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35F4" w14:textId="16BF4AD7" w:rsidR="008A251E" w:rsidRPr="000235BC" w:rsidRDefault="0093095F" w:rsidP="00797C92">
      <w:pPr>
        <w:spacing w:before="480" w:after="480" w:line="264" w:lineRule="auto"/>
        <w:jc w:val="center"/>
        <w:rPr>
          <w:rFonts w:ascii="Franklin Gothic Book" w:hAnsi="Franklin Gothic Book" w:cs="Arial"/>
          <w:caps/>
          <w:color w:val="2B3A57"/>
          <w:sz w:val="48"/>
        </w:rPr>
      </w:pPr>
      <w:r w:rsidRPr="000235BC">
        <w:rPr>
          <w:rFonts w:ascii="Franklin Gothic Book" w:hAnsi="Franklin Gothic Book" w:cs="Arial"/>
          <w:caps/>
          <w:color w:val="2B3A57"/>
          <w:sz w:val="48"/>
        </w:rPr>
        <w:t>Project Review Report</w:t>
      </w:r>
    </w:p>
    <w:tbl>
      <w:tblPr>
        <w:tblW w:w="9360" w:type="dxa"/>
        <w:tblInd w:w="108" w:type="dxa"/>
        <w:tblLayout w:type="fixed"/>
        <w:tblLook w:val="0000" w:firstRow="0" w:lastRow="0" w:firstColumn="0" w:lastColumn="0" w:noHBand="0" w:noVBand="0"/>
      </w:tblPr>
      <w:tblGrid>
        <w:gridCol w:w="2520"/>
        <w:gridCol w:w="6840"/>
      </w:tblGrid>
      <w:tr w:rsidR="002109A4" w:rsidRPr="000235BC" w14:paraId="1B253E4B" w14:textId="77777777" w:rsidTr="4F9D41C1">
        <w:trPr>
          <w:trHeight w:val="552"/>
        </w:trPr>
        <w:tc>
          <w:tcPr>
            <w:tcW w:w="2520" w:type="dxa"/>
            <w:tcBorders>
              <w:bottom w:val="single" w:sz="4" w:space="0" w:color="FFFFFF" w:themeColor="background1"/>
            </w:tcBorders>
            <w:shd w:val="clear" w:color="auto" w:fill="2B3A57"/>
            <w:vAlign w:val="center"/>
          </w:tcPr>
          <w:p w14:paraId="7602A987" w14:textId="77777777" w:rsidR="002109A4" w:rsidRPr="000235BC" w:rsidRDefault="002109A4" w:rsidP="00EE0B4F">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Project ID</w:t>
            </w:r>
          </w:p>
        </w:tc>
        <w:tc>
          <w:tcPr>
            <w:tcW w:w="6840" w:type="dxa"/>
            <w:tcBorders>
              <w:bottom w:val="single" w:sz="4" w:space="0" w:color="FFFFFF" w:themeColor="background1"/>
            </w:tcBorders>
            <w:shd w:val="clear" w:color="auto" w:fill="F2F2F2" w:themeFill="background1" w:themeFillShade="F2"/>
            <w:vAlign w:val="center"/>
          </w:tcPr>
          <w:p w14:paraId="5F2EA2B7" w14:textId="6D0B68ED" w:rsidR="00873B4F" w:rsidRPr="000235BC" w:rsidRDefault="00273C45" w:rsidP="00EE0B4F">
            <w:pPr>
              <w:pStyle w:val="Header"/>
              <w:spacing w:before="60" w:after="60"/>
              <w:rPr>
                <w:rFonts w:ascii="Franklin Gothic Book" w:hAnsi="Franklin Gothic Book" w:cs="Arial"/>
                <w:sz w:val="19"/>
                <w:szCs w:val="19"/>
                <w:lang w:val="en-CA"/>
              </w:rPr>
            </w:pPr>
            <w:r w:rsidRPr="000235BC">
              <w:rPr>
                <w:rFonts w:ascii="Franklin Gothic Book" w:hAnsi="Franklin Gothic Book" w:cs="Arial"/>
                <w:sz w:val="19"/>
                <w:szCs w:val="19"/>
                <w:lang w:val="en-CA"/>
              </w:rPr>
              <w:t>488</w:t>
            </w:r>
          </w:p>
        </w:tc>
      </w:tr>
      <w:tr w:rsidR="00F849C3" w:rsidRPr="000235BC" w14:paraId="01FA3E63" w14:textId="77777777" w:rsidTr="4F9D41C1">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7ED387BA" w14:textId="77777777" w:rsidR="00F849C3" w:rsidRPr="000235BC" w:rsidRDefault="002109A4" w:rsidP="00EE0B4F">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Project Name</w:t>
            </w:r>
          </w:p>
        </w:tc>
        <w:tc>
          <w:tcPr>
            <w:tcW w:w="684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40AEB86" w14:textId="50814C22" w:rsidR="00F849C3" w:rsidRPr="000235BC" w:rsidRDefault="00273C45" w:rsidP="4F9D41C1">
            <w:pPr>
              <w:pStyle w:val="Header"/>
              <w:spacing w:before="60" w:after="60"/>
              <w:rPr>
                <w:rFonts w:ascii="Franklin Gothic Book" w:hAnsi="Franklin Gothic Book" w:cs="Arial"/>
                <w:sz w:val="19"/>
                <w:szCs w:val="19"/>
                <w:lang w:val="en-CA"/>
              </w:rPr>
            </w:pPr>
            <w:r w:rsidRPr="000235BC">
              <w:rPr>
                <w:rFonts w:ascii="Franklin Gothic Book" w:hAnsi="Franklin Gothic Book" w:cs="Arial"/>
                <w:sz w:val="19"/>
                <w:szCs w:val="19"/>
                <w:lang w:val="en-CA"/>
              </w:rPr>
              <w:t>82 MW Lau Renun Hydro Power Plant, North Sumatra</w:t>
            </w:r>
          </w:p>
        </w:tc>
      </w:tr>
      <w:tr w:rsidR="00286ADB" w:rsidRPr="000235BC" w14:paraId="65E5E137" w14:textId="77777777" w:rsidTr="4F9D41C1">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5F7EB490" w14:textId="704DA82E" w:rsidR="00286ADB" w:rsidRPr="000235BC" w:rsidRDefault="00286ADB" w:rsidP="00EE0B4F">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Program</w:t>
            </w:r>
            <w:r w:rsidR="00BF49A4" w:rsidRPr="000235BC">
              <w:rPr>
                <w:rFonts w:ascii="Franklin Gothic Book" w:hAnsi="Franklin Gothic Book" w:cs="Arial"/>
                <w:b/>
                <w:color w:val="FFFFFF"/>
                <w:sz w:val="20"/>
                <w:szCs w:val="20"/>
                <w:lang w:val="en-CA"/>
              </w:rPr>
              <w:t>(s)</w:t>
            </w:r>
          </w:p>
        </w:tc>
        <w:tc>
          <w:tcPr>
            <w:tcW w:w="684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AE1DCF2" w14:textId="44E22B67" w:rsidR="00B334A7" w:rsidRPr="000235BC" w:rsidRDefault="00286ADB" w:rsidP="00EE0B4F">
            <w:pPr>
              <w:pStyle w:val="Header"/>
              <w:spacing w:before="60" w:after="60"/>
              <w:rPr>
                <w:rFonts w:ascii="Franklin Gothic Book" w:hAnsi="Franklin Gothic Book" w:cs="Arial"/>
                <w:sz w:val="19"/>
                <w:szCs w:val="19"/>
                <w:lang w:val="en-CA"/>
              </w:rPr>
            </w:pPr>
            <w:r w:rsidRPr="000235BC">
              <w:rPr>
                <w:rFonts w:ascii="Franklin Gothic Book" w:hAnsi="Franklin Gothic Book" w:cs="Arial"/>
                <w:sz w:val="19"/>
                <w:szCs w:val="19"/>
                <w:lang w:val="en-CA"/>
              </w:rPr>
              <w:t>VCS</w:t>
            </w:r>
          </w:p>
        </w:tc>
      </w:tr>
      <w:tr w:rsidR="00B334A7" w:rsidRPr="000235BC" w14:paraId="342D0364" w14:textId="77777777" w:rsidTr="4F9D41C1">
        <w:trPr>
          <w:trHeight w:val="552"/>
        </w:trPr>
        <w:tc>
          <w:tcPr>
            <w:tcW w:w="2520" w:type="dxa"/>
            <w:tcBorders>
              <w:top w:val="single" w:sz="4" w:space="0" w:color="FFFFFF" w:themeColor="background1"/>
              <w:bottom w:val="single" w:sz="4" w:space="0" w:color="FFFFFF" w:themeColor="background1"/>
            </w:tcBorders>
            <w:shd w:val="clear" w:color="auto" w:fill="2B3A57"/>
            <w:vAlign w:val="center"/>
          </w:tcPr>
          <w:p w14:paraId="68EB7E8A" w14:textId="1DE976D6" w:rsidR="00B334A7" w:rsidRPr="000235BC" w:rsidRDefault="00B334A7" w:rsidP="00EE0B4F">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Verification Period</w:t>
            </w:r>
          </w:p>
        </w:tc>
        <w:tc>
          <w:tcPr>
            <w:tcW w:w="684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2D626E44" w14:textId="255622DD" w:rsidR="00B334A7" w:rsidRPr="000235BC" w:rsidRDefault="00273C45" w:rsidP="00EE0B4F">
            <w:pPr>
              <w:pStyle w:val="Header"/>
              <w:spacing w:before="60" w:after="60"/>
              <w:rPr>
                <w:rFonts w:ascii="Franklin Gothic Book" w:hAnsi="Franklin Gothic Book" w:cs="Arial"/>
                <w:sz w:val="19"/>
                <w:szCs w:val="19"/>
                <w:lang w:val="en-CA"/>
              </w:rPr>
            </w:pPr>
            <w:r w:rsidRPr="000235BC">
              <w:rPr>
                <w:rFonts w:ascii="Franklin Gothic Book" w:hAnsi="Franklin Gothic Book" w:cs="Arial"/>
                <w:sz w:val="19"/>
                <w:szCs w:val="19"/>
                <w:lang w:val="en-CA"/>
              </w:rPr>
              <w:t>01-May-2017 to 3</w:t>
            </w:r>
            <w:r w:rsidR="00B72137">
              <w:rPr>
                <w:rFonts w:ascii="Franklin Gothic Book" w:hAnsi="Franklin Gothic Book" w:cs="Arial"/>
                <w:sz w:val="19"/>
                <w:szCs w:val="19"/>
                <w:lang w:val="en-CA"/>
              </w:rPr>
              <w:t>1</w:t>
            </w:r>
            <w:r w:rsidRPr="000235BC">
              <w:rPr>
                <w:rFonts w:ascii="Franklin Gothic Book" w:hAnsi="Franklin Gothic Book" w:cs="Arial"/>
                <w:sz w:val="19"/>
                <w:szCs w:val="19"/>
                <w:lang w:val="en-CA"/>
              </w:rPr>
              <w:t>-</w:t>
            </w:r>
            <w:r w:rsidR="00B72137">
              <w:rPr>
                <w:rFonts w:ascii="Franklin Gothic Book" w:hAnsi="Franklin Gothic Book" w:cs="Arial"/>
                <w:sz w:val="19"/>
                <w:szCs w:val="19"/>
                <w:lang w:val="en-CA"/>
              </w:rPr>
              <w:t>December</w:t>
            </w:r>
            <w:r w:rsidRPr="000235BC">
              <w:rPr>
                <w:rFonts w:ascii="Franklin Gothic Book" w:hAnsi="Franklin Gothic Book" w:cs="Arial"/>
                <w:sz w:val="19"/>
                <w:szCs w:val="19"/>
                <w:lang w:val="en-CA"/>
              </w:rPr>
              <w:t>-202</w:t>
            </w:r>
            <w:r w:rsidR="00B72137">
              <w:rPr>
                <w:rFonts w:ascii="Franklin Gothic Book" w:hAnsi="Franklin Gothic Book" w:cs="Arial"/>
                <w:sz w:val="19"/>
                <w:szCs w:val="19"/>
                <w:lang w:val="en-CA"/>
              </w:rPr>
              <w:t>0</w:t>
            </w:r>
          </w:p>
        </w:tc>
      </w:tr>
      <w:tr w:rsidR="00FD3AF7" w:rsidRPr="000235BC" w14:paraId="7308753D" w14:textId="77777777" w:rsidTr="4F9D41C1">
        <w:trPr>
          <w:trHeight w:val="498"/>
        </w:trPr>
        <w:tc>
          <w:tcPr>
            <w:tcW w:w="2520" w:type="dxa"/>
            <w:tcBorders>
              <w:top w:val="single" w:sz="4" w:space="0" w:color="FFFFFF" w:themeColor="background1"/>
              <w:bottom w:val="single" w:sz="4" w:space="0" w:color="FFFFFF" w:themeColor="background1"/>
            </w:tcBorders>
            <w:shd w:val="clear" w:color="auto" w:fill="2B3A57"/>
            <w:vAlign w:val="center"/>
          </w:tcPr>
          <w:p w14:paraId="7838131C" w14:textId="77777777" w:rsidR="00FD3AF7" w:rsidRPr="000235BC" w:rsidRDefault="00FD3AF7" w:rsidP="00FD3AF7">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Project Proponent</w:t>
            </w:r>
          </w:p>
        </w:tc>
        <w:tc>
          <w:tcPr>
            <w:tcW w:w="684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A420D64" w14:textId="206814C7" w:rsidR="00FD3AF7" w:rsidRPr="000235BC" w:rsidRDefault="00611594" w:rsidP="001808C8">
            <w:pPr>
              <w:pStyle w:val="Default"/>
              <w:rPr>
                <w:rFonts w:ascii="Franklin Gothic Book" w:hAnsi="Franklin Gothic Book"/>
                <w:color w:val="auto"/>
                <w:sz w:val="19"/>
                <w:szCs w:val="19"/>
              </w:rPr>
            </w:pPr>
            <w:r w:rsidRPr="000235BC">
              <w:rPr>
                <w:rFonts w:ascii="Franklin Gothic Book" w:hAnsi="Franklin Gothic Book"/>
                <w:color w:val="auto"/>
                <w:sz w:val="19"/>
                <w:szCs w:val="19"/>
                <w:lang w:val="en-CA"/>
              </w:rPr>
              <w:t xml:space="preserve">PT. PLN (Persero) </w:t>
            </w:r>
          </w:p>
        </w:tc>
      </w:tr>
      <w:tr w:rsidR="00FD3AF7" w:rsidRPr="000235BC" w14:paraId="547E3948" w14:textId="77777777" w:rsidTr="4F9D41C1">
        <w:trPr>
          <w:trHeight w:val="516"/>
        </w:trPr>
        <w:tc>
          <w:tcPr>
            <w:tcW w:w="2520" w:type="dxa"/>
            <w:tcBorders>
              <w:top w:val="single" w:sz="4" w:space="0" w:color="FFFFFF" w:themeColor="background1"/>
              <w:bottom w:val="single" w:sz="4" w:space="0" w:color="FFFFFF" w:themeColor="background1"/>
            </w:tcBorders>
            <w:shd w:val="clear" w:color="auto" w:fill="2B3A57"/>
            <w:vAlign w:val="center"/>
          </w:tcPr>
          <w:p w14:paraId="2686A30B" w14:textId="77777777" w:rsidR="00FD3AF7" w:rsidRPr="000235BC" w:rsidRDefault="00FD3AF7" w:rsidP="00FD3AF7">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 xml:space="preserve">Methodology </w:t>
            </w:r>
          </w:p>
        </w:tc>
        <w:tc>
          <w:tcPr>
            <w:tcW w:w="684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16299678" w14:textId="1F738F7C" w:rsidR="00FD3AF7" w:rsidRPr="000235BC" w:rsidRDefault="00611594" w:rsidP="00611594">
            <w:pPr>
              <w:pStyle w:val="Header"/>
              <w:spacing w:before="60" w:after="60"/>
              <w:rPr>
                <w:rFonts w:ascii="Franklin Gothic Book" w:hAnsi="Franklin Gothic Book" w:cs="Arial"/>
                <w:sz w:val="19"/>
                <w:szCs w:val="19"/>
                <w:lang w:val="en-CA"/>
              </w:rPr>
            </w:pPr>
            <w:r w:rsidRPr="000235BC">
              <w:rPr>
                <w:rFonts w:ascii="Franklin Gothic Book" w:hAnsi="Franklin Gothic Book" w:cs="Arial"/>
                <w:sz w:val="19"/>
                <w:szCs w:val="19"/>
                <w:lang w:val="en-CA"/>
              </w:rPr>
              <w:t>ACM0002 – “Grid-connected electricity generation from renewable sources”, version 17.0</w:t>
            </w:r>
          </w:p>
        </w:tc>
      </w:tr>
      <w:tr w:rsidR="00FD3AF7" w:rsidRPr="008164C1" w14:paraId="27473E01" w14:textId="77777777" w:rsidTr="4F9D41C1">
        <w:trPr>
          <w:trHeight w:val="543"/>
        </w:trPr>
        <w:tc>
          <w:tcPr>
            <w:tcW w:w="2520" w:type="dxa"/>
            <w:tcBorders>
              <w:top w:val="single" w:sz="4" w:space="0" w:color="FFFFFF" w:themeColor="background1"/>
              <w:bottom w:val="single" w:sz="4" w:space="0" w:color="FFFFFF" w:themeColor="background1"/>
            </w:tcBorders>
            <w:shd w:val="clear" w:color="auto" w:fill="2B3A57"/>
            <w:vAlign w:val="center"/>
          </w:tcPr>
          <w:p w14:paraId="09686822" w14:textId="77777777" w:rsidR="00FD3AF7" w:rsidRPr="000235BC" w:rsidRDefault="00FD3AF7" w:rsidP="00FD3AF7">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Sectoral Scope(s)</w:t>
            </w:r>
          </w:p>
        </w:tc>
        <w:tc>
          <w:tcPr>
            <w:tcW w:w="6840" w:type="dxa"/>
            <w:tcBorders>
              <w:top w:val="single" w:sz="4" w:space="0" w:color="FFFFFF" w:themeColor="background1"/>
              <w:bottom w:val="single" w:sz="4" w:space="0" w:color="FFFFFF" w:themeColor="background1"/>
            </w:tcBorders>
            <w:shd w:val="clear" w:color="auto" w:fill="F2F2F2" w:themeFill="background1" w:themeFillShade="F2"/>
            <w:vAlign w:val="center"/>
          </w:tcPr>
          <w:p w14:paraId="056FA630" w14:textId="41BFFBC6" w:rsidR="00FD3AF7" w:rsidRPr="000235BC" w:rsidRDefault="00DA28E4" w:rsidP="00440BE3">
            <w:pPr>
              <w:pStyle w:val="Header"/>
              <w:spacing w:before="60" w:after="60"/>
              <w:rPr>
                <w:rFonts w:ascii="Franklin Gothic Book" w:hAnsi="Franklin Gothic Book" w:cs="Arial"/>
                <w:sz w:val="19"/>
                <w:szCs w:val="19"/>
                <w:lang w:val="fr-FR"/>
              </w:rPr>
            </w:pPr>
            <w:r w:rsidRPr="000235BC">
              <w:rPr>
                <w:rFonts w:ascii="Franklin Gothic Book" w:hAnsi="Franklin Gothic Book" w:cs="Arial"/>
                <w:sz w:val="19"/>
                <w:szCs w:val="19"/>
                <w:lang w:val="fr-FR"/>
              </w:rPr>
              <w:t>Sectoral Scope: 01 Energy industries (renewable / Non renewable sources)</w:t>
            </w:r>
          </w:p>
        </w:tc>
      </w:tr>
      <w:tr w:rsidR="00FD3AF7" w:rsidRPr="000235BC" w14:paraId="11546842" w14:textId="77777777" w:rsidTr="4F9D41C1">
        <w:trPr>
          <w:trHeight w:val="426"/>
        </w:trPr>
        <w:tc>
          <w:tcPr>
            <w:tcW w:w="2520" w:type="dxa"/>
            <w:tcBorders>
              <w:top w:val="single" w:sz="4" w:space="0" w:color="FFFFFF" w:themeColor="background1"/>
            </w:tcBorders>
            <w:shd w:val="clear" w:color="auto" w:fill="2B3A57"/>
            <w:vAlign w:val="center"/>
          </w:tcPr>
          <w:p w14:paraId="73227989" w14:textId="77777777" w:rsidR="00FD3AF7" w:rsidRPr="000235BC" w:rsidRDefault="00FD3AF7" w:rsidP="00FD3AF7">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Validation/Verification Body (VVB)</w:t>
            </w:r>
          </w:p>
        </w:tc>
        <w:tc>
          <w:tcPr>
            <w:tcW w:w="6840" w:type="dxa"/>
            <w:tcBorders>
              <w:top w:val="single" w:sz="4" w:space="0" w:color="FFFFFF" w:themeColor="background1"/>
            </w:tcBorders>
            <w:shd w:val="clear" w:color="auto" w:fill="F2F2F2" w:themeFill="background1" w:themeFillShade="F2"/>
            <w:vAlign w:val="center"/>
          </w:tcPr>
          <w:p w14:paraId="0C9D806C" w14:textId="319EB009" w:rsidR="00FD3AF7" w:rsidRPr="000235BC" w:rsidRDefault="00885C95" w:rsidP="00FD3AF7">
            <w:pPr>
              <w:pStyle w:val="Header"/>
              <w:spacing w:before="60" w:after="60"/>
              <w:rPr>
                <w:rFonts w:ascii="Franklin Gothic Book" w:hAnsi="Franklin Gothic Book" w:cs="Arial"/>
                <w:sz w:val="19"/>
                <w:szCs w:val="19"/>
                <w:lang w:val="en-US"/>
              </w:rPr>
            </w:pPr>
            <w:r w:rsidRPr="000235BC">
              <w:rPr>
                <w:rFonts w:ascii="Franklin Gothic Book" w:hAnsi="Franklin Gothic Book" w:cs="Arial"/>
                <w:sz w:val="19"/>
                <w:szCs w:val="19"/>
                <w:lang w:val="en-US"/>
              </w:rPr>
              <w:t>TÜV NORD CERT GmbH</w:t>
            </w:r>
          </w:p>
        </w:tc>
      </w:tr>
    </w:tbl>
    <w:p w14:paraId="66314075" w14:textId="77777777" w:rsidR="00F849C3" w:rsidRPr="000235BC" w:rsidRDefault="00F849C3" w:rsidP="007C42DA">
      <w:pPr>
        <w:spacing w:after="0"/>
        <w:ind w:left="360"/>
        <w:jc w:val="center"/>
        <w:rPr>
          <w:rFonts w:ascii="Franklin Gothic Book" w:hAnsi="Franklin Gothic Book"/>
          <w:sz w:val="22"/>
          <w:szCs w:val="22"/>
          <w:lang w:val="en-US"/>
        </w:rPr>
      </w:pPr>
    </w:p>
    <w:tbl>
      <w:tblPr>
        <w:tblW w:w="9360" w:type="dxa"/>
        <w:tblInd w:w="108" w:type="dxa"/>
        <w:tblLook w:val="0000" w:firstRow="0" w:lastRow="0" w:firstColumn="0" w:lastColumn="0" w:noHBand="0" w:noVBand="0"/>
      </w:tblPr>
      <w:tblGrid>
        <w:gridCol w:w="2547"/>
        <w:gridCol w:w="6813"/>
      </w:tblGrid>
      <w:tr w:rsidR="00F849C3" w:rsidRPr="000235BC" w14:paraId="670817CB" w14:textId="77777777" w:rsidTr="00620C29">
        <w:trPr>
          <w:trHeight w:val="390"/>
        </w:trPr>
        <w:tc>
          <w:tcPr>
            <w:tcW w:w="2547" w:type="dxa"/>
            <w:tcBorders>
              <w:bottom w:val="single" w:sz="4" w:space="0" w:color="FFFFFF" w:themeColor="background1"/>
            </w:tcBorders>
            <w:shd w:val="clear" w:color="auto" w:fill="2B3A57"/>
            <w:vAlign w:val="center"/>
          </w:tcPr>
          <w:p w14:paraId="0A82C09E" w14:textId="6005B5FB" w:rsidR="00F849C3" w:rsidRPr="000235BC" w:rsidRDefault="00FD3AF7" w:rsidP="00EE0B4F">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Assessment Criteria</w:t>
            </w:r>
          </w:p>
        </w:tc>
        <w:tc>
          <w:tcPr>
            <w:tcW w:w="6813" w:type="dxa"/>
            <w:tcBorders>
              <w:bottom w:val="single" w:sz="4" w:space="0" w:color="FFFFFF" w:themeColor="background1"/>
            </w:tcBorders>
            <w:shd w:val="clear" w:color="auto" w:fill="F2F2F2"/>
            <w:vAlign w:val="center"/>
          </w:tcPr>
          <w:p w14:paraId="55242764" w14:textId="3732ED25" w:rsidR="00735F31" w:rsidRPr="000235BC" w:rsidRDefault="00244C8F" w:rsidP="005C3F8E">
            <w:pPr>
              <w:pStyle w:val="Header"/>
              <w:spacing w:before="60" w:after="60"/>
              <w:rPr>
                <w:rFonts w:ascii="Franklin Gothic Book" w:hAnsi="Franklin Gothic Book" w:cs="Arial"/>
                <w:sz w:val="19"/>
                <w:szCs w:val="19"/>
                <w:lang w:val="en-CA"/>
              </w:rPr>
            </w:pPr>
            <w:r w:rsidRPr="000235BC">
              <w:rPr>
                <w:rFonts w:ascii="Franklin Gothic Book" w:hAnsi="Franklin Gothic Book" w:cs="Arial"/>
                <w:sz w:val="19"/>
                <w:szCs w:val="19"/>
                <w:lang w:val="en-CA"/>
              </w:rPr>
              <w:t>VCS Standard v4.1</w:t>
            </w:r>
            <w:r w:rsidR="00567226">
              <w:rPr>
                <w:rFonts w:ascii="Franklin Gothic Book" w:hAnsi="Franklin Gothic Book" w:cs="Arial"/>
                <w:sz w:val="19"/>
                <w:szCs w:val="19"/>
                <w:lang w:val="en-CA"/>
              </w:rPr>
              <w:t xml:space="preserve"> A</w:t>
            </w:r>
            <w:r w:rsidR="00567226" w:rsidRPr="000235BC">
              <w:rPr>
                <w:rFonts w:ascii="Franklin Gothic Book" w:hAnsi="Franklin Gothic Book" w:cs="Arial"/>
                <w:sz w:val="19"/>
                <w:szCs w:val="19"/>
                <w:lang w:val="en-CA"/>
              </w:rPr>
              <w:t>CM000</w:t>
            </w:r>
            <w:r w:rsidR="00567226">
              <w:rPr>
                <w:rFonts w:ascii="Franklin Gothic Book" w:hAnsi="Franklin Gothic Book" w:cs="Arial"/>
                <w:sz w:val="19"/>
                <w:szCs w:val="19"/>
                <w:lang w:val="en-CA"/>
              </w:rPr>
              <w:t xml:space="preserve"> v17.0</w:t>
            </w:r>
          </w:p>
        </w:tc>
      </w:tr>
      <w:tr w:rsidR="00735F31" w:rsidRPr="000235BC" w14:paraId="78B676AC" w14:textId="77777777" w:rsidTr="00620C29">
        <w:trPr>
          <w:trHeight w:val="390"/>
        </w:trPr>
        <w:tc>
          <w:tcPr>
            <w:tcW w:w="2547" w:type="dxa"/>
            <w:tcBorders>
              <w:top w:val="single" w:sz="4" w:space="0" w:color="FFFFFF" w:themeColor="background1"/>
              <w:bottom w:val="single" w:sz="4" w:space="0" w:color="FFFFFF" w:themeColor="background1"/>
            </w:tcBorders>
            <w:shd w:val="clear" w:color="auto" w:fill="2B3A57"/>
            <w:vAlign w:val="center"/>
          </w:tcPr>
          <w:p w14:paraId="3C85B93D" w14:textId="22C8F531" w:rsidR="00735F31" w:rsidRPr="000235BC" w:rsidRDefault="00FD3AF7" w:rsidP="00EE0B4F">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Date of First Issue</w:t>
            </w:r>
          </w:p>
        </w:tc>
        <w:tc>
          <w:tcPr>
            <w:tcW w:w="6813" w:type="dxa"/>
            <w:tcBorders>
              <w:top w:val="single" w:sz="4" w:space="0" w:color="FFFFFF" w:themeColor="background1"/>
              <w:bottom w:val="single" w:sz="4" w:space="0" w:color="FFFFFF" w:themeColor="background1"/>
            </w:tcBorders>
            <w:shd w:val="clear" w:color="auto" w:fill="F2F2F2"/>
            <w:vAlign w:val="center"/>
          </w:tcPr>
          <w:p w14:paraId="7120219D" w14:textId="6FF87378" w:rsidR="00735F31" w:rsidRPr="000235BC" w:rsidRDefault="00B72137" w:rsidP="00FD3AF7">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 xml:space="preserve">2 </w:t>
            </w:r>
            <w:r w:rsidR="00567226" w:rsidRPr="000235BC">
              <w:rPr>
                <w:rFonts w:ascii="Franklin Gothic Book" w:hAnsi="Franklin Gothic Book" w:cs="Arial"/>
                <w:sz w:val="19"/>
                <w:szCs w:val="19"/>
                <w:lang w:val="en-CA"/>
              </w:rPr>
              <w:t>February</w:t>
            </w:r>
            <w:r w:rsidR="00BE04AF" w:rsidRPr="000235BC">
              <w:rPr>
                <w:rFonts w:ascii="Franklin Gothic Book" w:hAnsi="Franklin Gothic Book" w:cs="Arial"/>
                <w:sz w:val="19"/>
                <w:szCs w:val="19"/>
                <w:lang w:val="en-CA"/>
              </w:rPr>
              <w:t xml:space="preserve"> 2022</w:t>
            </w:r>
            <w:r w:rsidR="00FD3AF7" w:rsidRPr="000235BC">
              <w:rPr>
                <w:rFonts w:ascii="Franklin Gothic Book" w:hAnsi="Franklin Gothic Book" w:cs="Arial"/>
                <w:sz w:val="19"/>
                <w:szCs w:val="19"/>
                <w:lang w:val="en-CA"/>
              </w:rPr>
              <w:t xml:space="preserve"> </w:t>
            </w:r>
          </w:p>
        </w:tc>
      </w:tr>
      <w:tr w:rsidR="00F849C3" w:rsidRPr="000235BC" w14:paraId="2AEF77BF" w14:textId="77777777" w:rsidTr="00620C29">
        <w:trPr>
          <w:trHeight w:val="390"/>
        </w:trPr>
        <w:tc>
          <w:tcPr>
            <w:tcW w:w="2547" w:type="dxa"/>
            <w:tcBorders>
              <w:top w:val="single" w:sz="4" w:space="0" w:color="FFFFFF" w:themeColor="background1"/>
            </w:tcBorders>
            <w:shd w:val="clear" w:color="auto" w:fill="2B3A57"/>
            <w:vAlign w:val="center"/>
          </w:tcPr>
          <w:p w14:paraId="0AF3A165" w14:textId="7A6D9BFE" w:rsidR="00F849C3" w:rsidRPr="000235BC" w:rsidRDefault="00F849C3" w:rsidP="00EE0B4F">
            <w:pPr>
              <w:pStyle w:val="Header"/>
              <w:spacing w:before="60" w:after="60"/>
              <w:jc w:val="right"/>
              <w:rPr>
                <w:rFonts w:ascii="Franklin Gothic Book" w:hAnsi="Franklin Gothic Book" w:cs="Arial"/>
                <w:b/>
                <w:color w:val="FFFFFF"/>
                <w:sz w:val="20"/>
                <w:szCs w:val="20"/>
                <w:lang w:val="en-CA"/>
              </w:rPr>
            </w:pPr>
            <w:r w:rsidRPr="000235BC">
              <w:rPr>
                <w:rFonts w:ascii="Franklin Gothic Book" w:hAnsi="Franklin Gothic Book" w:cs="Arial"/>
                <w:b/>
                <w:color w:val="FFFFFF"/>
                <w:sz w:val="20"/>
                <w:szCs w:val="20"/>
                <w:lang w:val="en-CA"/>
              </w:rPr>
              <w:t>Date of</w:t>
            </w:r>
            <w:r w:rsidR="00FD3AF7" w:rsidRPr="000235BC">
              <w:rPr>
                <w:rFonts w:ascii="Franklin Gothic Book" w:hAnsi="Franklin Gothic Book" w:cs="Arial"/>
                <w:b/>
                <w:color w:val="FFFFFF"/>
                <w:sz w:val="20"/>
                <w:szCs w:val="20"/>
                <w:lang w:val="en-CA"/>
              </w:rPr>
              <w:t xml:space="preserve"> Final </w:t>
            </w:r>
            <w:r w:rsidRPr="000235BC">
              <w:rPr>
                <w:rFonts w:ascii="Franklin Gothic Book" w:hAnsi="Franklin Gothic Book" w:cs="Arial"/>
                <w:b/>
                <w:color w:val="FFFFFF"/>
                <w:sz w:val="20"/>
                <w:szCs w:val="20"/>
                <w:lang w:val="en-CA"/>
              </w:rPr>
              <w:t>Issue</w:t>
            </w:r>
          </w:p>
        </w:tc>
        <w:tc>
          <w:tcPr>
            <w:tcW w:w="6813" w:type="dxa"/>
            <w:tcBorders>
              <w:top w:val="single" w:sz="4" w:space="0" w:color="FFFFFF" w:themeColor="background1"/>
            </w:tcBorders>
            <w:shd w:val="clear" w:color="auto" w:fill="F2F2F2"/>
            <w:vAlign w:val="center"/>
          </w:tcPr>
          <w:p w14:paraId="3F834B60" w14:textId="2649142B" w:rsidR="00F849C3" w:rsidRPr="000235BC" w:rsidRDefault="00B72137" w:rsidP="007853F4">
            <w:pPr>
              <w:pStyle w:val="Header"/>
              <w:spacing w:before="60" w:after="60"/>
              <w:rPr>
                <w:rFonts w:ascii="Franklin Gothic Book" w:hAnsi="Franklin Gothic Book" w:cs="Arial"/>
                <w:sz w:val="19"/>
                <w:szCs w:val="19"/>
                <w:lang w:val="en-CA"/>
              </w:rPr>
            </w:pPr>
            <w:r>
              <w:rPr>
                <w:rFonts w:ascii="Franklin Gothic Book" w:hAnsi="Franklin Gothic Book" w:cs="Arial"/>
                <w:sz w:val="19"/>
                <w:szCs w:val="19"/>
                <w:lang w:val="en-CA"/>
              </w:rPr>
              <w:t xml:space="preserve">2 </w:t>
            </w:r>
            <w:r w:rsidR="001C63C3">
              <w:rPr>
                <w:rFonts w:ascii="Franklin Gothic Book" w:hAnsi="Franklin Gothic Book" w:cs="Arial"/>
                <w:sz w:val="19"/>
                <w:szCs w:val="19"/>
                <w:lang w:val="en-CA"/>
              </w:rPr>
              <w:t>September</w:t>
            </w:r>
            <w:r>
              <w:rPr>
                <w:rFonts w:ascii="Franklin Gothic Book" w:hAnsi="Franklin Gothic Book" w:cs="Arial"/>
                <w:sz w:val="19"/>
                <w:szCs w:val="19"/>
                <w:lang w:val="en-CA"/>
              </w:rPr>
              <w:t xml:space="preserve"> 2022</w:t>
            </w:r>
          </w:p>
        </w:tc>
      </w:tr>
    </w:tbl>
    <w:p w14:paraId="6703FF7E" w14:textId="77777777" w:rsidR="00F849C3" w:rsidRPr="000235BC" w:rsidRDefault="00F849C3" w:rsidP="007C42DA">
      <w:pPr>
        <w:spacing w:after="0"/>
        <w:rPr>
          <w:rFonts w:ascii="Franklin Gothic Book" w:hAnsi="Franklin Gothic Book"/>
          <w:color w:val="005B82"/>
          <w:sz w:val="22"/>
          <w:szCs w:val="22"/>
        </w:rPr>
      </w:pPr>
    </w:p>
    <w:tbl>
      <w:tblPr>
        <w:tblW w:w="9360" w:type="dxa"/>
        <w:tblInd w:w="108" w:type="dxa"/>
        <w:tblLook w:val="0000" w:firstRow="0" w:lastRow="0" w:firstColumn="0" w:lastColumn="0" w:noHBand="0" w:noVBand="0"/>
      </w:tblPr>
      <w:tblGrid>
        <w:gridCol w:w="9360"/>
      </w:tblGrid>
      <w:tr w:rsidR="00F849C3" w:rsidRPr="000235BC" w14:paraId="431E0FD6" w14:textId="77777777" w:rsidTr="00620C29">
        <w:tc>
          <w:tcPr>
            <w:tcW w:w="9270" w:type="dxa"/>
            <w:tcBorders>
              <w:bottom w:val="single" w:sz="4" w:space="0" w:color="FFFFFF" w:themeColor="background1"/>
            </w:tcBorders>
            <w:shd w:val="clear" w:color="auto" w:fill="2B3A57"/>
          </w:tcPr>
          <w:p w14:paraId="1F6D673B" w14:textId="77777777" w:rsidR="00F849C3" w:rsidRPr="000235BC" w:rsidRDefault="00F849C3" w:rsidP="00A75443">
            <w:pPr>
              <w:pStyle w:val="Header"/>
              <w:tabs>
                <w:tab w:val="clear" w:pos="4153"/>
                <w:tab w:val="clear" w:pos="8306"/>
              </w:tabs>
              <w:spacing w:before="80" w:after="200" w:line="312" w:lineRule="auto"/>
              <w:rPr>
                <w:rFonts w:ascii="Franklin Gothic Book" w:hAnsi="Franklin Gothic Book" w:cs="Arial"/>
                <w:b/>
                <w:color w:val="FFFFFF" w:themeColor="background1"/>
                <w:sz w:val="20"/>
                <w:szCs w:val="20"/>
                <w:lang w:val="en-CA"/>
              </w:rPr>
            </w:pPr>
            <w:r w:rsidRPr="000235BC">
              <w:rPr>
                <w:rFonts w:ascii="Franklin Gothic Book" w:hAnsi="Franklin Gothic Book" w:cs="Arial"/>
                <w:b/>
                <w:color w:val="FFFFFF" w:themeColor="background1"/>
                <w:sz w:val="20"/>
                <w:szCs w:val="20"/>
                <w:lang w:val="en-CA"/>
              </w:rPr>
              <w:t>Summary:</w:t>
            </w:r>
          </w:p>
        </w:tc>
      </w:tr>
      <w:tr w:rsidR="00F849C3" w:rsidRPr="000235BC" w14:paraId="78C0C676" w14:textId="77777777" w:rsidTr="00620C29">
        <w:tc>
          <w:tcPr>
            <w:tcW w:w="9270" w:type="dxa"/>
            <w:tcBorders>
              <w:top w:val="single" w:sz="4" w:space="0" w:color="FFFFFF" w:themeColor="background1"/>
            </w:tcBorders>
            <w:shd w:val="clear" w:color="auto" w:fill="F2F2F2"/>
          </w:tcPr>
          <w:p w14:paraId="5DFD6701" w14:textId="050C1FFA" w:rsidR="009C0C32" w:rsidRPr="000235BC" w:rsidRDefault="009C0C32" w:rsidP="000A3821">
            <w:pPr>
              <w:spacing w:before="120" w:after="120"/>
              <w:rPr>
                <w:rFonts w:ascii="Franklin Gothic Book" w:hAnsi="Franklin Gothic Book"/>
                <w:iCs/>
                <w:color w:val="4F5150"/>
                <w:spacing w:val="2"/>
                <w:sz w:val="19"/>
                <w:szCs w:val="19"/>
              </w:rPr>
            </w:pPr>
            <w:r w:rsidRPr="000235BC">
              <w:rPr>
                <w:rFonts w:ascii="Franklin Gothic Book" w:hAnsi="Franklin Gothic Book"/>
                <w:iCs/>
                <w:color w:val="4F5150"/>
                <w:spacing w:val="2"/>
                <w:sz w:val="19"/>
                <w:szCs w:val="19"/>
              </w:rPr>
              <w:t>An accuracy review of the</w:t>
            </w:r>
            <w:r w:rsidR="004C62A5" w:rsidRPr="000235BC">
              <w:rPr>
                <w:rFonts w:ascii="Franklin Gothic Book" w:hAnsi="Franklin Gothic Book"/>
                <w:iCs/>
                <w:color w:val="4F5150"/>
                <w:spacing w:val="2"/>
                <w:sz w:val="19"/>
                <w:szCs w:val="19"/>
              </w:rPr>
              <w:t xml:space="preserve"> </w:t>
            </w:r>
            <w:r w:rsidR="00AD3F66" w:rsidRPr="000235BC">
              <w:rPr>
                <w:rFonts w:ascii="Franklin Gothic Book" w:hAnsi="Franklin Gothic Book" w:cs="Arial"/>
                <w:sz w:val="19"/>
                <w:szCs w:val="19"/>
                <w:lang w:val="en-CA"/>
              </w:rPr>
              <w:t>82 MW Lau Renun Hydro Power Plant, North Sumatra</w:t>
            </w:r>
            <w:r w:rsidR="00A83C17" w:rsidRPr="000235BC">
              <w:rPr>
                <w:rFonts w:ascii="Franklin Gothic Book" w:hAnsi="Franklin Gothic Book" w:cs="Arial"/>
                <w:i/>
                <w:color w:val="4F5150"/>
                <w:spacing w:val="2"/>
                <w:sz w:val="19"/>
                <w:szCs w:val="19"/>
                <w:lang w:val="en-CA"/>
              </w:rPr>
              <w:t xml:space="preserve"> </w:t>
            </w:r>
            <w:r w:rsidR="00BF49A4" w:rsidRPr="000235BC">
              <w:rPr>
                <w:rFonts w:ascii="Franklin Gothic Book" w:hAnsi="Franklin Gothic Book" w:cs="Arial"/>
                <w:color w:val="4F5150"/>
                <w:spacing w:val="2"/>
                <w:sz w:val="19"/>
                <w:szCs w:val="19"/>
                <w:lang w:val="en-CA"/>
              </w:rPr>
              <w:t>verification approval</w:t>
            </w:r>
            <w:r w:rsidR="00A83C17" w:rsidRPr="000235BC">
              <w:rPr>
                <w:rFonts w:ascii="Franklin Gothic Book" w:hAnsi="Franklin Gothic Book" w:cs="Arial"/>
                <w:color w:val="4F5150"/>
                <w:spacing w:val="2"/>
                <w:sz w:val="19"/>
                <w:szCs w:val="19"/>
                <w:lang w:val="en-CA"/>
              </w:rPr>
              <w:t xml:space="preserve"> </w:t>
            </w:r>
            <w:r w:rsidRPr="000235BC">
              <w:rPr>
                <w:rFonts w:ascii="Franklin Gothic Book" w:hAnsi="Franklin Gothic Book"/>
                <w:iCs/>
                <w:color w:val="4F5150"/>
                <w:spacing w:val="2"/>
                <w:sz w:val="19"/>
                <w:szCs w:val="19"/>
              </w:rPr>
              <w:t>re</w:t>
            </w:r>
            <w:r w:rsidR="00077679" w:rsidRPr="000235BC">
              <w:rPr>
                <w:rFonts w:ascii="Franklin Gothic Book" w:hAnsi="Franklin Gothic Book"/>
                <w:iCs/>
                <w:color w:val="4F5150"/>
                <w:spacing w:val="2"/>
                <w:sz w:val="19"/>
                <w:szCs w:val="19"/>
              </w:rPr>
              <w:t>quest has been conducted by V</w:t>
            </w:r>
            <w:r w:rsidR="00106DBB" w:rsidRPr="000235BC">
              <w:rPr>
                <w:rFonts w:ascii="Franklin Gothic Book" w:hAnsi="Franklin Gothic Book"/>
                <w:iCs/>
                <w:color w:val="4F5150"/>
                <w:spacing w:val="2"/>
                <w:sz w:val="19"/>
                <w:szCs w:val="19"/>
              </w:rPr>
              <w:t>erra</w:t>
            </w:r>
            <w:r w:rsidRPr="000235BC">
              <w:rPr>
                <w:rFonts w:ascii="Franklin Gothic Book" w:hAnsi="Franklin Gothic Book"/>
                <w:iCs/>
                <w:color w:val="4F5150"/>
                <w:spacing w:val="2"/>
                <w:sz w:val="19"/>
                <w:szCs w:val="19"/>
              </w:rPr>
              <w:t xml:space="preserve"> in accordance with Section 4.3 of the Registration and Issuance Process</w:t>
            </w:r>
            <w:r w:rsidR="000A3821" w:rsidRPr="000235BC">
              <w:rPr>
                <w:rFonts w:ascii="Franklin Gothic Book" w:hAnsi="Franklin Gothic Book"/>
                <w:iCs/>
                <w:color w:val="4F5150"/>
                <w:spacing w:val="2"/>
                <w:sz w:val="19"/>
                <w:szCs w:val="19"/>
              </w:rPr>
              <w:t>.</w:t>
            </w:r>
          </w:p>
          <w:p w14:paraId="615324F4" w14:textId="47D04973" w:rsidR="0057727F" w:rsidRPr="000235BC" w:rsidRDefault="009C0C32" w:rsidP="00F408A8">
            <w:pPr>
              <w:spacing w:before="120" w:after="120"/>
              <w:rPr>
                <w:rFonts w:ascii="Franklin Gothic Book" w:hAnsi="Franklin Gothic Book"/>
                <w:iCs/>
                <w:color w:val="4F5150"/>
                <w:spacing w:val="2"/>
                <w:sz w:val="19"/>
                <w:szCs w:val="19"/>
              </w:rPr>
            </w:pPr>
            <w:r w:rsidRPr="000235BC">
              <w:rPr>
                <w:rFonts w:ascii="Franklin Gothic Book" w:hAnsi="Franklin Gothic Book"/>
                <w:iCs/>
                <w:color w:val="4F5150"/>
                <w:spacing w:val="2"/>
                <w:sz w:val="19"/>
                <w:szCs w:val="19"/>
              </w:rPr>
              <w:t xml:space="preserve">The accuracy review has raised </w:t>
            </w:r>
            <w:r w:rsidR="007D397B">
              <w:rPr>
                <w:rFonts w:ascii="Franklin Gothic Book" w:hAnsi="Franklin Gothic Book"/>
                <w:iCs/>
                <w:color w:val="4F5150"/>
                <w:spacing w:val="2"/>
                <w:sz w:val="19"/>
                <w:szCs w:val="19"/>
              </w:rPr>
              <w:t>five</w:t>
            </w:r>
            <w:r w:rsidR="0090197D" w:rsidRPr="000235BC">
              <w:rPr>
                <w:rFonts w:ascii="Franklin Gothic Book" w:hAnsi="Franklin Gothic Book"/>
                <w:iCs/>
                <w:color w:val="4F5150"/>
                <w:spacing w:val="2"/>
                <w:sz w:val="19"/>
                <w:szCs w:val="19"/>
              </w:rPr>
              <w:t xml:space="preserve"> </w:t>
            </w:r>
            <w:r w:rsidRPr="000235BC">
              <w:rPr>
                <w:rFonts w:ascii="Franklin Gothic Book" w:hAnsi="Franklin Gothic Book"/>
                <w:iCs/>
                <w:color w:val="4F5150"/>
                <w:spacing w:val="2"/>
                <w:sz w:val="19"/>
                <w:szCs w:val="19"/>
              </w:rPr>
              <w:t xml:space="preserve">assessment findings and </w:t>
            </w:r>
            <w:r w:rsidR="0090197D" w:rsidRPr="000235BC">
              <w:rPr>
                <w:rFonts w:ascii="Franklin Gothic Book" w:hAnsi="Franklin Gothic Book"/>
                <w:iCs/>
                <w:color w:val="4F5150"/>
                <w:spacing w:val="2"/>
                <w:sz w:val="19"/>
                <w:szCs w:val="19"/>
              </w:rPr>
              <w:t>no</w:t>
            </w:r>
            <w:r w:rsidR="001974E1" w:rsidRPr="000235BC">
              <w:rPr>
                <w:rFonts w:ascii="Franklin Gothic Book" w:hAnsi="Franklin Gothic Book"/>
                <w:iCs/>
                <w:color w:val="4F5150"/>
                <w:spacing w:val="2"/>
                <w:sz w:val="19"/>
                <w:szCs w:val="19"/>
              </w:rPr>
              <w:t xml:space="preserve"> </w:t>
            </w:r>
            <w:r w:rsidRPr="000235BC">
              <w:rPr>
                <w:rFonts w:ascii="Franklin Gothic Book" w:hAnsi="Franklin Gothic Book"/>
                <w:iCs/>
                <w:color w:val="4F5150"/>
                <w:spacing w:val="2"/>
                <w:sz w:val="19"/>
                <w:szCs w:val="19"/>
              </w:rPr>
              <w:t xml:space="preserve">minor </w:t>
            </w:r>
            <w:r w:rsidR="00502AD2" w:rsidRPr="000235BC">
              <w:rPr>
                <w:rFonts w:ascii="Franklin Gothic Book" w:hAnsi="Franklin Gothic Book"/>
                <w:iCs/>
                <w:color w:val="4F5150"/>
                <w:spacing w:val="2"/>
                <w:sz w:val="19"/>
                <w:szCs w:val="19"/>
              </w:rPr>
              <w:t>findings</w:t>
            </w:r>
            <w:r w:rsidRPr="000235BC">
              <w:rPr>
                <w:rFonts w:ascii="Franklin Gothic Book" w:hAnsi="Franklin Gothic Book"/>
                <w:iCs/>
                <w:color w:val="4F5150"/>
                <w:spacing w:val="2"/>
                <w:sz w:val="19"/>
                <w:szCs w:val="19"/>
              </w:rPr>
              <w:t xml:space="preserve">, detailed below. The VVB, in coordination with the project proponent, is hereby required to provide a response to the assessment findings presented </w:t>
            </w:r>
            <w:r w:rsidR="00483976" w:rsidRPr="000235BC">
              <w:rPr>
                <w:rFonts w:ascii="Franklin Gothic Book" w:hAnsi="Franklin Gothic Book"/>
                <w:iCs/>
                <w:color w:val="4F5150"/>
                <w:spacing w:val="2"/>
                <w:sz w:val="19"/>
                <w:szCs w:val="19"/>
              </w:rPr>
              <w:t>in S</w:t>
            </w:r>
            <w:r w:rsidRPr="000235BC">
              <w:rPr>
                <w:rFonts w:ascii="Franklin Gothic Book" w:hAnsi="Franklin Gothic Book"/>
                <w:iCs/>
                <w:color w:val="4F5150"/>
                <w:spacing w:val="2"/>
                <w:sz w:val="19"/>
                <w:szCs w:val="19"/>
              </w:rPr>
              <w:t xml:space="preserve">ection 1. The </w:t>
            </w:r>
            <w:r w:rsidR="007D397B">
              <w:rPr>
                <w:rFonts w:ascii="Franklin Gothic Book" w:hAnsi="Franklin Gothic Book"/>
                <w:iCs/>
                <w:color w:val="4F5150"/>
                <w:spacing w:val="2"/>
                <w:sz w:val="19"/>
                <w:szCs w:val="19"/>
              </w:rPr>
              <w:t>five</w:t>
            </w:r>
            <w:r w:rsidRPr="000235BC">
              <w:rPr>
                <w:rFonts w:ascii="Franklin Gothic Book" w:hAnsi="Franklin Gothic Book"/>
                <w:iCs/>
                <w:color w:val="4F5150"/>
                <w:spacing w:val="2"/>
                <w:sz w:val="19"/>
                <w:szCs w:val="19"/>
              </w:rPr>
              <w:t xml:space="preserve"> assessment findings must be addre</w:t>
            </w:r>
            <w:r w:rsidR="00077679" w:rsidRPr="000235BC">
              <w:rPr>
                <w:rFonts w:ascii="Franklin Gothic Book" w:hAnsi="Franklin Gothic Book"/>
                <w:iCs/>
                <w:color w:val="4F5150"/>
                <w:spacing w:val="2"/>
                <w:sz w:val="19"/>
                <w:szCs w:val="19"/>
              </w:rPr>
              <w:t>ssed to the satisfaction of V</w:t>
            </w:r>
            <w:r w:rsidR="00106DBB" w:rsidRPr="000235BC">
              <w:rPr>
                <w:rFonts w:ascii="Franklin Gothic Book" w:hAnsi="Franklin Gothic Book"/>
                <w:iCs/>
                <w:color w:val="4F5150"/>
                <w:spacing w:val="2"/>
                <w:sz w:val="19"/>
                <w:szCs w:val="19"/>
              </w:rPr>
              <w:t>erra</w:t>
            </w:r>
            <w:r w:rsidRPr="000235BC">
              <w:rPr>
                <w:rFonts w:ascii="Franklin Gothic Book" w:hAnsi="Franklin Gothic Book"/>
                <w:iCs/>
                <w:color w:val="4F5150"/>
                <w:spacing w:val="2"/>
                <w:sz w:val="19"/>
                <w:szCs w:val="19"/>
              </w:rPr>
              <w:t>. Pl</w:t>
            </w:r>
            <w:r w:rsidR="00077679" w:rsidRPr="000235BC">
              <w:rPr>
                <w:rFonts w:ascii="Franklin Gothic Book" w:hAnsi="Franklin Gothic Book"/>
                <w:iCs/>
                <w:color w:val="4F5150"/>
                <w:spacing w:val="2"/>
                <w:sz w:val="19"/>
                <w:szCs w:val="19"/>
              </w:rPr>
              <w:t>ease note</w:t>
            </w:r>
            <w:r w:rsidR="00AA60FB" w:rsidRPr="000235BC">
              <w:rPr>
                <w:rFonts w:ascii="Franklin Gothic Book" w:hAnsi="Franklin Gothic Book"/>
                <w:iCs/>
                <w:color w:val="4F5150"/>
                <w:spacing w:val="2"/>
                <w:sz w:val="19"/>
                <w:szCs w:val="19"/>
              </w:rPr>
              <w:t>,</w:t>
            </w:r>
            <w:r w:rsidR="00077679" w:rsidRPr="000235BC">
              <w:rPr>
                <w:rFonts w:ascii="Franklin Gothic Book" w:hAnsi="Franklin Gothic Book"/>
                <w:iCs/>
                <w:color w:val="4F5150"/>
                <w:spacing w:val="2"/>
                <w:sz w:val="19"/>
                <w:szCs w:val="19"/>
              </w:rPr>
              <w:t xml:space="preserve"> </w:t>
            </w:r>
            <w:r w:rsidR="00483976" w:rsidRPr="000235BC">
              <w:rPr>
                <w:rFonts w:ascii="Franklin Gothic Book" w:hAnsi="Franklin Gothic Book"/>
                <w:iCs/>
                <w:color w:val="4F5150"/>
                <w:spacing w:val="2"/>
                <w:sz w:val="19"/>
                <w:szCs w:val="19"/>
              </w:rPr>
              <w:t>however,</w:t>
            </w:r>
            <w:r w:rsidR="00077679" w:rsidRPr="000235BC">
              <w:rPr>
                <w:rFonts w:ascii="Franklin Gothic Book" w:hAnsi="Franklin Gothic Book"/>
                <w:iCs/>
                <w:color w:val="4F5150"/>
                <w:spacing w:val="2"/>
                <w:sz w:val="19"/>
                <w:szCs w:val="19"/>
              </w:rPr>
              <w:t xml:space="preserve"> that where V</w:t>
            </w:r>
            <w:r w:rsidR="00106DBB" w:rsidRPr="000235BC">
              <w:rPr>
                <w:rFonts w:ascii="Franklin Gothic Book" w:hAnsi="Franklin Gothic Book"/>
                <w:iCs/>
                <w:color w:val="4F5150"/>
                <w:spacing w:val="2"/>
                <w:sz w:val="19"/>
                <w:szCs w:val="19"/>
              </w:rPr>
              <w:t>erra</w:t>
            </w:r>
            <w:r w:rsidRPr="000235BC">
              <w:rPr>
                <w:rFonts w:ascii="Franklin Gothic Book" w:hAnsi="Franklin Gothic Book"/>
                <w:iCs/>
                <w:color w:val="4F5150"/>
                <w:spacing w:val="2"/>
                <w:sz w:val="19"/>
                <w:szCs w:val="19"/>
              </w:rPr>
              <w:t xml:space="preserve"> finds consistent minor findings by the VVB in future reviews, minor findings shall be escalated to assessment findings. </w:t>
            </w:r>
          </w:p>
          <w:p w14:paraId="1E107763" w14:textId="48F014B7" w:rsidR="009C0C32" w:rsidRPr="000235BC" w:rsidRDefault="009C0C32" w:rsidP="00F408A8">
            <w:pPr>
              <w:pStyle w:val="Default"/>
              <w:spacing w:before="120" w:after="120" w:line="288" w:lineRule="auto"/>
              <w:rPr>
                <w:rFonts w:ascii="Franklin Gothic Book" w:hAnsi="Franklin Gothic Book"/>
                <w:iCs/>
                <w:color w:val="4F5150"/>
                <w:spacing w:val="2"/>
                <w:sz w:val="19"/>
                <w:szCs w:val="19"/>
              </w:rPr>
            </w:pPr>
            <w:r w:rsidRPr="000235BC">
              <w:rPr>
                <w:rFonts w:ascii="Franklin Gothic Book" w:hAnsi="Franklin Gothic Book"/>
                <w:iCs/>
                <w:color w:val="4F5150"/>
                <w:spacing w:val="2"/>
                <w:sz w:val="19"/>
                <w:szCs w:val="19"/>
              </w:rPr>
              <w:t>This</w:t>
            </w:r>
            <w:r w:rsidR="00BF49A4" w:rsidRPr="000235BC">
              <w:rPr>
                <w:rFonts w:ascii="Franklin Gothic Book" w:hAnsi="Franklin Gothic Book"/>
                <w:iCs/>
                <w:color w:val="4F5150"/>
                <w:spacing w:val="2"/>
                <w:sz w:val="19"/>
                <w:szCs w:val="19"/>
              </w:rPr>
              <w:t xml:space="preserve"> project review</w:t>
            </w:r>
            <w:r w:rsidRPr="000235BC">
              <w:rPr>
                <w:rFonts w:ascii="Franklin Gothic Book" w:hAnsi="Franklin Gothic Book"/>
                <w:iCs/>
                <w:color w:val="4F5150"/>
                <w:spacing w:val="2"/>
                <w:sz w:val="19"/>
                <w:szCs w:val="19"/>
              </w:rPr>
              <w:t xml:space="preserve"> report </w:t>
            </w:r>
            <w:r w:rsidR="00BF49A4" w:rsidRPr="000235BC">
              <w:rPr>
                <w:rFonts w:ascii="Franklin Gothic Book" w:hAnsi="Franklin Gothic Book"/>
                <w:iCs/>
                <w:color w:val="4F5150"/>
                <w:spacing w:val="2"/>
                <w:sz w:val="19"/>
                <w:szCs w:val="19"/>
              </w:rPr>
              <w:t>will</w:t>
            </w:r>
            <w:r w:rsidR="004C406C" w:rsidRPr="000235BC">
              <w:rPr>
                <w:rFonts w:ascii="Franklin Gothic Book" w:hAnsi="Franklin Gothic Book"/>
                <w:iCs/>
                <w:color w:val="4F5150"/>
                <w:spacing w:val="2"/>
                <w:sz w:val="19"/>
                <w:szCs w:val="19"/>
              </w:rPr>
              <w:t xml:space="preserve"> be made publicly</w:t>
            </w:r>
            <w:r w:rsidR="00575727" w:rsidRPr="000235BC">
              <w:rPr>
                <w:rFonts w:ascii="Franklin Gothic Book" w:hAnsi="Franklin Gothic Book"/>
                <w:iCs/>
                <w:color w:val="4F5150"/>
                <w:spacing w:val="2"/>
                <w:sz w:val="19"/>
                <w:szCs w:val="19"/>
              </w:rPr>
              <w:t xml:space="preserve"> available. C</w:t>
            </w:r>
            <w:r w:rsidR="00CD43A5" w:rsidRPr="000235BC">
              <w:rPr>
                <w:rFonts w:ascii="Franklin Gothic Book" w:hAnsi="Franklin Gothic Book"/>
                <w:iCs/>
                <w:color w:val="4F5150"/>
                <w:spacing w:val="2"/>
                <w:sz w:val="19"/>
                <w:szCs w:val="19"/>
              </w:rPr>
              <w:t>onfidential information may be provided as separate attachments.</w:t>
            </w:r>
          </w:p>
        </w:tc>
      </w:tr>
    </w:tbl>
    <w:p w14:paraId="07DF1D7F" w14:textId="1674EE32" w:rsidR="0013789E" w:rsidRPr="000235BC" w:rsidRDefault="0013789E">
      <w:pPr>
        <w:spacing w:after="0" w:line="240" w:lineRule="auto"/>
        <w:rPr>
          <w:rFonts w:ascii="Franklin Gothic Book" w:hAnsi="Franklin Gothic Book"/>
          <w:lang w:val="en-CA"/>
        </w:rPr>
      </w:pPr>
      <w:r w:rsidRPr="000235BC">
        <w:rPr>
          <w:rFonts w:ascii="Franklin Gothic Book" w:hAnsi="Franklin Gothic Book"/>
          <w:lang w:val="en-CA"/>
        </w:rPr>
        <w:br w:type="page"/>
      </w:r>
    </w:p>
    <w:p w14:paraId="5AF3C173" w14:textId="7502D7A8" w:rsidR="00E50FF4" w:rsidRPr="000235BC" w:rsidRDefault="4F9D41C1" w:rsidP="00E50FF4">
      <w:pPr>
        <w:pStyle w:val="Heading1"/>
        <w:numPr>
          <w:ilvl w:val="0"/>
          <w:numId w:val="3"/>
        </w:numPr>
        <w:rPr>
          <w:rFonts w:ascii="Franklin Gothic Book" w:hAnsi="Franklin Gothic Book"/>
          <w:b w:val="0"/>
          <w:bCs w:val="0"/>
          <w:color w:val="057299"/>
        </w:rPr>
      </w:pPr>
      <w:r w:rsidRPr="000235BC">
        <w:rPr>
          <w:rFonts w:ascii="Franklin Gothic Book" w:hAnsi="Franklin Gothic Book"/>
          <w:b w:val="0"/>
          <w:bCs w:val="0"/>
          <w:color w:val="057299"/>
        </w:rPr>
        <w:lastRenderedPageBreak/>
        <w:t>Assessment Findings</w:t>
      </w: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4F7356" w:rsidRPr="000235BC" w14:paraId="1DACEFD3" w14:textId="77777777" w:rsidTr="001964B8">
        <w:trPr>
          <w:trHeight w:val="404"/>
        </w:trPr>
        <w:tc>
          <w:tcPr>
            <w:tcW w:w="8882" w:type="dxa"/>
            <w:tcBorders>
              <w:bottom w:val="single" w:sz="4" w:space="0" w:color="FFFFFF" w:themeColor="background1"/>
            </w:tcBorders>
            <w:shd w:val="clear" w:color="auto" w:fill="2B3A57"/>
          </w:tcPr>
          <w:p w14:paraId="12BAA732" w14:textId="4F70F91A" w:rsidR="004F7356" w:rsidRPr="000235BC" w:rsidRDefault="004F7356" w:rsidP="001964B8">
            <w:pPr>
              <w:widowControl w:val="0"/>
              <w:spacing w:before="120" w:after="120" w:line="240" w:lineRule="auto"/>
              <w:rPr>
                <w:rFonts w:ascii="Franklin Gothic Book" w:hAnsi="Franklin Gothic Book"/>
                <w:b/>
                <w:iCs/>
                <w:szCs w:val="20"/>
              </w:rPr>
            </w:pPr>
            <w:r w:rsidRPr="000235BC">
              <w:rPr>
                <w:rStyle w:val="SubtleEmphasis"/>
                <w:rFonts w:ascii="Franklin Gothic Book" w:hAnsi="Franklin Gothic Book"/>
                <w:b/>
                <w:i w:val="0"/>
                <w:color w:val="auto"/>
                <w:szCs w:val="20"/>
              </w:rPr>
              <w:t>Finding 1</w:t>
            </w:r>
          </w:p>
        </w:tc>
      </w:tr>
      <w:tr w:rsidR="004F7356" w:rsidRPr="000235BC" w14:paraId="4E91CB0D" w14:textId="77777777" w:rsidTr="001964B8">
        <w:tc>
          <w:tcPr>
            <w:tcW w:w="8882" w:type="dxa"/>
            <w:tcBorders>
              <w:top w:val="single" w:sz="4" w:space="0" w:color="FFFFFF" w:themeColor="background1"/>
              <w:bottom w:val="single" w:sz="4" w:space="0" w:color="FFFFFF" w:themeColor="background1"/>
            </w:tcBorders>
            <w:shd w:val="clear" w:color="auto" w:fill="F2F2F2"/>
          </w:tcPr>
          <w:p w14:paraId="42DBF818" w14:textId="4617221C" w:rsidR="00B44F3E" w:rsidRPr="000235BC" w:rsidRDefault="000F56D5" w:rsidP="001964B8">
            <w:pPr>
              <w:widowControl w:val="0"/>
              <w:tabs>
                <w:tab w:val="left" w:pos="2580"/>
              </w:tabs>
              <w:spacing w:before="120" w:after="120" w:line="240" w:lineRule="auto"/>
              <w:rPr>
                <w:rFonts w:ascii="Franklin Gothic Book" w:hAnsi="Franklin Gothic Book"/>
                <w:iCs/>
                <w:szCs w:val="20"/>
              </w:rPr>
            </w:pPr>
            <w:r w:rsidRPr="000235BC">
              <w:rPr>
                <w:rFonts w:ascii="Franklin Gothic Book" w:hAnsi="Franklin Gothic Book"/>
                <w:iCs/>
                <w:szCs w:val="20"/>
              </w:rPr>
              <w:t>Section 1.4 of the monitoring report indicates that South Pole Carbon Asset Management Ltd is the other entity of the project. On the other hand, section 1.3 of the project description indicates that South Pole Carbon Asset Management Ltd is the project proponent.</w:t>
            </w:r>
          </w:p>
          <w:p w14:paraId="4E69DEB6" w14:textId="583EA301" w:rsidR="000F56D5" w:rsidRPr="000235BC" w:rsidRDefault="000F56D5" w:rsidP="001964B8">
            <w:pPr>
              <w:widowControl w:val="0"/>
              <w:tabs>
                <w:tab w:val="left" w:pos="2580"/>
              </w:tabs>
              <w:spacing w:before="120" w:after="120" w:line="240" w:lineRule="auto"/>
              <w:rPr>
                <w:rFonts w:ascii="Franklin Gothic Book" w:hAnsi="Franklin Gothic Book"/>
                <w:iCs/>
                <w:szCs w:val="20"/>
              </w:rPr>
            </w:pPr>
            <w:r w:rsidRPr="000235BC">
              <w:rPr>
                <w:rFonts w:ascii="Franklin Gothic Book" w:hAnsi="Franklin Gothic Book"/>
                <w:iCs/>
                <w:szCs w:val="20"/>
              </w:rPr>
              <w:t>The project proponent is requested to clarify whether South Pole Carbon Asset Management Ltd is the project proponent or the other entity of the project.</w:t>
            </w:r>
          </w:p>
        </w:tc>
      </w:tr>
      <w:tr w:rsidR="00617C71" w:rsidRPr="009A1D11" w14:paraId="298A03D5" w14:textId="77777777" w:rsidTr="00617C71">
        <w:trPr>
          <w:trHeight w:val="2870"/>
        </w:trPr>
        <w:tc>
          <w:tcPr>
            <w:tcW w:w="8882" w:type="dxa"/>
            <w:tcBorders>
              <w:top w:val="single" w:sz="4" w:space="0" w:color="FFFFFF" w:themeColor="background1"/>
            </w:tcBorders>
            <w:shd w:val="clear" w:color="auto" w:fill="F2F2F2"/>
          </w:tcPr>
          <w:p w14:paraId="5CB39EF9" w14:textId="77777777" w:rsidR="00617C71" w:rsidRPr="009A1D11" w:rsidRDefault="00617C71" w:rsidP="00617C71">
            <w:pPr>
              <w:pStyle w:val="Heading2"/>
              <w:keepNext w:val="0"/>
              <w:widowControl w:val="0"/>
              <w:numPr>
                <w:ilvl w:val="0"/>
                <w:numId w:val="0"/>
              </w:numPr>
              <w:spacing w:before="60" w:after="60" w:line="240" w:lineRule="auto"/>
              <w:jc w:val="both"/>
              <w:rPr>
                <w:rFonts w:ascii="Franklin Gothic Book" w:hAnsi="Franklin Gothic Book" w:cs="Times New Roman"/>
                <w:bCs w:val="0"/>
                <w:iCs w:val="0"/>
                <w:color w:val="auto"/>
                <w:sz w:val="20"/>
                <w:szCs w:val="20"/>
              </w:rPr>
            </w:pPr>
            <w:r w:rsidRPr="009A1D11">
              <w:rPr>
                <w:rFonts w:ascii="Franklin Gothic Book" w:hAnsi="Franklin Gothic Book" w:cs="Times New Roman"/>
                <w:bCs w:val="0"/>
                <w:iCs w:val="0"/>
                <w:color w:val="auto"/>
                <w:sz w:val="20"/>
                <w:szCs w:val="20"/>
              </w:rPr>
              <w:t>Project Proponent Response:</w:t>
            </w:r>
          </w:p>
          <w:p w14:paraId="71E6A486" w14:textId="77777777" w:rsidR="00617C71" w:rsidRPr="009A1D11" w:rsidRDefault="00617C71" w:rsidP="00617C71">
            <w:pPr>
              <w:spacing w:before="60" w:after="60"/>
              <w:jc w:val="both"/>
              <w:rPr>
                <w:rFonts w:ascii="Franklin Gothic Book" w:hAnsi="Franklin Gothic Book"/>
                <w:szCs w:val="20"/>
              </w:rPr>
            </w:pPr>
            <w:r w:rsidRPr="009A1D11">
              <w:rPr>
                <w:rFonts w:ascii="Franklin Gothic Book" w:hAnsi="Franklin Gothic Book"/>
                <w:szCs w:val="20"/>
              </w:rPr>
              <w:t>According to the VCS Program Definition, a project proponent is “The individual or organization that has overall control and responsibility for the project, or an individual or organization that together with others, each of which is also a project proponent, has overall control or responsibility for the project. The entity(s) that can demonstrate project ownership in respect of the project.”</w:t>
            </w:r>
          </w:p>
          <w:p w14:paraId="6F5BA306" w14:textId="6F43A6FD" w:rsidR="00617C71" w:rsidRPr="009A1D11" w:rsidRDefault="00617C71" w:rsidP="00617C71">
            <w:pPr>
              <w:spacing w:before="60" w:after="60"/>
              <w:jc w:val="both"/>
              <w:rPr>
                <w:rFonts w:ascii="Franklin Gothic Book" w:hAnsi="Franklin Gothic Book"/>
                <w:szCs w:val="20"/>
              </w:rPr>
            </w:pPr>
            <w:r w:rsidRPr="009A1D11">
              <w:rPr>
                <w:rFonts w:ascii="Franklin Gothic Book" w:hAnsi="Franklin Gothic Book"/>
                <w:szCs w:val="20"/>
              </w:rPr>
              <w:t xml:space="preserve">South Pole Carbon Asset Management Ltd. along with PT. PLN Persero works together and is responsible for the project. This is shown in Clause 5 of the fully executed ERPA (Att01 ERPA), where it shows the responsibility of South Pole Carbon Asset Management Ltd. and PT.PLN Persero in this project. Hence, South Pole Carbon Asset Management Ltd. could also be considered as a project proponent. </w:t>
            </w:r>
          </w:p>
        </w:tc>
      </w:tr>
      <w:tr w:rsidR="004F7356" w:rsidRPr="000235BC" w14:paraId="46E1CF2C" w14:textId="77777777" w:rsidTr="001964B8">
        <w:tc>
          <w:tcPr>
            <w:tcW w:w="8882" w:type="dxa"/>
            <w:tcBorders>
              <w:top w:val="single" w:sz="4" w:space="0" w:color="FFFFFF" w:themeColor="background1"/>
              <w:bottom w:val="single" w:sz="4" w:space="0" w:color="FFFFFF" w:themeColor="background1"/>
            </w:tcBorders>
            <w:shd w:val="clear" w:color="auto" w:fill="F2F2F2"/>
          </w:tcPr>
          <w:p w14:paraId="44D7202A" w14:textId="6E8CC2E3" w:rsidR="00885C95" w:rsidRPr="000235BC" w:rsidRDefault="004F7356" w:rsidP="00885C95">
            <w:pPr>
              <w:widowControl w:val="0"/>
              <w:tabs>
                <w:tab w:val="left" w:pos="2580"/>
              </w:tabs>
              <w:spacing w:before="120" w:after="120" w:line="240" w:lineRule="auto"/>
              <w:jc w:val="both"/>
              <w:rPr>
                <w:rFonts w:ascii="Franklin Gothic Book" w:hAnsi="Franklin Gothic Book"/>
                <w:b/>
                <w:bCs/>
                <w:iCs/>
                <w:color w:val="9BBB59" w:themeColor="accent3"/>
                <w:szCs w:val="20"/>
              </w:rPr>
            </w:pPr>
            <w:r w:rsidRPr="000235BC">
              <w:rPr>
                <w:rFonts w:ascii="Franklin Gothic Book" w:hAnsi="Franklin Gothic Book"/>
                <w:b/>
                <w:bCs/>
                <w:iCs/>
                <w:szCs w:val="20"/>
              </w:rPr>
              <w:t>VVB Response:</w:t>
            </w:r>
            <w:r w:rsidR="00CD3B23" w:rsidRPr="000235BC">
              <w:rPr>
                <w:rFonts w:ascii="Franklin Gothic Book" w:hAnsi="Franklin Gothic Book"/>
                <w:b/>
                <w:bCs/>
                <w:iCs/>
                <w:szCs w:val="20"/>
              </w:rPr>
              <w:t xml:space="preserve"> </w:t>
            </w:r>
          </w:p>
          <w:p w14:paraId="6AEDFBCD" w14:textId="38AD70B4" w:rsidR="004F7356" w:rsidRPr="00853B37" w:rsidRDefault="00853B37" w:rsidP="00DA7CC6">
            <w:pPr>
              <w:widowControl w:val="0"/>
              <w:tabs>
                <w:tab w:val="left" w:pos="2580"/>
              </w:tabs>
              <w:spacing w:before="120" w:after="120" w:line="240" w:lineRule="auto"/>
              <w:jc w:val="both"/>
              <w:rPr>
                <w:rFonts w:ascii="Franklin Gothic Book" w:hAnsi="Franklin Gothic Book"/>
                <w:bCs/>
                <w:iCs/>
                <w:color w:val="9BBB59" w:themeColor="accent3"/>
                <w:szCs w:val="20"/>
              </w:rPr>
            </w:pPr>
            <w:r>
              <w:rPr>
                <w:rFonts w:ascii="Franklin Gothic Book" w:hAnsi="Franklin Gothic Book"/>
                <w:bCs/>
                <w:iCs/>
                <w:szCs w:val="20"/>
              </w:rPr>
              <w:t>The duly signed ERPA</w:t>
            </w:r>
            <w:r w:rsidR="00DA7CC6">
              <w:rPr>
                <w:rFonts w:ascii="Franklin Gothic Book" w:hAnsi="Franklin Gothic Book"/>
                <w:bCs/>
                <w:iCs/>
                <w:szCs w:val="20"/>
              </w:rPr>
              <w:t xml:space="preserve"> </w:t>
            </w:r>
            <w:r>
              <w:rPr>
                <w:rFonts w:ascii="Franklin Gothic Book" w:hAnsi="Franklin Gothic Book"/>
                <w:bCs/>
                <w:iCs/>
                <w:szCs w:val="20"/>
              </w:rPr>
              <w:t xml:space="preserve">describe the role of </w:t>
            </w:r>
            <w:r w:rsidRPr="00853B37">
              <w:rPr>
                <w:rFonts w:ascii="Franklin Gothic Book" w:hAnsi="Franklin Gothic Book"/>
                <w:bCs/>
                <w:iCs/>
                <w:szCs w:val="20"/>
              </w:rPr>
              <w:t>South Pole Carbon Asset Management Ltd</w:t>
            </w:r>
            <w:r>
              <w:rPr>
                <w:rFonts w:ascii="Franklin Gothic Book" w:hAnsi="Franklin Gothic Book"/>
                <w:bCs/>
                <w:iCs/>
                <w:szCs w:val="20"/>
              </w:rPr>
              <w:t xml:space="preserve"> and </w:t>
            </w:r>
            <w:r w:rsidRPr="00853B37">
              <w:rPr>
                <w:rFonts w:ascii="Franklin Gothic Book" w:hAnsi="Franklin Gothic Book"/>
                <w:bCs/>
                <w:iCs/>
                <w:szCs w:val="20"/>
              </w:rPr>
              <w:t>PT. PLN Persero</w:t>
            </w:r>
            <w:r>
              <w:rPr>
                <w:rFonts w:ascii="Franklin Gothic Book" w:hAnsi="Franklin Gothic Book"/>
                <w:bCs/>
                <w:iCs/>
                <w:szCs w:val="20"/>
              </w:rPr>
              <w:t xml:space="preserve"> with are jointly responsible for the project. In </w:t>
            </w:r>
            <w:r w:rsidR="00DA7CC6">
              <w:rPr>
                <w:rFonts w:ascii="Franklin Gothic Book" w:hAnsi="Franklin Gothic Book"/>
                <w:bCs/>
                <w:iCs/>
                <w:szCs w:val="20"/>
              </w:rPr>
              <w:t xml:space="preserve">section 1.3 of the PD for renewal of crediting period stated </w:t>
            </w:r>
            <w:r>
              <w:rPr>
                <w:rFonts w:ascii="Franklin Gothic Book" w:hAnsi="Franklin Gothic Book"/>
                <w:bCs/>
                <w:iCs/>
                <w:szCs w:val="20"/>
              </w:rPr>
              <w:t xml:space="preserve">South Pole </w:t>
            </w:r>
            <w:r w:rsidR="00DA7CC6">
              <w:rPr>
                <w:rFonts w:ascii="Franklin Gothic Book" w:hAnsi="Franklin Gothic Book"/>
                <w:bCs/>
                <w:iCs/>
                <w:szCs w:val="20"/>
              </w:rPr>
              <w:t>as</w:t>
            </w:r>
            <w:r>
              <w:rPr>
                <w:rFonts w:ascii="Franklin Gothic Book" w:hAnsi="Franklin Gothic Book"/>
                <w:bCs/>
                <w:iCs/>
                <w:szCs w:val="20"/>
              </w:rPr>
              <w:t xml:space="preserve"> PP.</w:t>
            </w:r>
          </w:p>
        </w:tc>
      </w:tr>
      <w:tr w:rsidR="004F7356" w:rsidRPr="000235BC" w14:paraId="0EB277AE" w14:textId="77777777" w:rsidTr="00EE36D1">
        <w:tc>
          <w:tcPr>
            <w:tcW w:w="8882" w:type="dxa"/>
            <w:tcBorders>
              <w:top w:val="single" w:sz="4" w:space="0" w:color="FFFFFF" w:themeColor="background1"/>
              <w:bottom w:val="single" w:sz="4" w:space="0" w:color="FFFFFF" w:themeColor="background1"/>
            </w:tcBorders>
            <w:shd w:val="clear" w:color="auto" w:fill="F2F2F2"/>
          </w:tcPr>
          <w:p w14:paraId="5FD5B3CF" w14:textId="77777777" w:rsidR="004F7356" w:rsidRPr="000235BC" w:rsidRDefault="004F7356" w:rsidP="00382F5D">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0235BC">
              <w:rPr>
                <w:rFonts w:ascii="Franklin Gothic Book" w:hAnsi="Franklin Gothic Book" w:cs="Times New Roman"/>
                <w:bCs w:val="0"/>
                <w:iCs w:val="0"/>
                <w:color w:val="auto"/>
                <w:sz w:val="20"/>
                <w:szCs w:val="20"/>
              </w:rPr>
              <w:t xml:space="preserve">Verra Response: </w:t>
            </w:r>
          </w:p>
          <w:p w14:paraId="245FEA76" w14:textId="240FF7FF" w:rsidR="004F7356" w:rsidRPr="000235BC" w:rsidRDefault="00D90A27" w:rsidP="001964B8">
            <w:pPr>
              <w:spacing w:before="120" w:after="120" w:line="240" w:lineRule="auto"/>
              <w:rPr>
                <w:rFonts w:ascii="Franklin Gothic Book" w:hAnsi="Franklin Gothic Book"/>
                <w:szCs w:val="20"/>
              </w:rPr>
            </w:pPr>
            <w:r>
              <w:rPr>
                <w:rFonts w:ascii="Franklin Gothic Book" w:hAnsi="Franklin Gothic Book"/>
                <w:szCs w:val="20"/>
              </w:rPr>
              <w:t xml:space="preserve">The PP has provided an explanation and a document that </w:t>
            </w:r>
            <w:r w:rsidR="00B5134F">
              <w:rPr>
                <w:rFonts w:ascii="Franklin Gothic Book" w:hAnsi="Franklin Gothic Book"/>
                <w:szCs w:val="20"/>
              </w:rPr>
              <w:t>indicated the role of South Pole as the PP</w:t>
            </w:r>
            <w:r w:rsidR="00F41FAF">
              <w:rPr>
                <w:rFonts w:ascii="Franklin Gothic Book" w:hAnsi="Franklin Gothic Book"/>
                <w:szCs w:val="20"/>
              </w:rPr>
              <w:t xml:space="preserve"> not the other entity (as described in the PD)</w:t>
            </w:r>
            <w:r w:rsidR="00B5134F">
              <w:rPr>
                <w:rFonts w:ascii="Franklin Gothic Book" w:hAnsi="Franklin Gothic Book"/>
                <w:szCs w:val="20"/>
              </w:rPr>
              <w:t>. Furthermore, the VVB has</w:t>
            </w:r>
            <w:r w:rsidR="0026199A">
              <w:rPr>
                <w:rFonts w:ascii="Franklin Gothic Book" w:hAnsi="Franklin Gothic Book"/>
                <w:szCs w:val="20"/>
              </w:rPr>
              <w:t xml:space="preserve"> verified such </w:t>
            </w:r>
            <w:r w:rsidR="00F41FAF">
              <w:rPr>
                <w:rFonts w:ascii="Franklin Gothic Book" w:hAnsi="Franklin Gothic Book"/>
                <w:szCs w:val="20"/>
              </w:rPr>
              <w:t>statement</w:t>
            </w:r>
            <w:r w:rsidR="0026199A">
              <w:rPr>
                <w:rFonts w:ascii="Franklin Gothic Book" w:hAnsi="Franklin Gothic Book"/>
                <w:szCs w:val="20"/>
              </w:rPr>
              <w:t>. Finding 1 has been addressed</w:t>
            </w:r>
            <w:r w:rsidR="00C32C1F">
              <w:rPr>
                <w:rFonts w:ascii="Franklin Gothic Book" w:hAnsi="Franklin Gothic Book"/>
                <w:szCs w:val="20"/>
              </w:rPr>
              <w:t xml:space="preserve"> appropriately</w:t>
            </w:r>
            <w:r w:rsidR="0026199A">
              <w:rPr>
                <w:rFonts w:ascii="Franklin Gothic Book" w:hAnsi="Franklin Gothic Book"/>
                <w:szCs w:val="20"/>
              </w:rPr>
              <w:t xml:space="preserve"> and is now closed.</w:t>
            </w:r>
          </w:p>
        </w:tc>
      </w:tr>
    </w:tbl>
    <w:p w14:paraId="6355247F" w14:textId="54660376" w:rsidR="006B561B" w:rsidRPr="000235BC" w:rsidRDefault="006B561B" w:rsidP="004F7356">
      <w:pPr>
        <w:rPr>
          <w:rFonts w:ascii="Franklin Gothic Book" w:hAnsi="Franklin Gothic Book"/>
          <w:lang w:val="en-CA"/>
        </w:rPr>
      </w:pP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6B561B" w:rsidRPr="000235BC" w14:paraId="6B0CBDFB" w14:textId="77777777" w:rsidTr="001964B8">
        <w:trPr>
          <w:trHeight w:val="404"/>
        </w:trPr>
        <w:tc>
          <w:tcPr>
            <w:tcW w:w="8882" w:type="dxa"/>
            <w:tcBorders>
              <w:bottom w:val="single" w:sz="4" w:space="0" w:color="FFFFFF" w:themeColor="background1"/>
            </w:tcBorders>
            <w:shd w:val="clear" w:color="auto" w:fill="2B3A57"/>
          </w:tcPr>
          <w:p w14:paraId="5184B47B" w14:textId="5B585A9D" w:rsidR="006B561B" w:rsidRPr="000235BC" w:rsidRDefault="006B561B" w:rsidP="001964B8">
            <w:pPr>
              <w:widowControl w:val="0"/>
              <w:spacing w:before="120" w:after="120" w:line="240" w:lineRule="auto"/>
              <w:rPr>
                <w:rFonts w:ascii="Franklin Gothic Book" w:hAnsi="Franklin Gothic Book"/>
                <w:b/>
                <w:iCs/>
                <w:szCs w:val="20"/>
              </w:rPr>
            </w:pPr>
            <w:r w:rsidRPr="000235BC">
              <w:rPr>
                <w:rStyle w:val="SubtleEmphasis"/>
                <w:rFonts w:ascii="Franklin Gothic Book" w:hAnsi="Franklin Gothic Book"/>
                <w:b/>
                <w:i w:val="0"/>
                <w:color w:val="auto"/>
                <w:szCs w:val="20"/>
              </w:rPr>
              <w:t xml:space="preserve">Finding </w:t>
            </w:r>
            <w:r w:rsidR="00741B5F" w:rsidRPr="000235BC">
              <w:rPr>
                <w:rStyle w:val="SubtleEmphasis"/>
                <w:rFonts w:ascii="Franklin Gothic Book" w:hAnsi="Franklin Gothic Book"/>
                <w:b/>
                <w:i w:val="0"/>
                <w:color w:val="auto"/>
                <w:szCs w:val="20"/>
              </w:rPr>
              <w:t>2</w:t>
            </w:r>
          </w:p>
        </w:tc>
      </w:tr>
      <w:tr w:rsidR="006B561B" w:rsidRPr="000235BC" w14:paraId="4F1F2955" w14:textId="77777777" w:rsidTr="001964B8">
        <w:tc>
          <w:tcPr>
            <w:tcW w:w="8882" w:type="dxa"/>
            <w:tcBorders>
              <w:top w:val="single" w:sz="4" w:space="0" w:color="FFFFFF" w:themeColor="background1"/>
              <w:bottom w:val="single" w:sz="4" w:space="0" w:color="FFFFFF" w:themeColor="background1"/>
            </w:tcBorders>
            <w:shd w:val="clear" w:color="auto" w:fill="F2F2F2"/>
          </w:tcPr>
          <w:p w14:paraId="080B0236" w14:textId="4B37FE9B" w:rsidR="00741B5F" w:rsidRPr="000235BC" w:rsidRDefault="00741B5F" w:rsidP="00617C71">
            <w:pPr>
              <w:widowControl w:val="0"/>
              <w:tabs>
                <w:tab w:val="left" w:pos="2580"/>
              </w:tabs>
              <w:spacing w:before="120" w:after="120" w:line="240" w:lineRule="auto"/>
              <w:jc w:val="both"/>
              <w:rPr>
                <w:rFonts w:ascii="Franklin Gothic Book" w:hAnsi="Franklin Gothic Book"/>
                <w:iCs/>
                <w:szCs w:val="20"/>
              </w:rPr>
            </w:pPr>
            <w:r w:rsidRPr="000235BC">
              <w:rPr>
                <w:rFonts w:ascii="Franklin Gothic Book" w:hAnsi="Franklin Gothic Book"/>
                <w:iCs/>
                <w:szCs w:val="20"/>
              </w:rPr>
              <w:t>T</w:t>
            </w:r>
            <w:r w:rsidRPr="000235BC">
              <w:rPr>
                <w:rFonts w:ascii="Franklin Gothic Book" w:hAnsi="Franklin Gothic Book"/>
              </w:rPr>
              <w:t xml:space="preserve">he </w:t>
            </w:r>
            <w:r w:rsidRPr="000235BC">
              <w:rPr>
                <w:rFonts w:ascii="Franklin Gothic Book" w:hAnsi="Franklin Gothic Book"/>
                <w:iCs/>
                <w:szCs w:val="20"/>
              </w:rPr>
              <w:t>recently signed Presidential Decree includes “Implementation of Carbon Economic Value for The Achievement of The Target National Determined Contributions and Greenhouse Gas Emissions Inventory in National Development:</w:t>
            </w:r>
          </w:p>
          <w:p w14:paraId="74499922" w14:textId="77777777" w:rsidR="00741B5F" w:rsidRPr="000235BC" w:rsidRDefault="00741B5F" w:rsidP="00617C71">
            <w:pPr>
              <w:widowControl w:val="0"/>
              <w:tabs>
                <w:tab w:val="left" w:pos="2580"/>
              </w:tabs>
              <w:spacing w:before="120" w:after="120" w:line="240" w:lineRule="auto"/>
              <w:jc w:val="both"/>
              <w:rPr>
                <w:rFonts w:ascii="Franklin Gothic Book" w:hAnsi="Franklin Gothic Book"/>
                <w:iCs/>
                <w:szCs w:val="20"/>
              </w:rPr>
            </w:pPr>
            <w:r w:rsidRPr="000235BC">
              <w:rPr>
                <w:rFonts w:ascii="Franklin Gothic Book" w:hAnsi="Franklin Gothic Book"/>
                <w:iCs/>
                <w:szCs w:val="20"/>
              </w:rPr>
              <w:t>Chapter 48 Clause 3a: Where Carbon trading that happens nationally or internationally must be registered under the SRN PPI (National Registry System)</w:t>
            </w:r>
          </w:p>
          <w:p w14:paraId="0B5FCA36" w14:textId="3A8C6851" w:rsidR="00BE7AB9" w:rsidRPr="000235BC" w:rsidRDefault="00741B5F" w:rsidP="00617C71">
            <w:pPr>
              <w:widowControl w:val="0"/>
              <w:tabs>
                <w:tab w:val="left" w:pos="2580"/>
              </w:tabs>
              <w:spacing w:before="120" w:after="120" w:line="240" w:lineRule="auto"/>
              <w:jc w:val="both"/>
              <w:rPr>
                <w:rFonts w:ascii="Franklin Gothic Book" w:hAnsi="Franklin Gothic Book"/>
                <w:iCs/>
                <w:szCs w:val="20"/>
              </w:rPr>
            </w:pPr>
            <w:r w:rsidRPr="000235BC">
              <w:rPr>
                <w:rFonts w:ascii="Franklin Gothic Book" w:hAnsi="Franklin Gothic Book"/>
                <w:iCs/>
                <w:szCs w:val="20"/>
              </w:rPr>
              <w:t>Chapter 54 Clause 7: Carbon trading that occurs in a m</w:t>
            </w:r>
            <w:r w:rsidRPr="000235BC">
              <w:rPr>
                <w:rFonts w:ascii="Franklin Gothic Book" w:hAnsi="Franklin Gothic Book"/>
              </w:rPr>
              <w:t>arketplace</w:t>
            </w:r>
            <w:r w:rsidRPr="000235BC">
              <w:rPr>
                <w:rFonts w:ascii="Franklin Gothic Book" w:hAnsi="Franklin Gothic Book"/>
                <w:iCs/>
                <w:szCs w:val="20"/>
              </w:rPr>
              <w:t xml:space="preserve"> must be conducted in t</w:t>
            </w:r>
            <w:r w:rsidRPr="000235BC">
              <w:rPr>
                <w:rFonts w:ascii="Franklin Gothic Book" w:hAnsi="Franklin Gothic Book"/>
              </w:rPr>
              <w:t xml:space="preserve">he </w:t>
            </w:r>
            <w:r w:rsidRPr="000235BC">
              <w:rPr>
                <w:rFonts w:ascii="Franklin Gothic Book" w:hAnsi="Franklin Gothic Book"/>
                <w:iCs/>
                <w:szCs w:val="20"/>
              </w:rPr>
              <w:t>Indonesian marketplace</w:t>
            </w:r>
          </w:p>
          <w:p w14:paraId="376CFDF5" w14:textId="440E2807" w:rsidR="006E0DAC" w:rsidRPr="000235BC" w:rsidRDefault="006E0DAC" w:rsidP="00617C71">
            <w:pPr>
              <w:widowControl w:val="0"/>
              <w:tabs>
                <w:tab w:val="left" w:pos="2580"/>
              </w:tabs>
              <w:spacing w:before="120" w:after="120" w:line="240" w:lineRule="auto"/>
              <w:jc w:val="both"/>
              <w:rPr>
                <w:rFonts w:ascii="Franklin Gothic Book" w:hAnsi="Franklin Gothic Book"/>
              </w:rPr>
            </w:pPr>
            <w:r w:rsidRPr="000235BC">
              <w:rPr>
                <w:rFonts w:ascii="Franklin Gothic Book" w:hAnsi="Franklin Gothic Book"/>
              </w:rPr>
              <w:t xml:space="preserve">Section 3.1 of the verification report states that this project is not participating in any </w:t>
            </w:r>
            <w:r w:rsidR="00BE7AB9" w:rsidRPr="000235BC">
              <w:rPr>
                <w:rFonts w:ascii="Franklin Gothic Book" w:hAnsi="Franklin Gothic Book"/>
              </w:rPr>
              <w:t>Indonesian</w:t>
            </w:r>
            <w:r w:rsidRPr="000235BC">
              <w:rPr>
                <w:rFonts w:ascii="Franklin Gothic Book" w:hAnsi="Franklin Gothic Book"/>
              </w:rPr>
              <w:t xml:space="preserve"> domestic scheme.</w:t>
            </w:r>
          </w:p>
          <w:p w14:paraId="723750AE" w14:textId="6C5CB879" w:rsidR="006E0DAC" w:rsidRPr="00DA7CC6" w:rsidRDefault="006E0DAC" w:rsidP="00617C71">
            <w:pPr>
              <w:widowControl w:val="0"/>
              <w:tabs>
                <w:tab w:val="left" w:pos="2580"/>
              </w:tabs>
              <w:spacing w:before="120" w:after="120" w:line="240" w:lineRule="auto"/>
              <w:jc w:val="both"/>
              <w:rPr>
                <w:rFonts w:ascii="Franklin Gothic Book" w:hAnsi="Franklin Gothic Book"/>
                <w:iCs/>
              </w:rPr>
            </w:pPr>
            <w:r w:rsidRPr="000235BC">
              <w:rPr>
                <w:rFonts w:ascii="Franklin Gothic Book" w:hAnsi="Franklin Gothic Book"/>
                <w:iCs/>
              </w:rPr>
              <w:t xml:space="preserve">The </w:t>
            </w:r>
            <w:r w:rsidR="00BE7AB9" w:rsidRPr="000235BC">
              <w:rPr>
                <w:rFonts w:ascii="Franklin Gothic Book" w:hAnsi="Franklin Gothic Book"/>
                <w:iCs/>
              </w:rPr>
              <w:t>PP</w:t>
            </w:r>
            <w:r w:rsidRPr="000235BC">
              <w:rPr>
                <w:rFonts w:ascii="Franklin Gothic Book" w:hAnsi="Franklin Gothic Book"/>
                <w:iCs/>
              </w:rPr>
              <w:t xml:space="preserve"> is requested to </w:t>
            </w:r>
            <w:r w:rsidR="00BE7AB9" w:rsidRPr="000235BC">
              <w:rPr>
                <w:rFonts w:ascii="Franklin Gothic Book" w:hAnsi="Franklin Gothic Book"/>
                <w:iCs/>
              </w:rPr>
              <w:t>clarify</w:t>
            </w:r>
            <w:r w:rsidRPr="000235BC">
              <w:rPr>
                <w:rFonts w:ascii="Franklin Gothic Book" w:hAnsi="Franklin Gothic Book"/>
                <w:iCs/>
              </w:rPr>
              <w:t xml:space="preserve"> whether this project is registered under the SRN PPI (Indonesian National Registry System)</w:t>
            </w:r>
            <w:r w:rsidR="00BE7AB9" w:rsidRPr="000235BC">
              <w:rPr>
                <w:rFonts w:ascii="Franklin Gothic Book" w:hAnsi="Franklin Gothic Book"/>
                <w:iCs/>
              </w:rPr>
              <w:t xml:space="preserve"> and indicate them in </w:t>
            </w:r>
            <w:r w:rsidR="00945511" w:rsidRPr="000235BC">
              <w:rPr>
                <w:rFonts w:ascii="Franklin Gothic Book" w:hAnsi="Franklin Gothic Book"/>
                <w:iCs/>
              </w:rPr>
              <w:t>sections 1.9 and 1.10 of the</w:t>
            </w:r>
            <w:r w:rsidR="00BE7AB9" w:rsidRPr="000235BC">
              <w:rPr>
                <w:rFonts w:ascii="Franklin Gothic Book" w:hAnsi="Franklin Gothic Book"/>
                <w:iCs/>
              </w:rPr>
              <w:t xml:space="preserve"> monitoring report</w:t>
            </w:r>
            <w:r w:rsidRPr="000235BC">
              <w:rPr>
                <w:rFonts w:ascii="Franklin Gothic Book" w:hAnsi="Franklin Gothic Book"/>
                <w:iCs/>
              </w:rPr>
              <w:t xml:space="preserve">. Furthermore, the </w:t>
            </w:r>
            <w:r w:rsidR="00BE7AB9" w:rsidRPr="000235BC">
              <w:rPr>
                <w:rFonts w:ascii="Franklin Gothic Book" w:hAnsi="Franklin Gothic Book"/>
                <w:iCs/>
              </w:rPr>
              <w:t>PP</w:t>
            </w:r>
            <w:r w:rsidRPr="000235BC">
              <w:rPr>
                <w:rFonts w:ascii="Franklin Gothic Book" w:hAnsi="Franklin Gothic Book"/>
                <w:iCs/>
              </w:rPr>
              <w:t xml:space="preserve"> is requested to clarify whether this project </w:t>
            </w:r>
            <w:r w:rsidR="00851F0E" w:rsidRPr="000235BC">
              <w:rPr>
                <w:rFonts w:ascii="Franklin Gothic Book" w:hAnsi="Franklin Gothic Book"/>
                <w:iCs/>
              </w:rPr>
              <w:t>receives</w:t>
            </w:r>
            <w:r w:rsidRPr="000235BC">
              <w:rPr>
                <w:rFonts w:ascii="Franklin Gothic Book" w:hAnsi="Franklin Gothic Book"/>
                <w:iCs/>
              </w:rPr>
              <w:t xml:space="preserve"> any environmental credits from SRN PPI.</w:t>
            </w:r>
            <w:r w:rsidR="00BE7AB9" w:rsidRPr="000235BC">
              <w:rPr>
                <w:rFonts w:ascii="Franklin Gothic Book" w:hAnsi="Franklin Gothic Book"/>
                <w:iCs/>
              </w:rPr>
              <w:t xml:space="preserve"> Finally, the VVB is requested to </w:t>
            </w:r>
            <w:r w:rsidR="00945511" w:rsidRPr="000235BC">
              <w:rPr>
                <w:rFonts w:ascii="Franklin Gothic Book" w:hAnsi="Franklin Gothic Book"/>
                <w:iCs/>
              </w:rPr>
              <w:t xml:space="preserve">assess whether the updated statements are true </w:t>
            </w:r>
            <w:r w:rsidR="00BE7AB9" w:rsidRPr="000235BC">
              <w:rPr>
                <w:rFonts w:ascii="Franklin Gothic Book" w:hAnsi="Franklin Gothic Book"/>
                <w:iCs/>
              </w:rPr>
              <w:t>in the verification report.</w:t>
            </w:r>
          </w:p>
        </w:tc>
      </w:tr>
      <w:tr w:rsidR="001D4653" w:rsidRPr="009A1D11" w14:paraId="28C58E5A" w14:textId="77777777" w:rsidTr="001964B8">
        <w:tc>
          <w:tcPr>
            <w:tcW w:w="8882" w:type="dxa"/>
            <w:tcBorders>
              <w:top w:val="single" w:sz="4" w:space="0" w:color="FFFFFF" w:themeColor="background1"/>
              <w:bottom w:val="single" w:sz="4" w:space="0" w:color="FFFFFF" w:themeColor="background1"/>
            </w:tcBorders>
            <w:shd w:val="clear" w:color="auto" w:fill="F2F2F2"/>
          </w:tcPr>
          <w:p w14:paraId="3DF2D54F" w14:textId="77777777" w:rsidR="001D4653" w:rsidRPr="009A1D11" w:rsidRDefault="001D4653" w:rsidP="003B7FF5">
            <w:pPr>
              <w:pStyle w:val="Heading2"/>
              <w:keepNext w:val="0"/>
              <w:widowControl w:val="0"/>
              <w:numPr>
                <w:ilvl w:val="0"/>
                <w:numId w:val="0"/>
              </w:numPr>
              <w:spacing w:before="120" w:after="120" w:line="240" w:lineRule="auto"/>
              <w:jc w:val="both"/>
              <w:rPr>
                <w:rFonts w:ascii="Franklin Gothic Book" w:hAnsi="Franklin Gothic Book" w:cs="Times New Roman"/>
                <w:bCs w:val="0"/>
                <w:iCs w:val="0"/>
                <w:color w:val="auto"/>
                <w:sz w:val="20"/>
                <w:szCs w:val="20"/>
              </w:rPr>
            </w:pPr>
            <w:r w:rsidRPr="009A1D11">
              <w:rPr>
                <w:rFonts w:ascii="Franklin Gothic Book" w:hAnsi="Franklin Gothic Book" w:cs="Times New Roman"/>
                <w:bCs w:val="0"/>
                <w:iCs w:val="0"/>
                <w:color w:val="auto"/>
                <w:sz w:val="20"/>
                <w:szCs w:val="20"/>
              </w:rPr>
              <w:lastRenderedPageBreak/>
              <w:t xml:space="preserve">Project Proponent Response: </w:t>
            </w:r>
          </w:p>
          <w:p w14:paraId="27EDFD89" w14:textId="30346219" w:rsidR="001D4653" w:rsidRPr="009A1D11" w:rsidRDefault="001D4653" w:rsidP="003B7FF5">
            <w:pPr>
              <w:spacing w:line="240" w:lineRule="auto"/>
              <w:jc w:val="both"/>
              <w:rPr>
                <w:rFonts w:ascii="Franklin Gothic Book" w:eastAsia="Libre Franklin" w:hAnsi="Franklin Gothic Book" w:cs="Libre Franklin"/>
                <w:szCs w:val="20"/>
              </w:rPr>
            </w:pPr>
            <w:r w:rsidRPr="009A1D11">
              <w:rPr>
                <w:rFonts w:ascii="Franklin Gothic Book" w:eastAsia="Libre Franklin" w:hAnsi="Franklin Gothic Book" w:cs="Libre Franklin"/>
                <w:szCs w:val="20"/>
              </w:rPr>
              <w:t>Regarding the compliance with the Presidential Decree Number 98 2021</w:t>
            </w:r>
            <w:r w:rsidRPr="009A1D11">
              <w:rPr>
                <w:rFonts w:ascii="Franklin Gothic Book" w:eastAsia="Libre Franklin" w:hAnsi="Franklin Gothic Book" w:cs="Libre Franklin"/>
                <w:szCs w:val="20"/>
                <w:vertAlign w:val="superscript"/>
              </w:rPr>
              <w:footnoteReference w:id="2"/>
            </w:r>
            <w:r w:rsidRPr="009A1D11">
              <w:rPr>
                <w:rFonts w:ascii="Franklin Gothic Book" w:eastAsia="Libre Franklin" w:hAnsi="Franklin Gothic Book" w:cs="Libre Franklin"/>
                <w:szCs w:val="20"/>
              </w:rPr>
              <w:t>, dated 29/10/2021, includes the Implementation of Carbon Economic Value for The Achievement of The Target National Determined Contributions and Greenhouse Gas Emissions Inventory in National Development (Att0</w:t>
            </w:r>
            <w:r w:rsidR="00617C71" w:rsidRPr="009A1D11">
              <w:rPr>
                <w:rFonts w:ascii="Franklin Gothic Book" w:eastAsia="Libre Franklin" w:hAnsi="Franklin Gothic Book" w:cs="Libre Franklin"/>
                <w:szCs w:val="20"/>
              </w:rPr>
              <w:t>2</w:t>
            </w:r>
            <w:r w:rsidRPr="009A1D11">
              <w:rPr>
                <w:rFonts w:ascii="Franklin Gothic Book" w:eastAsia="Libre Franklin" w:hAnsi="Franklin Gothic Book" w:cs="Libre Franklin"/>
                <w:szCs w:val="20"/>
              </w:rPr>
              <w:t xml:space="preserve"> Decree with translation</w:t>
            </w:r>
            <w:r w:rsidRPr="009A1D11">
              <w:rPr>
                <w:rFonts w:ascii="Franklin Gothic Book" w:eastAsia="Libre Franklin" w:hAnsi="Franklin Gothic Book" w:cs="Libre Franklin"/>
                <w:szCs w:val="20"/>
                <w:vertAlign w:val="superscript"/>
              </w:rPr>
              <w:footnoteReference w:id="3"/>
            </w:r>
            <w:r w:rsidRPr="009A1D11">
              <w:rPr>
                <w:rFonts w:ascii="Franklin Gothic Book" w:eastAsia="Libre Franklin" w:hAnsi="Franklin Gothic Book" w:cs="Libre Franklin"/>
                <w:szCs w:val="20"/>
              </w:rPr>
              <w:t>), states that:</w:t>
            </w:r>
          </w:p>
          <w:p w14:paraId="70242F55" w14:textId="77777777" w:rsidR="001D4653" w:rsidRPr="009A1D11" w:rsidRDefault="001D4653" w:rsidP="003B7FF5">
            <w:pPr>
              <w:spacing w:after="0" w:line="240" w:lineRule="auto"/>
              <w:jc w:val="both"/>
              <w:rPr>
                <w:rFonts w:ascii="Franklin Gothic Book" w:eastAsia="Libre Franklin" w:hAnsi="Franklin Gothic Book" w:cs="Libre Franklin"/>
                <w:b/>
                <w:bCs/>
                <w:szCs w:val="20"/>
              </w:rPr>
            </w:pPr>
            <w:r w:rsidRPr="009A1D11">
              <w:rPr>
                <w:rFonts w:ascii="Franklin Gothic Book" w:eastAsia="Libre Franklin" w:hAnsi="Franklin Gothic Book" w:cs="Libre Franklin"/>
                <w:b/>
                <w:bCs/>
                <w:szCs w:val="20"/>
              </w:rPr>
              <w:t>Chapter 48 Clause 3a: Where Carbon trading that happens nationally or internationally must be registered under the SRN PPI (National Registry System)</w:t>
            </w:r>
          </w:p>
          <w:p w14:paraId="3738C36B" w14:textId="07EF542E" w:rsidR="001D4653" w:rsidRPr="009A1D11" w:rsidRDefault="001D4653" w:rsidP="003B7FF5">
            <w:pPr>
              <w:jc w:val="both"/>
              <w:rPr>
                <w:rFonts w:ascii="Franklin Gothic Book" w:eastAsia="Libre Franklin" w:hAnsi="Franklin Gothic Book" w:cs="Libre Franklin"/>
                <w:szCs w:val="20"/>
              </w:rPr>
            </w:pPr>
            <w:r w:rsidRPr="009A1D11">
              <w:rPr>
                <w:rFonts w:ascii="Franklin Gothic Book" w:eastAsia="Libre Franklin" w:hAnsi="Franklin Gothic Book" w:cs="Libre Franklin"/>
                <w:b/>
                <w:bCs/>
                <w:szCs w:val="20"/>
              </w:rPr>
              <w:t>Justification:</w:t>
            </w:r>
            <w:r w:rsidRPr="009A1D11">
              <w:rPr>
                <w:rFonts w:ascii="Franklin Gothic Book" w:eastAsia="Libre Franklin" w:hAnsi="Franklin Gothic Book" w:cs="Libre Franklin"/>
                <w:szCs w:val="20"/>
              </w:rPr>
              <w:t xml:space="preserve"> The project owner has confirmed that the project activity is within the first phase (receiving the registration number) out of four phases of project registration</w:t>
            </w:r>
            <w:r w:rsidRPr="009A1D11">
              <w:rPr>
                <w:rStyle w:val="FootnoteReference"/>
                <w:rFonts w:ascii="Franklin Gothic Book" w:eastAsia="Libre Franklin" w:hAnsi="Franklin Gothic Book" w:cs="Libre Franklin"/>
                <w:szCs w:val="20"/>
              </w:rPr>
              <w:footnoteReference w:id="4"/>
            </w:r>
            <w:r w:rsidRPr="009A1D11">
              <w:rPr>
                <w:rFonts w:ascii="Franklin Gothic Book" w:eastAsia="Libre Franklin" w:hAnsi="Franklin Gothic Book" w:cs="Libre Franklin"/>
                <w:szCs w:val="20"/>
              </w:rPr>
              <w:t>. The approval email for the achievement of first step was received on 4</w:t>
            </w:r>
            <w:r w:rsidRPr="009A1D11">
              <w:rPr>
                <w:rFonts w:ascii="Franklin Gothic Book" w:eastAsia="Libre Franklin" w:hAnsi="Franklin Gothic Book" w:cs="Libre Franklin"/>
                <w:szCs w:val="20"/>
                <w:vertAlign w:val="superscript"/>
              </w:rPr>
              <w:t>th</w:t>
            </w:r>
            <w:r w:rsidRPr="009A1D11">
              <w:rPr>
                <w:rFonts w:ascii="Franklin Gothic Book" w:eastAsia="Libre Franklin" w:hAnsi="Franklin Gothic Book" w:cs="Libre Franklin"/>
                <w:szCs w:val="20"/>
              </w:rPr>
              <w:t xml:space="preserve"> October 2021 with the registration number as 005-X-2021-2372 (Att0</w:t>
            </w:r>
            <w:r w:rsidR="00617C71" w:rsidRPr="009A1D11">
              <w:rPr>
                <w:rFonts w:ascii="Franklin Gothic Book" w:eastAsia="Libre Franklin" w:hAnsi="Franklin Gothic Book" w:cs="Libre Franklin"/>
                <w:szCs w:val="20"/>
              </w:rPr>
              <w:t>3</w:t>
            </w:r>
            <w:r w:rsidRPr="009A1D11">
              <w:rPr>
                <w:rFonts w:ascii="Franklin Gothic Book" w:eastAsia="Libre Franklin" w:hAnsi="Franklin Gothic Book" w:cs="Libre Franklin"/>
                <w:szCs w:val="20"/>
              </w:rPr>
              <w:t xml:space="preserve"> Registration Confirmation).</w:t>
            </w:r>
          </w:p>
          <w:p w14:paraId="17ADBD4F" w14:textId="77777777" w:rsidR="001D4653" w:rsidRPr="009A1D11" w:rsidRDefault="001D4653" w:rsidP="003B7FF5">
            <w:pPr>
              <w:widowControl w:val="0"/>
              <w:tabs>
                <w:tab w:val="left" w:pos="2580"/>
              </w:tabs>
              <w:spacing w:before="120" w:after="120" w:line="240" w:lineRule="auto"/>
              <w:jc w:val="both"/>
              <w:rPr>
                <w:rFonts w:ascii="Franklin Gothic Book" w:hAnsi="Franklin Gothic Book"/>
                <w:b/>
                <w:bCs/>
                <w:iCs/>
                <w:szCs w:val="20"/>
              </w:rPr>
            </w:pPr>
            <w:r w:rsidRPr="009A1D11">
              <w:rPr>
                <w:rFonts w:ascii="Franklin Gothic Book" w:hAnsi="Franklin Gothic Book"/>
                <w:b/>
                <w:bCs/>
                <w:iCs/>
                <w:szCs w:val="20"/>
              </w:rPr>
              <w:t>Chapter 54 Clause 7: Carbon trading that occurs in a m</w:t>
            </w:r>
            <w:r w:rsidRPr="009A1D11">
              <w:rPr>
                <w:rFonts w:ascii="Franklin Gothic Book" w:hAnsi="Franklin Gothic Book"/>
                <w:b/>
                <w:bCs/>
                <w:szCs w:val="20"/>
              </w:rPr>
              <w:t>arketplace</w:t>
            </w:r>
            <w:r w:rsidRPr="009A1D11">
              <w:rPr>
                <w:rFonts w:ascii="Franklin Gothic Book" w:hAnsi="Franklin Gothic Book"/>
                <w:b/>
                <w:bCs/>
                <w:iCs/>
                <w:szCs w:val="20"/>
              </w:rPr>
              <w:t xml:space="preserve"> must be conducted in t</w:t>
            </w:r>
            <w:r w:rsidRPr="009A1D11">
              <w:rPr>
                <w:rFonts w:ascii="Franklin Gothic Book" w:hAnsi="Franklin Gothic Book"/>
                <w:b/>
                <w:bCs/>
                <w:szCs w:val="20"/>
              </w:rPr>
              <w:t xml:space="preserve">he </w:t>
            </w:r>
            <w:r w:rsidRPr="009A1D11">
              <w:rPr>
                <w:rFonts w:ascii="Franklin Gothic Book" w:hAnsi="Franklin Gothic Book"/>
                <w:b/>
                <w:bCs/>
                <w:iCs/>
                <w:szCs w:val="20"/>
              </w:rPr>
              <w:t>Indonesian marketplace</w:t>
            </w:r>
          </w:p>
          <w:p w14:paraId="7F444694" w14:textId="77777777" w:rsidR="001D4653" w:rsidRPr="009A1D11" w:rsidRDefault="001D4653" w:rsidP="003B7FF5">
            <w:pPr>
              <w:widowControl w:val="0"/>
              <w:tabs>
                <w:tab w:val="left" w:pos="2580"/>
              </w:tabs>
              <w:spacing w:before="120" w:after="120" w:line="240" w:lineRule="auto"/>
              <w:jc w:val="both"/>
              <w:rPr>
                <w:rFonts w:ascii="Franklin Gothic Book" w:eastAsia="Libre Franklin" w:hAnsi="Franklin Gothic Book" w:cs="Libre Franklin"/>
                <w:szCs w:val="20"/>
              </w:rPr>
            </w:pPr>
            <w:r w:rsidRPr="009A1D11">
              <w:rPr>
                <w:rFonts w:ascii="Franklin Gothic Book" w:eastAsia="Libre Franklin" w:hAnsi="Franklin Gothic Book" w:cs="Libre Franklin"/>
                <w:b/>
                <w:bCs/>
                <w:szCs w:val="20"/>
              </w:rPr>
              <w:t>Justification:</w:t>
            </w:r>
            <w:r w:rsidRPr="009A1D11">
              <w:rPr>
                <w:rFonts w:ascii="Franklin Gothic Book" w:eastAsia="Libre Franklin" w:hAnsi="Franklin Gothic Book" w:cs="Libre Franklin"/>
                <w:szCs w:val="20"/>
              </w:rPr>
              <w:t xml:space="preserve"> Referring to project owner confirmation the project is in progress of ensuring that the Presidential Decree has been followed (Att03 Project owner confirmation email). To confirm the alignment of the project activity to the decree, Chapter 85 and Chapter 86 Clause 1</w:t>
            </w:r>
            <w:r w:rsidRPr="009A1D11">
              <w:rPr>
                <w:rFonts w:ascii="Franklin Gothic Book" w:eastAsia="Libre Franklin" w:hAnsi="Franklin Gothic Book" w:cs="Angsana New"/>
                <w:szCs w:val="20"/>
                <w:lang w:val="en-US"/>
              </w:rPr>
              <w:t xml:space="preserve"> Presidential Decree also reveal </w:t>
            </w:r>
            <w:r w:rsidRPr="009A1D11">
              <w:rPr>
                <w:rFonts w:ascii="Franklin Gothic Book" w:eastAsia="Libre Franklin" w:hAnsi="Franklin Gothic Book" w:cs="Libre Franklin"/>
                <w:szCs w:val="20"/>
              </w:rPr>
              <w:t xml:space="preserve">that the business actors would have </w:t>
            </w:r>
            <w:r w:rsidRPr="009A1D11">
              <w:rPr>
                <w:rFonts w:ascii="Franklin Gothic Book" w:eastAsia="Libre Franklin" w:hAnsi="Franklin Gothic Book" w:cs="Angsana New"/>
                <w:szCs w:val="20"/>
                <w:lang w:val="en-US"/>
              </w:rPr>
              <w:t>one-year grace period for this adjustment from the promulgation date, in this case meaning Renun project still comply with the decree by having a grace period until 28/10/2022. Further detailed can be seen below</w:t>
            </w:r>
            <w:r w:rsidRPr="009A1D11">
              <w:rPr>
                <w:rFonts w:ascii="Franklin Gothic Book" w:eastAsia="Libre Franklin" w:hAnsi="Franklin Gothic Book" w:cs="Libre Franklin"/>
                <w:szCs w:val="20"/>
              </w:rPr>
              <w:t>.</w:t>
            </w:r>
          </w:p>
          <w:p w14:paraId="79549585" w14:textId="77777777" w:rsidR="001D4653" w:rsidRPr="009A1D11" w:rsidRDefault="001D4653" w:rsidP="003B7FF5">
            <w:pPr>
              <w:spacing w:line="240" w:lineRule="auto"/>
              <w:jc w:val="both"/>
              <w:rPr>
                <w:rFonts w:ascii="Franklin Gothic Book" w:eastAsia="Libre Franklin" w:hAnsi="Franklin Gothic Book" w:cs="Libre Franklin"/>
                <w:szCs w:val="20"/>
              </w:rPr>
            </w:pPr>
            <w:r w:rsidRPr="009A1D11">
              <w:rPr>
                <w:rFonts w:ascii="Franklin Gothic Book" w:eastAsia="Libre Franklin" w:hAnsi="Franklin Gothic Book" w:cs="Libre Franklin"/>
                <w:szCs w:val="20"/>
              </w:rPr>
              <w:t>As referred in the justification, following chapters of the presidential decree are noted:</w:t>
            </w:r>
          </w:p>
          <w:p w14:paraId="3CF915F7" w14:textId="77777777" w:rsidR="001D4653" w:rsidRPr="009A1D11" w:rsidRDefault="001D4653" w:rsidP="003B7FF5">
            <w:pPr>
              <w:numPr>
                <w:ilvl w:val="0"/>
                <w:numId w:val="7"/>
              </w:numPr>
              <w:pBdr>
                <w:top w:val="nil"/>
                <w:left w:val="nil"/>
                <w:bottom w:val="nil"/>
                <w:right w:val="nil"/>
                <w:between w:val="nil"/>
              </w:pBdr>
              <w:spacing w:after="0" w:line="240" w:lineRule="auto"/>
              <w:jc w:val="both"/>
              <w:rPr>
                <w:rFonts w:ascii="Franklin Gothic Book" w:eastAsia="Libre Franklin" w:hAnsi="Franklin Gothic Book" w:cs="Libre Franklin"/>
                <w:color w:val="000000"/>
                <w:szCs w:val="20"/>
              </w:rPr>
            </w:pPr>
            <w:r w:rsidRPr="009A1D11">
              <w:rPr>
                <w:rFonts w:ascii="Franklin Gothic Book" w:eastAsia="Libre Franklin" w:hAnsi="Franklin Gothic Book" w:cs="Libre Franklin"/>
                <w:color w:val="000000"/>
                <w:szCs w:val="20"/>
              </w:rPr>
              <w:t xml:space="preserve">Chapter 85: “The implementation of the National and Regional Action Plans related to GHG emission reduction that are still in effect should be adjusted towards this Presidential Decree </w:t>
            </w:r>
            <w:r w:rsidRPr="009A1D11">
              <w:rPr>
                <w:rFonts w:ascii="Franklin Gothic Book" w:eastAsia="Libre Franklin" w:hAnsi="Franklin Gothic Book" w:cs="Libre Franklin"/>
                <w:b/>
                <w:bCs/>
                <w:color w:val="000000"/>
                <w:szCs w:val="20"/>
              </w:rPr>
              <w:t>no later than 1 (one) year since the promulgation</w:t>
            </w:r>
            <w:r w:rsidRPr="009A1D11">
              <w:rPr>
                <w:rFonts w:ascii="Franklin Gothic Book" w:eastAsia="Libre Franklin" w:hAnsi="Franklin Gothic Book" w:cs="Libre Franklin"/>
                <w:color w:val="000000"/>
                <w:szCs w:val="20"/>
              </w:rPr>
              <w:t xml:space="preserve"> of this Presidential Decree”</w:t>
            </w:r>
          </w:p>
          <w:p w14:paraId="3ACC67F1" w14:textId="77777777" w:rsidR="001D4653" w:rsidRPr="009A1D11" w:rsidRDefault="001D4653" w:rsidP="003B7FF5">
            <w:pPr>
              <w:numPr>
                <w:ilvl w:val="0"/>
                <w:numId w:val="7"/>
              </w:numPr>
              <w:pBdr>
                <w:top w:val="nil"/>
                <w:left w:val="nil"/>
                <w:bottom w:val="nil"/>
                <w:right w:val="nil"/>
                <w:between w:val="nil"/>
              </w:pBdr>
              <w:spacing w:line="240" w:lineRule="auto"/>
              <w:jc w:val="both"/>
              <w:rPr>
                <w:rFonts w:ascii="Franklin Gothic Book" w:eastAsia="Libre Franklin" w:hAnsi="Franklin Gothic Book" w:cs="Libre Franklin"/>
                <w:color w:val="000000"/>
                <w:szCs w:val="20"/>
              </w:rPr>
            </w:pPr>
            <w:r w:rsidRPr="009A1D11">
              <w:rPr>
                <w:rFonts w:ascii="Franklin Gothic Book" w:eastAsia="Libre Franklin" w:hAnsi="Franklin Gothic Book" w:cs="Libre Franklin"/>
                <w:color w:val="000000"/>
                <w:szCs w:val="20"/>
              </w:rPr>
              <w:t xml:space="preserve">Chapter 86 clause 1: “Business Actors who have carried out Carbon Trade or Performance Based Payments before the Promulgation of this Presidential Decree, is mandatory to register and report their Climate Change Mitigation Action and Carbon Units to the SRN PPI </w:t>
            </w:r>
            <w:r w:rsidRPr="009A1D11">
              <w:rPr>
                <w:rFonts w:ascii="Franklin Gothic Book" w:eastAsia="Libre Franklin" w:hAnsi="Franklin Gothic Book" w:cs="Libre Franklin"/>
                <w:b/>
                <w:bCs/>
                <w:color w:val="000000"/>
                <w:szCs w:val="20"/>
              </w:rPr>
              <w:t>at the latest 1 (one) year after this Presidential Decree is promulgated</w:t>
            </w:r>
            <w:r w:rsidRPr="009A1D11">
              <w:rPr>
                <w:rFonts w:ascii="Franklin Gothic Book" w:eastAsia="Libre Franklin" w:hAnsi="Franklin Gothic Book" w:cs="Libre Franklin"/>
                <w:color w:val="000000"/>
                <w:szCs w:val="20"/>
              </w:rPr>
              <w:t xml:space="preserve">.” </w:t>
            </w:r>
          </w:p>
          <w:p w14:paraId="19CEACBD" w14:textId="2BF340CB" w:rsidR="001D4653" w:rsidRPr="009A1D11" w:rsidRDefault="001D4653" w:rsidP="003B7FF5">
            <w:pPr>
              <w:spacing w:after="0" w:line="240" w:lineRule="auto"/>
              <w:jc w:val="both"/>
              <w:rPr>
                <w:rFonts w:ascii="Franklin Gothic Book" w:eastAsia="Libre Franklin" w:hAnsi="Franklin Gothic Book" w:cs="Libre Franklin"/>
                <w:color w:val="000000"/>
                <w:szCs w:val="20"/>
              </w:rPr>
            </w:pPr>
            <w:r w:rsidRPr="009A1D11">
              <w:rPr>
                <w:rFonts w:ascii="Franklin Gothic Book" w:eastAsia="Libre Franklin" w:hAnsi="Franklin Gothic Book" w:cs="Libre Franklin"/>
                <w:color w:val="000000"/>
                <w:szCs w:val="20"/>
              </w:rPr>
              <w:t xml:space="preserve">The project’s registration under the National Registry System has been justified in Section 1.9 and project’s compliance with the new Presidential Decree has been justified in Section 1.10 of the monitoring report. </w:t>
            </w:r>
          </w:p>
        </w:tc>
      </w:tr>
      <w:tr w:rsidR="006B561B" w:rsidRPr="000235BC" w14:paraId="3EEB509F" w14:textId="77777777" w:rsidTr="001964B8">
        <w:tc>
          <w:tcPr>
            <w:tcW w:w="8882" w:type="dxa"/>
            <w:tcBorders>
              <w:top w:val="single" w:sz="4" w:space="0" w:color="FFFFFF" w:themeColor="background1"/>
              <w:bottom w:val="single" w:sz="4" w:space="0" w:color="FFFFFF" w:themeColor="background1"/>
            </w:tcBorders>
            <w:shd w:val="clear" w:color="auto" w:fill="F2F2F2"/>
          </w:tcPr>
          <w:p w14:paraId="7981811C" w14:textId="252643E2" w:rsidR="006B561B" w:rsidRDefault="006B561B" w:rsidP="001964B8">
            <w:pPr>
              <w:widowControl w:val="0"/>
              <w:tabs>
                <w:tab w:val="left" w:pos="2580"/>
              </w:tabs>
              <w:spacing w:before="120" w:after="120" w:line="240" w:lineRule="auto"/>
              <w:jc w:val="both"/>
              <w:rPr>
                <w:rFonts w:ascii="Franklin Gothic Book" w:hAnsi="Franklin Gothic Book"/>
                <w:bCs/>
                <w:iCs/>
                <w:szCs w:val="20"/>
              </w:rPr>
            </w:pPr>
            <w:r w:rsidRPr="000235BC">
              <w:rPr>
                <w:rFonts w:ascii="Franklin Gothic Book" w:hAnsi="Franklin Gothic Book"/>
                <w:b/>
                <w:bCs/>
                <w:iCs/>
                <w:szCs w:val="20"/>
              </w:rPr>
              <w:t xml:space="preserve">VVB Response: </w:t>
            </w:r>
          </w:p>
          <w:p w14:paraId="6BB3FEB4" w14:textId="77777777" w:rsidR="00750299" w:rsidRPr="006A5984" w:rsidRDefault="00750299" w:rsidP="00750299">
            <w:pPr>
              <w:widowControl w:val="0"/>
              <w:tabs>
                <w:tab w:val="left" w:pos="2580"/>
              </w:tabs>
              <w:spacing w:before="120" w:after="120" w:line="240" w:lineRule="auto"/>
              <w:rPr>
                <w:rFonts w:ascii="Franklin Gothic Book" w:hAnsi="Franklin Gothic Book"/>
                <w:bCs/>
                <w:iCs/>
                <w:szCs w:val="20"/>
              </w:rPr>
            </w:pPr>
            <w:r>
              <w:rPr>
                <w:rFonts w:ascii="Franklin Gothic Book" w:hAnsi="Franklin Gothic Book"/>
                <w:bCs/>
                <w:iCs/>
                <w:szCs w:val="20"/>
              </w:rPr>
              <w:t>T</w:t>
            </w:r>
            <w:r w:rsidRPr="006A5984">
              <w:rPr>
                <w:rFonts w:ascii="Franklin Gothic Book" w:hAnsi="Franklin Gothic Book"/>
                <w:bCs/>
                <w:iCs/>
                <w:szCs w:val="20"/>
              </w:rPr>
              <w:t xml:space="preserve">he project proponent responses, justification and documents submitted, the verification team had </w:t>
            </w:r>
            <w:r>
              <w:rPr>
                <w:rFonts w:ascii="Franklin Gothic Book" w:hAnsi="Franklin Gothic Book"/>
                <w:bCs/>
                <w:iCs/>
                <w:szCs w:val="20"/>
              </w:rPr>
              <w:t>verified</w:t>
            </w:r>
            <w:r w:rsidRPr="006A5984">
              <w:rPr>
                <w:rFonts w:ascii="Franklin Gothic Book" w:hAnsi="Franklin Gothic Book"/>
                <w:bCs/>
                <w:iCs/>
                <w:szCs w:val="20"/>
              </w:rPr>
              <w:t xml:space="preserve"> following:</w:t>
            </w:r>
          </w:p>
          <w:p w14:paraId="733F400A" w14:textId="77777777" w:rsidR="00750299" w:rsidRPr="006A5984" w:rsidRDefault="00750299" w:rsidP="00750299">
            <w:pPr>
              <w:pStyle w:val="ListParagraph"/>
              <w:widowControl w:val="0"/>
              <w:numPr>
                <w:ilvl w:val="3"/>
                <w:numId w:val="8"/>
              </w:numPr>
              <w:tabs>
                <w:tab w:val="left" w:pos="2580"/>
              </w:tabs>
              <w:spacing w:before="120" w:after="120" w:line="240" w:lineRule="auto"/>
              <w:ind w:left="720" w:hanging="425"/>
              <w:rPr>
                <w:rFonts w:ascii="Franklin Gothic Book" w:hAnsi="Franklin Gothic Book"/>
                <w:bCs/>
                <w:iCs/>
                <w:szCs w:val="20"/>
              </w:rPr>
            </w:pPr>
            <w:r>
              <w:rPr>
                <w:rFonts w:ascii="Franklin Gothic Book" w:hAnsi="Franklin Gothic Book"/>
                <w:bCs/>
                <w:iCs/>
                <w:szCs w:val="20"/>
              </w:rPr>
              <w:t xml:space="preserve">Refer </w:t>
            </w:r>
            <w:r w:rsidRPr="006A5984">
              <w:rPr>
                <w:rFonts w:ascii="Franklin Gothic Book" w:hAnsi="Franklin Gothic Book"/>
                <w:bCs/>
                <w:iCs/>
                <w:szCs w:val="20"/>
              </w:rPr>
              <w:t xml:space="preserve">Directive S.798/MELHK-PHPL/KPHP/HPL.0/5/2021 of 11 May 2021 </w:t>
            </w:r>
            <w:r>
              <w:rPr>
                <w:rFonts w:ascii="Franklin Gothic Book" w:hAnsi="Franklin Gothic Book"/>
                <w:bCs/>
                <w:iCs/>
                <w:szCs w:val="20"/>
              </w:rPr>
              <w:t>on</w:t>
            </w:r>
            <w:r w:rsidRPr="006A5984">
              <w:rPr>
                <w:rFonts w:ascii="Franklin Gothic Book" w:hAnsi="Franklin Gothic Book"/>
                <w:bCs/>
                <w:iCs/>
                <w:szCs w:val="20"/>
              </w:rPr>
              <w:t xml:space="preserve"> whether the project has an effect to the Ecosystem Restoration licenses and carbon sequestration and or storage licenses. The project activity does not had or hold the stated licenses. However, the project requires a</w:t>
            </w:r>
            <w:r>
              <w:rPr>
                <w:rFonts w:ascii="Franklin Gothic Book" w:hAnsi="Franklin Gothic Book"/>
                <w:bCs/>
                <w:iCs/>
                <w:szCs w:val="20"/>
              </w:rPr>
              <w:t>n annual</w:t>
            </w:r>
            <w:r w:rsidRPr="006A5984">
              <w:rPr>
                <w:rFonts w:ascii="Franklin Gothic Book" w:hAnsi="Franklin Gothic Book"/>
                <w:bCs/>
                <w:iCs/>
                <w:szCs w:val="20"/>
              </w:rPr>
              <w:t xml:space="preserve"> certification of operation issued annually</w:t>
            </w:r>
            <w:r>
              <w:rPr>
                <w:rFonts w:ascii="Franklin Gothic Book" w:hAnsi="Franklin Gothic Book"/>
                <w:bCs/>
                <w:iCs/>
                <w:szCs w:val="20"/>
              </w:rPr>
              <w:t xml:space="preserve"> by the power generation authority </w:t>
            </w:r>
            <w:r w:rsidRPr="006A5984">
              <w:rPr>
                <w:rFonts w:ascii="Franklin Gothic Book" w:hAnsi="Franklin Gothic Book"/>
                <w:bCs/>
                <w:iCs/>
                <w:szCs w:val="20"/>
              </w:rPr>
              <w:t>after inspection.</w:t>
            </w:r>
          </w:p>
          <w:p w14:paraId="5C88BB30" w14:textId="77777777" w:rsidR="00750299" w:rsidRPr="006A5984" w:rsidRDefault="00750299" w:rsidP="00750299">
            <w:pPr>
              <w:pStyle w:val="ListParagraph"/>
              <w:widowControl w:val="0"/>
              <w:numPr>
                <w:ilvl w:val="3"/>
                <w:numId w:val="8"/>
              </w:numPr>
              <w:tabs>
                <w:tab w:val="left" w:pos="2580"/>
              </w:tabs>
              <w:spacing w:before="120" w:after="120" w:line="240" w:lineRule="auto"/>
              <w:ind w:left="720" w:hanging="425"/>
              <w:rPr>
                <w:rFonts w:ascii="Franklin Gothic Book" w:hAnsi="Franklin Gothic Book"/>
                <w:bCs/>
                <w:iCs/>
                <w:szCs w:val="20"/>
              </w:rPr>
            </w:pPr>
            <w:r w:rsidRPr="006A5984">
              <w:rPr>
                <w:rFonts w:ascii="Franklin Gothic Book" w:hAnsi="Franklin Gothic Book"/>
                <w:bCs/>
                <w:iCs/>
                <w:szCs w:val="20"/>
              </w:rPr>
              <w:t>Refer the carbon trading as per Chapter 48 Clause 3a, the project activity has submitted registration on 04/11/2021 as the 1st phase of the process. The registration details provided were verified as appropriate and according to the SRN PPI (National Registry System)</w:t>
            </w:r>
          </w:p>
          <w:p w14:paraId="04820E83" w14:textId="77777777" w:rsidR="00750299" w:rsidRPr="006A5984" w:rsidRDefault="00750299" w:rsidP="00750299">
            <w:pPr>
              <w:pStyle w:val="ListParagraph"/>
              <w:widowControl w:val="0"/>
              <w:numPr>
                <w:ilvl w:val="3"/>
                <w:numId w:val="8"/>
              </w:numPr>
              <w:tabs>
                <w:tab w:val="left" w:pos="2580"/>
              </w:tabs>
              <w:spacing w:before="120" w:after="120" w:line="240" w:lineRule="auto"/>
              <w:ind w:left="720" w:hanging="425"/>
              <w:rPr>
                <w:rFonts w:ascii="Franklin Gothic Book" w:hAnsi="Franklin Gothic Book"/>
                <w:bCs/>
                <w:iCs/>
                <w:szCs w:val="20"/>
              </w:rPr>
            </w:pPr>
            <w:r>
              <w:rPr>
                <w:rFonts w:ascii="Franklin Gothic Book" w:hAnsi="Franklin Gothic Book"/>
                <w:bCs/>
                <w:iCs/>
                <w:szCs w:val="20"/>
              </w:rPr>
              <w:lastRenderedPageBreak/>
              <w:t>Refer</w:t>
            </w:r>
            <w:r w:rsidRPr="006A5984">
              <w:rPr>
                <w:rFonts w:ascii="Franklin Gothic Book" w:hAnsi="Franklin Gothic Book"/>
                <w:bCs/>
                <w:iCs/>
                <w:szCs w:val="20"/>
              </w:rPr>
              <w:t xml:space="preserve"> Chapter 49 clause 1 and Chapter 54 Clause 57, the project owner had confirmed the project is align to decree, Chapter 85 and Chapter 86 Clause 1 Presidential Decree as describe above. The project has enter the 1st phase of the registration with the grace period of 1 year to complete the process until 28/10/2022 from the initial date of registration on 04/11/2021.</w:t>
            </w:r>
          </w:p>
          <w:p w14:paraId="0C73648D" w14:textId="77777777" w:rsidR="00750299" w:rsidRPr="006A5984" w:rsidRDefault="00750299" w:rsidP="00750299">
            <w:pPr>
              <w:widowControl w:val="0"/>
              <w:tabs>
                <w:tab w:val="left" w:pos="2580"/>
              </w:tabs>
              <w:spacing w:before="120" w:after="120" w:line="240" w:lineRule="auto"/>
              <w:rPr>
                <w:rFonts w:ascii="Franklin Gothic Book" w:hAnsi="Franklin Gothic Book"/>
                <w:bCs/>
                <w:iCs/>
                <w:szCs w:val="20"/>
              </w:rPr>
            </w:pPr>
            <w:r>
              <w:rPr>
                <w:rFonts w:ascii="Franklin Gothic Book" w:hAnsi="Franklin Gothic Book"/>
                <w:bCs/>
                <w:iCs/>
                <w:szCs w:val="20"/>
              </w:rPr>
              <w:t xml:space="preserve">Section 1.9 and 1.10 </w:t>
            </w:r>
            <w:r w:rsidRPr="006A5984">
              <w:rPr>
                <w:rFonts w:ascii="Franklin Gothic Book" w:hAnsi="Franklin Gothic Book"/>
                <w:bCs/>
                <w:iCs/>
                <w:szCs w:val="20"/>
              </w:rPr>
              <w:t xml:space="preserve">of MR, the project </w:t>
            </w:r>
            <w:r>
              <w:rPr>
                <w:rFonts w:ascii="Franklin Gothic Book" w:hAnsi="Franklin Gothic Book"/>
                <w:bCs/>
                <w:iCs/>
                <w:szCs w:val="20"/>
              </w:rPr>
              <w:t>proponent</w:t>
            </w:r>
            <w:r w:rsidRPr="006A5984">
              <w:rPr>
                <w:rFonts w:ascii="Franklin Gothic Book" w:hAnsi="Franklin Gothic Book"/>
                <w:bCs/>
                <w:iCs/>
                <w:szCs w:val="20"/>
              </w:rPr>
              <w:t xml:space="preserve"> has describe the above.</w:t>
            </w:r>
          </w:p>
          <w:p w14:paraId="41E52819" w14:textId="77777777" w:rsidR="00750299" w:rsidRPr="006A5984" w:rsidRDefault="00750299" w:rsidP="00750299">
            <w:pPr>
              <w:widowControl w:val="0"/>
              <w:tabs>
                <w:tab w:val="left" w:pos="2580"/>
              </w:tabs>
              <w:spacing w:before="120" w:after="120" w:line="240" w:lineRule="auto"/>
              <w:rPr>
                <w:rFonts w:ascii="Franklin Gothic Book" w:hAnsi="Franklin Gothic Book"/>
                <w:bCs/>
                <w:iCs/>
                <w:szCs w:val="20"/>
              </w:rPr>
            </w:pPr>
            <w:r>
              <w:rPr>
                <w:rFonts w:ascii="Franklin Gothic Book" w:hAnsi="Franklin Gothic Book"/>
                <w:bCs/>
                <w:iCs/>
                <w:szCs w:val="20"/>
              </w:rPr>
              <w:t>In this aspect</w:t>
            </w:r>
            <w:r w:rsidRPr="006A5984">
              <w:rPr>
                <w:rFonts w:ascii="Franklin Gothic Book" w:hAnsi="Franklin Gothic Book"/>
                <w:bCs/>
                <w:iCs/>
                <w:szCs w:val="20"/>
              </w:rPr>
              <w:t>, the project activity is compliance to the decree mandatory period of grace period of 1 year to register and report their Climate Change Mitigation Action and Carbon Units to the SRN PPI as per the Presidential Decree.</w:t>
            </w:r>
          </w:p>
          <w:p w14:paraId="0F402DBD" w14:textId="77777777" w:rsidR="00750299" w:rsidRDefault="00750299" w:rsidP="00750299">
            <w:pPr>
              <w:widowControl w:val="0"/>
              <w:tabs>
                <w:tab w:val="left" w:pos="2580"/>
              </w:tabs>
              <w:spacing w:before="120" w:after="120" w:line="240" w:lineRule="auto"/>
              <w:rPr>
                <w:rFonts w:ascii="Franklin Gothic Book" w:hAnsi="Franklin Gothic Book"/>
                <w:bCs/>
                <w:iCs/>
                <w:szCs w:val="20"/>
              </w:rPr>
            </w:pPr>
            <w:r w:rsidRPr="006A5984">
              <w:rPr>
                <w:rFonts w:ascii="Franklin Gothic Book" w:hAnsi="Franklin Gothic Book"/>
                <w:bCs/>
                <w:iCs/>
                <w:szCs w:val="20"/>
              </w:rPr>
              <w:t xml:space="preserve">The respective documents </w:t>
            </w:r>
            <w:r>
              <w:rPr>
                <w:rFonts w:ascii="Franklin Gothic Book" w:hAnsi="Franklin Gothic Book"/>
                <w:bCs/>
                <w:iCs/>
                <w:szCs w:val="20"/>
              </w:rPr>
              <w:t xml:space="preserve">submitted by PP </w:t>
            </w:r>
            <w:r w:rsidRPr="006A5984">
              <w:rPr>
                <w:rFonts w:ascii="Franklin Gothic Book" w:hAnsi="Franklin Gothic Book"/>
                <w:bCs/>
                <w:iCs/>
                <w:szCs w:val="20"/>
              </w:rPr>
              <w:t>were reviewed and the registration website was visited to crosscheck on the registration.</w:t>
            </w:r>
          </w:p>
          <w:p w14:paraId="78430A33" w14:textId="70C6C737" w:rsidR="006B561B" w:rsidRPr="00750299" w:rsidRDefault="00750299" w:rsidP="001964B8">
            <w:pPr>
              <w:widowControl w:val="0"/>
              <w:tabs>
                <w:tab w:val="left" w:pos="2580"/>
              </w:tabs>
              <w:spacing w:before="120" w:after="120" w:line="240" w:lineRule="auto"/>
              <w:jc w:val="both"/>
              <w:rPr>
                <w:rFonts w:ascii="Franklin Gothic Book" w:hAnsi="Franklin Gothic Book"/>
                <w:bCs/>
                <w:iCs/>
                <w:color w:val="9BBB59" w:themeColor="accent3"/>
                <w:szCs w:val="20"/>
              </w:rPr>
            </w:pPr>
            <w:r>
              <w:rPr>
                <w:rFonts w:ascii="Franklin Gothic Book" w:hAnsi="Franklin Gothic Book"/>
                <w:b/>
                <w:bCs/>
                <w:iCs/>
                <w:szCs w:val="20"/>
              </w:rPr>
              <w:t>S</w:t>
            </w:r>
            <w:r w:rsidRPr="006A5984">
              <w:rPr>
                <w:rFonts w:ascii="Franklin Gothic Book" w:hAnsi="Franklin Gothic Book"/>
                <w:bCs/>
                <w:iCs/>
                <w:szCs w:val="20"/>
              </w:rPr>
              <w:t xml:space="preserve">ection </w:t>
            </w:r>
            <w:r>
              <w:rPr>
                <w:rFonts w:ascii="Franklin Gothic Book" w:hAnsi="Franklin Gothic Book"/>
                <w:bCs/>
                <w:iCs/>
                <w:szCs w:val="20"/>
              </w:rPr>
              <w:t>3.1</w:t>
            </w:r>
            <w:r w:rsidRPr="006A5984">
              <w:rPr>
                <w:rFonts w:ascii="Franklin Gothic Book" w:hAnsi="Franklin Gothic Book"/>
                <w:bCs/>
                <w:iCs/>
                <w:szCs w:val="20"/>
              </w:rPr>
              <w:t xml:space="preserve"> of</w:t>
            </w:r>
            <w:r>
              <w:rPr>
                <w:rFonts w:ascii="Franklin Gothic Book" w:hAnsi="Franklin Gothic Book"/>
                <w:bCs/>
                <w:iCs/>
                <w:szCs w:val="20"/>
              </w:rPr>
              <w:t xml:space="preserve"> </w:t>
            </w:r>
            <w:r w:rsidRPr="006A5984">
              <w:rPr>
                <w:rFonts w:ascii="Franklin Gothic Book" w:hAnsi="Franklin Gothic Book"/>
                <w:bCs/>
                <w:iCs/>
                <w:szCs w:val="20"/>
              </w:rPr>
              <w:t xml:space="preserve">the verification report is updated on </w:t>
            </w:r>
            <w:r>
              <w:rPr>
                <w:rFonts w:ascii="Franklin Gothic Book" w:hAnsi="Franklin Gothic Book"/>
                <w:bCs/>
                <w:iCs/>
                <w:szCs w:val="20"/>
              </w:rPr>
              <w:t>the above</w:t>
            </w:r>
          </w:p>
        </w:tc>
      </w:tr>
      <w:tr w:rsidR="006B561B" w:rsidRPr="000235BC" w14:paraId="11C879E9" w14:textId="77777777" w:rsidTr="00EE36D1">
        <w:tc>
          <w:tcPr>
            <w:tcW w:w="8882" w:type="dxa"/>
            <w:tcBorders>
              <w:top w:val="single" w:sz="4" w:space="0" w:color="FFFFFF" w:themeColor="background1"/>
              <w:bottom w:val="single" w:sz="4" w:space="0" w:color="FFFFFF" w:themeColor="background1"/>
            </w:tcBorders>
            <w:shd w:val="clear" w:color="auto" w:fill="F2F2F2"/>
          </w:tcPr>
          <w:p w14:paraId="6480B49C" w14:textId="34C4DB07" w:rsidR="006B561B" w:rsidRPr="000235BC" w:rsidRDefault="006B561B" w:rsidP="001964B8">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0235BC">
              <w:rPr>
                <w:rFonts w:ascii="Franklin Gothic Book" w:hAnsi="Franklin Gothic Book" w:cs="Times New Roman"/>
                <w:bCs w:val="0"/>
                <w:iCs w:val="0"/>
                <w:color w:val="auto"/>
                <w:sz w:val="20"/>
                <w:szCs w:val="20"/>
              </w:rPr>
              <w:lastRenderedPageBreak/>
              <w:t xml:space="preserve">Verra Response: </w:t>
            </w:r>
          </w:p>
          <w:p w14:paraId="47F04469" w14:textId="55E533F7" w:rsidR="006B561B" w:rsidRDefault="000C4061" w:rsidP="001964B8">
            <w:pPr>
              <w:spacing w:before="120" w:after="120" w:line="240" w:lineRule="auto"/>
              <w:rPr>
                <w:rFonts w:ascii="Franklin Gothic Book" w:eastAsia="Libre Franklin" w:hAnsi="Franklin Gothic Book" w:cs="Angsana New"/>
                <w:szCs w:val="20"/>
                <w:lang w:val="en-US"/>
              </w:rPr>
            </w:pPr>
            <w:r>
              <w:rPr>
                <w:rFonts w:ascii="Franklin Gothic Book" w:hAnsi="Franklin Gothic Book"/>
                <w:szCs w:val="20"/>
              </w:rPr>
              <w:t xml:space="preserve">The PP has updated </w:t>
            </w:r>
            <w:r w:rsidR="00CB14AB">
              <w:rPr>
                <w:rFonts w:ascii="Franklin Gothic Book" w:hAnsi="Franklin Gothic Book"/>
                <w:szCs w:val="20"/>
              </w:rPr>
              <w:t>section 1.10 of the MR, where it states that the project are registered under the national registry.</w:t>
            </w:r>
            <w:r w:rsidR="000E02A1">
              <w:rPr>
                <w:rFonts w:ascii="Franklin Gothic Book" w:hAnsi="Franklin Gothic Book"/>
                <w:szCs w:val="20"/>
              </w:rPr>
              <w:t xml:space="preserve"> </w:t>
            </w:r>
            <w:r w:rsidR="009C631C">
              <w:rPr>
                <w:rFonts w:ascii="Franklin Gothic Book" w:hAnsi="Franklin Gothic Book"/>
                <w:szCs w:val="20"/>
              </w:rPr>
              <w:t>Regarding chapters 48 and 54</w:t>
            </w:r>
            <w:r w:rsidR="000E02A1">
              <w:rPr>
                <w:rFonts w:ascii="Franklin Gothic Book" w:hAnsi="Franklin Gothic Book"/>
                <w:szCs w:val="20"/>
              </w:rPr>
              <w:t xml:space="preserve">, the PP has justified that the presidential decree has a 1-year grace period for </w:t>
            </w:r>
            <w:r w:rsidR="003B2347">
              <w:rPr>
                <w:rFonts w:ascii="Franklin Gothic Book" w:eastAsia="Libre Franklin" w:hAnsi="Franklin Gothic Book" w:cs="Angsana New"/>
                <w:szCs w:val="20"/>
                <w:lang w:val="en-US"/>
              </w:rPr>
              <w:t>the pro</w:t>
            </w:r>
            <w:r w:rsidR="0066256F">
              <w:rPr>
                <w:rFonts w:ascii="Franklin Gothic Book" w:eastAsia="Libre Franklin" w:hAnsi="Franklin Gothic Book" w:cs="Angsana New"/>
                <w:szCs w:val="20"/>
                <w:lang w:val="en-US"/>
              </w:rPr>
              <w:t>ject must be in accordance with the presidential decree. Finding 2 has been appropriately addressed and is now closed.</w:t>
            </w:r>
            <w:r w:rsidR="00C607D8">
              <w:rPr>
                <w:rFonts w:ascii="Franklin Gothic Book" w:eastAsia="Libre Franklin" w:hAnsi="Franklin Gothic Book" w:cs="Angsana New"/>
                <w:szCs w:val="20"/>
                <w:lang w:val="en-US"/>
              </w:rPr>
              <w:t xml:space="preserve"> </w:t>
            </w:r>
            <w:r w:rsidR="00C607D8">
              <w:rPr>
                <w:rStyle w:val="normaltextrun"/>
                <w:rFonts w:ascii="Franklin Gothic Book" w:hAnsi="Franklin Gothic Book"/>
                <w:color w:val="000000"/>
                <w:szCs w:val="20"/>
                <w:bdr w:val="none" w:sz="0" w:space="0" w:color="auto" w:frame="1"/>
              </w:rPr>
              <w:t>Furthermore, this finding is also now aligned with the newly applied monitoring period.</w:t>
            </w:r>
          </w:p>
          <w:p w14:paraId="389D9E23" w14:textId="05708022" w:rsidR="0066256F" w:rsidRPr="000235BC" w:rsidRDefault="0066256F" w:rsidP="001964B8">
            <w:pPr>
              <w:spacing w:before="120" w:after="120" w:line="240" w:lineRule="auto"/>
              <w:rPr>
                <w:rFonts w:ascii="Franklin Gothic Book" w:hAnsi="Franklin Gothic Book"/>
                <w:szCs w:val="20"/>
              </w:rPr>
            </w:pPr>
          </w:p>
        </w:tc>
      </w:tr>
    </w:tbl>
    <w:p w14:paraId="58C06B53" w14:textId="77777777" w:rsidR="006E0DAC" w:rsidRPr="000235BC" w:rsidRDefault="006E0DAC" w:rsidP="004F7356">
      <w:pPr>
        <w:rPr>
          <w:rFonts w:ascii="Franklin Gothic Book" w:hAnsi="Franklin Gothic Book"/>
          <w:lang w:val="en-CA"/>
        </w:rPr>
      </w:pP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6E0DAC" w:rsidRPr="000235BC" w14:paraId="160789B0" w14:textId="77777777" w:rsidTr="001964B8">
        <w:trPr>
          <w:trHeight w:val="404"/>
        </w:trPr>
        <w:tc>
          <w:tcPr>
            <w:tcW w:w="8882" w:type="dxa"/>
            <w:tcBorders>
              <w:bottom w:val="single" w:sz="4" w:space="0" w:color="FFFFFF" w:themeColor="background1"/>
            </w:tcBorders>
            <w:shd w:val="clear" w:color="auto" w:fill="2B3A57"/>
          </w:tcPr>
          <w:p w14:paraId="2D4DA033" w14:textId="45498A10" w:rsidR="006E0DAC" w:rsidRPr="000235BC" w:rsidRDefault="006E0DAC" w:rsidP="001964B8">
            <w:pPr>
              <w:widowControl w:val="0"/>
              <w:spacing w:before="120" w:after="120" w:line="240" w:lineRule="auto"/>
              <w:rPr>
                <w:rFonts w:ascii="Franklin Gothic Book" w:hAnsi="Franklin Gothic Book"/>
                <w:b/>
                <w:iCs/>
                <w:szCs w:val="20"/>
              </w:rPr>
            </w:pPr>
            <w:r w:rsidRPr="000235BC">
              <w:rPr>
                <w:rStyle w:val="SubtleEmphasis"/>
                <w:rFonts w:ascii="Franklin Gothic Book" w:hAnsi="Franklin Gothic Book"/>
                <w:b/>
                <w:i w:val="0"/>
                <w:color w:val="auto"/>
                <w:szCs w:val="20"/>
              </w:rPr>
              <w:t>Finding 3</w:t>
            </w:r>
          </w:p>
        </w:tc>
      </w:tr>
      <w:tr w:rsidR="006E0DAC" w:rsidRPr="000235BC" w14:paraId="4F70055C" w14:textId="77777777" w:rsidTr="001964B8">
        <w:tc>
          <w:tcPr>
            <w:tcW w:w="8882" w:type="dxa"/>
            <w:tcBorders>
              <w:top w:val="single" w:sz="4" w:space="0" w:color="FFFFFF" w:themeColor="background1"/>
              <w:bottom w:val="single" w:sz="4" w:space="0" w:color="FFFFFF" w:themeColor="background1"/>
            </w:tcBorders>
            <w:shd w:val="clear" w:color="auto" w:fill="F2F2F2"/>
          </w:tcPr>
          <w:p w14:paraId="5288BE57" w14:textId="21404E53" w:rsidR="006E0DAC" w:rsidRPr="000235BC" w:rsidRDefault="006E0DAC" w:rsidP="001964B8">
            <w:pPr>
              <w:widowControl w:val="0"/>
              <w:tabs>
                <w:tab w:val="left" w:pos="2580"/>
              </w:tabs>
              <w:spacing w:before="120" w:after="120" w:line="240" w:lineRule="auto"/>
              <w:rPr>
                <w:rFonts w:ascii="Franklin Gothic Book" w:hAnsi="Franklin Gothic Book"/>
              </w:rPr>
            </w:pPr>
            <w:r w:rsidRPr="000235BC">
              <w:rPr>
                <w:rFonts w:ascii="Franklin Gothic Book" w:hAnsi="Franklin Gothic Book"/>
                <w:iCs/>
                <w:szCs w:val="20"/>
              </w:rPr>
              <w:t>S</w:t>
            </w:r>
            <w:r w:rsidRPr="000235BC">
              <w:rPr>
                <w:rFonts w:ascii="Franklin Gothic Book" w:hAnsi="Franklin Gothic Book"/>
              </w:rPr>
              <w:t xml:space="preserve">ection 5.4 of the </w:t>
            </w:r>
            <w:r w:rsidRPr="000235BC">
              <w:rPr>
                <w:rFonts w:ascii="Franklin Gothic Book" w:hAnsi="Franklin Gothic Book"/>
                <w:i/>
                <w:iCs/>
              </w:rPr>
              <w:t xml:space="preserve">VCS Monitoring Report Template v4.0 </w:t>
            </w:r>
            <w:r w:rsidRPr="000235BC">
              <w:rPr>
                <w:rFonts w:ascii="Franklin Gothic Book" w:hAnsi="Franklin Gothic Book"/>
              </w:rPr>
              <w:t>states “Quantify the net GHG emission reductions and removals, summarizing the key results using the table below. Specify breakdown of GHG emission reductions and removals by vintages where the intent is to issue each vintage separately in the VCS registry system.”</w:t>
            </w:r>
          </w:p>
          <w:p w14:paraId="3B098039" w14:textId="0F33BF67" w:rsidR="00851F0E" w:rsidRPr="000235BC" w:rsidRDefault="00851F0E" w:rsidP="001964B8">
            <w:pPr>
              <w:widowControl w:val="0"/>
              <w:tabs>
                <w:tab w:val="left" w:pos="2580"/>
              </w:tabs>
              <w:spacing w:before="120" w:after="120" w:line="240" w:lineRule="auto"/>
              <w:rPr>
                <w:rFonts w:ascii="Franklin Gothic Book" w:hAnsi="Franklin Gothic Book"/>
              </w:rPr>
            </w:pPr>
            <w:r w:rsidRPr="000235BC">
              <w:rPr>
                <w:rFonts w:ascii="Franklin Gothic Book" w:hAnsi="Franklin Gothic Book"/>
              </w:rPr>
              <w:t>Section 5.4 of the monitoring report does not quantify the net GHG emission reductions and removals, summarizing the key results using the table below. Specify breakdown of GHG emission reductions and removals by vintages</w:t>
            </w:r>
            <w:r w:rsidR="00945511" w:rsidRPr="000235BC">
              <w:rPr>
                <w:rFonts w:ascii="Franklin Gothic Book" w:hAnsi="Franklin Gothic Book"/>
              </w:rPr>
              <w:t>.</w:t>
            </w:r>
          </w:p>
          <w:p w14:paraId="62FAED57" w14:textId="1FB7329B" w:rsidR="006E0DAC" w:rsidRPr="00625080" w:rsidRDefault="00851F0E" w:rsidP="001964B8">
            <w:pPr>
              <w:widowControl w:val="0"/>
              <w:tabs>
                <w:tab w:val="left" w:pos="2580"/>
              </w:tabs>
              <w:spacing w:before="120" w:after="120" w:line="240" w:lineRule="auto"/>
              <w:rPr>
                <w:rFonts w:ascii="Franklin Gothic Book" w:hAnsi="Franklin Gothic Book"/>
              </w:rPr>
            </w:pPr>
            <w:r w:rsidRPr="000235BC">
              <w:rPr>
                <w:rFonts w:ascii="Franklin Gothic Book" w:hAnsi="Franklin Gothic Book"/>
              </w:rPr>
              <w:t xml:space="preserve">The project proponent is requested to provide the information that is shown in section 5.4 of the </w:t>
            </w:r>
            <w:r w:rsidRPr="000235BC">
              <w:rPr>
                <w:rFonts w:ascii="Franklin Gothic Book" w:hAnsi="Franklin Gothic Book"/>
                <w:i/>
                <w:iCs/>
              </w:rPr>
              <w:t>VCS Monitoring Report Template v4.0</w:t>
            </w:r>
            <w:r w:rsidRPr="000235BC">
              <w:rPr>
                <w:rFonts w:ascii="Franklin Gothic Book" w:hAnsi="Franklin Gothic Book"/>
              </w:rPr>
              <w:t xml:space="preserve"> in section 5.4 of the monitoring report.</w:t>
            </w:r>
            <w:r w:rsidR="000A6874" w:rsidRPr="000235BC">
              <w:rPr>
                <w:rFonts w:ascii="Franklin Gothic Book" w:hAnsi="Franklin Gothic Book"/>
              </w:rPr>
              <w:t xml:space="preserve"> Furthermore, PP is requested to make a comparison of the GHG ERR between the ex-ante calculation and the ex-post measured of this monitoring period. Lastly, the VVB is requested to assess such whether such information is appropriate in the verification report</w:t>
            </w:r>
            <w:r w:rsidR="009130DC">
              <w:rPr>
                <w:rFonts w:ascii="Franklin Gothic Book" w:hAnsi="Franklin Gothic Book"/>
              </w:rPr>
              <w:t>.</w:t>
            </w:r>
          </w:p>
        </w:tc>
      </w:tr>
      <w:tr w:rsidR="001D4653" w:rsidRPr="000235BC" w14:paraId="54F81AC4" w14:textId="77777777" w:rsidTr="001964B8">
        <w:tc>
          <w:tcPr>
            <w:tcW w:w="8882" w:type="dxa"/>
            <w:tcBorders>
              <w:top w:val="single" w:sz="4" w:space="0" w:color="FFFFFF" w:themeColor="background1"/>
              <w:bottom w:val="single" w:sz="4" w:space="0" w:color="FFFFFF" w:themeColor="background1"/>
            </w:tcBorders>
            <w:shd w:val="clear" w:color="auto" w:fill="F2F2F2"/>
          </w:tcPr>
          <w:p w14:paraId="56AF477D" w14:textId="77777777" w:rsidR="001D4653" w:rsidRDefault="001D4653" w:rsidP="001D4653">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Pr>
                <w:rFonts w:ascii="Franklin Gothic Book" w:hAnsi="Franklin Gothic Book" w:cs="Times New Roman"/>
                <w:bCs w:val="0"/>
                <w:iCs w:val="0"/>
                <w:color w:val="auto"/>
                <w:sz w:val="20"/>
                <w:szCs w:val="20"/>
              </w:rPr>
              <w:t xml:space="preserve">Project Proponent Response: </w:t>
            </w:r>
          </w:p>
          <w:p w14:paraId="3DC1F59B" w14:textId="66BB3D63" w:rsidR="001D4653" w:rsidRPr="000235BC" w:rsidRDefault="001D4653" w:rsidP="001D4653">
            <w:pPr>
              <w:widowControl w:val="0"/>
              <w:tabs>
                <w:tab w:val="left" w:pos="2580"/>
              </w:tabs>
              <w:spacing w:before="120" w:after="120" w:line="240" w:lineRule="auto"/>
              <w:jc w:val="both"/>
              <w:rPr>
                <w:rFonts w:ascii="Franklin Gothic Book" w:hAnsi="Franklin Gothic Book"/>
                <w:b/>
                <w:bCs/>
                <w:iCs/>
                <w:szCs w:val="20"/>
              </w:rPr>
            </w:pPr>
            <w:r w:rsidRPr="00CE1CC8">
              <w:rPr>
                <w:rFonts w:ascii="Franklin Gothic Book" w:eastAsia="Libre Franklin" w:hAnsi="Franklin Gothic Book" w:cs="Libre Franklin"/>
              </w:rPr>
              <w:t>The comparison and justification on the difference between estimated emission reduction and ex-post emission reduction has been included in section 5.4 of the updated MR</w:t>
            </w:r>
            <w:r>
              <w:rPr>
                <w:rFonts w:ascii="Franklin Gothic Book" w:eastAsia="Libre Franklin" w:hAnsi="Franklin Gothic Book" w:cs="Libre Franklin"/>
              </w:rPr>
              <w:t>.</w:t>
            </w:r>
          </w:p>
        </w:tc>
      </w:tr>
      <w:tr w:rsidR="006E0DAC" w:rsidRPr="000235BC" w14:paraId="530581F4" w14:textId="77777777" w:rsidTr="001964B8">
        <w:tc>
          <w:tcPr>
            <w:tcW w:w="8882" w:type="dxa"/>
            <w:tcBorders>
              <w:top w:val="single" w:sz="4" w:space="0" w:color="FFFFFF" w:themeColor="background1"/>
              <w:bottom w:val="single" w:sz="4" w:space="0" w:color="FFFFFF" w:themeColor="background1"/>
            </w:tcBorders>
            <w:shd w:val="clear" w:color="auto" w:fill="F2F2F2"/>
          </w:tcPr>
          <w:p w14:paraId="178A83B3" w14:textId="77777777" w:rsidR="006E0DAC" w:rsidRPr="000235BC" w:rsidRDefault="006E0DAC" w:rsidP="001964B8">
            <w:pPr>
              <w:widowControl w:val="0"/>
              <w:tabs>
                <w:tab w:val="left" w:pos="2580"/>
              </w:tabs>
              <w:spacing w:before="120" w:after="120" w:line="240" w:lineRule="auto"/>
              <w:jc w:val="both"/>
              <w:rPr>
                <w:rFonts w:ascii="Franklin Gothic Book" w:hAnsi="Franklin Gothic Book"/>
                <w:b/>
                <w:bCs/>
                <w:iCs/>
                <w:color w:val="9BBB59" w:themeColor="accent3"/>
                <w:szCs w:val="20"/>
              </w:rPr>
            </w:pPr>
            <w:r w:rsidRPr="000235BC">
              <w:rPr>
                <w:rFonts w:ascii="Franklin Gothic Book" w:hAnsi="Franklin Gothic Book"/>
                <w:b/>
                <w:bCs/>
                <w:iCs/>
                <w:szCs w:val="20"/>
              </w:rPr>
              <w:t xml:space="preserve">VVB Response: </w:t>
            </w:r>
          </w:p>
          <w:p w14:paraId="40EA7BE2" w14:textId="77777777" w:rsidR="006E0DAC" w:rsidRDefault="0037238D" w:rsidP="001964B8">
            <w:pPr>
              <w:widowControl w:val="0"/>
              <w:tabs>
                <w:tab w:val="left" w:pos="2580"/>
              </w:tabs>
              <w:spacing w:before="120" w:after="120" w:line="240" w:lineRule="auto"/>
              <w:jc w:val="both"/>
              <w:rPr>
                <w:rFonts w:ascii="Franklin Gothic Book" w:hAnsi="Franklin Gothic Book"/>
                <w:bCs/>
                <w:iCs/>
                <w:szCs w:val="20"/>
              </w:rPr>
            </w:pPr>
            <w:r w:rsidRPr="0037238D">
              <w:rPr>
                <w:rFonts w:ascii="Franklin Gothic Book" w:hAnsi="Franklin Gothic Book"/>
                <w:bCs/>
                <w:iCs/>
                <w:szCs w:val="20"/>
              </w:rPr>
              <w:t xml:space="preserve">The PP has </w:t>
            </w:r>
            <w:r>
              <w:rPr>
                <w:rFonts w:ascii="Franklin Gothic Book" w:hAnsi="Franklin Gothic Book"/>
                <w:bCs/>
                <w:iCs/>
                <w:szCs w:val="20"/>
              </w:rPr>
              <w:t>include additional information in section 5.4 of MR for the comparison and justification for ex-ant and ex-post ERs.</w:t>
            </w:r>
          </w:p>
          <w:p w14:paraId="2D9265F5" w14:textId="77777777" w:rsidR="0037238D" w:rsidRDefault="0037238D" w:rsidP="00BE418B">
            <w:pPr>
              <w:widowControl w:val="0"/>
              <w:tabs>
                <w:tab w:val="left" w:pos="2580"/>
              </w:tabs>
              <w:spacing w:before="120" w:after="120" w:line="240" w:lineRule="auto"/>
              <w:jc w:val="both"/>
              <w:rPr>
                <w:rFonts w:ascii="Franklin Gothic Book" w:hAnsi="Franklin Gothic Book"/>
                <w:bCs/>
                <w:iCs/>
                <w:szCs w:val="20"/>
              </w:rPr>
            </w:pPr>
            <w:r>
              <w:rPr>
                <w:rFonts w:ascii="Franklin Gothic Book" w:hAnsi="Franklin Gothic Book"/>
                <w:bCs/>
                <w:iCs/>
                <w:szCs w:val="20"/>
              </w:rPr>
              <w:t xml:space="preserve">However, there is no </w:t>
            </w:r>
            <w:r w:rsidR="00BE418B">
              <w:rPr>
                <w:rFonts w:ascii="Franklin Gothic Book" w:hAnsi="Franklin Gothic Book"/>
                <w:bCs/>
                <w:iCs/>
                <w:szCs w:val="20"/>
              </w:rPr>
              <w:t>section in verification report template for the reporting.</w:t>
            </w:r>
          </w:p>
          <w:p w14:paraId="37EB255F" w14:textId="29EE96A8" w:rsidR="00BE418B" w:rsidRPr="0037238D" w:rsidRDefault="00BE418B" w:rsidP="00BE418B">
            <w:pPr>
              <w:widowControl w:val="0"/>
              <w:tabs>
                <w:tab w:val="left" w:pos="2580"/>
              </w:tabs>
              <w:spacing w:before="120" w:after="120" w:line="240" w:lineRule="auto"/>
              <w:jc w:val="both"/>
              <w:rPr>
                <w:rFonts w:ascii="Franklin Gothic Book" w:hAnsi="Franklin Gothic Book"/>
                <w:bCs/>
                <w:iCs/>
                <w:color w:val="9BBB59" w:themeColor="accent3"/>
                <w:szCs w:val="20"/>
              </w:rPr>
            </w:pPr>
            <w:r>
              <w:rPr>
                <w:rFonts w:ascii="Franklin Gothic Book" w:hAnsi="Franklin Gothic Book"/>
                <w:bCs/>
                <w:iCs/>
                <w:szCs w:val="20"/>
              </w:rPr>
              <w:t>Section 4.5 of verification report has added the assessment of ex-ante and ex-post comparison.</w:t>
            </w:r>
          </w:p>
        </w:tc>
      </w:tr>
      <w:tr w:rsidR="006E0DAC" w:rsidRPr="000235BC" w14:paraId="20BEA1C3" w14:textId="77777777" w:rsidTr="00EE36D1">
        <w:tc>
          <w:tcPr>
            <w:tcW w:w="8882" w:type="dxa"/>
            <w:tcBorders>
              <w:top w:val="single" w:sz="4" w:space="0" w:color="FFFFFF" w:themeColor="background1"/>
              <w:bottom w:val="single" w:sz="4" w:space="0" w:color="FFFFFF" w:themeColor="background1"/>
            </w:tcBorders>
            <w:shd w:val="clear" w:color="auto" w:fill="F2F2F2"/>
          </w:tcPr>
          <w:p w14:paraId="1A0C753C" w14:textId="65CE2A93" w:rsidR="00FE7B09" w:rsidRPr="00FE7B09" w:rsidRDefault="006E0DAC" w:rsidP="00FE7B09">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0235BC">
              <w:rPr>
                <w:rFonts w:ascii="Franklin Gothic Book" w:hAnsi="Franklin Gothic Book" w:cs="Times New Roman"/>
                <w:bCs w:val="0"/>
                <w:iCs w:val="0"/>
                <w:color w:val="auto"/>
                <w:sz w:val="20"/>
                <w:szCs w:val="20"/>
              </w:rPr>
              <w:lastRenderedPageBreak/>
              <w:t xml:space="preserve">Verra Response: </w:t>
            </w:r>
          </w:p>
          <w:p w14:paraId="54717C69" w14:textId="1E154FB2" w:rsidR="003F647F" w:rsidRPr="000235BC" w:rsidRDefault="003F647F" w:rsidP="001964B8">
            <w:pPr>
              <w:spacing w:before="120" w:after="120" w:line="240" w:lineRule="auto"/>
              <w:rPr>
                <w:rFonts w:ascii="Franklin Gothic Book" w:hAnsi="Franklin Gothic Book"/>
                <w:szCs w:val="20"/>
              </w:rPr>
            </w:pPr>
            <w:r>
              <w:rPr>
                <w:rFonts w:ascii="Franklin Gothic Book" w:hAnsi="Franklin Gothic Book"/>
                <w:szCs w:val="20"/>
              </w:rPr>
              <w:t>The PP has updated section 5.4</w:t>
            </w:r>
            <w:r w:rsidR="00A831FF">
              <w:rPr>
                <w:rFonts w:ascii="Franklin Gothic Book" w:hAnsi="Franklin Gothic Book"/>
                <w:szCs w:val="20"/>
              </w:rPr>
              <w:t xml:space="preserve"> of the MR which</w:t>
            </w:r>
            <w:r w:rsidR="003F4CB8">
              <w:rPr>
                <w:rFonts w:ascii="Franklin Gothic Book" w:hAnsi="Franklin Gothic Book"/>
                <w:szCs w:val="20"/>
              </w:rPr>
              <w:t xml:space="preserve"> provided </w:t>
            </w:r>
            <w:r w:rsidR="00784762">
              <w:rPr>
                <w:rFonts w:ascii="Franklin Gothic Book" w:hAnsi="Franklin Gothic Book"/>
                <w:szCs w:val="20"/>
              </w:rPr>
              <w:t>a</w:t>
            </w:r>
            <w:r w:rsidR="003F4CB8">
              <w:rPr>
                <w:rFonts w:ascii="Franklin Gothic Book" w:hAnsi="Franklin Gothic Book"/>
                <w:szCs w:val="20"/>
              </w:rPr>
              <w:t xml:space="preserve"> summary of the</w:t>
            </w:r>
            <w:r w:rsidR="00B54D35">
              <w:rPr>
                <w:rFonts w:ascii="Franklin Gothic Book" w:hAnsi="Franklin Gothic Book"/>
                <w:szCs w:val="20"/>
              </w:rPr>
              <w:t xml:space="preserve"> net GHG ERR of the current verification period. Furthermore, </w:t>
            </w:r>
            <w:r w:rsidR="00AE5275">
              <w:rPr>
                <w:rFonts w:ascii="Franklin Gothic Book" w:hAnsi="Franklin Gothic Book"/>
                <w:szCs w:val="20"/>
              </w:rPr>
              <w:t>the summary has also provided an explanation</w:t>
            </w:r>
            <w:r w:rsidR="002C423B">
              <w:rPr>
                <w:rFonts w:ascii="Franklin Gothic Book" w:hAnsi="Franklin Gothic Book"/>
                <w:szCs w:val="20"/>
              </w:rPr>
              <w:t xml:space="preserve"> </w:t>
            </w:r>
            <w:r w:rsidR="009130DC">
              <w:rPr>
                <w:rFonts w:ascii="Franklin Gothic Book" w:hAnsi="Franklin Gothic Book"/>
                <w:szCs w:val="20"/>
              </w:rPr>
              <w:t>of</w:t>
            </w:r>
            <w:r w:rsidR="002C423B">
              <w:rPr>
                <w:rFonts w:ascii="Franklin Gothic Book" w:hAnsi="Franklin Gothic Book"/>
                <w:szCs w:val="20"/>
              </w:rPr>
              <w:t xml:space="preserve"> </w:t>
            </w:r>
            <w:r w:rsidR="009130DC">
              <w:rPr>
                <w:rFonts w:ascii="Franklin Gothic Book" w:hAnsi="Franklin Gothic Book"/>
                <w:szCs w:val="20"/>
              </w:rPr>
              <w:t>the</w:t>
            </w:r>
            <w:r w:rsidR="002C423B">
              <w:rPr>
                <w:rFonts w:ascii="Franklin Gothic Book" w:hAnsi="Franklin Gothic Book"/>
                <w:szCs w:val="20"/>
              </w:rPr>
              <w:t xml:space="preserve"> slight </w:t>
            </w:r>
            <w:r w:rsidR="009130DC">
              <w:rPr>
                <w:rFonts w:ascii="Franklin Gothic Book" w:hAnsi="Franklin Gothic Book"/>
                <w:szCs w:val="20"/>
              </w:rPr>
              <w:t>discrepancies</w:t>
            </w:r>
            <w:r w:rsidR="002C423B">
              <w:rPr>
                <w:rFonts w:ascii="Franklin Gothic Book" w:hAnsi="Franklin Gothic Book"/>
                <w:szCs w:val="20"/>
              </w:rPr>
              <w:t xml:space="preserve"> between the ex-ante and the ex-post comparison. The VVB has also provided an assessment regarding </w:t>
            </w:r>
            <w:r w:rsidR="009130DC">
              <w:rPr>
                <w:rFonts w:ascii="Franklin Gothic Book" w:hAnsi="Franklin Gothic Book"/>
                <w:szCs w:val="20"/>
              </w:rPr>
              <w:t>such matter, finding 3 has been addressed appropriately and is now closed.</w:t>
            </w:r>
          </w:p>
        </w:tc>
      </w:tr>
    </w:tbl>
    <w:p w14:paraId="7A912537" w14:textId="185CFBCE" w:rsidR="006E0DAC" w:rsidRPr="000235BC" w:rsidRDefault="006E0DAC" w:rsidP="004F7356">
      <w:pPr>
        <w:rPr>
          <w:rFonts w:ascii="Franklin Gothic Book" w:hAnsi="Franklin Gothic Book"/>
          <w:lang w:val="en-CA"/>
        </w:rPr>
      </w:pP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851F0E" w:rsidRPr="000235BC" w14:paraId="692E13BF" w14:textId="77777777" w:rsidTr="001964B8">
        <w:trPr>
          <w:trHeight w:val="404"/>
        </w:trPr>
        <w:tc>
          <w:tcPr>
            <w:tcW w:w="8882" w:type="dxa"/>
            <w:tcBorders>
              <w:bottom w:val="single" w:sz="4" w:space="0" w:color="FFFFFF" w:themeColor="background1"/>
            </w:tcBorders>
            <w:shd w:val="clear" w:color="auto" w:fill="2B3A57"/>
          </w:tcPr>
          <w:p w14:paraId="3CE64692" w14:textId="4F94D13D" w:rsidR="00851F0E" w:rsidRPr="000235BC" w:rsidRDefault="00851F0E" w:rsidP="001964B8">
            <w:pPr>
              <w:widowControl w:val="0"/>
              <w:spacing w:before="120" w:after="120" w:line="240" w:lineRule="auto"/>
              <w:rPr>
                <w:rFonts w:ascii="Franklin Gothic Book" w:hAnsi="Franklin Gothic Book"/>
                <w:b/>
                <w:iCs/>
                <w:szCs w:val="20"/>
              </w:rPr>
            </w:pPr>
            <w:r w:rsidRPr="000235BC">
              <w:rPr>
                <w:rStyle w:val="SubtleEmphasis"/>
                <w:rFonts w:ascii="Franklin Gothic Book" w:hAnsi="Franklin Gothic Book"/>
                <w:b/>
                <w:i w:val="0"/>
                <w:color w:val="auto"/>
                <w:szCs w:val="20"/>
              </w:rPr>
              <w:t xml:space="preserve">Finding </w:t>
            </w:r>
            <w:r w:rsidR="00AD3F66" w:rsidRPr="000235BC">
              <w:rPr>
                <w:rStyle w:val="SubtleEmphasis"/>
                <w:rFonts w:ascii="Franklin Gothic Book" w:hAnsi="Franklin Gothic Book"/>
                <w:b/>
                <w:i w:val="0"/>
                <w:color w:val="auto"/>
                <w:szCs w:val="20"/>
              </w:rPr>
              <w:t>4</w:t>
            </w:r>
          </w:p>
        </w:tc>
      </w:tr>
      <w:tr w:rsidR="00851F0E" w:rsidRPr="000235BC" w14:paraId="4C6555B0" w14:textId="77777777" w:rsidTr="001964B8">
        <w:tc>
          <w:tcPr>
            <w:tcW w:w="8882" w:type="dxa"/>
            <w:tcBorders>
              <w:top w:val="single" w:sz="4" w:space="0" w:color="FFFFFF" w:themeColor="background1"/>
              <w:bottom w:val="single" w:sz="4" w:space="0" w:color="FFFFFF" w:themeColor="background1"/>
            </w:tcBorders>
            <w:shd w:val="clear" w:color="auto" w:fill="F2F2F2"/>
          </w:tcPr>
          <w:p w14:paraId="0F6676D1" w14:textId="1F79FA4F" w:rsidR="00851F0E" w:rsidRPr="000235BC" w:rsidRDefault="00AD3F66" w:rsidP="00AD3F66">
            <w:pPr>
              <w:widowControl w:val="0"/>
              <w:tabs>
                <w:tab w:val="left" w:pos="2580"/>
              </w:tabs>
              <w:spacing w:before="120" w:after="120" w:line="240" w:lineRule="auto"/>
              <w:rPr>
                <w:rFonts w:ascii="Franklin Gothic Book" w:hAnsi="Franklin Gothic Book"/>
              </w:rPr>
            </w:pPr>
            <w:r w:rsidRPr="000235BC">
              <w:rPr>
                <w:rFonts w:ascii="Franklin Gothic Book" w:hAnsi="Franklin Gothic Book"/>
                <w:iCs/>
                <w:szCs w:val="20"/>
              </w:rPr>
              <w:t>Appendix 6</w:t>
            </w:r>
            <w:r w:rsidRPr="000235BC">
              <w:rPr>
                <w:rFonts w:ascii="Franklin Gothic Book" w:hAnsi="Franklin Gothic Book"/>
              </w:rPr>
              <w:t xml:space="preserve"> of the verification report indicates that the installed monitoring equipment</w:t>
            </w:r>
            <w:r w:rsidR="006448C3" w:rsidRPr="000235BC">
              <w:rPr>
                <w:rFonts w:ascii="Franklin Gothic Book" w:hAnsi="Franklin Gothic Book"/>
              </w:rPr>
              <w:t xml:space="preserve"> was not calibrated at the right time and there is a certain period within this monitoring period where the ERR was calculated using data that was not properly calibrated.</w:t>
            </w:r>
          </w:p>
          <w:p w14:paraId="25846CE3" w14:textId="3BD86FF2" w:rsidR="006448C3" w:rsidRPr="000235BC" w:rsidRDefault="006448C3" w:rsidP="00AD3F66">
            <w:pPr>
              <w:widowControl w:val="0"/>
              <w:tabs>
                <w:tab w:val="left" w:pos="2580"/>
              </w:tabs>
              <w:spacing w:before="120" w:after="120" w:line="240" w:lineRule="auto"/>
              <w:rPr>
                <w:rFonts w:ascii="Franklin Gothic Book" w:hAnsi="Franklin Gothic Book"/>
              </w:rPr>
            </w:pPr>
            <w:r w:rsidRPr="000235BC">
              <w:rPr>
                <w:rFonts w:ascii="Franklin Gothic Book" w:hAnsi="Franklin Gothic Book"/>
              </w:rPr>
              <w:t>Section 4.4.4 of the verification report states “from the related calibration certificates and emission reduction calculation the verification team confirms that the maximum permissible error has been applied in a conservative manner so that the adjusted measured values due to the delayed calibration result in fewer claimed emission reductions.”</w:t>
            </w:r>
            <w:r w:rsidR="002B640B" w:rsidRPr="000235BC">
              <w:rPr>
                <w:rFonts w:ascii="Franklin Gothic Book" w:hAnsi="Franklin Gothic Book"/>
              </w:rPr>
              <w:t xml:space="preserve"> </w:t>
            </w:r>
          </w:p>
          <w:p w14:paraId="68E8F755" w14:textId="1DF9E82C" w:rsidR="00851F0E" w:rsidRPr="00165517" w:rsidRDefault="006448C3" w:rsidP="001964B8">
            <w:pPr>
              <w:widowControl w:val="0"/>
              <w:tabs>
                <w:tab w:val="left" w:pos="2580"/>
              </w:tabs>
              <w:spacing w:before="120" w:after="120" w:line="240" w:lineRule="auto"/>
              <w:rPr>
                <w:rFonts w:ascii="Franklin Gothic Book" w:hAnsi="Franklin Gothic Book"/>
              </w:rPr>
            </w:pPr>
            <w:r w:rsidRPr="000235BC">
              <w:rPr>
                <w:rFonts w:ascii="Franklin Gothic Book" w:hAnsi="Franklin Gothic Book"/>
              </w:rPr>
              <w:t xml:space="preserve">The VVB is requested to provide more evidence </w:t>
            </w:r>
            <w:r w:rsidR="002B640B" w:rsidRPr="000235BC">
              <w:rPr>
                <w:rFonts w:ascii="Franklin Gothic Book" w:hAnsi="Franklin Gothic Book"/>
              </w:rPr>
              <w:t>on how the ER</w:t>
            </w:r>
            <w:r w:rsidR="00165517">
              <w:rPr>
                <w:rFonts w:ascii="Franklin Gothic Book" w:hAnsi="Franklin Gothic Book"/>
              </w:rPr>
              <w:t>s</w:t>
            </w:r>
            <w:r w:rsidR="002B640B" w:rsidRPr="000235BC">
              <w:rPr>
                <w:rFonts w:ascii="Franklin Gothic Book" w:hAnsi="Franklin Gothic Book"/>
              </w:rPr>
              <w:t xml:space="preserve"> are calculated in a conservative manner, during the period where the monitoring equipment was not properly calibrated </w:t>
            </w:r>
          </w:p>
        </w:tc>
      </w:tr>
      <w:tr w:rsidR="00537AF9" w:rsidRPr="009A1D11" w14:paraId="7A673775" w14:textId="77777777" w:rsidTr="001964B8">
        <w:tc>
          <w:tcPr>
            <w:tcW w:w="8882" w:type="dxa"/>
            <w:tcBorders>
              <w:top w:val="single" w:sz="4" w:space="0" w:color="FFFFFF" w:themeColor="background1"/>
              <w:bottom w:val="single" w:sz="4" w:space="0" w:color="FFFFFF" w:themeColor="background1"/>
            </w:tcBorders>
            <w:shd w:val="clear" w:color="auto" w:fill="F2F2F2"/>
          </w:tcPr>
          <w:p w14:paraId="44FE412D" w14:textId="77777777" w:rsidR="00537AF9" w:rsidRPr="009A1D11" w:rsidRDefault="00537AF9" w:rsidP="001964B8">
            <w:pPr>
              <w:widowControl w:val="0"/>
              <w:tabs>
                <w:tab w:val="left" w:pos="2580"/>
              </w:tabs>
              <w:spacing w:before="120" w:after="120" w:line="240" w:lineRule="auto"/>
              <w:jc w:val="both"/>
              <w:rPr>
                <w:rFonts w:ascii="Franklin Gothic Book" w:hAnsi="Franklin Gothic Book"/>
                <w:b/>
                <w:bCs/>
                <w:iCs/>
                <w:szCs w:val="20"/>
              </w:rPr>
            </w:pPr>
            <w:r w:rsidRPr="009A1D11">
              <w:rPr>
                <w:rFonts w:ascii="Franklin Gothic Book" w:hAnsi="Franklin Gothic Book"/>
                <w:b/>
                <w:bCs/>
                <w:iCs/>
                <w:szCs w:val="20"/>
              </w:rPr>
              <w:t>Project Proponent Response:</w:t>
            </w:r>
          </w:p>
          <w:p w14:paraId="28B806CA" w14:textId="43BE8E0B" w:rsidR="00C54AF6" w:rsidRPr="009A1D11" w:rsidRDefault="00165517" w:rsidP="0069709F">
            <w:pPr>
              <w:widowControl w:val="0"/>
              <w:tabs>
                <w:tab w:val="left" w:pos="2580"/>
              </w:tabs>
              <w:spacing w:before="120" w:after="120" w:line="240" w:lineRule="auto"/>
              <w:jc w:val="both"/>
              <w:rPr>
                <w:rFonts w:ascii="Franklin Gothic Book" w:hAnsi="Franklin Gothic Book"/>
                <w:iCs/>
                <w:szCs w:val="20"/>
              </w:rPr>
            </w:pPr>
            <w:r w:rsidRPr="009A1D11">
              <w:rPr>
                <w:rFonts w:ascii="Franklin Gothic Book" w:hAnsi="Franklin Gothic Book"/>
                <w:iCs/>
                <w:szCs w:val="20"/>
              </w:rPr>
              <w:t xml:space="preserve">The justification for applying conservative value during calibration gap has been mentioned in the comment under monitoring parameter, section of 4.2 of the MR. </w:t>
            </w:r>
            <w:r w:rsidR="00C54AF6" w:rsidRPr="009A1D11">
              <w:rPr>
                <w:rFonts w:ascii="Franklin Gothic Book" w:hAnsi="Franklin Gothic Book"/>
                <w:iCs/>
                <w:szCs w:val="20"/>
              </w:rPr>
              <w:t xml:space="preserve">Due to delayed calibration, the valued applied in the ER calculation has been adjusted based on </w:t>
            </w:r>
            <w:r w:rsidRPr="009A1D11">
              <w:rPr>
                <w:rFonts w:ascii="Franklin Gothic Book" w:eastAsia="Libre Franklin" w:hAnsi="Franklin Gothic Book" w:cs="Libre Franklin"/>
                <w:szCs w:val="20"/>
              </w:rPr>
              <w:t>the maximum permissible error</w:t>
            </w:r>
            <w:r w:rsidR="00C54AF6" w:rsidRPr="009A1D11">
              <w:rPr>
                <w:rFonts w:ascii="Franklin Gothic Book" w:hAnsi="Franklin Gothic Book"/>
                <w:iCs/>
                <w:szCs w:val="20"/>
              </w:rPr>
              <w:t xml:space="preserve">, with the following calculation. </w:t>
            </w:r>
          </w:p>
          <w:p w14:paraId="36E94BB9" w14:textId="77777777" w:rsidR="00C54AF6" w:rsidRPr="009A1D11" w:rsidRDefault="00C54AF6" w:rsidP="00C54AF6">
            <w:pPr>
              <w:spacing w:before="40"/>
              <w:rPr>
                <w:rFonts w:ascii="Franklin Gothic Book" w:eastAsia="Libre Franklin" w:hAnsi="Franklin Gothic Book" w:cs="Libre Franklin"/>
                <w:szCs w:val="20"/>
              </w:rPr>
            </w:pPr>
            <w:r w:rsidRPr="009A1D11">
              <w:rPr>
                <w:rFonts w:ascii="Franklin Gothic Book" w:eastAsia="Libre Franklin" w:hAnsi="Franklin Gothic Book" w:cs="Libre Franklin"/>
                <w:szCs w:val="20"/>
              </w:rPr>
              <w:t>EG</w:t>
            </w:r>
            <w:r w:rsidRPr="009A1D11">
              <w:rPr>
                <w:rFonts w:ascii="Franklin Gothic Book" w:eastAsia="Libre Franklin" w:hAnsi="Franklin Gothic Book" w:cs="Libre Franklin"/>
                <w:szCs w:val="20"/>
                <w:vertAlign w:val="subscript"/>
              </w:rPr>
              <w:t>exp</w:t>
            </w:r>
            <w:r w:rsidRPr="009A1D11">
              <w:rPr>
                <w:rFonts w:ascii="Franklin Gothic Book" w:eastAsia="Libre Franklin" w:hAnsi="Franklin Gothic Book" w:cs="Libre Franklin"/>
                <w:szCs w:val="20"/>
              </w:rPr>
              <w:t xml:space="preserve"> (Electricity exported to the grid)</w:t>
            </w:r>
          </w:p>
          <w:p w14:paraId="2F0AD7F7" w14:textId="77777777" w:rsidR="00C54AF6" w:rsidRPr="009A1D11" w:rsidRDefault="00C54AF6" w:rsidP="00C54AF6">
            <w:pPr>
              <w:pBdr>
                <w:top w:val="nil"/>
                <w:left w:val="nil"/>
                <w:bottom w:val="nil"/>
                <w:right w:val="nil"/>
                <w:between w:val="nil"/>
              </w:pBdr>
              <w:spacing w:before="40"/>
              <w:rPr>
                <w:rFonts w:ascii="Franklin Gothic Book" w:eastAsia="Libre Franklin" w:hAnsi="Franklin Gothic Book" w:cs="Libre Franklin"/>
                <w:color w:val="000000"/>
                <w:szCs w:val="20"/>
              </w:rPr>
            </w:pPr>
            <w:r w:rsidRPr="009A1D11">
              <w:rPr>
                <w:rFonts w:ascii="Franklin Gothic Book" w:eastAsia="Libre Franklin" w:hAnsi="Franklin Gothic Book" w:cs="Libre Franklin"/>
                <w:color w:val="000000"/>
                <w:szCs w:val="20"/>
              </w:rPr>
              <w:t>= EG</w:t>
            </w:r>
            <w:r w:rsidRPr="009A1D11">
              <w:rPr>
                <w:rFonts w:ascii="Franklin Gothic Book" w:eastAsia="Libre Franklin" w:hAnsi="Franklin Gothic Book" w:cs="Libre Franklin"/>
                <w:color w:val="000000"/>
                <w:szCs w:val="20"/>
                <w:vertAlign w:val="subscript"/>
              </w:rPr>
              <w:t>exp</w:t>
            </w:r>
            <w:r w:rsidRPr="009A1D11">
              <w:rPr>
                <w:rFonts w:ascii="Franklin Gothic Book" w:eastAsia="Libre Franklin" w:hAnsi="Franklin Gothic Book" w:cs="Libre Franklin"/>
                <w:color w:val="000000"/>
                <w:szCs w:val="20"/>
              </w:rPr>
              <w:t xml:space="preserve"> x (100% - accuracy of revenue meter)</w:t>
            </w:r>
          </w:p>
          <w:p w14:paraId="516D4D3E" w14:textId="1B21D1B1" w:rsidR="00C54AF6" w:rsidRPr="009A1D11" w:rsidRDefault="00C54AF6" w:rsidP="00C54AF6">
            <w:pPr>
              <w:pBdr>
                <w:top w:val="nil"/>
                <w:left w:val="nil"/>
                <w:bottom w:val="nil"/>
                <w:right w:val="nil"/>
                <w:between w:val="nil"/>
              </w:pBdr>
              <w:spacing w:before="40"/>
              <w:rPr>
                <w:rFonts w:ascii="Franklin Gothic Book" w:eastAsia="Libre Franklin" w:hAnsi="Franklin Gothic Book" w:cs="Libre Franklin"/>
                <w:color w:val="000000"/>
                <w:szCs w:val="20"/>
              </w:rPr>
            </w:pPr>
            <w:r w:rsidRPr="009A1D11">
              <w:rPr>
                <w:rFonts w:ascii="Franklin Gothic Book" w:eastAsia="Libre Franklin" w:hAnsi="Franklin Gothic Book" w:cs="Libre Franklin"/>
                <w:color w:val="000000"/>
                <w:szCs w:val="20"/>
              </w:rPr>
              <w:t>= EG</w:t>
            </w:r>
            <w:r w:rsidRPr="009A1D11">
              <w:rPr>
                <w:rFonts w:ascii="Franklin Gothic Book" w:eastAsia="Libre Franklin" w:hAnsi="Franklin Gothic Book" w:cs="Libre Franklin"/>
                <w:color w:val="000000"/>
                <w:szCs w:val="20"/>
                <w:vertAlign w:val="subscript"/>
              </w:rPr>
              <w:t>exp</w:t>
            </w:r>
            <w:r w:rsidRPr="009A1D11">
              <w:rPr>
                <w:rFonts w:ascii="Franklin Gothic Book" w:eastAsia="Libre Franklin" w:hAnsi="Franklin Gothic Book" w:cs="Libre Franklin"/>
                <w:color w:val="000000"/>
                <w:szCs w:val="20"/>
              </w:rPr>
              <w:t xml:space="preserve"> x (100% - 0.2%)</w:t>
            </w:r>
          </w:p>
          <w:p w14:paraId="69ED75DA" w14:textId="77777777" w:rsidR="00C54AF6" w:rsidRPr="009A1D11" w:rsidRDefault="00C54AF6" w:rsidP="00C54AF6">
            <w:pPr>
              <w:spacing w:before="40"/>
              <w:rPr>
                <w:rFonts w:ascii="Franklin Gothic Book" w:eastAsia="Libre Franklin" w:hAnsi="Franklin Gothic Book" w:cs="Libre Franklin"/>
                <w:szCs w:val="20"/>
              </w:rPr>
            </w:pPr>
            <w:r w:rsidRPr="009A1D11">
              <w:rPr>
                <w:rFonts w:ascii="Franklin Gothic Book" w:eastAsia="Libre Franklin" w:hAnsi="Franklin Gothic Book" w:cs="Libre Franklin"/>
                <w:szCs w:val="20"/>
              </w:rPr>
              <w:t>EG</w:t>
            </w:r>
            <w:r w:rsidRPr="009A1D11">
              <w:rPr>
                <w:rFonts w:ascii="Franklin Gothic Book" w:eastAsia="Libre Franklin" w:hAnsi="Franklin Gothic Book" w:cs="Libre Franklin"/>
                <w:szCs w:val="20"/>
                <w:vertAlign w:val="subscript"/>
              </w:rPr>
              <w:t>imp</w:t>
            </w:r>
            <w:r w:rsidRPr="009A1D11">
              <w:rPr>
                <w:rFonts w:ascii="Franklin Gothic Book" w:eastAsia="Libre Franklin" w:hAnsi="Franklin Gothic Book" w:cs="Libre Franklin"/>
                <w:szCs w:val="20"/>
              </w:rPr>
              <w:t xml:space="preserve"> (Electricity imported from the grid)</w:t>
            </w:r>
          </w:p>
          <w:p w14:paraId="55CF14A5" w14:textId="77777777" w:rsidR="00C54AF6" w:rsidRPr="009A1D11" w:rsidRDefault="00C54AF6" w:rsidP="00C54AF6">
            <w:pPr>
              <w:spacing w:before="40"/>
              <w:rPr>
                <w:rFonts w:ascii="Franklin Gothic Book" w:eastAsia="Libre Franklin" w:hAnsi="Franklin Gothic Book" w:cs="Libre Franklin"/>
                <w:szCs w:val="20"/>
              </w:rPr>
            </w:pPr>
            <w:r w:rsidRPr="009A1D11">
              <w:rPr>
                <w:rFonts w:ascii="Franklin Gothic Book" w:eastAsia="Libre Franklin" w:hAnsi="Franklin Gothic Book" w:cs="Libre Franklin"/>
                <w:szCs w:val="20"/>
              </w:rPr>
              <w:t>= EG</w:t>
            </w:r>
            <w:r w:rsidRPr="009A1D11">
              <w:rPr>
                <w:rFonts w:ascii="Franklin Gothic Book" w:eastAsia="Libre Franklin" w:hAnsi="Franklin Gothic Book" w:cs="Libre Franklin"/>
                <w:szCs w:val="20"/>
                <w:vertAlign w:val="subscript"/>
              </w:rPr>
              <w:t>imp</w:t>
            </w:r>
            <w:r w:rsidRPr="009A1D11">
              <w:rPr>
                <w:rFonts w:ascii="Franklin Gothic Book" w:eastAsia="Libre Franklin" w:hAnsi="Franklin Gothic Book" w:cs="Libre Franklin"/>
                <w:szCs w:val="20"/>
              </w:rPr>
              <w:t xml:space="preserve"> x (100% + accuracy of revenue meter)</w:t>
            </w:r>
          </w:p>
          <w:p w14:paraId="0457DFBA" w14:textId="3EE644C5" w:rsidR="00C54AF6" w:rsidRPr="009A1D11" w:rsidRDefault="00C54AF6" w:rsidP="00C54AF6">
            <w:pPr>
              <w:spacing w:before="40"/>
              <w:rPr>
                <w:rFonts w:ascii="Franklin Gothic Book" w:eastAsia="Libre Franklin" w:hAnsi="Franklin Gothic Book" w:cs="Libre Franklin"/>
                <w:szCs w:val="20"/>
              </w:rPr>
            </w:pPr>
            <w:r w:rsidRPr="009A1D11">
              <w:rPr>
                <w:rFonts w:ascii="Franklin Gothic Book" w:eastAsia="Libre Franklin" w:hAnsi="Franklin Gothic Book" w:cs="Libre Franklin"/>
                <w:szCs w:val="20"/>
              </w:rPr>
              <w:t>= EG</w:t>
            </w:r>
            <w:r w:rsidRPr="009A1D11">
              <w:rPr>
                <w:rFonts w:ascii="Franklin Gothic Book" w:eastAsia="Libre Franklin" w:hAnsi="Franklin Gothic Book" w:cs="Libre Franklin"/>
                <w:szCs w:val="20"/>
                <w:vertAlign w:val="subscript"/>
              </w:rPr>
              <w:t>imp</w:t>
            </w:r>
            <w:r w:rsidRPr="009A1D11">
              <w:rPr>
                <w:rFonts w:ascii="Franklin Gothic Book" w:eastAsia="Libre Franklin" w:hAnsi="Franklin Gothic Book" w:cs="Libre Franklin"/>
                <w:szCs w:val="20"/>
              </w:rPr>
              <w:t xml:space="preserve"> x (100% + 0.2%)</w:t>
            </w:r>
          </w:p>
          <w:p w14:paraId="5CB9791B" w14:textId="267C085E" w:rsidR="009A1D11" w:rsidRPr="009A1D11" w:rsidRDefault="009A1D11" w:rsidP="009A1D11">
            <w:pPr>
              <w:spacing w:before="40"/>
              <w:jc w:val="both"/>
              <w:rPr>
                <w:rFonts w:ascii="Franklin Gothic Book" w:eastAsia="Libre Franklin" w:hAnsi="Franklin Gothic Book" w:cs="Libre Franklin"/>
                <w:szCs w:val="20"/>
              </w:rPr>
            </w:pPr>
            <w:r w:rsidRPr="009A1D11">
              <w:rPr>
                <w:rFonts w:ascii="Franklin Gothic Book" w:eastAsia="Libre Franklin" w:hAnsi="Franklin Gothic Book" w:cs="Libre Franklin"/>
                <w:szCs w:val="20"/>
              </w:rPr>
              <w:t>Below is the table shown the Net Production that has been adjusted based on the maximum permissible error during calibration gap in 2017.</w:t>
            </w:r>
          </w:p>
          <w:tbl>
            <w:tblPr>
              <w:tblStyle w:val="TableGrid"/>
              <w:tblW w:w="0" w:type="auto"/>
              <w:tblLook w:val="04A0" w:firstRow="1" w:lastRow="0" w:firstColumn="1" w:lastColumn="0" w:noHBand="0" w:noVBand="1"/>
            </w:tblPr>
            <w:tblGrid>
              <w:gridCol w:w="1492"/>
              <w:gridCol w:w="1651"/>
              <w:gridCol w:w="2193"/>
              <w:gridCol w:w="1660"/>
              <w:gridCol w:w="1660"/>
            </w:tblGrid>
            <w:tr w:rsidR="009A22D3" w:rsidRPr="009A1D11" w14:paraId="49D5D879" w14:textId="36DDFFFD" w:rsidTr="001964B8">
              <w:tc>
                <w:tcPr>
                  <w:tcW w:w="1492" w:type="dxa"/>
                </w:tcPr>
                <w:p w14:paraId="0FB347D8" w14:textId="77777777" w:rsidR="009A22D3" w:rsidRPr="009A1D11" w:rsidRDefault="009A22D3" w:rsidP="009A22D3">
                  <w:pPr>
                    <w:spacing w:after="0"/>
                    <w:jc w:val="right"/>
                    <w:rPr>
                      <w:rFonts w:ascii="Franklin Gothic Book" w:hAnsi="Franklin Gothic Book" w:cs="Arial"/>
                      <w:color w:val="000000"/>
                      <w:szCs w:val="20"/>
                    </w:rPr>
                  </w:pPr>
                </w:p>
              </w:tc>
              <w:tc>
                <w:tcPr>
                  <w:tcW w:w="3844" w:type="dxa"/>
                  <w:gridSpan w:val="2"/>
                  <w:vAlign w:val="bottom"/>
                </w:tcPr>
                <w:p w14:paraId="52134F4B" w14:textId="0E5EEA58" w:rsidR="009A22D3" w:rsidRPr="009A1D11" w:rsidRDefault="009A22D3" w:rsidP="009A22D3">
                  <w:pPr>
                    <w:spacing w:after="0"/>
                    <w:jc w:val="center"/>
                    <w:rPr>
                      <w:rFonts w:ascii="Franklin Gothic Book" w:hAnsi="Franklin Gothic Book" w:cs="Arial"/>
                      <w:color w:val="000000"/>
                      <w:szCs w:val="20"/>
                    </w:rPr>
                  </w:pPr>
                  <w:r w:rsidRPr="009A1D11">
                    <w:rPr>
                      <w:rFonts w:ascii="Franklin Gothic Book" w:hAnsi="Franklin Gothic Book" w:cs="Arial"/>
                      <w:color w:val="000000"/>
                      <w:szCs w:val="20"/>
                    </w:rPr>
                    <w:t>Net Production (kWH) Actual, without calibration errors</w:t>
                  </w:r>
                </w:p>
              </w:tc>
              <w:tc>
                <w:tcPr>
                  <w:tcW w:w="3320" w:type="dxa"/>
                  <w:gridSpan w:val="2"/>
                </w:tcPr>
                <w:p w14:paraId="7DB26E3D" w14:textId="0E0C3EB8" w:rsidR="009A22D3" w:rsidRPr="009A1D11" w:rsidRDefault="009A22D3" w:rsidP="009A22D3">
                  <w:pPr>
                    <w:spacing w:after="0"/>
                    <w:jc w:val="center"/>
                    <w:rPr>
                      <w:rFonts w:ascii="Franklin Gothic Book" w:hAnsi="Franklin Gothic Book" w:cs="Arial"/>
                      <w:color w:val="000000"/>
                      <w:szCs w:val="20"/>
                    </w:rPr>
                  </w:pPr>
                  <w:r w:rsidRPr="009A1D11">
                    <w:rPr>
                      <w:rFonts w:ascii="Franklin Gothic Book" w:hAnsi="Franklin Gothic Book" w:cs="Arial"/>
                      <w:color w:val="000000"/>
                      <w:szCs w:val="20"/>
                    </w:rPr>
                    <w:t>Net Production (kWH) Actual, with calibration errors</w:t>
                  </w:r>
                </w:p>
              </w:tc>
            </w:tr>
            <w:tr w:rsidR="009A22D3" w:rsidRPr="009A1D11" w14:paraId="691616EA" w14:textId="413C187D" w:rsidTr="009A22D3">
              <w:tc>
                <w:tcPr>
                  <w:tcW w:w="1492" w:type="dxa"/>
                </w:tcPr>
                <w:p w14:paraId="5656A442" w14:textId="77777777" w:rsidR="009A22D3" w:rsidRPr="009A1D11" w:rsidRDefault="009A22D3" w:rsidP="009A22D3">
                  <w:pPr>
                    <w:spacing w:after="0"/>
                    <w:jc w:val="right"/>
                    <w:rPr>
                      <w:rFonts w:ascii="Franklin Gothic Book" w:hAnsi="Franklin Gothic Book" w:cs="Arial"/>
                      <w:color w:val="000000"/>
                      <w:szCs w:val="20"/>
                    </w:rPr>
                  </w:pPr>
                </w:p>
              </w:tc>
              <w:tc>
                <w:tcPr>
                  <w:tcW w:w="1651" w:type="dxa"/>
                  <w:vAlign w:val="bottom"/>
                </w:tcPr>
                <w:p w14:paraId="54E8624D" w14:textId="4E8D1C25" w:rsidR="009A22D3" w:rsidRPr="009A1D11" w:rsidRDefault="009A22D3" w:rsidP="009A22D3">
                  <w:pPr>
                    <w:spacing w:after="0"/>
                    <w:jc w:val="center"/>
                    <w:rPr>
                      <w:rFonts w:ascii="Franklin Gothic Book" w:hAnsi="Franklin Gothic Book" w:cs="Arial"/>
                      <w:color w:val="000000"/>
                      <w:szCs w:val="20"/>
                    </w:rPr>
                  </w:pPr>
                  <w:r w:rsidRPr="009A1D11">
                    <w:rPr>
                      <w:rFonts w:ascii="Franklin Gothic Book" w:hAnsi="Franklin Gothic Book" w:cs="Arial"/>
                      <w:color w:val="000000"/>
                      <w:szCs w:val="20"/>
                    </w:rPr>
                    <w:t>Renun 1</w:t>
                  </w:r>
                </w:p>
              </w:tc>
              <w:tc>
                <w:tcPr>
                  <w:tcW w:w="2193" w:type="dxa"/>
                  <w:vAlign w:val="bottom"/>
                </w:tcPr>
                <w:p w14:paraId="720FF425" w14:textId="433CF017" w:rsidR="009A22D3" w:rsidRPr="009A1D11" w:rsidRDefault="009A22D3" w:rsidP="009A22D3">
                  <w:pPr>
                    <w:spacing w:after="0"/>
                    <w:jc w:val="center"/>
                    <w:rPr>
                      <w:rFonts w:ascii="Franklin Gothic Book" w:hAnsi="Franklin Gothic Book" w:cs="Arial"/>
                      <w:color w:val="000000"/>
                      <w:szCs w:val="20"/>
                    </w:rPr>
                  </w:pPr>
                  <w:r w:rsidRPr="009A1D11">
                    <w:rPr>
                      <w:rFonts w:ascii="Franklin Gothic Book" w:hAnsi="Franklin Gothic Book" w:cs="Arial"/>
                      <w:color w:val="000000"/>
                      <w:szCs w:val="20"/>
                    </w:rPr>
                    <w:t>Renun 2</w:t>
                  </w:r>
                </w:p>
              </w:tc>
              <w:tc>
                <w:tcPr>
                  <w:tcW w:w="1660" w:type="dxa"/>
                </w:tcPr>
                <w:p w14:paraId="6949F1BA" w14:textId="18E8C041" w:rsidR="009A22D3" w:rsidRPr="009A1D11" w:rsidRDefault="009A22D3" w:rsidP="009A22D3">
                  <w:pPr>
                    <w:spacing w:after="0"/>
                    <w:jc w:val="center"/>
                    <w:rPr>
                      <w:rFonts w:ascii="Franklin Gothic Book" w:hAnsi="Franklin Gothic Book" w:cs="Arial"/>
                      <w:color w:val="000000"/>
                      <w:szCs w:val="20"/>
                    </w:rPr>
                  </w:pPr>
                  <w:r w:rsidRPr="009A1D11">
                    <w:rPr>
                      <w:rFonts w:ascii="Franklin Gothic Book" w:hAnsi="Franklin Gothic Book" w:cs="Arial"/>
                      <w:color w:val="000000"/>
                      <w:szCs w:val="20"/>
                    </w:rPr>
                    <w:t>Renun 1</w:t>
                  </w:r>
                </w:p>
              </w:tc>
              <w:tc>
                <w:tcPr>
                  <w:tcW w:w="1660" w:type="dxa"/>
                </w:tcPr>
                <w:p w14:paraId="398456D7" w14:textId="3EA055EF" w:rsidR="009A22D3" w:rsidRPr="009A1D11" w:rsidRDefault="009A22D3" w:rsidP="009A22D3">
                  <w:pPr>
                    <w:spacing w:after="0"/>
                    <w:jc w:val="center"/>
                    <w:rPr>
                      <w:rFonts w:ascii="Franklin Gothic Book" w:hAnsi="Franklin Gothic Book" w:cs="Arial"/>
                      <w:color w:val="000000"/>
                      <w:szCs w:val="20"/>
                    </w:rPr>
                  </w:pPr>
                  <w:r w:rsidRPr="009A1D11">
                    <w:rPr>
                      <w:rFonts w:ascii="Franklin Gothic Book" w:hAnsi="Franklin Gothic Book" w:cs="Arial"/>
                      <w:color w:val="000000"/>
                      <w:szCs w:val="20"/>
                    </w:rPr>
                    <w:t>Renun 2</w:t>
                  </w:r>
                </w:p>
              </w:tc>
            </w:tr>
            <w:tr w:rsidR="009A22D3" w:rsidRPr="009A1D11" w14:paraId="0FBFC329" w14:textId="2504515F" w:rsidTr="001964B8">
              <w:tc>
                <w:tcPr>
                  <w:tcW w:w="1492" w:type="dxa"/>
                </w:tcPr>
                <w:p w14:paraId="35EC5F5F" w14:textId="0747AFA4"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t>May</w:t>
                  </w:r>
                </w:p>
              </w:tc>
              <w:tc>
                <w:tcPr>
                  <w:tcW w:w="1651" w:type="dxa"/>
                  <w:vAlign w:val="bottom"/>
                </w:tcPr>
                <w:p w14:paraId="70BF121F" w14:textId="35ECFAB8"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8.671.000,00 </w:t>
                  </w:r>
                </w:p>
              </w:tc>
              <w:tc>
                <w:tcPr>
                  <w:tcW w:w="2193" w:type="dxa"/>
                  <w:vAlign w:val="bottom"/>
                </w:tcPr>
                <w:p w14:paraId="6D27178F" w14:textId="028CF94C"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17.474.000,00 </w:t>
                  </w:r>
                </w:p>
              </w:tc>
              <w:tc>
                <w:tcPr>
                  <w:tcW w:w="1660" w:type="dxa"/>
                  <w:vAlign w:val="bottom"/>
                </w:tcPr>
                <w:p w14:paraId="179AC1D3" w14:textId="6E24612C"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8.653.542,00 </w:t>
                  </w:r>
                </w:p>
              </w:tc>
              <w:tc>
                <w:tcPr>
                  <w:tcW w:w="1660" w:type="dxa"/>
                  <w:vAlign w:val="bottom"/>
                </w:tcPr>
                <w:p w14:paraId="31B26621" w14:textId="04B0BE56"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17.439.008,00 </w:t>
                  </w:r>
                </w:p>
              </w:tc>
            </w:tr>
            <w:tr w:rsidR="009A22D3" w:rsidRPr="009A1D11" w14:paraId="7FA4FB07" w14:textId="2404D7CE" w:rsidTr="001964B8">
              <w:tc>
                <w:tcPr>
                  <w:tcW w:w="1492" w:type="dxa"/>
                </w:tcPr>
                <w:p w14:paraId="31AFD1B9" w14:textId="7624D7F4"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t>June</w:t>
                  </w:r>
                </w:p>
              </w:tc>
              <w:tc>
                <w:tcPr>
                  <w:tcW w:w="1651" w:type="dxa"/>
                  <w:vAlign w:val="bottom"/>
                </w:tcPr>
                <w:p w14:paraId="4AAEB943" w14:textId="48139109"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3.448.000,00 </w:t>
                  </w:r>
                </w:p>
              </w:tc>
              <w:tc>
                <w:tcPr>
                  <w:tcW w:w="2193" w:type="dxa"/>
                  <w:vAlign w:val="bottom"/>
                </w:tcPr>
                <w:p w14:paraId="2C06101D" w14:textId="60E1A39F"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15.827.000,00 </w:t>
                  </w:r>
                </w:p>
              </w:tc>
              <w:tc>
                <w:tcPr>
                  <w:tcW w:w="1660" w:type="dxa"/>
                  <w:vAlign w:val="bottom"/>
                </w:tcPr>
                <w:p w14:paraId="589D9C68" w14:textId="0B82ABB5"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3.440.960,00 </w:t>
                  </w:r>
                </w:p>
              </w:tc>
              <w:tc>
                <w:tcPr>
                  <w:tcW w:w="1660" w:type="dxa"/>
                  <w:vAlign w:val="bottom"/>
                </w:tcPr>
                <w:p w14:paraId="68D7CF2D" w14:textId="2F01F6A7"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15.795.274,00 </w:t>
                  </w:r>
                </w:p>
              </w:tc>
            </w:tr>
            <w:tr w:rsidR="009A22D3" w:rsidRPr="009A1D11" w14:paraId="702A93AD" w14:textId="3A33ED48" w:rsidTr="001964B8">
              <w:tc>
                <w:tcPr>
                  <w:tcW w:w="1492" w:type="dxa"/>
                </w:tcPr>
                <w:p w14:paraId="3D74C3DA" w14:textId="6C38F1CD"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lastRenderedPageBreak/>
                    <w:t>July</w:t>
                  </w:r>
                </w:p>
              </w:tc>
              <w:tc>
                <w:tcPr>
                  <w:tcW w:w="1651" w:type="dxa"/>
                  <w:vAlign w:val="bottom"/>
                </w:tcPr>
                <w:p w14:paraId="773F3B38" w14:textId="410D7CAD"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7.470.000,00 </w:t>
                  </w:r>
                </w:p>
              </w:tc>
              <w:tc>
                <w:tcPr>
                  <w:tcW w:w="2193" w:type="dxa"/>
                  <w:vAlign w:val="bottom"/>
                </w:tcPr>
                <w:p w14:paraId="4FCFC0F7" w14:textId="319580B7"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9.382.000,00 </w:t>
                  </w:r>
                </w:p>
              </w:tc>
              <w:tc>
                <w:tcPr>
                  <w:tcW w:w="1660" w:type="dxa"/>
                  <w:vAlign w:val="bottom"/>
                </w:tcPr>
                <w:p w14:paraId="01E9C869" w14:textId="79602B79"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7.454.996,00 </w:t>
                  </w:r>
                </w:p>
              </w:tc>
              <w:tc>
                <w:tcPr>
                  <w:tcW w:w="1660" w:type="dxa"/>
                  <w:vAlign w:val="bottom"/>
                </w:tcPr>
                <w:p w14:paraId="7522A743" w14:textId="7970B3BE"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9.363.112,00 </w:t>
                  </w:r>
                </w:p>
              </w:tc>
            </w:tr>
            <w:tr w:rsidR="009A22D3" w:rsidRPr="009A1D11" w14:paraId="561EC46D" w14:textId="4D77B9D0" w:rsidTr="001964B8">
              <w:tc>
                <w:tcPr>
                  <w:tcW w:w="1492" w:type="dxa"/>
                </w:tcPr>
                <w:p w14:paraId="2CF402B6" w14:textId="5FE99424"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t>August</w:t>
                  </w:r>
                </w:p>
              </w:tc>
              <w:tc>
                <w:tcPr>
                  <w:tcW w:w="1651" w:type="dxa"/>
                  <w:vAlign w:val="bottom"/>
                </w:tcPr>
                <w:p w14:paraId="2C704CC9" w14:textId="438A5537"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9.623.000,00 </w:t>
                  </w:r>
                </w:p>
              </w:tc>
              <w:tc>
                <w:tcPr>
                  <w:tcW w:w="2193" w:type="dxa"/>
                  <w:vAlign w:val="bottom"/>
                </w:tcPr>
                <w:p w14:paraId="6B3E7516" w14:textId="3F67DBD3"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8.810.000,00 </w:t>
                  </w:r>
                </w:p>
              </w:tc>
              <w:tc>
                <w:tcPr>
                  <w:tcW w:w="1660" w:type="dxa"/>
                  <w:vAlign w:val="bottom"/>
                </w:tcPr>
                <w:p w14:paraId="7E262090" w14:textId="73AC8AB6"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9.603.694,00 </w:t>
                  </w:r>
                </w:p>
              </w:tc>
              <w:tc>
                <w:tcPr>
                  <w:tcW w:w="1660" w:type="dxa"/>
                  <w:vAlign w:val="bottom"/>
                </w:tcPr>
                <w:p w14:paraId="05203FCD" w14:textId="3D5270B6"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8.792.244,00 </w:t>
                  </w:r>
                </w:p>
              </w:tc>
            </w:tr>
            <w:tr w:rsidR="009A22D3" w:rsidRPr="009A1D11" w14:paraId="67F879C8" w14:textId="413C49C7" w:rsidTr="001964B8">
              <w:tc>
                <w:tcPr>
                  <w:tcW w:w="1492" w:type="dxa"/>
                </w:tcPr>
                <w:p w14:paraId="5B128D53" w14:textId="28160D58"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t>September</w:t>
                  </w:r>
                </w:p>
              </w:tc>
              <w:tc>
                <w:tcPr>
                  <w:tcW w:w="1651" w:type="dxa"/>
                  <w:vAlign w:val="bottom"/>
                </w:tcPr>
                <w:p w14:paraId="7562781D" w14:textId="2818D0E4"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12.206.000,00 </w:t>
                  </w:r>
                </w:p>
              </w:tc>
              <w:tc>
                <w:tcPr>
                  <w:tcW w:w="2193" w:type="dxa"/>
                  <w:vAlign w:val="bottom"/>
                </w:tcPr>
                <w:p w14:paraId="5DA6EDAA" w14:textId="6FB5AE68"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9.839.000,00 </w:t>
                  </w:r>
                </w:p>
              </w:tc>
              <w:tc>
                <w:tcPr>
                  <w:tcW w:w="1660" w:type="dxa"/>
                  <w:vAlign w:val="bottom"/>
                </w:tcPr>
                <w:p w14:paraId="2876D855" w14:textId="1EBAD50E"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12.181.480,00 </w:t>
                  </w:r>
                </w:p>
              </w:tc>
              <w:tc>
                <w:tcPr>
                  <w:tcW w:w="1660" w:type="dxa"/>
                  <w:vAlign w:val="bottom"/>
                </w:tcPr>
                <w:p w14:paraId="40E73ADF" w14:textId="008C32E3"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9.819.266,00 </w:t>
                  </w:r>
                </w:p>
              </w:tc>
            </w:tr>
            <w:tr w:rsidR="009A22D3" w:rsidRPr="009A1D11" w14:paraId="65710646" w14:textId="01CA6637" w:rsidTr="001964B8">
              <w:tc>
                <w:tcPr>
                  <w:tcW w:w="1492" w:type="dxa"/>
                </w:tcPr>
                <w:p w14:paraId="1ACDFCDA" w14:textId="641BF961"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t xml:space="preserve">October </w:t>
                  </w:r>
                </w:p>
              </w:tc>
              <w:tc>
                <w:tcPr>
                  <w:tcW w:w="1651" w:type="dxa"/>
                  <w:vAlign w:val="bottom"/>
                </w:tcPr>
                <w:p w14:paraId="4264E47E" w14:textId="71C48277"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12.042.000,00 </w:t>
                  </w:r>
                </w:p>
              </w:tc>
              <w:tc>
                <w:tcPr>
                  <w:tcW w:w="2193" w:type="dxa"/>
                  <w:vAlign w:val="bottom"/>
                </w:tcPr>
                <w:p w14:paraId="339E92C3" w14:textId="59E5AA47"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7.659.000,00 </w:t>
                  </w:r>
                </w:p>
              </w:tc>
              <w:tc>
                <w:tcPr>
                  <w:tcW w:w="1660" w:type="dxa"/>
                  <w:vAlign w:val="bottom"/>
                </w:tcPr>
                <w:p w14:paraId="67354068" w14:textId="1D88D5CE"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12.017.808,00 </w:t>
                  </w:r>
                </w:p>
              </w:tc>
              <w:tc>
                <w:tcPr>
                  <w:tcW w:w="1660" w:type="dxa"/>
                  <w:vAlign w:val="bottom"/>
                </w:tcPr>
                <w:p w14:paraId="4CC0005B" w14:textId="257F012D"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7.643.606,00 </w:t>
                  </w:r>
                </w:p>
              </w:tc>
            </w:tr>
            <w:tr w:rsidR="009A22D3" w:rsidRPr="009A1D11" w14:paraId="1692B9C3" w14:textId="7CDA7B9F" w:rsidTr="001964B8">
              <w:tc>
                <w:tcPr>
                  <w:tcW w:w="1492" w:type="dxa"/>
                </w:tcPr>
                <w:p w14:paraId="5DA0E903" w14:textId="2C18597F"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t xml:space="preserve">November </w:t>
                  </w:r>
                </w:p>
              </w:tc>
              <w:tc>
                <w:tcPr>
                  <w:tcW w:w="1651" w:type="dxa"/>
                  <w:vAlign w:val="bottom"/>
                </w:tcPr>
                <w:p w14:paraId="1E9A25ED" w14:textId="6B6A0724"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16.333.000,00 </w:t>
                  </w:r>
                </w:p>
              </w:tc>
              <w:tc>
                <w:tcPr>
                  <w:tcW w:w="2193" w:type="dxa"/>
                  <w:vAlign w:val="bottom"/>
                </w:tcPr>
                <w:p w14:paraId="1AADBF5B" w14:textId="6B8B3EF1"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9.537.000,00 </w:t>
                  </w:r>
                </w:p>
              </w:tc>
              <w:tc>
                <w:tcPr>
                  <w:tcW w:w="1660" w:type="dxa"/>
                  <w:vAlign w:val="bottom"/>
                </w:tcPr>
                <w:p w14:paraId="48AE59A7" w14:textId="145CE950"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16.300.270,00 </w:t>
                  </w:r>
                </w:p>
              </w:tc>
              <w:tc>
                <w:tcPr>
                  <w:tcW w:w="1660" w:type="dxa"/>
                  <w:vAlign w:val="bottom"/>
                </w:tcPr>
                <w:p w14:paraId="64C58E6D" w14:textId="4B6F689B"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9.517.866,00 </w:t>
                  </w:r>
                </w:p>
              </w:tc>
            </w:tr>
            <w:tr w:rsidR="009A22D3" w:rsidRPr="009A1D11" w14:paraId="40C31D8E" w14:textId="09F5DB9E" w:rsidTr="001964B8">
              <w:tc>
                <w:tcPr>
                  <w:tcW w:w="1492" w:type="dxa"/>
                </w:tcPr>
                <w:p w14:paraId="0FA5FDC1" w14:textId="2F38D5E7" w:rsidR="009A22D3" w:rsidRPr="009A1D11" w:rsidRDefault="009A22D3" w:rsidP="009A22D3">
                  <w:pPr>
                    <w:spacing w:before="240" w:after="0"/>
                    <w:jc w:val="right"/>
                    <w:rPr>
                      <w:rFonts w:ascii="Franklin Gothic Book" w:hAnsi="Franklin Gothic Book" w:cs="Arial"/>
                      <w:color w:val="000000"/>
                      <w:szCs w:val="20"/>
                    </w:rPr>
                  </w:pPr>
                  <w:r w:rsidRPr="009A1D11">
                    <w:rPr>
                      <w:rFonts w:ascii="Franklin Gothic Book" w:hAnsi="Franklin Gothic Book" w:cs="Arial"/>
                      <w:color w:val="000000"/>
                      <w:szCs w:val="20"/>
                    </w:rPr>
                    <w:t>December</w:t>
                  </w:r>
                </w:p>
              </w:tc>
              <w:tc>
                <w:tcPr>
                  <w:tcW w:w="1651" w:type="dxa"/>
                  <w:vAlign w:val="bottom"/>
                </w:tcPr>
                <w:p w14:paraId="49CDD3E2" w14:textId="0117F887"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18.347.000,00 </w:t>
                  </w:r>
                </w:p>
              </w:tc>
              <w:tc>
                <w:tcPr>
                  <w:tcW w:w="2193" w:type="dxa"/>
                  <w:vAlign w:val="bottom"/>
                </w:tcPr>
                <w:p w14:paraId="78466CA6" w14:textId="411646BA" w:rsidR="009A22D3" w:rsidRPr="009A1D11" w:rsidRDefault="009A22D3" w:rsidP="009A22D3">
                  <w:pPr>
                    <w:spacing w:after="0"/>
                    <w:jc w:val="right"/>
                    <w:rPr>
                      <w:rFonts w:ascii="Franklin Gothic Book" w:eastAsia="Libre Franklin" w:hAnsi="Franklin Gothic Book" w:cs="Libre Franklin"/>
                      <w:szCs w:val="20"/>
                    </w:rPr>
                  </w:pPr>
                  <w:r w:rsidRPr="009A1D11">
                    <w:rPr>
                      <w:rFonts w:ascii="Franklin Gothic Book" w:hAnsi="Franklin Gothic Book" w:cs="Arial"/>
                      <w:color w:val="000000"/>
                      <w:szCs w:val="20"/>
                    </w:rPr>
                    <w:t xml:space="preserve">                          5.611.000,00 </w:t>
                  </w:r>
                </w:p>
              </w:tc>
              <w:tc>
                <w:tcPr>
                  <w:tcW w:w="1660" w:type="dxa"/>
                  <w:vAlign w:val="bottom"/>
                </w:tcPr>
                <w:p w14:paraId="49287D6E" w14:textId="0C0CEFE5"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18.310.242,00 </w:t>
                  </w:r>
                </w:p>
              </w:tc>
              <w:tc>
                <w:tcPr>
                  <w:tcW w:w="1660" w:type="dxa"/>
                  <w:vAlign w:val="bottom"/>
                </w:tcPr>
                <w:p w14:paraId="37F70514" w14:textId="675BDD6F" w:rsidR="009A22D3" w:rsidRPr="009A1D11" w:rsidRDefault="009A22D3" w:rsidP="009A22D3">
                  <w:pPr>
                    <w:spacing w:after="0"/>
                    <w:jc w:val="right"/>
                    <w:rPr>
                      <w:rFonts w:ascii="Franklin Gothic Book" w:hAnsi="Franklin Gothic Book" w:cs="Arial"/>
                      <w:color w:val="FF0000"/>
                      <w:szCs w:val="20"/>
                    </w:rPr>
                  </w:pPr>
                  <w:r w:rsidRPr="009A1D11">
                    <w:rPr>
                      <w:rFonts w:ascii="Franklin Gothic Book" w:hAnsi="Franklin Gothic Book" w:cs="Arial"/>
                      <w:color w:val="FF0000"/>
                      <w:szCs w:val="20"/>
                    </w:rPr>
                    <w:t xml:space="preserve">                5.599.730,00 </w:t>
                  </w:r>
                </w:p>
              </w:tc>
            </w:tr>
          </w:tbl>
          <w:p w14:paraId="172826DA" w14:textId="7F59CFF7" w:rsidR="00C163E9" w:rsidRPr="009A1D11" w:rsidRDefault="00C163E9" w:rsidP="009A1D11">
            <w:pPr>
              <w:spacing w:before="40"/>
              <w:jc w:val="both"/>
              <w:rPr>
                <w:rFonts w:ascii="Franklin Gothic Book" w:eastAsia="Libre Franklin" w:hAnsi="Franklin Gothic Book" w:cs="Libre Franklin"/>
                <w:szCs w:val="20"/>
              </w:rPr>
            </w:pPr>
          </w:p>
        </w:tc>
      </w:tr>
      <w:tr w:rsidR="00851F0E" w:rsidRPr="000235BC" w14:paraId="25742EF1" w14:textId="77777777" w:rsidTr="001964B8">
        <w:tc>
          <w:tcPr>
            <w:tcW w:w="8882" w:type="dxa"/>
            <w:tcBorders>
              <w:top w:val="single" w:sz="4" w:space="0" w:color="FFFFFF" w:themeColor="background1"/>
              <w:bottom w:val="single" w:sz="4" w:space="0" w:color="FFFFFF" w:themeColor="background1"/>
            </w:tcBorders>
            <w:shd w:val="clear" w:color="auto" w:fill="F2F2F2"/>
          </w:tcPr>
          <w:p w14:paraId="66952AA9" w14:textId="77777777" w:rsidR="00851F0E" w:rsidRPr="000235BC" w:rsidRDefault="00851F0E" w:rsidP="001964B8">
            <w:pPr>
              <w:widowControl w:val="0"/>
              <w:tabs>
                <w:tab w:val="left" w:pos="2580"/>
              </w:tabs>
              <w:spacing w:before="120" w:after="120" w:line="240" w:lineRule="auto"/>
              <w:jc w:val="both"/>
              <w:rPr>
                <w:rFonts w:ascii="Franklin Gothic Book" w:hAnsi="Franklin Gothic Book"/>
                <w:b/>
                <w:bCs/>
                <w:iCs/>
                <w:color w:val="9BBB59" w:themeColor="accent3"/>
                <w:szCs w:val="20"/>
              </w:rPr>
            </w:pPr>
            <w:r w:rsidRPr="000235BC">
              <w:rPr>
                <w:rFonts w:ascii="Franklin Gothic Book" w:hAnsi="Franklin Gothic Book"/>
                <w:b/>
                <w:bCs/>
                <w:iCs/>
                <w:szCs w:val="20"/>
              </w:rPr>
              <w:lastRenderedPageBreak/>
              <w:t xml:space="preserve">VVB Response: </w:t>
            </w:r>
          </w:p>
          <w:p w14:paraId="54EEBBBC" w14:textId="5772D33A" w:rsidR="00851F0E" w:rsidRDefault="003E60EC" w:rsidP="003E60EC">
            <w:pPr>
              <w:widowControl w:val="0"/>
              <w:tabs>
                <w:tab w:val="left" w:pos="2580"/>
              </w:tabs>
              <w:spacing w:before="120" w:after="120" w:line="240" w:lineRule="auto"/>
              <w:jc w:val="both"/>
              <w:rPr>
                <w:rFonts w:ascii="Franklin Gothic Book" w:hAnsi="Franklin Gothic Book"/>
                <w:bCs/>
                <w:iCs/>
                <w:szCs w:val="20"/>
              </w:rPr>
            </w:pPr>
            <w:r w:rsidRPr="003E60EC">
              <w:rPr>
                <w:rFonts w:ascii="Franklin Gothic Book" w:hAnsi="Franklin Gothic Book"/>
                <w:bCs/>
                <w:iCs/>
                <w:szCs w:val="20"/>
              </w:rPr>
              <w:t xml:space="preserve">The </w:t>
            </w:r>
            <w:r>
              <w:rPr>
                <w:rFonts w:ascii="Franklin Gothic Book" w:hAnsi="Franklin Gothic Book"/>
                <w:bCs/>
                <w:iCs/>
                <w:szCs w:val="20"/>
              </w:rPr>
              <w:t>explanation above</w:t>
            </w:r>
            <w:r w:rsidRPr="003E60EC">
              <w:rPr>
                <w:rFonts w:ascii="Franklin Gothic Book" w:hAnsi="Franklin Gothic Book"/>
                <w:bCs/>
                <w:iCs/>
                <w:szCs w:val="20"/>
              </w:rPr>
              <w:t xml:space="preserve"> by PP </w:t>
            </w:r>
            <w:r>
              <w:rPr>
                <w:rFonts w:ascii="Franklin Gothic Book" w:hAnsi="Franklin Gothic Book"/>
                <w:bCs/>
                <w:iCs/>
                <w:szCs w:val="20"/>
              </w:rPr>
              <w:t>describe the calibration error applied to the data for the delay in calibration.</w:t>
            </w:r>
          </w:p>
          <w:p w14:paraId="6B1E4085" w14:textId="30EDE202" w:rsidR="0012415C" w:rsidRDefault="0012415C" w:rsidP="003E60EC">
            <w:pPr>
              <w:widowControl w:val="0"/>
              <w:tabs>
                <w:tab w:val="left" w:pos="2580"/>
              </w:tabs>
              <w:spacing w:before="120" w:after="120" w:line="240" w:lineRule="auto"/>
              <w:jc w:val="both"/>
              <w:rPr>
                <w:rFonts w:ascii="Franklin Gothic Book" w:hAnsi="Franklin Gothic Book"/>
                <w:bCs/>
                <w:iCs/>
                <w:szCs w:val="20"/>
              </w:rPr>
            </w:pPr>
            <w:r>
              <w:rPr>
                <w:rFonts w:ascii="Franklin Gothic Book" w:hAnsi="Franklin Gothic Book"/>
                <w:bCs/>
                <w:iCs/>
                <w:szCs w:val="20"/>
              </w:rPr>
              <w:t>The error applied is the accuracy of the meter which is conservative although the calibration error stated in the calibration report is lower.</w:t>
            </w:r>
          </w:p>
          <w:p w14:paraId="3CDE03A3" w14:textId="77777777" w:rsidR="003E60EC" w:rsidRDefault="003E60EC" w:rsidP="003E60EC">
            <w:pPr>
              <w:widowControl w:val="0"/>
              <w:tabs>
                <w:tab w:val="left" w:pos="2580"/>
              </w:tabs>
              <w:spacing w:before="120" w:after="120" w:line="240" w:lineRule="auto"/>
              <w:jc w:val="both"/>
              <w:rPr>
                <w:rFonts w:ascii="Franklin Gothic Book" w:hAnsi="Franklin Gothic Book"/>
                <w:bCs/>
                <w:iCs/>
                <w:szCs w:val="20"/>
              </w:rPr>
            </w:pPr>
            <w:r>
              <w:rPr>
                <w:rFonts w:ascii="Franklin Gothic Book" w:hAnsi="Franklin Gothic Book"/>
                <w:bCs/>
                <w:iCs/>
                <w:szCs w:val="20"/>
              </w:rPr>
              <w:t>In Appendix 5 monitoring parameters of verification report, describe the delay in calibration and the error applied to the data in the ER spreadsheet that was crosschecked for correctness on error applied.</w:t>
            </w:r>
          </w:p>
          <w:p w14:paraId="03927A8D" w14:textId="7CEF9072" w:rsidR="003E60EC" w:rsidRPr="003E60EC" w:rsidRDefault="003E60EC" w:rsidP="003E60EC">
            <w:pPr>
              <w:widowControl w:val="0"/>
              <w:tabs>
                <w:tab w:val="left" w:pos="2580"/>
              </w:tabs>
              <w:spacing w:before="120" w:after="120" w:line="240" w:lineRule="auto"/>
              <w:jc w:val="both"/>
              <w:rPr>
                <w:rFonts w:ascii="Franklin Gothic Book" w:hAnsi="Franklin Gothic Book"/>
                <w:bCs/>
                <w:iCs/>
                <w:color w:val="9BBB59" w:themeColor="accent3"/>
                <w:szCs w:val="20"/>
              </w:rPr>
            </w:pPr>
            <w:r>
              <w:rPr>
                <w:rFonts w:ascii="Franklin Gothic Book" w:hAnsi="Franklin Gothic Book"/>
                <w:bCs/>
                <w:iCs/>
                <w:szCs w:val="20"/>
              </w:rPr>
              <w:t xml:space="preserve">Further finding CAR 4-1 is raised on this subject for delay in calibration and error applied that will reduced the ER claimed for the period </w:t>
            </w:r>
            <w:r w:rsidR="0012415C">
              <w:rPr>
                <w:rFonts w:ascii="Franklin Gothic Book" w:hAnsi="Franklin Gothic Book"/>
                <w:bCs/>
                <w:iCs/>
                <w:szCs w:val="20"/>
              </w:rPr>
              <w:t>from the end of the previous calibration date to the next calibration date.</w:t>
            </w:r>
          </w:p>
        </w:tc>
      </w:tr>
      <w:tr w:rsidR="00851F0E" w:rsidRPr="000235BC" w14:paraId="04014B7B" w14:textId="77777777" w:rsidTr="001964B8">
        <w:tc>
          <w:tcPr>
            <w:tcW w:w="8882" w:type="dxa"/>
            <w:tcBorders>
              <w:top w:val="single" w:sz="4" w:space="0" w:color="FFFFFF" w:themeColor="background1"/>
            </w:tcBorders>
            <w:shd w:val="clear" w:color="auto" w:fill="F2F2F2"/>
          </w:tcPr>
          <w:p w14:paraId="7539A478" w14:textId="77777777" w:rsidR="00851F0E" w:rsidRPr="000235BC" w:rsidRDefault="00851F0E" w:rsidP="001964B8">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0235BC">
              <w:rPr>
                <w:rFonts w:ascii="Franklin Gothic Book" w:hAnsi="Franklin Gothic Book" w:cs="Times New Roman"/>
                <w:bCs w:val="0"/>
                <w:iCs w:val="0"/>
                <w:color w:val="auto"/>
                <w:sz w:val="20"/>
                <w:szCs w:val="20"/>
              </w:rPr>
              <w:t xml:space="preserve">Verra Response: </w:t>
            </w:r>
          </w:p>
          <w:p w14:paraId="3F679664" w14:textId="26BB4700" w:rsidR="00851F0E" w:rsidRPr="003905FD" w:rsidRDefault="0083382F" w:rsidP="001964B8">
            <w:pPr>
              <w:spacing w:before="120" w:after="120" w:line="240" w:lineRule="auto"/>
              <w:rPr>
                <w:rFonts w:ascii="Franklin Gothic Book" w:hAnsi="Franklin Gothic Book"/>
                <w:szCs w:val="20"/>
              </w:rPr>
            </w:pPr>
            <w:r>
              <w:rPr>
                <w:rFonts w:ascii="Franklin Gothic Book" w:hAnsi="Franklin Gothic Book"/>
                <w:szCs w:val="20"/>
              </w:rPr>
              <w:t>The</w:t>
            </w:r>
            <w:r w:rsidR="00F40202">
              <w:rPr>
                <w:rFonts w:ascii="Franklin Gothic Book" w:hAnsi="Franklin Gothic Book"/>
                <w:szCs w:val="20"/>
              </w:rPr>
              <w:t xml:space="preserve"> PP has provided a comparison between the net electricity calculation with</w:t>
            </w:r>
            <w:r w:rsidR="00D7206E">
              <w:rPr>
                <w:rFonts w:ascii="Franklin Gothic Book" w:hAnsi="Franklin Gothic Book"/>
                <w:szCs w:val="20"/>
              </w:rPr>
              <w:t xml:space="preserve"> calibration errors and without calibration errors. The VVB has crosschecked such calculation sheets where </w:t>
            </w:r>
            <w:r w:rsidR="003905FD">
              <w:rPr>
                <w:rFonts w:ascii="Franklin Gothic Book" w:hAnsi="Franklin Gothic Book"/>
                <w:szCs w:val="20"/>
              </w:rPr>
              <w:t xml:space="preserve">calibration errors has been applied and it has been indicated as </w:t>
            </w:r>
            <w:r w:rsidR="003905FD">
              <w:rPr>
                <w:rFonts w:ascii="Franklin Gothic Book" w:hAnsi="Franklin Gothic Book"/>
                <w:i/>
                <w:iCs/>
                <w:szCs w:val="20"/>
              </w:rPr>
              <w:t xml:space="preserve">conservative. </w:t>
            </w:r>
            <w:r w:rsidR="003905FD">
              <w:rPr>
                <w:rFonts w:ascii="Franklin Gothic Book" w:hAnsi="Franklin Gothic Book"/>
                <w:szCs w:val="20"/>
              </w:rPr>
              <w:t>Finding 4 has been addressed and is now closed.</w:t>
            </w:r>
          </w:p>
        </w:tc>
      </w:tr>
    </w:tbl>
    <w:p w14:paraId="340274F8" w14:textId="62289827" w:rsidR="00851F0E" w:rsidRPr="000235BC" w:rsidRDefault="00851F0E" w:rsidP="004F7356">
      <w:pPr>
        <w:rPr>
          <w:rFonts w:ascii="Franklin Gothic Book" w:hAnsi="Franklin Gothic Book"/>
          <w:lang w:val="en-CA"/>
        </w:rPr>
      </w:pPr>
    </w:p>
    <w:tbl>
      <w:tblPr>
        <w:tblW w:w="0" w:type="auto"/>
        <w:tblInd w:w="44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tblBorders>
        <w:shd w:val="clear" w:color="auto" w:fill="F2F2F2"/>
        <w:tblLook w:val="04A0" w:firstRow="1" w:lastRow="0" w:firstColumn="1" w:lastColumn="0" w:noHBand="0" w:noVBand="1"/>
      </w:tblPr>
      <w:tblGrid>
        <w:gridCol w:w="8882"/>
      </w:tblGrid>
      <w:tr w:rsidR="000235BC" w:rsidRPr="000235BC" w14:paraId="65903491" w14:textId="77777777" w:rsidTr="001964B8">
        <w:trPr>
          <w:trHeight w:val="404"/>
        </w:trPr>
        <w:tc>
          <w:tcPr>
            <w:tcW w:w="8882" w:type="dxa"/>
            <w:tcBorders>
              <w:bottom w:val="single" w:sz="4" w:space="0" w:color="FFFFFF" w:themeColor="background1"/>
            </w:tcBorders>
            <w:shd w:val="clear" w:color="auto" w:fill="2B3A57"/>
          </w:tcPr>
          <w:p w14:paraId="34EF90BB" w14:textId="77777777" w:rsidR="000235BC" w:rsidRPr="000235BC" w:rsidRDefault="000235BC" w:rsidP="001964B8">
            <w:pPr>
              <w:widowControl w:val="0"/>
              <w:spacing w:before="120" w:after="120" w:line="240" w:lineRule="auto"/>
              <w:rPr>
                <w:rFonts w:ascii="Franklin Gothic Book" w:hAnsi="Franklin Gothic Book"/>
                <w:b/>
                <w:iCs/>
                <w:szCs w:val="20"/>
              </w:rPr>
            </w:pPr>
            <w:r w:rsidRPr="000235BC">
              <w:rPr>
                <w:rStyle w:val="SubtleEmphasis"/>
                <w:rFonts w:ascii="Franklin Gothic Book" w:hAnsi="Franklin Gothic Book"/>
                <w:b/>
                <w:i w:val="0"/>
                <w:color w:val="auto"/>
                <w:szCs w:val="20"/>
              </w:rPr>
              <w:t>Finding 5</w:t>
            </w:r>
          </w:p>
        </w:tc>
      </w:tr>
      <w:tr w:rsidR="000235BC" w:rsidRPr="000235BC" w14:paraId="7296E771" w14:textId="77777777" w:rsidTr="001964B8">
        <w:tc>
          <w:tcPr>
            <w:tcW w:w="8882" w:type="dxa"/>
            <w:tcBorders>
              <w:top w:val="single" w:sz="4" w:space="0" w:color="FFFFFF" w:themeColor="background1"/>
              <w:bottom w:val="single" w:sz="4" w:space="0" w:color="FFFFFF" w:themeColor="background1"/>
            </w:tcBorders>
            <w:shd w:val="clear" w:color="auto" w:fill="F2F2F2"/>
          </w:tcPr>
          <w:p w14:paraId="683D8853" w14:textId="0E46714D" w:rsidR="000235BC" w:rsidRPr="000235BC" w:rsidRDefault="000235BC" w:rsidP="001964B8">
            <w:pPr>
              <w:widowControl w:val="0"/>
              <w:tabs>
                <w:tab w:val="left" w:pos="2580"/>
              </w:tabs>
              <w:spacing w:before="120" w:after="120" w:line="240" w:lineRule="auto"/>
              <w:rPr>
                <w:rFonts w:ascii="Franklin Gothic Book" w:hAnsi="Franklin Gothic Book"/>
                <w:szCs w:val="20"/>
              </w:rPr>
            </w:pPr>
            <w:r w:rsidRPr="000235BC">
              <w:rPr>
                <w:rFonts w:ascii="Franklin Gothic Book" w:hAnsi="Franklin Gothic Book"/>
                <w:szCs w:val="20"/>
              </w:rPr>
              <w:t>There is no email address of the VVB provided in the contact column o</w:t>
            </w:r>
            <w:r w:rsidRPr="000235BC">
              <w:rPr>
                <w:rFonts w:ascii="Franklin Gothic Book" w:hAnsi="Franklin Gothic Book"/>
              </w:rPr>
              <w:t>n</w:t>
            </w:r>
            <w:r w:rsidRPr="000235BC">
              <w:rPr>
                <w:rFonts w:ascii="Franklin Gothic Book" w:hAnsi="Franklin Gothic Book"/>
                <w:szCs w:val="20"/>
              </w:rPr>
              <w:t xml:space="preserve"> the f</w:t>
            </w:r>
            <w:r w:rsidRPr="000235BC">
              <w:rPr>
                <w:rFonts w:ascii="Franklin Gothic Book" w:hAnsi="Franklin Gothic Book"/>
              </w:rPr>
              <w:t>irst</w:t>
            </w:r>
            <w:r w:rsidRPr="000235BC">
              <w:rPr>
                <w:rFonts w:ascii="Franklin Gothic Book" w:hAnsi="Franklin Gothic Book"/>
                <w:szCs w:val="20"/>
              </w:rPr>
              <w:t xml:space="preserve"> page of the verification report.</w:t>
            </w:r>
          </w:p>
          <w:p w14:paraId="1BA3B657" w14:textId="42403405" w:rsidR="000235BC" w:rsidRPr="000235BC" w:rsidRDefault="000235BC" w:rsidP="001964B8">
            <w:pPr>
              <w:widowControl w:val="0"/>
              <w:tabs>
                <w:tab w:val="left" w:pos="2580"/>
              </w:tabs>
              <w:spacing w:before="120" w:after="120" w:line="240" w:lineRule="auto"/>
              <w:rPr>
                <w:rFonts w:ascii="Franklin Gothic Book" w:hAnsi="Franklin Gothic Book"/>
                <w:iCs/>
                <w:szCs w:val="20"/>
              </w:rPr>
            </w:pPr>
            <w:r w:rsidRPr="000235BC">
              <w:rPr>
                <w:rFonts w:ascii="Franklin Gothic Book" w:hAnsi="Franklin Gothic Book"/>
                <w:iCs/>
                <w:szCs w:val="20"/>
              </w:rPr>
              <w:t xml:space="preserve">The VVB is requested to provide the email address on the contact column section of the </w:t>
            </w:r>
            <w:r>
              <w:rPr>
                <w:rFonts w:ascii="Franklin Gothic Book" w:hAnsi="Franklin Gothic Book"/>
                <w:iCs/>
                <w:szCs w:val="20"/>
              </w:rPr>
              <w:t>f</w:t>
            </w:r>
            <w:r>
              <w:t>irst</w:t>
            </w:r>
            <w:r w:rsidRPr="000235BC">
              <w:rPr>
                <w:rFonts w:ascii="Franklin Gothic Book" w:hAnsi="Franklin Gothic Book"/>
                <w:iCs/>
                <w:szCs w:val="20"/>
              </w:rPr>
              <w:t xml:space="preserve"> page of the verification report.</w:t>
            </w:r>
          </w:p>
        </w:tc>
      </w:tr>
      <w:tr w:rsidR="000235BC" w:rsidRPr="000235BC" w14:paraId="1CC97C57" w14:textId="77777777" w:rsidTr="001964B8">
        <w:tc>
          <w:tcPr>
            <w:tcW w:w="8882" w:type="dxa"/>
            <w:tcBorders>
              <w:top w:val="single" w:sz="4" w:space="0" w:color="FFFFFF" w:themeColor="background1"/>
              <w:bottom w:val="single" w:sz="4" w:space="0" w:color="FFFFFF" w:themeColor="background1"/>
            </w:tcBorders>
            <w:shd w:val="clear" w:color="auto" w:fill="F2F2F2"/>
          </w:tcPr>
          <w:p w14:paraId="2239D0F7" w14:textId="77777777" w:rsidR="000235BC" w:rsidRPr="000235BC" w:rsidRDefault="000235BC" w:rsidP="001964B8">
            <w:pPr>
              <w:widowControl w:val="0"/>
              <w:tabs>
                <w:tab w:val="left" w:pos="2580"/>
              </w:tabs>
              <w:spacing w:before="120" w:after="120" w:line="240" w:lineRule="auto"/>
              <w:rPr>
                <w:rFonts w:ascii="Franklin Gothic Book" w:hAnsi="Franklin Gothic Book"/>
                <w:b/>
                <w:bCs/>
                <w:iCs/>
                <w:szCs w:val="20"/>
              </w:rPr>
            </w:pPr>
            <w:r w:rsidRPr="000235BC">
              <w:rPr>
                <w:rFonts w:ascii="Franklin Gothic Book" w:hAnsi="Franklin Gothic Book"/>
                <w:b/>
                <w:bCs/>
                <w:iCs/>
                <w:szCs w:val="20"/>
              </w:rPr>
              <w:t>VVB Response:</w:t>
            </w:r>
          </w:p>
          <w:p w14:paraId="1F125166" w14:textId="6D9FBCF5" w:rsidR="000235BC" w:rsidRPr="000235BC" w:rsidRDefault="00FD7402" w:rsidP="001964B8">
            <w:pPr>
              <w:widowControl w:val="0"/>
              <w:tabs>
                <w:tab w:val="left" w:pos="2580"/>
              </w:tabs>
              <w:spacing w:before="120" w:after="120" w:line="240" w:lineRule="auto"/>
              <w:rPr>
                <w:rFonts w:ascii="Franklin Gothic Book" w:hAnsi="Franklin Gothic Book"/>
                <w:b/>
                <w:bCs/>
                <w:iCs/>
                <w:szCs w:val="20"/>
              </w:rPr>
            </w:pPr>
            <w:r w:rsidRPr="00B25763">
              <w:rPr>
                <w:rFonts w:ascii="Franklin Gothic Book" w:hAnsi="Franklin Gothic Book"/>
                <w:szCs w:val="20"/>
              </w:rPr>
              <w:t>Email address added in cover page</w:t>
            </w:r>
          </w:p>
        </w:tc>
      </w:tr>
      <w:tr w:rsidR="000235BC" w:rsidRPr="000235BC" w14:paraId="57792E26" w14:textId="77777777" w:rsidTr="001964B8">
        <w:tc>
          <w:tcPr>
            <w:tcW w:w="8882" w:type="dxa"/>
            <w:tcBorders>
              <w:top w:val="single" w:sz="4" w:space="0" w:color="FFFFFF" w:themeColor="background1"/>
            </w:tcBorders>
            <w:shd w:val="clear" w:color="auto" w:fill="F2F2F2"/>
          </w:tcPr>
          <w:p w14:paraId="78B3D79D" w14:textId="77777777" w:rsidR="000235BC" w:rsidRPr="000235BC" w:rsidRDefault="000235BC" w:rsidP="001964B8">
            <w:pPr>
              <w:pStyle w:val="Heading2"/>
              <w:keepNext w:val="0"/>
              <w:widowControl w:val="0"/>
              <w:numPr>
                <w:ilvl w:val="0"/>
                <w:numId w:val="0"/>
              </w:numPr>
              <w:spacing w:before="120" w:after="120" w:line="240" w:lineRule="auto"/>
              <w:rPr>
                <w:rFonts w:ascii="Franklin Gothic Book" w:hAnsi="Franklin Gothic Book" w:cs="Times New Roman"/>
                <w:bCs w:val="0"/>
                <w:iCs w:val="0"/>
                <w:color w:val="auto"/>
                <w:sz w:val="20"/>
                <w:szCs w:val="20"/>
              </w:rPr>
            </w:pPr>
            <w:r w:rsidRPr="000235BC">
              <w:rPr>
                <w:rFonts w:ascii="Franklin Gothic Book" w:hAnsi="Franklin Gothic Book" w:cs="Times New Roman"/>
                <w:bCs w:val="0"/>
                <w:iCs w:val="0"/>
                <w:color w:val="auto"/>
                <w:sz w:val="20"/>
                <w:szCs w:val="20"/>
              </w:rPr>
              <w:t xml:space="preserve">Verra Response: </w:t>
            </w:r>
          </w:p>
          <w:p w14:paraId="2663A337" w14:textId="6C5A4A49" w:rsidR="000235BC" w:rsidRPr="000235BC" w:rsidRDefault="003905FD" w:rsidP="001964B8">
            <w:pPr>
              <w:spacing w:before="120" w:after="120" w:line="240" w:lineRule="auto"/>
              <w:rPr>
                <w:rFonts w:ascii="Franklin Gothic Book" w:hAnsi="Franklin Gothic Book"/>
                <w:szCs w:val="20"/>
              </w:rPr>
            </w:pPr>
            <w:r>
              <w:rPr>
                <w:rFonts w:ascii="Franklin Gothic Book" w:hAnsi="Franklin Gothic Book"/>
                <w:szCs w:val="20"/>
              </w:rPr>
              <w:t>Finding 5 has been addressed and is now closed.</w:t>
            </w:r>
          </w:p>
        </w:tc>
      </w:tr>
    </w:tbl>
    <w:p w14:paraId="4A61FD6A" w14:textId="77777777" w:rsidR="000235BC" w:rsidRPr="000235BC" w:rsidRDefault="000235BC" w:rsidP="004F7356">
      <w:pPr>
        <w:rPr>
          <w:rFonts w:ascii="Franklin Gothic Book" w:hAnsi="Franklin Gothic Book"/>
          <w:lang w:val="en-CA"/>
        </w:rPr>
      </w:pPr>
    </w:p>
    <w:p w14:paraId="0E6ED713" w14:textId="330506A0" w:rsidR="00554CA9" w:rsidRPr="000235BC" w:rsidRDefault="00EC1896" w:rsidP="0010708F">
      <w:pPr>
        <w:pStyle w:val="Heading1"/>
        <w:numPr>
          <w:ilvl w:val="0"/>
          <w:numId w:val="3"/>
        </w:numPr>
        <w:rPr>
          <w:rFonts w:ascii="Franklin Gothic Book" w:hAnsi="Franklin Gothic Book"/>
          <w:b w:val="0"/>
          <w:bCs w:val="0"/>
          <w:color w:val="057299"/>
        </w:rPr>
      </w:pPr>
      <w:r w:rsidRPr="000235BC">
        <w:rPr>
          <w:rFonts w:ascii="Franklin Gothic Book" w:hAnsi="Franklin Gothic Book"/>
          <w:b w:val="0"/>
          <w:bCs w:val="0"/>
          <w:color w:val="057299"/>
        </w:rPr>
        <w:t>MI</w:t>
      </w:r>
      <w:r w:rsidR="00C62FD1" w:rsidRPr="000235BC">
        <w:rPr>
          <w:rFonts w:ascii="Franklin Gothic Book" w:hAnsi="Franklin Gothic Book"/>
          <w:b w:val="0"/>
          <w:bCs w:val="0"/>
          <w:color w:val="057299"/>
        </w:rPr>
        <w:t>nor F</w:t>
      </w:r>
      <w:r w:rsidR="00605FE0" w:rsidRPr="000235BC">
        <w:rPr>
          <w:rFonts w:ascii="Franklin Gothic Book" w:hAnsi="Franklin Gothic Book"/>
          <w:b w:val="0"/>
          <w:bCs w:val="0"/>
          <w:color w:val="057299"/>
        </w:rPr>
        <w:t>indings</w:t>
      </w:r>
      <w:r w:rsidR="00C62FD1" w:rsidRPr="000235BC">
        <w:rPr>
          <w:rFonts w:ascii="Franklin Gothic Book" w:hAnsi="Franklin Gothic Book"/>
          <w:b w:val="0"/>
          <w:bCs w:val="0"/>
          <w:color w:val="057299"/>
        </w:rPr>
        <w:t xml:space="preserve"> </w:t>
      </w:r>
    </w:p>
    <w:p w14:paraId="2DB1BD7E" w14:textId="4E05D59E" w:rsidR="00EC1896" w:rsidRPr="000235BC" w:rsidRDefault="00EC1896" w:rsidP="00F85110">
      <w:pPr>
        <w:rPr>
          <w:rFonts w:ascii="Franklin Gothic Book" w:hAnsi="Franklin Gothic Book"/>
        </w:rPr>
      </w:pPr>
    </w:p>
    <w:p w14:paraId="50E52722" w14:textId="5EF6911E" w:rsidR="003E790E" w:rsidRPr="000235BC" w:rsidRDefault="0090197D" w:rsidP="00F85110">
      <w:pPr>
        <w:rPr>
          <w:rFonts w:ascii="Franklin Gothic Book" w:hAnsi="Franklin Gothic Book"/>
        </w:rPr>
      </w:pPr>
      <w:r w:rsidRPr="000235BC">
        <w:rPr>
          <w:rFonts w:ascii="Franklin Gothic Book" w:hAnsi="Franklin Gothic Book"/>
        </w:rPr>
        <w:lastRenderedPageBreak/>
        <w:t>N/A</w:t>
      </w:r>
    </w:p>
    <w:p w14:paraId="0C840266" w14:textId="5C0A285A" w:rsidR="00DF5DBF" w:rsidRPr="000235BC" w:rsidRDefault="00605FE0" w:rsidP="0010708F">
      <w:pPr>
        <w:pStyle w:val="Heading1"/>
        <w:numPr>
          <w:ilvl w:val="0"/>
          <w:numId w:val="3"/>
        </w:numPr>
        <w:rPr>
          <w:rStyle w:val="SubtleEmphasis"/>
          <w:rFonts w:ascii="Franklin Gothic Book" w:hAnsi="Franklin Gothic Book"/>
          <w:b w:val="0"/>
          <w:bCs w:val="0"/>
          <w:i w:val="0"/>
          <w:iCs w:val="0"/>
          <w:color w:val="057299"/>
        </w:rPr>
      </w:pPr>
      <w:r w:rsidRPr="000235BC">
        <w:rPr>
          <w:rStyle w:val="SubtleEmphasis"/>
          <w:rFonts w:ascii="Franklin Gothic Book" w:hAnsi="Franklin Gothic Book"/>
          <w:b w:val="0"/>
          <w:bCs w:val="0"/>
          <w:i w:val="0"/>
          <w:iCs w:val="0"/>
          <w:color w:val="057299"/>
        </w:rPr>
        <w:t>Assessment C</w:t>
      </w:r>
      <w:r w:rsidR="005F6342" w:rsidRPr="000235BC">
        <w:rPr>
          <w:rStyle w:val="SubtleEmphasis"/>
          <w:rFonts w:ascii="Franklin Gothic Book" w:hAnsi="Franklin Gothic Book"/>
          <w:b w:val="0"/>
          <w:bCs w:val="0"/>
          <w:i w:val="0"/>
          <w:iCs w:val="0"/>
          <w:color w:val="057299"/>
        </w:rPr>
        <w:t>onclusion</w:t>
      </w:r>
    </w:p>
    <w:p w14:paraId="160DD1A6" w14:textId="77777777" w:rsidR="002A3A5E" w:rsidRDefault="001728A4" w:rsidP="002A3A5E">
      <w:pPr>
        <w:widowControl w:val="0"/>
        <w:spacing w:before="160" w:after="0" w:line="312" w:lineRule="auto"/>
        <w:ind w:left="360"/>
        <w:rPr>
          <w:rFonts w:ascii="Franklin Gothic Book" w:hAnsi="Franklin Gothic Book"/>
          <w:spacing w:val="2"/>
          <w:szCs w:val="21"/>
        </w:rPr>
      </w:pPr>
      <w:r w:rsidRPr="000235BC">
        <w:rPr>
          <w:rFonts w:ascii="Franklin Gothic Book" w:hAnsi="Franklin Gothic Book"/>
          <w:spacing w:val="2"/>
          <w:szCs w:val="21"/>
        </w:rPr>
        <w:t>On February 2, 2022, Verra conducted a review of the verification approval request for project ID 488,</w:t>
      </w:r>
      <w:r w:rsidRPr="000235BC">
        <w:rPr>
          <w:rFonts w:ascii="Franklin Gothic Book" w:hAnsi="Franklin Gothic Book"/>
          <w:iCs/>
          <w:spacing w:val="2"/>
          <w:szCs w:val="21"/>
        </w:rPr>
        <w:t xml:space="preserve"> </w:t>
      </w:r>
      <w:r w:rsidRPr="000235BC">
        <w:rPr>
          <w:rFonts w:ascii="Franklin Gothic Book" w:hAnsi="Franklin Gothic Book" w:cs="Arial"/>
          <w:sz w:val="19"/>
          <w:szCs w:val="19"/>
          <w:lang w:val="en-CA"/>
        </w:rPr>
        <w:t>82 MW Lau Renun Hydro Power Plant, North Sumatra,</w:t>
      </w:r>
      <w:r w:rsidRPr="000235BC">
        <w:rPr>
          <w:rFonts w:ascii="Franklin Gothic Book" w:hAnsi="Franklin Gothic Book" w:cs="Arial"/>
          <w:i/>
          <w:color w:val="404040"/>
          <w:sz w:val="19"/>
          <w:szCs w:val="19"/>
          <w:lang w:val="en-CA"/>
        </w:rPr>
        <w:t xml:space="preserve"> </w:t>
      </w:r>
      <w:r w:rsidRPr="000235BC">
        <w:rPr>
          <w:rFonts w:ascii="Franklin Gothic Book" w:hAnsi="Franklin Gothic Book"/>
          <w:spacing w:val="2"/>
          <w:szCs w:val="21"/>
        </w:rPr>
        <w:t xml:space="preserve">the results of which can be found above. The project review report was sent to </w:t>
      </w:r>
      <w:r w:rsidRPr="000235BC">
        <w:rPr>
          <w:rFonts w:ascii="Franklin Gothic Book" w:hAnsi="Franklin Gothic Book"/>
          <w:sz w:val="19"/>
          <w:szCs w:val="19"/>
          <w:lang w:val="en-CA"/>
        </w:rPr>
        <w:t>PT. PLN (Persero) and South Pole Carbon Asset Management Ltd. (the project proponent) and</w:t>
      </w:r>
      <w:r w:rsidRPr="000235BC">
        <w:rPr>
          <w:rFonts w:ascii="Franklin Gothic Book" w:hAnsi="Franklin Gothic Book"/>
          <w:spacing w:val="2"/>
          <w:szCs w:val="21"/>
        </w:rPr>
        <w:t xml:space="preserve"> </w:t>
      </w:r>
      <w:r w:rsidRPr="000235BC">
        <w:rPr>
          <w:rFonts w:ascii="Franklin Gothic Book" w:hAnsi="Franklin Gothic Book" w:cs="Arial"/>
          <w:sz w:val="19"/>
          <w:szCs w:val="19"/>
          <w:lang w:val="en-US"/>
        </w:rPr>
        <w:t>TÜV NORD CERT GmbH</w:t>
      </w:r>
      <w:r w:rsidRPr="000235BC">
        <w:rPr>
          <w:rFonts w:ascii="Franklin Gothic Book" w:hAnsi="Franklin Gothic Book"/>
          <w:spacing w:val="2"/>
          <w:szCs w:val="21"/>
        </w:rPr>
        <w:t xml:space="preserve"> (the VVB) with </w:t>
      </w:r>
      <w:r w:rsidR="007D397B">
        <w:rPr>
          <w:rFonts w:ascii="Franklin Gothic Book" w:hAnsi="Franklin Gothic Book"/>
          <w:spacing w:val="2"/>
          <w:szCs w:val="21"/>
        </w:rPr>
        <w:t>five</w:t>
      </w:r>
      <w:r w:rsidRPr="000235BC">
        <w:rPr>
          <w:rFonts w:ascii="Franklin Gothic Book" w:hAnsi="Franklin Gothic Book"/>
          <w:spacing w:val="2"/>
          <w:szCs w:val="21"/>
        </w:rPr>
        <w:t xml:space="preserve"> assessment findings and no minor findings.</w:t>
      </w:r>
    </w:p>
    <w:p w14:paraId="57285AEA" w14:textId="0B7EBBC8" w:rsidR="007D7C85" w:rsidRPr="002A3A5E" w:rsidRDefault="002A3A5E" w:rsidP="002A3A5E">
      <w:pPr>
        <w:widowControl w:val="0"/>
        <w:spacing w:before="160" w:after="0" w:line="312" w:lineRule="auto"/>
        <w:ind w:left="360"/>
        <w:rPr>
          <w:rFonts w:ascii="Franklin Gothic Book" w:hAnsi="Franklin Gothic Book"/>
          <w:spacing w:val="2"/>
          <w:szCs w:val="21"/>
        </w:rPr>
      </w:pPr>
      <w:r>
        <w:rPr>
          <w:rStyle w:val="normaltextrun"/>
          <w:rFonts w:ascii="Franklin Gothic Book" w:hAnsi="Franklin Gothic Book"/>
          <w:color w:val="000000"/>
          <w:szCs w:val="20"/>
          <w:shd w:val="clear" w:color="auto" w:fill="FFFFFF"/>
        </w:rPr>
        <w:t>On 2 September 2022, Verra approved Project 48</w:t>
      </w:r>
      <w:r w:rsidR="00075894">
        <w:rPr>
          <w:rStyle w:val="normaltextrun"/>
          <w:rFonts w:ascii="Franklin Gothic Book" w:hAnsi="Franklin Gothic Book"/>
          <w:color w:val="000000"/>
          <w:szCs w:val="20"/>
          <w:shd w:val="clear" w:color="auto" w:fill="FFFFFF"/>
        </w:rPr>
        <w:t>8</w:t>
      </w:r>
      <w:r>
        <w:rPr>
          <w:rStyle w:val="normaltextrun"/>
          <w:rFonts w:ascii="Franklin Gothic Book" w:hAnsi="Franklin Gothic Book"/>
          <w:color w:val="000000"/>
          <w:szCs w:val="20"/>
          <w:shd w:val="clear" w:color="auto" w:fill="FFFFFF"/>
        </w:rPr>
        <w:t xml:space="preserve"> with a revised monitoring period of 01 May 2017 to 31 December 2020. The monitoring period originally ran from 01 May 2017 to 30 April </w:t>
      </w:r>
      <w:r>
        <w:rPr>
          <w:rStyle w:val="findhit"/>
          <w:rFonts w:ascii="Franklin Gothic Book" w:hAnsi="Franklin Gothic Book"/>
          <w:color w:val="000000"/>
          <w:szCs w:val="20"/>
          <w:shd w:val="clear" w:color="auto" w:fill="FFFFFF"/>
        </w:rPr>
        <w:t>2021</w:t>
      </w:r>
      <w:r>
        <w:rPr>
          <w:rStyle w:val="normaltextrun"/>
          <w:rFonts w:ascii="Franklin Gothic Book" w:hAnsi="Franklin Gothic Book"/>
          <w:color w:val="000000"/>
          <w:szCs w:val="20"/>
          <w:shd w:val="clear" w:color="auto" w:fill="FFFFFF"/>
        </w:rPr>
        <w:t>.</w:t>
      </w:r>
      <w:r>
        <w:rPr>
          <w:rStyle w:val="eop"/>
          <w:rFonts w:ascii="Franklin Gothic Book" w:hAnsi="Franklin Gothic Book"/>
          <w:color w:val="000000"/>
          <w:szCs w:val="20"/>
          <w:shd w:val="clear" w:color="auto" w:fill="FFFFFF"/>
        </w:rPr>
        <w:t> </w:t>
      </w:r>
    </w:p>
    <w:sectPr w:rsidR="007D7C85" w:rsidRPr="002A3A5E" w:rsidSect="000D77C6">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EDD8" w14:textId="77777777" w:rsidR="008C4471" w:rsidRDefault="008C4471">
      <w:r>
        <w:separator/>
      </w:r>
    </w:p>
  </w:endnote>
  <w:endnote w:type="continuationSeparator" w:id="0">
    <w:p w14:paraId="594E08D7" w14:textId="77777777" w:rsidR="008C4471" w:rsidRDefault="008C4471">
      <w:r>
        <w:continuationSeparator/>
      </w:r>
    </w:p>
  </w:endnote>
  <w:endnote w:type="continuationNotice" w:id="1">
    <w:p w14:paraId="6186D971" w14:textId="77777777" w:rsidR="008C4471" w:rsidRDefault="008C4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AppleSystemUIFont">
    <w:altName w:val="Calibri"/>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4B82" w14:textId="77777777" w:rsidR="004C4073" w:rsidRDefault="00E46941">
    <w:pPr>
      <w:pStyle w:val="Footer"/>
      <w:framePr w:wrap="around" w:vAnchor="text" w:hAnchor="margin"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14:paraId="64BD7D49" w14:textId="77777777" w:rsidR="004C4073" w:rsidRDefault="004C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9C76" w14:textId="77777777" w:rsidR="004C4073" w:rsidRDefault="004C4073" w:rsidP="004F592D">
    <w:pPr>
      <w:pStyle w:val="Footer"/>
      <w:spacing w:after="0"/>
    </w:pPr>
  </w:p>
  <w:p w14:paraId="54F22A4A" w14:textId="7ED84796" w:rsidR="004C4073" w:rsidRPr="00E712AF" w:rsidRDefault="00E46941" w:rsidP="00DF7193">
    <w:pPr>
      <w:pStyle w:val="Header"/>
      <w:framePr w:w="321" w:h="301" w:hRule="exact" w:wrap="around" w:vAnchor="text" w:hAnchor="page" w:x="10456" w:y="173"/>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004C4073" w:rsidRPr="00E712AF">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FD7402">
      <w:rPr>
        <w:rStyle w:val="PageNumber"/>
        <w:rFonts w:ascii="Century Gothic" w:hAnsi="Century Gothic" w:cs="Arial"/>
        <w:noProof/>
        <w:color w:val="262626"/>
        <w:spacing w:val="2"/>
        <w:sz w:val="21"/>
        <w:szCs w:val="21"/>
      </w:rPr>
      <w:t>5</w:t>
    </w:r>
    <w:r w:rsidRPr="00E712AF">
      <w:rPr>
        <w:rStyle w:val="PageNumber"/>
        <w:rFonts w:ascii="Century Gothic" w:hAnsi="Century Gothic" w:cs="Arial"/>
        <w:color w:val="262626"/>
        <w:spacing w:val="2"/>
        <w:sz w:val="21"/>
        <w:szCs w:val="21"/>
      </w:rPr>
      <w:fldChar w:fldCharType="end"/>
    </w:r>
  </w:p>
  <w:p w14:paraId="694D4766" w14:textId="3B493FEB" w:rsidR="004C4073" w:rsidRPr="002F589F" w:rsidRDefault="004C4073" w:rsidP="000D77C6">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14:paraId="54B9112F" w14:textId="646490B5" w:rsidR="004C4073" w:rsidRPr="00286ADB" w:rsidRDefault="00286ADB" w:rsidP="004F592D">
    <w:pPr>
      <w:pStyle w:val="Footer"/>
      <w:tabs>
        <w:tab w:val="clear" w:pos="4153"/>
        <w:tab w:val="left" w:pos="3060"/>
        <w:tab w:val="left" w:pos="8306"/>
      </w:tabs>
      <w:spacing w:after="0"/>
      <w:rPr>
        <w:rStyle w:val="PageNumber"/>
        <w:rFonts w:asciiTheme="minorHAnsi" w:hAnsiTheme="minorHAnsi" w:cs="Arial"/>
        <w:color w:val="4F5150"/>
        <w:sz w:val="21"/>
        <w:szCs w:val="21"/>
      </w:rPr>
    </w:pPr>
    <w:r>
      <w:rPr>
        <w:rFonts w:asciiTheme="minorHAnsi" w:hAnsiTheme="minorHAnsi" w:cs="Arial"/>
        <w:color w:val="4F5150"/>
        <w:sz w:val="21"/>
        <w:szCs w:val="21"/>
      </w:rPr>
      <w:t>v</w:t>
    </w:r>
    <w:r w:rsidRPr="00286ADB">
      <w:rPr>
        <w:rFonts w:asciiTheme="minorHAnsi" w:hAnsiTheme="minorHAnsi" w:cs="Arial"/>
        <w:color w:val="4F5150"/>
        <w:sz w:val="21"/>
        <w:szCs w:val="21"/>
      </w:rPr>
      <w:t>4.0</w:t>
    </w:r>
    <w:r w:rsidR="004C4073" w:rsidRPr="00286ADB">
      <w:rPr>
        <w:rFonts w:asciiTheme="minorHAnsi" w:hAnsiTheme="minorHAnsi" w:cs="Arial"/>
        <w:color w:val="4F5150"/>
        <w:sz w:val="21"/>
        <w:szCs w:val="21"/>
      </w:rPr>
      <w:tab/>
    </w:r>
    <w:r w:rsidR="004C4073" w:rsidRPr="00286ADB">
      <w:rPr>
        <w:rFonts w:asciiTheme="minorHAnsi" w:hAnsiTheme="minorHAnsi" w:cs="Arial"/>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0F68F" w14:textId="77777777" w:rsidR="008C4471" w:rsidRDefault="008C4471">
      <w:r>
        <w:separator/>
      </w:r>
    </w:p>
  </w:footnote>
  <w:footnote w:type="continuationSeparator" w:id="0">
    <w:p w14:paraId="6AF5DA79" w14:textId="77777777" w:rsidR="008C4471" w:rsidRDefault="008C4471">
      <w:r>
        <w:continuationSeparator/>
      </w:r>
    </w:p>
  </w:footnote>
  <w:footnote w:type="continuationNotice" w:id="1">
    <w:p w14:paraId="35BC2DFD" w14:textId="77777777" w:rsidR="008C4471" w:rsidRDefault="008C4471">
      <w:pPr>
        <w:spacing w:after="0" w:line="240" w:lineRule="auto"/>
      </w:pPr>
    </w:p>
  </w:footnote>
  <w:footnote w:id="2">
    <w:p w14:paraId="2BB2CC87" w14:textId="77777777" w:rsidR="001D4653" w:rsidRPr="00EE36D1" w:rsidRDefault="001D4653" w:rsidP="001D4653">
      <w:pPr>
        <w:pBdr>
          <w:top w:val="nil"/>
          <w:left w:val="nil"/>
          <w:bottom w:val="nil"/>
          <w:right w:val="nil"/>
          <w:between w:val="nil"/>
        </w:pBdr>
        <w:spacing w:after="0" w:line="240" w:lineRule="auto"/>
        <w:rPr>
          <w:rFonts w:ascii="Franklin Gothic Book" w:eastAsia="Libre Franklin" w:hAnsi="Franklin Gothic Book" w:cs="Libre Franklin"/>
          <w:color w:val="000000"/>
          <w:sz w:val="16"/>
          <w:szCs w:val="16"/>
        </w:rPr>
      </w:pPr>
      <w:r w:rsidRPr="00EE36D1">
        <w:rPr>
          <w:rStyle w:val="FootnoteReference"/>
          <w:rFonts w:ascii="Franklin Gothic Book" w:hAnsi="Franklin Gothic Book"/>
          <w:sz w:val="16"/>
          <w:szCs w:val="16"/>
        </w:rPr>
        <w:footnoteRef/>
      </w:r>
      <w:r w:rsidRPr="00EE36D1">
        <w:rPr>
          <w:rFonts w:ascii="Franklin Gothic Book" w:eastAsia="Libre Franklin" w:hAnsi="Franklin Gothic Book" w:cs="Libre Franklin"/>
          <w:color w:val="000000"/>
          <w:sz w:val="16"/>
          <w:szCs w:val="16"/>
        </w:rPr>
        <w:t xml:space="preserve"> Presidential Decree No. 98 Year 20</w:t>
      </w:r>
      <w:sdt>
        <w:sdtPr>
          <w:rPr>
            <w:rFonts w:ascii="Franklin Gothic Book" w:hAnsi="Franklin Gothic Book"/>
            <w:sz w:val="16"/>
            <w:szCs w:val="16"/>
          </w:rPr>
          <w:tag w:val="goog_rdk_85"/>
          <w:id w:val="-913318667"/>
        </w:sdtPr>
        <w:sdtEndPr/>
        <w:sdtContent>
          <w:r w:rsidRPr="00EE36D1">
            <w:rPr>
              <w:rFonts w:ascii="Franklin Gothic Book" w:eastAsia="Libre Franklin" w:hAnsi="Franklin Gothic Book" w:cs="Libre Franklin"/>
              <w:color w:val="000000"/>
              <w:sz w:val="16"/>
              <w:szCs w:val="16"/>
            </w:rPr>
            <w:t>2</w:t>
          </w:r>
        </w:sdtContent>
      </w:sdt>
      <w:r w:rsidRPr="00EE36D1">
        <w:rPr>
          <w:rFonts w:ascii="Franklin Gothic Book" w:eastAsia="Libre Franklin" w:hAnsi="Franklin Gothic Book" w:cs="Libre Franklin"/>
          <w:color w:val="000000"/>
          <w:sz w:val="16"/>
          <w:szCs w:val="16"/>
        </w:rPr>
        <w:t xml:space="preserve">1, available from: </w:t>
      </w:r>
      <w:hyperlink r:id="rId1">
        <w:r w:rsidRPr="00EE36D1">
          <w:rPr>
            <w:rFonts w:ascii="Franklin Gothic Book" w:eastAsia="Libre Franklin" w:hAnsi="Franklin Gothic Book" w:cs="Libre Franklin"/>
            <w:color w:val="0000FF"/>
            <w:sz w:val="16"/>
            <w:szCs w:val="16"/>
            <w:u w:val="single"/>
          </w:rPr>
          <w:t>https://peraturan.bpk.go.id/Home/Details/187122/perpres-no-98-tahun-2021</w:t>
        </w:r>
      </w:hyperlink>
      <w:r w:rsidRPr="00EE36D1">
        <w:rPr>
          <w:rFonts w:ascii="Franklin Gothic Book" w:eastAsia="Libre Franklin" w:hAnsi="Franklin Gothic Book" w:cs="Libre Franklin"/>
          <w:color w:val="000000"/>
          <w:sz w:val="16"/>
          <w:szCs w:val="16"/>
        </w:rPr>
        <w:t xml:space="preserve"> [accessed 12 January 2022]</w:t>
      </w:r>
    </w:p>
  </w:footnote>
  <w:footnote w:id="3">
    <w:p w14:paraId="055D2738" w14:textId="77777777" w:rsidR="001D4653" w:rsidRPr="002C2CC3" w:rsidRDefault="001D4653" w:rsidP="001D4653">
      <w:pPr>
        <w:pBdr>
          <w:top w:val="nil"/>
          <w:left w:val="nil"/>
          <w:bottom w:val="nil"/>
          <w:right w:val="nil"/>
          <w:between w:val="nil"/>
        </w:pBdr>
        <w:spacing w:after="0" w:line="240" w:lineRule="auto"/>
        <w:rPr>
          <w:rFonts w:ascii="Franklin Gothic Book" w:eastAsia="Libre Franklin" w:hAnsi="Franklin Gothic Book" w:cs="Libre Franklin"/>
          <w:color w:val="000000"/>
          <w:sz w:val="16"/>
          <w:szCs w:val="16"/>
        </w:rPr>
      </w:pPr>
      <w:r w:rsidRPr="002C2CC3">
        <w:rPr>
          <w:rStyle w:val="FootnoteReference"/>
          <w:rFonts w:ascii="Franklin Gothic Book" w:hAnsi="Franklin Gothic Book"/>
          <w:sz w:val="16"/>
          <w:szCs w:val="16"/>
        </w:rPr>
        <w:footnoteRef/>
      </w:r>
      <w:r w:rsidRPr="002C2CC3">
        <w:rPr>
          <w:rFonts w:ascii="Franklin Gothic Book" w:eastAsia="Libre Franklin" w:hAnsi="Franklin Gothic Book" w:cs="Libre Franklin"/>
          <w:color w:val="000000"/>
          <w:sz w:val="16"/>
          <w:szCs w:val="16"/>
        </w:rPr>
        <w:t xml:space="preserve"> </w:t>
      </w:r>
      <w:r w:rsidRPr="002C2CC3">
        <w:rPr>
          <w:rFonts w:ascii="Franklin Gothic Book" w:eastAsia="Libre Franklin" w:hAnsi="Franklin Gothic Book" w:cs="Libre Franklin"/>
          <w:sz w:val="16"/>
          <w:szCs w:val="16"/>
        </w:rPr>
        <w:t>Unofficial</w:t>
      </w:r>
      <w:r w:rsidRPr="002C2CC3">
        <w:rPr>
          <w:rFonts w:ascii="Franklin Gothic Book" w:eastAsia="Libre Franklin" w:hAnsi="Franklin Gothic Book" w:cs="Libre Franklin"/>
          <w:color w:val="000000"/>
          <w:sz w:val="16"/>
          <w:szCs w:val="16"/>
        </w:rPr>
        <w:t xml:space="preserve"> translated version of the Presidential Decree No. 98, available from: </w:t>
      </w:r>
      <w:hyperlink r:id="rId2">
        <w:r w:rsidRPr="002C2CC3">
          <w:rPr>
            <w:rFonts w:ascii="Franklin Gothic Book" w:eastAsia="Libre Franklin" w:hAnsi="Franklin Gothic Book" w:cs="Libre Franklin"/>
            <w:color w:val="0000FF"/>
            <w:sz w:val="16"/>
            <w:szCs w:val="16"/>
            <w:u w:val="single"/>
          </w:rPr>
          <w:t>https://umbra.law/2021/12/13/pr-on-carbon-pricing/</w:t>
        </w:r>
      </w:hyperlink>
      <w:r w:rsidRPr="002C2CC3">
        <w:rPr>
          <w:rFonts w:ascii="Franklin Gothic Book" w:eastAsia="Libre Franklin" w:hAnsi="Franklin Gothic Book" w:cs="Libre Franklin"/>
          <w:color w:val="000000"/>
          <w:sz w:val="16"/>
          <w:szCs w:val="16"/>
        </w:rPr>
        <w:t xml:space="preserve"> [accessed 12 January 2022]</w:t>
      </w:r>
    </w:p>
  </w:footnote>
  <w:footnote w:id="4">
    <w:p w14:paraId="61B65074" w14:textId="77777777" w:rsidR="001D4653" w:rsidRPr="00134467" w:rsidRDefault="001D4653" w:rsidP="001D4653">
      <w:pPr>
        <w:pStyle w:val="FootnoteText"/>
        <w:spacing w:after="0" w:line="240" w:lineRule="auto"/>
        <w:rPr>
          <w:rFonts w:ascii="Franklin Gothic Book" w:hAnsi="Franklin Gothic Book"/>
          <w:sz w:val="16"/>
          <w:szCs w:val="16"/>
        </w:rPr>
      </w:pPr>
      <w:r w:rsidRPr="002C2CC3">
        <w:rPr>
          <w:rStyle w:val="FootnoteReference"/>
          <w:rFonts w:ascii="Franklin Gothic Book" w:hAnsi="Franklin Gothic Book"/>
          <w:sz w:val="16"/>
          <w:szCs w:val="16"/>
        </w:rPr>
        <w:footnoteRef/>
      </w:r>
      <w:r w:rsidRPr="002C2CC3">
        <w:rPr>
          <w:rFonts w:ascii="Franklin Gothic Book" w:hAnsi="Franklin Gothic Book"/>
          <w:sz w:val="16"/>
          <w:szCs w:val="16"/>
        </w:rPr>
        <w:t xml:space="preserve"> Procedure for registration, available from: </w:t>
      </w:r>
      <w:hyperlink r:id="rId3" w:history="1">
        <w:r w:rsidRPr="002C2CC3">
          <w:rPr>
            <w:rFonts w:ascii="Franklin Gothic Book" w:hAnsi="Franklin Gothic Book" w:cs="AppleSystemUIFont"/>
            <w:color w:val="DCA10D"/>
            <w:sz w:val="16"/>
            <w:szCs w:val="16"/>
            <w:u w:val="single" w:color="DCA10D"/>
            <w:lang w:val="en-US"/>
          </w:rPr>
          <w:t>http://srn.menlhk.go.id/index.php?r=home%2Ftata_cara</w:t>
        </w:r>
      </w:hyperlink>
      <w:r w:rsidRPr="002C2CC3">
        <w:rPr>
          <w:rFonts w:ascii="Franklin Gothic Book" w:hAnsi="Franklin Gothic Book" w:cs="AppleSystemUIFont"/>
          <w:sz w:val="16"/>
          <w:szCs w:val="16"/>
          <w:lang w:val="en-US"/>
        </w:rPr>
        <w:t xml:space="preserve"> [ accessed 12 January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1CC0" w14:textId="6F460E47" w:rsidR="004C4073" w:rsidRPr="00DF7193" w:rsidRDefault="00286ADB" w:rsidP="002D67FB">
    <w:pPr>
      <w:pStyle w:val="Header"/>
      <w:tabs>
        <w:tab w:val="clear" w:pos="4153"/>
        <w:tab w:val="clear" w:pos="8306"/>
        <w:tab w:val="right" w:pos="9360"/>
      </w:tabs>
      <w:jc w:val="right"/>
      <w:rPr>
        <w:rFonts w:ascii="Arial" w:hAnsi="Arial" w:cs="Arial"/>
      </w:rPr>
    </w:pPr>
    <w:r>
      <w:rPr>
        <w:noProof/>
        <w:lang w:eastAsia="en-GB"/>
      </w:rPr>
      <w:drawing>
        <wp:anchor distT="0" distB="0" distL="114300" distR="114300" simplePos="0" relativeHeight="251658240" behindDoc="1" locked="0" layoutInCell="1" allowOverlap="1" wp14:anchorId="6D9EB965" wp14:editId="058F319F">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073" w:rsidRPr="002C0E47">
      <w:rPr>
        <w:rFonts w:cs="Arial"/>
        <w:noProof/>
        <w:color w:val="404040"/>
        <w:sz w:val="28"/>
        <w:szCs w:val="28"/>
        <w:u w:val="single"/>
        <w:lang w:eastAsia="en-GB"/>
      </w:rPr>
      <w:tab/>
    </w:r>
    <w:r w:rsidR="004C4073" w:rsidRPr="002C0E47">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392D" w14:textId="77777777" w:rsidR="004C4073" w:rsidRPr="00F83EA8" w:rsidRDefault="004C4073" w:rsidP="00D61C9E">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C73"/>
    <w:multiLevelType w:val="multilevel"/>
    <w:tmpl w:val="E2685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B74713"/>
    <w:multiLevelType w:val="hybridMultilevel"/>
    <w:tmpl w:val="6984818C"/>
    <w:lvl w:ilvl="0" w:tplc="6E32D346">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00D16"/>
    <w:multiLevelType w:val="multilevel"/>
    <w:tmpl w:val="74929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5A6A95"/>
    <w:multiLevelType w:val="hybridMultilevel"/>
    <w:tmpl w:val="8E2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33DFE"/>
    <w:multiLevelType w:val="hybridMultilevel"/>
    <w:tmpl w:val="224646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79906657"/>
    <w:multiLevelType w:val="hybridMultilevel"/>
    <w:tmpl w:val="B344E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7221D6"/>
    <w:multiLevelType w:val="multilevel"/>
    <w:tmpl w:val="751C3D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3170485">
    <w:abstractNumId w:val="5"/>
  </w:num>
  <w:num w:numId="2" w16cid:durableId="178013014">
    <w:abstractNumId w:val="1"/>
  </w:num>
  <w:num w:numId="3" w16cid:durableId="1449592769">
    <w:abstractNumId w:val="3"/>
  </w:num>
  <w:num w:numId="4" w16cid:durableId="1622880500">
    <w:abstractNumId w:val="4"/>
  </w:num>
  <w:num w:numId="5" w16cid:durableId="1825848615">
    <w:abstractNumId w:val="2"/>
  </w:num>
  <w:num w:numId="6" w16cid:durableId="1458530735">
    <w:abstractNumId w:val="7"/>
  </w:num>
  <w:num w:numId="7" w16cid:durableId="402411545">
    <w:abstractNumId w:val="0"/>
  </w:num>
  <w:num w:numId="8" w16cid:durableId="65418717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activeWritingStyle w:appName="MSWord" w:lang="fr-FR" w:vendorID="64" w:dllVersion="6" w:nlCheck="1" w:checkStyle="0"/>
  <w:activeWritingStyle w:appName="MSWord" w:lang="en-CA"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NjW0MDIwtDC0MLBQ0lEKTi0uzszPAykwMqoFAADp48EtAAAA"/>
  </w:docVars>
  <w:rsids>
    <w:rsidRoot w:val="004C7414"/>
    <w:rsid w:val="00000D39"/>
    <w:rsid w:val="0000395F"/>
    <w:rsid w:val="0000591E"/>
    <w:rsid w:val="00005987"/>
    <w:rsid w:val="00014C5E"/>
    <w:rsid w:val="00014E3B"/>
    <w:rsid w:val="00016D6A"/>
    <w:rsid w:val="00016EF5"/>
    <w:rsid w:val="000176CD"/>
    <w:rsid w:val="000204CA"/>
    <w:rsid w:val="000227EA"/>
    <w:rsid w:val="000235BC"/>
    <w:rsid w:val="000250AE"/>
    <w:rsid w:val="00031958"/>
    <w:rsid w:val="00035D8F"/>
    <w:rsid w:val="00037F40"/>
    <w:rsid w:val="0004420F"/>
    <w:rsid w:val="000456F6"/>
    <w:rsid w:val="00050CF3"/>
    <w:rsid w:val="00052CF4"/>
    <w:rsid w:val="00053360"/>
    <w:rsid w:val="00053E2C"/>
    <w:rsid w:val="00062D94"/>
    <w:rsid w:val="00064A9E"/>
    <w:rsid w:val="000674C2"/>
    <w:rsid w:val="000703A0"/>
    <w:rsid w:val="00073629"/>
    <w:rsid w:val="00075159"/>
    <w:rsid w:val="00075894"/>
    <w:rsid w:val="00077679"/>
    <w:rsid w:val="00082C9A"/>
    <w:rsid w:val="000844F4"/>
    <w:rsid w:val="00090E13"/>
    <w:rsid w:val="000956DF"/>
    <w:rsid w:val="000A042E"/>
    <w:rsid w:val="000A0A58"/>
    <w:rsid w:val="000A3821"/>
    <w:rsid w:val="000A3F20"/>
    <w:rsid w:val="000A493F"/>
    <w:rsid w:val="000A4CCA"/>
    <w:rsid w:val="000A6874"/>
    <w:rsid w:val="000B3B04"/>
    <w:rsid w:val="000B74CA"/>
    <w:rsid w:val="000B756F"/>
    <w:rsid w:val="000C0398"/>
    <w:rsid w:val="000C4061"/>
    <w:rsid w:val="000D2C04"/>
    <w:rsid w:val="000D342B"/>
    <w:rsid w:val="000D77C6"/>
    <w:rsid w:val="000D7915"/>
    <w:rsid w:val="000E02A1"/>
    <w:rsid w:val="000E18F4"/>
    <w:rsid w:val="000E1AEE"/>
    <w:rsid w:val="000F414B"/>
    <w:rsid w:val="000F56D5"/>
    <w:rsid w:val="000F7DF0"/>
    <w:rsid w:val="00102943"/>
    <w:rsid w:val="00106DBB"/>
    <w:rsid w:val="0010708F"/>
    <w:rsid w:val="001122D7"/>
    <w:rsid w:val="00112B40"/>
    <w:rsid w:val="0011357F"/>
    <w:rsid w:val="001148D5"/>
    <w:rsid w:val="001170BF"/>
    <w:rsid w:val="00120C16"/>
    <w:rsid w:val="00123DE8"/>
    <w:rsid w:val="0012415C"/>
    <w:rsid w:val="00127751"/>
    <w:rsid w:val="00127A89"/>
    <w:rsid w:val="0013103E"/>
    <w:rsid w:val="001325E5"/>
    <w:rsid w:val="00132702"/>
    <w:rsid w:val="0013295C"/>
    <w:rsid w:val="00133C46"/>
    <w:rsid w:val="00133F41"/>
    <w:rsid w:val="00135321"/>
    <w:rsid w:val="00136F77"/>
    <w:rsid w:val="0013789E"/>
    <w:rsid w:val="001433E6"/>
    <w:rsid w:val="001447E8"/>
    <w:rsid w:val="00144E3C"/>
    <w:rsid w:val="00145ACC"/>
    <w:rsid w:val="00156145"/>
    <w:rsid w:val="001571FC"/>
    <w:rsid w:val="001602CB"/>
    <w:rsid w:val="00160B9B"/>
    <w:rsid w:val="00165517"/>
    <w:rsid w:val="00165FDA"/>
    <w:rsid w:val="0017131D"/>
    <w:rsid w:val="001728A4"/>
    <w:rsid w:val="00174696"/>
    <w:rsid w:val="00174FA2"/>
    <w:rsid w:val="00175006"/>
    <w:rsid w:val="001758A5"/>
    <w:rsid w:val="001808C8"/>
    <w:rsid w:val="001830C0"/>
    <w:rsid w:val="0018549C"/>
    <w:rsid w:val="00190207"/>
    <w:rsid w:val="0019083E"/>
    <w:rsid w:val="001913B8"/>
    <w:rsid w:val="001964B8"/>
    <w:rsid w:val="0019673C"/>
    <w:rsid w:val="001974E1"/>
    <w:rsid w:val="001A1574"/>
    <w:rsid w:val="001A222D"/>
    <w:rsid w:val="001A54EF"/>
    <w:rsid w:val="001A6C69"/>
    <w:rsid w:val="001B1111"/>
    <w:rsid w:val="001B21C1"/>
    <w:rsid w:val="001B23C8"/>
    <w:rsid w:val="001B3A3E"/>
    <w:rsid w:val="001B3BA6"/>
    <w:rsid w:val="001B5A8C"/>
    <w:rsid w:val="001C4F3C"/>
    <w:rsid w:val="001C5DB0"/>
    <w:rsid w:val="001C63C3"/>
    <w:rsid w:val="001D2E5E"/>
    <w:rsid w:val="001D4653"/>
    <w:rsid w:val="001D6356"/>
    <w:rsid w:val="001D6521"/>
    <w:rsid w:val="001D79D0"/>
    <w:rsid w:val="001E71EE"/>
    <w:rsid w:val="001F07B8"/>
    <w:rsid w:val="001F0D7E"/>
    <w:rsid w:val="001F1930"/>
    <w:rsid w:val="001F3A7A"/>
    <w:rsid w:val="001F554A"/>
    <w:rsid w:val="001F6B3C"/>
    <w:rsid w:val="0020093D"/>
    <w:rsid w:val="002020EC"/>
    <w:rsid w:val="00206871"/>
    <w:rsid w:val="00207FD3"/>
    <w:rsid w:val="002103C0"/>
    <w:rsid w:val="002109A4"/>
    <w:rsid w:val="0021193A"/>
    <w:rsid w:val="002208FB"/>
    <w:rsid w:val="00221FF3"/>
    <w:rsid w:val="00224B08"/>
    <w:rsid w:val="00224BB4"/>
    <w:rsid w:val="00224C57"/>
    <w:rsid w:val="00226EDE"/>
    <w:rsid w:val="00230D9C"/>
    <w:rsid w:val="00231401"/>
    <w:rsid w:val="002342B3"/>
    <w:rsid w:val="00235F5B"/>
    <w:rsid w:val="00242A42"/>
    <w:rsid w:val="00244C8F"/>
    <w:rsid w:val="00246A75"/>
    <w:rsid w:val="002523D5"/>
    <w:rsid w:val="00252A1D"/>
    <w:rsid w:val="00252E0B"/>
    <w:rsid w:val="0025353E"/>
    <w:rsid w:val="002567E0"/>
    <w:rsid w:val="00257DE5"/>
    <w:rsid w:val="0026008E"/>
    <w:rsid w:val="0026156B"/>
    <w:rsid w:val="0026199A"/>
    <w:rsid w:val="00261A57"/>
    <w:rsid w:val="002672DF"/>
    <w:rsid w:val="002703EC"/>
    <w:rsid w:val="00270BC6"/>
    <w:rsid w:val="00273C45"/>
    <w:rsid w:val="002740BF"/>
    <w:rsid w:val="00274B22"/>
    <w:rsid w:val="00275C46"/>
    <w:rsid w:val="002767F8"/>
    <w:rsid w:val="00277BE0"/>
    <w:rsid w:val="00277D80"/>
    <w:rsid w:val="00286ADB"/>
    <w:rsid w:val="002937BD"/>
    <w:rsid w:val="002938DF"/>
    <w:rsid w:val="00293908"/>
    <w:rsid w:val="0029613D"/>
    <w:rsid w:val="00296171"/>
    <w:rsid w:val="002A3A5E"/>
    <w:rsid w:val="002B0E23"/>
    <w:rsid w:val="002B640B"/>
    <w:rsid w:val="002B6FC9"/>
    <w:rsid w:val="002B7036"/>
    <w:rsid w:val="002B7B4F"/>
    <w:rsid w:val="002C0756"/>
    <w:rsid w:val="002C0E47"/>
    <w:rsid w:val="002C20D2"/>
    <w:rsid w:val="002C2CC3"/>
    <w:rsid w:val="002C3606"/>
    <w:rsid w:val="002C423B"/>
    <w:rsid w:val="002C51BA"/>
    <w:rsid w:val="002C5D45"/>
    <w:rsid w:val="002D2214"/>
    <w:rsid w:val="002D29B2"/>
    <w:rsid w:val="002D33E6"/>
    <w:rsid w:val="002D67FB"/>
    <w:rsid w:val="002D794D"/>
    <w:rsid w:val="002E339D"/>
    <w:rsid w:val="002E4C48"/>
    <w:rsid w:val="002E5A8F"/>
    <w:rsid w:val="002E7557"/>
    <w:rsid w:val="002F0CD5"/>
    <w:rsid w:val="002F3DA8"/>
    <w:rsid w:val="00307AE1"/>
    <w:rsid w:val="00311295"/>
    <w:rsid w:val="00312156"/>
    <w:rsid w:val="00313A65"/>
    <w:rsid w:val="00316E00"/>
    <w:rsid w:val="00323DCA"/>
    <w:rsid w:val="003251F0"/>
    <w:rsid w:val="00326CA4"/>
    <w:rsid w:val="00327691"/>
    <w:rsid w:val="0033417C"/>
    <w:rsid w:val="0033433E"/>
    <w:rsid w:val="003348A9"/>
    <w:rsid w:val="003356A3"/>
    <w:rsid w:val="003362C1"/>
    <w:rsid w:val="00341AB7"/>
    <w:rsid w:val="003420AB"/>
    <w:rsid w:val="003475E9"/>
    <w:rsid w:val="00350509"/>
    <w:rsid w:val="003508AB"/>
    <w:rsid w:val="00352672"/>
    <w:rsid w:val="00353D82"/>
    <w:rsid w:val="0035413E"/>
    <w:rsid w:val="0035488C"/>
    <w:rsid w:val="003554ED"/>
    <w:rsid w:val="0035622B"/>
    <w:rsid w:val="0037238D"/>
    <w:rsid w:val="003732DD"/>
    <w:rsid w:val="00375F2B"/>
    <w:rsid w:val="00376433"/>
    <w:rsid w:val="00380104"/>
    <w:rsid w:val="00380450"/>
    <w:rsid w:val="00382D15"/>
    <w:rsid w:val="00382F5D"/>
    <w:rsid w:val="0038560E"/>
    <w:rsid w:val="00386606"/>
    <w:rsid w:val="003905FD"/>
    <w:rsid w:val="0039187B"/>
    <w:rsid w:val="003A0A92"/>
    <w:rsid w:val="003A1B55"/>
    <w:rsid w:val="003A4014"/>
    <w:rsid w:val="003A47E2"/>
    <w:rsid w:val="003A7717"/>
    <w:rsid w:val="003B0125"/>
    <w:rsid w:val="003B1ACE"/>
    <w:rsid w:val="003B2347"/>
    <w:rsid w:val="003B67F7"/>
    <w:rsid w:val="003B7BF8"/>
    <w:rsid w:val="003B7FF5"/>
    <w:rsid w:val="003D170A"/>
    <w:rsid w:val="003D2376"/>
    <w:rsid w:val="003D5D63"/>
    <w:rsid w:val="003D7073"/>
    <w:rsid w:val="003E0838"/>
    <w:rsid w:val="003E1DE0"/>
    <w:rsid w:val="003E60EC"/>
    <w:rsid w:val="003E6740"/>
    <w:rsid w:val="003E790E"/>
    <w:rsid w:val="003E7D79"/>
    <w:rsid w:val="003F0E3F"/>
    <w:rsid w:val="003F18C7"/>
    <w:rsid w:val="003F4CB8"/>
    <w:rsid w:val="003F647F"/>
    <w:rsid w:val="003F7575"/>
    <w:rsid w:val="0040136A"/>
    <w:rsid w:val="00403A15"/>
    <w:rsid w:val="004108C6"/>
    <w:rsid w:val="004113F0"/>
    <w:rsid w:val="00412B99"/>
    <w:rsid w:val="00413FA8"/>
    <w:rsid w:val="004152D7"/>
    <w:rsid w:val="00424DE4"/>
    <w:rsid w:val="00425290"/>
    <w:rsid w:val="00425712"/>
    <w:rsid w:val="00427595"/>
    <w:rsid w:val="00432F84"/>
    <w:rsid w:val="004365F3"/>
    <w:rsid w:val="00440BE3"/>
    <w:rsid w:val="00444EE5"/>
    <w:rsid w:val="00445066"/>
    <w:rsid w:val="00446D85"/>
    <w:rsid w:val="00450EE8"/>
    <w:rsid w:val="004522DD"/>
    <w:rsid w:val="004550CC"/>
    <w:rsid w:val="00455222"/>
    <w:rsid w:val="00455F3E"/>
    <w:rsid w:val="00463203"/>
    <w:rsid w:val="00463530"/>
    <w:rsid w:val="00463CA5"/>
    <w:rsid w:val="004659A1"/>
    <w:rsid w:val="004661D2"/>
    <w:rsid w:val="00466D2F"/>
    <w:rsid w:val="0046741F"/>
    <w:rsid w:val="00471D24"/>
    <w:rsid w:val="00471E32"/>
    <w:rsid w:val="004720B2"/>
    <w:rsid w:val="00474219"/>
    <w:rsid w:val="00476055"/>
    <w:rsid w:val="00476A3A"/>
    <w:rsid w:val="0047776D"/>
    <w:rsid w:val="00480945"/>
    <w:rsid w:val="00483976"/>
    <w:rsid w:val="00487334"/>
    <w:rsid w:val="00490E58"/>
    <w:rsid w:val="0049175A"/>
    <w:rsid w:val="00492F3B"/>
    <w:rsid w:val="00496BCF"/>
    <w:rsid w:val="004A1B4F"/>
    <w:rsid w:val="004A3D34"/>
    <w:rsid w:val="004A483E"/>
    <w:rsid w:val="004A553F"/>
    <w:rsid w:val="004B0CAB"/>
    <w:rsid w:val="004B1891"/>
    <w:rsid w:val="004B52A6"/>
    <w:rsid w:val="004B70DC"/>
    <w:rsid w:val="004B73A6"/>
    <w:rsid w:val="004C0E44"/>
    <w:rsid w:val="004C406C"/>
    <w:rsid w:val="004C4073"/>
    <w:rsid w:val="004C62A5"/>
    <w:rsid w:val="004C7414"/>
    <w:rsid w:val="004E02F9"/>
    <w:rsid w:val="004E651D"/>
    <w:rsid w:val="004E786F"/>
    <w:rsid w:val="004F0DB5"/>
    <w:rsid w:val="004F1D63"/>
    <w:rsid w:val="004F23CA"/>
    <w:rsid w:val="004F2A1A"/>
    <w:rsid w:val="004F3FE4"/>
    <w:rsid w:val="004F592D"/>
    <w:rsid w:val="004F6D9B"/>
    <w:rsid w:val="004F7356"/>
    <w:rsid w:val="00502265"/>
    <w:rsid w:val="00502AD2"/>
    <w:rsid w:val="0050389F"/>
    <w:rsid w:val="005048C9"/>
    <w:rsid w:val="00507B60"/>
    <w:rsid w:val="00507E2E"/>
    <w:rsid w:val="00511F02"/>
    <w:rsid w:val="00513167"/>
    <w:rsid w:val="00513F2A"/>
    <w:rsid w:val="00514C25"/>
    <w:rsid w:val="00531F23"/>
    <w:rsid w:val="00536EC9"/>
    <w:rsid w:val="00537AF9"/>
    <w:rsid w:val="00540DD3"/>
    <w:rsid w:val="00543A71"/>
    <w:rsid w:val="0054513B"/>
    <w:rsid w:val="00552FDB"/>
    <w:rsid w:val="00554CA9"/>
    <w:rsid w:val="00556376"/>
    <w:rsid w:val="00556430"/>
    <w:rsid w:val="00567226"/>
    <w:rsid w:val="00570E9C"/>
    <w:rsid w:val="005712EA"/>
    <w:rsid w:val="00574EBE"/>
    <w:rsid w:val="00575727"/>
    <w:rsid w:val="0057727F"/>
    <w:rsid w:val="00584B01"/>
    <w:rsid w:val="005877CC"/>
    <w:rsid w:val="00596A34"/>
    <w:rsid w:val="00597D34"/>
    <w:rsid w:val="005A0130"/>
    <w:rsid w:val="005A1A43"/>
    <w:rsid w:val="005A23AF"/>
    <w:rsid w:val="005A4246"/>
    <w:rsid w:val="005A6CD8"/>
    <w:rsid w:val="005A7201"/>
    <w:rsid w:val="005A78A0"/>
    <w:rsid w:val="005B33C5"/>
    <w:rsid w:val="005B36E8"/>
    <w:rsid w:val="005B5108"/>
    <w:rsid w:val="005B7CAC"/>
    <w:rsid w:val="005C031F"/>
    <w:rsid w:val="005C08A5"/>
    <w:rsid w:val="005C3F8E"/>
    <w:rsid w:val="005C5283"/>
    <w:rsid w:val="005C5F44"/>
    <w:rsid w:val="005D01B7"/>
    <w:rsid w:val="005D02D7"/>
    <w:rsid w:val="005D125B"/>
    <w:rsid w:val="005D159B"/>
    <w:rsid w:val="005D2A0C"/>
    <w:rsid w:val="005D3970"/>
    <w:rsid w:val="005D49CC"/>
    <w:rsid w:val="005D4AC0"/>
    <w:rsid w:val="005D6764"/>
    <w:rsid w:val="005E1BEA"/>
    <w:rsid w:val="005E35B5"/>
    <w:rsid w:val="005E5BE0"/>
    <w:rsid w:val="005F3B56"/>
    <w:rsid w:val="005F6342"/>
    <w:rsid w:val="005F6F3D"/>
    <w:rsid w:val="00600E2E"/>
    <w:rsid w:val="00604D2B"/>
    <w:rsid w:val="00605FE0"/>
    <w:rsid w:val="00610848"/>
    <w:rsid w:val="00611594"/>
    <w:rsid w:val="00611B03"/>
    <w:rsid w:val="00613D5E"/>
    <w:rsid w:val="00617C71"/>
    <w:rsid w:val="006203BE"/>
    <w:rsid w:val="00620774"/>
    <w:rsid w:val="00620C29"/>
    <w:rsid w:val="00625080"/>
    <w:rsid w:val="006317EE"/>
    <w:rsid w:val="006319B8"/>
    <w:rsid w:val="006335FC"/>
    <w:rsid w:val="0063557A"/>
    <w:rsid w:val="00636D19"/>
    <w:rsid w:val="0064052E"/>
    <w:rsid w:val="00641E2F"/>
    <w:rsid w:val="0064321D"/>
    <w:rsid w:val="00643406"/>
    <w:rsid w:val="006448C3"/>
    <w:rsid w:val="006469C0"/>
    <w:rsid w:val="00651ECC"/>
    <w:rsid w:val="00655242"/>
    <w:rsid w:val="006558ED"/>
    <w:rsid w:val="0066256F"/>
    <w:rsid w:val="00662A8C"/>
    <w:rsid w:val="00662D44"/>
    <w:rsid w:val="006707D0"/>
    <w:rsid w:val="00675586"/>
    <w:rsid w:val="006769FE"/>
    <w:rsid w:val="006866FA"/>
    <w:rsid w:val="00687E55"/>
    <w:rsid w:val="006963E2"/>
    <w:rsid w:val="0069709F"/>
    <w:rsid w:val="006A05DC"/>
    <w:rsid w:val="006A1B03"/>
    <w:rsid w:val="006A2C0A"/>
    <w:rsid w:val="006A646C"/>
    <w:rsid w:val="006A72F0"/>
    <w:rsid w:val="006B27AB"/>
    <w:rsid w:val="006B561B"/>
    <w:rsid w:val="006B5FB5"/>
    <w:rsid w:val="006C1028"/>
    <w:rsid w:val="006C2DCD"/>
    <w:rsid w:val="006C3279"/>
    <w:rsid w:val="006D3B1D"/>
    <w:rsid w:val="006D3CE3"/>
    <w:rsid w:val="006D54F4"/>
    <w:rsid w:val="006E0DAC"/>
    <w:rsid w:val="006E454E"/>
    <w:rsid w:val="006E7215"/>
    <w:rsid w:val="006E7D21"/>
    <w:rsid w:val="006F047F"/>
    <w:rsid w:val="006F083B"/>
    <w:rsid w:val="006F2717"/>
    <w:rsid w:val="006F3DC1"/>
    <w:rsid w:val="006F6AE2"/>
    <w:rsid w:val="007060D4"/>
    <w:rsid w:val="00712330"/>
    <w:rsid w:val="007126F7"/>
    <w:rsid w:val="0071492A"/>
    <w:rsid w:val="0071760F"/>
    <w:rsid w:val="0072036F"/>
    <w:rsid w:val="0072116E"/>
    <w:rsid w:val="00724211"/>
    <w:rsid w:val="00727079"/>
    <w:rsid w:val="00727BF5"/>
    <w:rsid w:val="00733D2D"/>
    <w:rsid w:val="00735F31"/>
    <w:rsid w:val="00741B5F"/>
    <w:rsid w:val="007427AC"/>
    <w:rsid w:val="00743EF5"/>
    <w:rsid w:val="0074407C"/>
    <w:rsid w:val="0074648A"/>
    <w:rsid w:val="00747AE3"/>
    <w:rsid w:val="00750299"/>
    <w:rsid w:val="007528BD"/>
    <w:rsid w:val="0075681D"/>
    <w:rsid w:val="00756DC8"/>
    <w:rsid w:val="00756EE3"/>
    <w:rsid w:val="00762980"/>
    <w:rsid w:val="007679FA"/>
    <w:rsid w:val="0077165D"/>
    <w:rsid w:val="00777486"/>
    <w:rsid w:val="00777CCB"/>
    <w:rsid w:val="00784762"/>
    <w:rsid w:val="00784A9B"/>
    <w:rsid w:val="007853F4"/>
    <w:rsid w:val="0078633A"/>
    <w:rsid w:val="00786CD5"/>
    <w:rsid w:val="00794E31"/>
    <w:rsid w:val="007964F4"/>
    <w:rsid w:val="00797C92"/>
    <w:rsid w:val="007A1EAF"/>
    <w:rsid w:val="007A3ECD"/>
    <w:rsid w:val="007A6714"/>
    <w:rsid w:val="007A72A8"/>
    <w:rsid w:val="007B6C20"/>
    <w:rsid w:val="007C0D0A"/>
    <w:rsid w:val="007C12F4"/>
    <w:rsid w:val="007C3F83"/>
    <w:rsid w:val="007C42DA"/>
    <w:rsid w:val="007C5E63"/>
    <w:rsid w:val="007D2D6B"/>
    <w:rsid w:val="007D397B"/>
    <w:rsid w:val="007D4D56"/>
    <w:rsid w:val="007D5A3F"/>
    <w:rsid w:val="007D7261"/>
    <w:rsid w:val="007D7C85"/>
    <w:rsid w:val="007E4C1B"/>
    <w:rsid w:val="007F168C"/>
    <w:rsid w:val="007F517A"/>
    <w:rsid w:val="007F526D"/>
    <w:rsid w:val="007F59E4"/>
    <w:rsid w:val="008054AA"/>
    <w:rsid w:val="00806928"/>
    <w:rsid w:val="00807016"/>
    <w:rsid w:val="00815F17"/>
    <w:rsid w:val="008164C1"/>
    <w:rsid w:val="00820E59"/>
    <w:rsid w:val="008258BE"/>
    <w:rsid w:val="0083382F"/>
    <w:rsid w:val="008342A7"/>
    <w:rsid w:val="00835A7A"/>
    <w:rsid w:val="00836127"/>
    <w:rsid w:val="008365AF"/>
    <w:rsid w:val="00837D42"/>
    <w:rsid w:val="00840AA8"/>
    <w:rsid w:val="0084269C"/>
    <w:rsid w:val="00842E1C"/>
    <w:rsid w:val="00844AA3"/>
    <w:rsid w:val="00845309"/>
    <w:rsid w:val="00847654"/>
    <w:rsid w:val="00851F0E"/>
    <w:rsid w:val="00853505"/>
    <w:rsid w:val="00853B37"/>
    <w:rsid w:val="008620A2"/>
    <w:rsid w:val="008643A9"/>
    <w:rsid w:val="00864C77"/>
    <w:rsid w:val="008738E6"/>
    <w:rsid w:val="00873B4F"/>
    <w:rsid w:val="00873CD5"/>
    <w:rsid w:val="008748AD"/>
    <w:rsid w:val="00877DF5"/>
    <w:rsid w:val="0088415E"/>
    <w:rsid w:val="00885C95"/>
    <w:rsid w:val="008864CF"/>
    <w:rsid w:val="008870D4"/>
    <w:rsid w:val="00887561"/>
    <w:rsid w:val="008904D0"/>
    <w:rsid w:val="00890E7B"/>
    <w:rsid w:val="00892040"/>
    <w:rsid w:val="008942DB"/>
    <w:rsid w:val="008A251E"/>
    <w:rsid w:val="008A306E"/>
    <w:rsid w:val="008A3DB8"/>
    <w:rsid w:val="008A4D96"/>
    <w:rsid w:val="008A7434"/>
    <w:rsid w:val="008B1B17"/>
    <w:rsid w:val="008B2A34"/>
    <w:rsid w:val="008B665D"/>
    <w:rsid w:val="008B7826"/>
    <w:rsid w:val="008C0274"/>
    <w:rsid w:val="008C1904"/>
    <w:rsid w:val="008C351C"/>
    <w:rsid w:val="008C4471"/>
    <w:rsid w:val="008C6C27"/>
    <w:rsid w:val="008D234C"/>
    <w:rsid w:val="008D6BFF"/>
    <w:rsid w:val="008E35B6"/>
    <w:rsid w:val="008E5B42"/>
    <w:rsid w:val="008F202A"/>
    <w:rsid w:val="008F5B21"/>
    <w:rsid w:val="008F7970"/>
    <w:rsid w:val="008F7F49"/>
    <w:rsid w:val="0090197D"/>
    <w:rsid w:val="00902F2A"/>
    <w:rsid w:val="00904703"/>
    <w:rsid w:val="00906D46"/>
    <w:rsid w:val="009130DC"/>
    <w:rsid w:val="00915360"/>
    <w:rsid w:val="00917D1A"/>
    <w:rsid w:val="00920945"/>
    <w:rsid w:val="00921B78"/>
    <w:rsid w:val="009262FD"/>
    <w:rsid w:val="00926C44"/>
    <w:rsid w:val="0093095F"/>
    <w:rsid w:val="00930FE6"/>
    <w:rsid w:val="00931C2D"/>
    <w:rsid w:val="00931D58"/>
    <w:rsid w:val="00932730"/>
    <w:rsid w:val="00932C09"/>
    <w:rsid w:val="00935741"/>
    <w:rsid w:val="00935CA4"/>
    <w:rsid w:val="009368EB"/>
    <w:rsid w:val="009369AE"/>
    <w:rsid w:val="00940BFD"/>
    <w:rsid w:val="00945511"/>
    <w:rsid w:val="00952593"/>
    <w:rsid w:val="009534B2"/>
    <w:rsid w:val="00953FBE"/>
    <w:rsid w:val="00960496"/>
    <w:rsid w:val="00962D83"/>
    <w:rsid w:val="009648A4"/>
    <w:rsid w:val="00964A1E"/>
    <w:rsid w:val="0097036C"/>
    <w:rsid w:val="00971711"/>
    <w:rsid w:val="00971DFB"/>
    <w:rsid w:val="00975316"/>
    <w:rsid w:val="00976D18"/>
    <w:rsid w:val="009770D9"/>
    <w:rsid w:val="0098662A"/>
    <w:rsid w:val="00990F29"/>
    <w:rsid w:val="009919CE"/>
    <w:rsid w:val="00992319"/>
    <w:rsid w:val="009933F8"/>
    <w:rsid w:val="009A165F"/>
    <w:rsid w:val="009A1D11"/>
    <w:rsid w:val="009A22D3"/>
    <w:rsid w:val="009A398D"/>
    <w:rsid w:val="009A4DBC"/>
    <w:rsid w:val="009A4F1D"/>
    <w:rsid w:val="009A536D"/>
    <w:rsid w:val="009B02E3"/>
    <w:rsid w:val="009B408D"/>
    <w:rsid w:val="009C0C32"/>
    <w:rsid w:val="009C631C"/>
    <w:rsid w:val="009C6D31"/>
    <w:rsid w:val="009D278E"/>
    <w:rsid w:val="009D2C9F"/>
    <w:rsid w:val="009E0511"/>
    <w:rsid w:val="009E5CEE"/>
    <w:rsid w:val="009E66EF"/>
    <w:rsid w:val="009F15E9"/>
    <w:rsid w:val="009F2747"/>
    <w:rsid w:val="009F36B8"/>
    <w:rsid w:val="009F476C"/>
    <w:rsid w:val="009F75CC"/>
    <w:rsid w:val="00A00012"/>
    <w:rsid w:val="00A01415"/>
    <w:rsid w:val="00A02904"/>
    <w:rsid w:val="00A02F56"/>
    <w:rsid w:val="00A07426"/>
    <w:rsid w:val="00A11704"/>
    <w:rsid w:val="00A166EE"/>
    <w:rsid w:val="00A214EC"/>
    <w:rsid w:val="00A2202D"/>
    <w:rsid w:val="00A230C5"/>
    <w:rsid w:val="00A23D57"/>
    <w:rsid w:val="00A31CFE"/>
    <w:rsid w:val="00A32446"/>
    <w:rsid w:val="00A3333E"/>
    <w:rsid w:val="00A337D5"/>
    <w:rsid w:val="00A34853"/>
    <w:rsid w:val="00A3618A"/>
    <w:rsid w:val="00A3620F"/>
    <w:rsid w:val="00A364BB"/>
    <w:rsid w:val="00A43803"/>
    <w:rsid w:val="00A4460C"/>
    <w:rsid w:val="00A457B5"/>
    <w:rsid w:val="00A471B1"/>
    <w:rsid w:val="00A47C12"/>
    <w:rsid w:val="00A54F6B"/>
    <w:rsid w:val="00A55A6E"/>
    <w:rsid w:val="00A5772B"/>
    <w:rsid w:val="00A60F32"/>
    <w:rsid w:val="00A632EF"/>
    <w:rsid w:val="00A64D26"/>
    <w:rsid w:val="00A67549"/>
    <w:rsid w:val="00A677E6"/>
    <w:rsid w:val="00A73C0A"/>
    <w:rsid w:val="00A74E04"/>
    <w:rsid w:val="00A75443"/>
    <w:rsid w:val="00A75A5E"/>
    <w:rsid w:val="00A767E5"/>
    <w:rsid w:val="00A77DE1"/>
    <w:rsid w:val="00A805A9"/>
    <w:rsid w:val="00A831FF"/>
    <w:rsid w:val="00A83864"/>
    <w:rsid w:val="00A83A5A"/>
    <w:rsid w:val="00A83C17"/>
    <w:rsid w:val="00A840E5"/>
    <w:rsid w:val="00A920AD"/>
    <w:rsid w:val="00A93E95"/>
    <w:rsid w:val="00AA10EA"/>
    <w:rsid w:val="00AA2F3B"/>
    <w:rsid w:val="00AA60FB"/>
    <w:rsid w:val="00AB01F4"/>
    <w:rsid w:val="00AB15C8"/>
    <w:rsid w:val="00AB4A86"/>
    <w:rsid w:val="00AB67AE"/>
    <w:rsid w:val="00AC1A94"/>
    <w:rsid w:val="00AC1F80"/>
    <w:rsid w:val="00AC3D95"/>
    <w:rsid w:val="00AC4A09"/>
    <w:rsid w:val="00AD1AA4"/>
    <w:rsid w:val="00AD2B2B"/>
    <w:rsid w:val="00AD3E89"/>
    <w:rsid w:val="00AD3F66"/>
    <w:rsid w:val="00AD6BA1"/>
    <w:rsid w:val="00AE04BC"/>
    <w:rsid w:val="00AE0EBA"/>
    <w:rsid w:val="00AE3DDE"/>
    <w:rsid w:val="00AE5275"/>
    <w:rsid w:val="00AF0ED4"/>
    <w:rsid w:val="00AF16DF"/>
    <w:rsid w:val="00AF218E"/>
    <w:rsid w:val="00AF23A8"/>
    <w:rsid w:val="00B052B1"/>
    <w:rsid w:val="00B076B2"/>
    <w:rsid w:val="00B22079"/>
    <w:rsid w:val="00B227C3"/>
    <w:rsid w:val="00B23730"/>
    <w:rsid w:val="00B23DB3"/>
    <w:rsid w:val="00B24A52"/>
    <w:rsid w:val="00B25763"/>
    <w:rsid w:val="00B30F84"/>
    <w:rsid w:val="00B334A7"/>
    <w:rsid w:val="00B37BC1"/>
    <w:rsid w:val="00B439AE"/>
    <w:rsid w:val="00B44F3E"/>
    <w:rsid w:val="00B5134F"/>
    <w:rsid w:val="00B513F6"/>
    <w:rsid w:val="00B51FB7"/>
    <w:rsid w:val="00B52F85"/>
    <w:rsid w:val="00B54D35"/>
    <w:rsid w:val="00B56B10"/>
    <w:rsid w:val="00B574B8"/>
    <w:rsid w:val="00B57ACF"/>
    <w:rsid w:val="00B647BE"/>
    <w:rsid w:val="00B67F2E"/>
    <w:rsid w:val="00B72137"/>
    <w:rsid w:val="00B8044E"/>
    <w:rsid w:val="00B844FA"/>
    <w:rsid w:val="00B84F5B"/>
    <w:rsid w:val="00B8734D"/>
    <w:rsid w:val="00B9082B"/>
    <w:rsid w:val="00B92578"/>
    <w:rsid w:val="00B92E9A"/>
    <w:rsid w:val="00B93287"/>
    <w:rsid w:val="00B96C67"/>
    <w:rsid w:val="00BA0B06"/>
    <w:rsid w:val="00BA0CE9"/>
    <w:rsid w:val="00BA324D"/>
    <w:rsid w:val="00BA3EF1"/>
    <w:rsid w:val="00BA6430"/>
    <w:rsid w:val="00BB0547"/>
    <w:rsid w:val="00BB08E1"/>
    <w:rsid w:val="00BB1742"/>
    <w:rsid w:val="00BB42D0"/>
    <w:rsid w:val="00BC567C"/>
    <w:rsid w:val="00BC5D04"/>
    <w:rsid w:val="00BC61B6"/>
    <w:rsid w:val="00BC6423"/>
    <w:rsid w:val="00BC7C5F"/>
    <w:rsid w:val="00BD1A7F"/>
    <w:rsid w:val="00BD33A0"/>
    <w:rsid w:val="00BD46BA"/>
    <w:rsid w:val="00BE04AF"/>
    <w:rsid w:val="00BE078D"/>
    <w:rsid w:val="00BE20E9"/>
    <w:rsid w:val="00BE418B"/>
    <w:rsid w:val="00BE6F80"/>
    <w:rsid w:val="00BE7AB9"/>
    <w:rsid w:val="00BF1A6F"/>
    <w:rsid w:val="00BF3520"/>
    <w:rsid w:val="00BF49A4"/>
    <w:rsid w:val="00C01F1C"/>
    <w:rsid w:val="00C03172"/>
    <w:rsid w:val="00C03FB7"/>
    <w:rsid w:val="00C13234"/>
    <w:rsid w:val="00C1434C"/>
    <w:rsid w:val="00C15FD2"/>
    <w:rsid w:val="00C16369"/>
    <w:rsid w:val="00C163E9"/>
    <w:rsid w:val="00C17310"/>
    <w:rsid w:val="00C2006F"/>
    <w:rsid w:val="00C228DD"/>
    <w:rsid w:val="00C32C1F"/>
    <w:rsid w:val="00C34219"/>
    <w:rsid w:val="00C3589C"/>
    <w:rsid w:val="00C45C22"/>
    <w:rsid w:val="00C47741"/>
    <w:rsid w:val="00C50158"/>
    <w:rsid w:val="00C50582"/>
    <w:rsid w:val="00C512FE"/>
    <w:rsid w:val="00C5175F"/>
    <w:rsid w:val="00C54AA5"/>
    <w:rsid w:val="00C54AF6"/>
    <w:rsid w:val="00C607D8"/>
    <w:rsid w:val="00C62FD1"/>
    <w:rsid w:val="00C64803"/>
    <w:rsid w:val="00C665BC"/>
    <w:rsid w:val="00C66D66"/>
    <w:rsid w:val="00C675B5"/>
    <w:rsid w:val="00C67AC0"/>
    <w:rsid w:val="00C7283B"/>
    <w:rsid w:val="00C7437D"/>
    <w:rsid w:val="00C745B7"/>
    <w:rsid w:val="00C75636"/>
    <w:rsid w:val="00C8010C"/>
    <w:rsid w:val="00C80B44"/>
    <w:rsid w:val="00C83811"/>
    <w:rsid w:val="00C8725A"/>
    <w:rsid w:val="00C9514E"/>
    <w:rsid w:val="00CA1213"/>
    <w:rsid w:val="00CA5EA5"/>
    <w:rsid w:val="00CA6941"/>
    <w:rsid w:val="00CA6E97"/>
    <w:rsid w:val="00CB14AB"/>
    <w:rsid w:val="00CB1A9C"/>
    <w:rsid w:val="00CB3874"/>
    <w:rsid w:val="00CB38A5"/>
    <w:rsid w:val="00CB4689"/>
    <w:rsid w:val="00CB762E"/>
    <w:rsid w:val="00CC0C3D"/>
    <w:rsid w:val="00CC1C6E"/>
    <w:rsid w:val="00CC2E7C"/>
    <w:rsid w:val="00CC3130"/>
    <w:rsid w:val="00CC6B06"/>
    <w:rsid w:val="00CC6E25"/>
    <w:rsid w:val="00CD053D"/>
    <w:rsid w:val="00CD26E9"/>
    <w:rsid w:val="00CD3B23"/>
    <w:rsid w:val="00CD43A5"/>
    <w:rsid w:val="00CD6A84"/>
    <w:rsid w:val="00CD6AD0"/>
    <w:rsid w:val="00CE22F3"/>
    <w:rsid w:val="00CE51C7"/>
    <w:rsid w:val="00CE69B4"/>
    <w:rsid w:val="00CF017E"/>
    <w:rsid w:val="00CF2457"/>
    <w:rsid w:val="00CF288F"/>
    <w:rsid w:val="00CF5960"/>
    <w:rsid w:val="00CF5CD1"/>
    <w:rsid w:val="00CF6CBF"/>
    <w:rsid w:val="00D04CB8"/>
    <w:rsid w:val="00D07B91"/>
    <w:rsid w:val="00D11695"/>
    <w:rsid w:val="00D11E47"/>
    <w:rsid w:val="00D12959"/>
    <w:rsid w:val="00D135D8"/>
    <w:rsid w:val="00D144C5"/>
    <w:rsid w:val="00D1709B"/>
    <w:rsid w:val="00D20880"/>
    <w:rsid w:val="00D213E5"/>
    <w:rsid w:val="00D214B4"/>
    <w:rsid w:val="00D229DF"/>
    <w:rsid w:val="00D2308F"/>
    <w:rsid w:val="00D2341B"/>
    <w:rsid w:val="00D25DF2"/>
    <w:rsid w:val="00D266AC"/>
    <w:rsid w:val="00D3258B"/>
    <w:rsid w:val="00D35A24"/>
    <w:rsid w:val="00D367DA"/>
    <w:rsid w:val="00D37166"/>
    <w:rsid w:val="00D41E11"/>
    <w:rsid w:val="00D460AE"/>
    <w:rsid w:val="00D473E2"/>
    <w:rsid w:val="00D57907"/>
    <w:rsid w:val="00D57FE4"/>
    <w:rsid w:val="00D61C9E"/>
    <w:rsid w:val="00D6341C"/>
    <w:rsid w:val="00D645FC"/>
    <w:rsid w:val="00D675F5"/>
    <w:rsid w:val="00D67BCD"/>
    <w:rsid w:val="00D7206E"/>
    <w:rsid w:val="00D8198A"/>
    <w:rsid w:val="00D84E49"/>
    <w:rsid w:val="00D9047F"/>
    <w:rsid w:val="00D90A27"/>
    <w:rsid w:val="00DA28E4"/>
    <w:rsid w:val="00DA3B86"/>
    <w:rsid w:val="00DA7941"/>
    <w:rsid w:val="00DA7CC6"/>
    <w:rsid w:val="00DB3506"/>
    <w:rsid w:val="00DB7D20"/>
    <w:rsid w:val="00DC2E2A"/>
    <w:rsid w:val="00DC5117"/>
    <w:rsid w:val="00DC6C8B"/>
    <w:rsid w:val="00DD48F4"/>
    <w:rsid w:val="00DD58B6"/>
    <w:rsid w:val="00DD680F"/>
    <w:rsid w:val="00DD7B31"/>
    <w:rsid w:val="00DE1E75"/>
    <w:rsid w:val="00DE3E03"/>
    <w:rsid w:val="00DE56F9"/>
    <w:rsid w:val="00DE6EDF"/>
    <w:rsid w:val="00DF03C8"/>
    <w:rsid w:val="00DF1818"/>
    <w:rsid w:val="00DF308E"/>
    <w:rsid w:val="00DF5DBF"/>
    <w:rsid w:val="00DF5E9C"/>
    <w:rsid w:val="00DF7193"/>
    <w:rsid w:val="00E0171D"/>
    <w:rsid w:val="00E03078"/>
    <w:rsid w:val="00E034F4"/>
    <w:rsid w:val="00E03CCA"/>
    <w:rsid w:val="00E12ED5"/>
    <w:rsid w:val="00E13513"/>
    <w:rsid w:val="00E1455D"/>
    <w:rsid w:val="00E21344"/>
    <w:rsid w:val="00E22B0B"/>
    <w:rsid w:val="00E30F9C"/>
    <w:rsid w:val="00E31B48"/>
    <w:rsid w:val="00E3205B"/>
    <w:rsid w:val="00E36B34"/>
    <w:rsid w:val="00E408A5"/>
    <w:rsid w:val="00E41FAD"/>
    <w:rsid w:val="00E4342E"/>
    <w:rsid w:val="00E46941"/>
    <w:rsid w:val="00E50FF4"/>
    <w:rsid w:val="00E54180"/>
    <w:rsid w:val="00E577D5"/>
    <w:rsid w:val="00E61BE3"/>
    <w:rsid w:val="00E6230C"/>
    <w:rsid w:val="00E64973"/>
    <w:rsid w:val="00E70C39"/>
    <w:rsid w:val="00E712AF"/>
    <w:rsid w:val="00E71525"/>
    <w:rsid w:val="00E730DF"/>
    <w:rsid w:val="00E7703E"/>
    <w:rsid w:val="00E77B68"/>
    <w:rsid w:val="00E82530"/>
    <w:rsid w:val="00E82E2C"/>
    <w:rsid w:val="00E83711"/>
    <w:rsid w:val="00E84DC1"/>
    <w:rsid w:val="00E86C56"/>
    <w:rsid w:val="00E87171"/>
    <w:rsid w:val="00E9080E"/>
    <w:rsid w:val="00E925AB"/>
    <w:rsid w:val="00E92D4F"/>
    <w:rsid w:val="00E9443D"/>
    <w:rsid w:val="00E94B4A"/>
    <w:rsid w:val="00E95151"/>
    <w:rsid w:val="00E97455"/>
    <w:rsid w:val="00EA1CA3"/>
    <w:rsid w:val="00EA3E69"/>
    <w:rsid w:val="00EA5F0E"/>
    <w:rsid w:val="00EA694B"/>
    <w:rsid w:val="00EB1264"/>
    <w:rsid w:val="00EB2063"/>
    <w:rsid w:val="00EB2068"/>
    <w:rsid w:val="00EB31A7"/>
    <w:rsid w:val="00EB372E"/>
    <w:rsid w:val="00EB74A7"/>
    <w:rsid w:val="00EC130B"/>
    <w:rsid w:val="00EC159F"/>
    <w:rsid w:val="00EC1896"/>
    <w:rsid w:val="00EC2EA6"/>
    <w:rsid w:val="00EC2EDF"/>
    <w:rsid w:val="00ED099F"/>
    <w:rsid w:val="00ED1688"/>
    <w:rsid w:val="00ED3B18"/>
    <w:rsid w:val="00ED3E15"/>
    <w:rsid w:val="00ED66AC"/>
    <w:rsid w:val="00ED6A00"/>
    <w:rsid w:val="00EE0B4F"/>
    <w:rsid w:val="00EE27BB"/>
    <w:rsid w:val="00EE36D1"/>
    <w:rsid w:val="00EE3F79"/>
    <w:rsid w:val="00EE52F6"/>
    <w:rsid w:val="00EE70D0"/>
    <w:rsid w:val="00EF35FB"/>
    <w:rsid w:val="00EF53B7"/>
    <w:rsid w:val="00EF5F3B"/>
    <w:rsid w:val="00EF6245"/>
    <w:rsid w:val="00EF6645"/>
    <w:rsid w:val="00F02D27"/>
    <w:rsid w:val="00F06224"/>
    <w:rsid w:val="00F07076"/>
    <w:rsid w:val="00F10D34"/>
    <w:rsid w:val="00F10D43"/>
    <w:rsid w:val="00F11E3A"/>
    <w:rsid w:val="00F14FC1"/>
    <w:rsid w:val="00F152DE"/>
    <w:rsid w:val="00F15FC1"/>
    <w:rsid w:val="00F16311"/>
    <w:rsid w:val="00F255C5"/>
    <w:rsid w:val="00F30895"/>
    <w:rsid w:val="00F30DA5"/>
    <w:rsid w:val="00F30E47"/>
    <w:rsid w:val="00F32EAD"/>
    <w:rsid w:val="00F40202"/>
    <w:rsid w:val="00F408A8"/>
    <w:rsid w:val="00F41EA0"/>
    <w:rsid w:val="00F41FAF"/>
    <w:rsid w:val="00F43237"/>
    <w:rsid w:val="00F44EA8"/>
    <w:rsid w:val="00F464A1"/>
    <w:rsid w:val="00F56C16"/>
    <w:rsid w:val="00F573BA"/>
    <w:rsid w:val="00F62E16"/>
    <w:rsid w:val="00F679AA"/>
    <w:rsid w:val="00F73F63"/>
    <w:rsid w:val="00F76506"/>
    <w:rsid w:val="00F80BC1"/>
    <w:rsid w:val="00F83EA8"/>
    <w:rsid w:val="00F849C3"/>
    <w:rsid w:val="00F85110"/>
    <w:rsid w:val="00F85DD6"/>
    <w:rsid w:val="00F8649A"/>
    <w:rsid w:val="00F864CC"/>
    <w:rsid w:val="00F87875"/>
    <w:rsid w:val="00F90CD5"/>
    <w:rsid w:val="00F9312D"/>
    <w:rsid w:val="00F958CD"/>
    <w:rsid w:val="00F9706E"/>
    <w:rsid w:val="00F97724"/>
    <w:rsid w:val="00FA06FB"/>
    <w:rsid w:val="00FA1059"/>
    <w:rsid w:val="00FA309C"/>
    <w:rsid w:val="00FA4200"/>
    <w:rsid w:val="00FA43B1"/>
    <w:rsid w:val="00FB0D66"/>
    <w:rsid w:val="00FB1DD9"/>
    <w:rsid w:val="00FB2F32"/>
    <w:rsid w:val="00FB4732"/>
    <w:rsid w:val="00FB5A93"/>
    <w:rsid w:val="00FC0A51"/>
    <w:rsid w:val="00FC2206"/>
    <w:rsid w:val="00FC4FFA"/>
    <w:rsid w:val="00FC67D0"/>
    <w:rsid w:val="00FD0DBB"/>
    <w:rsid w:val="00FD19A1"/>
    <w:rsid w:val="00FD1CE8"/>
    <w:rsid w:val="00FD3690"/>
    <w:rsid w:val="00FD3AF7"/>
    <w:rsid w:val="00FD7402"/>
    <w:rsid w:val="00FD7D29"/>
    <w:rsid w:val="00FE4D8B"/>
    <w:rsid w:val="00FE7B09"/>
    <w:rsid w:val="00FE7F95"/>
    <w:rsid w:val="00FF0481"/>
    <w:rsid w:val="00FF2018"/>
    <w:rsid w:val="00FF4190"/>
    <w:rsid w:val="00FF73C2"/>
    <w:rsid w:val="4F9D41C1"/>
  </w:rsids>
  <m:mathPr>
    <m:mathFont m:val="Cambria Math"/>
    <m:brkBin m:val="before"/>
    <m:brkBinSub m:val="--"/>
    <m:smallFrac/>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DFEA8"/>
  <w15:docId w15:val="{0BF0E8C7-EEE1-45DB-A3C7-298E2A2C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99"/>
    <w:pPr>
      <w:spacing w:after="240" w:line="288" w:lineRule="auto"/>
    </w:pPr>
    <w:rPr>
      <w:rFonts w:ascii="Arial" w:hAnsi="Arial"/>
      <w:szCs w:val="24"/>
      <w:lang w:val="en-GB"/>
    </w:rPr>
  </w:style>
  <w:style w:type="paragraph" w:styleId="Heading1">
    <w:name w:val="heading 1"/>
    <w:basedOn w:val="Normal"/>
    <w:next w:val="Normal"/>
    <w:qFormat/>
    <w:rsid w:val="00EC1896"/>
    <w:pPr>
      <w:widowControl w:val="0"/>
      <w:numPr>
        <w:numId w:val="2"/>
      </w:numPr>
      <w:spacing w:before="360" w:after="80" w:line="312" w:lineRule="auto"/>
      <w:ind w:hanging="720"/>
      <w:outlineLvl w:val="0"/>
    </w:pPr>
    <w:rPr>
      <w:rFonts w:ascii="Century Gothic" w:hAnsi="Century Gothic" w:cs="Arial"/>
      <w:b/>
      <w:bCs/>
      <w:caps/>
      <w:color w:val="2B3A57"/>
      <w:sz w:val="26"/>
      <w:szCs w:val="26"/>
      <w:lang w:val="en-CA"/>
    </w:rPr>
  </w:style>
  <w:style w:type="paragraph" w:styleId="Heading2">
    <w:name w:val="heading 2"/>
    <w:basedOn w:val="Normal"/>
    <w:next w:val="Normal"/>
    <w:link w:val="Heading2Char"/>
    <w:qFormat/>
    <w:rsid w:val="006E7D21"/>
    <w:pPr>
      <w:keepNext/>
      <w:numPr>
        <w:ilvl w:val="1"/>
        <w:numId w:val="1"/>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1"/>
      </w:numPr>
      <w:outlineLvl w:val="2"/>
    </w:pPr>
    <w:rPr>
      <w:rFonts w:cs="Arial"/>
      <w:b/>
      <w:i/>
      <w:color w:val="005B82"/>
      <w:lang w:val="en-CA"/>
    </w:rPr>
  </w:style>
  <w:style w:type="paragraph" w:styleId="Heading4">
    <w:name w:val="heading 4"/>
    <w:basedOn w:val="Normal"/>
    <w:next w:val="Normal"/>
    <w:qFormat/>
    <w:rsid w:val="00471D24"/>
    <w:pPr>
      <w:keepNext/>
      <w:numPr>
        <w:ilvl w:val="3"/>
        <w:numId w:val="1"/>
      </w:numPr>
      <w:jc w:val="center"/>
      <w:outlineLvl w:val="3"/>
    </w:pPr>
    <w:rPr>
      <w:b/>
      <w:bCs/>
    </w:rPr>
  </w:style>
  <w:style w:type="paragraph" w:styleId="Heading5">
    <w:name w:val="heading 5"/>
    <w:basedOn w:val="Normal"/>
    <w:next w:val="Normal"/>
    <w:qFormat/>
    <w:rsid w:val="00471D24"/>
    <w:pPr>
      <w:keepNext/>
      <w:numPr>
        <w:ilvl w:val="4"/>
        <w:numId w:val="1"/>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rsid w:val="00412B99"/>
    <w:pPr>
      <w:numPr>
        <w:ilvl w:val="6"/>
        <w:numId w:val="1"/>
      </w:numPr>
      <w:spacing w:before="240" w:after="60"/>
      <w:outlineLvl w:val="6"/>
    </w:pPr>
    <w:rPr>
      <w:rFonts w:ascii="Calibri" w:eastAsia="Times New Roman" w:hAnsi="Calibri"/>
      <w:sz w:val="24"/>
    </w:rPr>
  </w:style>
  <w:style w:type="paragraph" w:styleId="Heading8">
    <w:name w:val="heading 8"/>
    <w:basedOn w:val="Normal"/>
    <w:next w:val="Normal"/>
    <w:link w:val="Heading8Char"/>
    <w:uiPriority w:val="9"/>
    <w:qFormat/>
    <w:rsid w:val="00412B99"/>
    <w:pPr>
      <w:numPr>
        <w:ilvl w:val="7"/>
        <w:numId w:val="1"/>
      </w:numPr>
      <w:spacing w:before="240" w:after="6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412B99"/>
    <w:pPr>
      <w:numPr>
        <w:ilvl w:val="8"/>
        <w:numId w:val="1"/>
      </w:num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customStyle="1" w:styleId="HeaderChar">
    <w:name w:val="Header Char"/>
    <w:link w:val="Header"/>
    <w:uiPriority w:val="99"/>
    <w:rsid w:val="00F83EA8"/>
    <w:rPr>
      <w:sz w:val="24"/>
      <w:szCs w:val="24"/>
      <w:lang w:val="en-GB"/>
    </w:rPr>
  </w:style>
  <w:style w:type="character" w:customStyle="1" w:styleId="FooterChar">
    <w:name w:val="Footer Char"/>
    <w:link w:val="Footer"/>
    <w:uiPriority w:val="99"/>
    <w:rsid w:val="00F83EA8"/>
    <w:rPr>
      <w:sz w:val="24"/>
      <w:szCs w:val="24"/>
      <w:lang w:val="en-GB"/>
    </w:rPr>
  </w:style>
  <w:style w:type="character" w:customStyle="1" w:styleId="Heading6Char">
    <w:name w:val="Heading 6 Char"/>
    <w:link w:val="Heading6"/>
    <w:uiPriority w:val="9"/>
    <w:rsid w:val="00412B99"/>
    <w:rPr>
      <w:rFonts w:ascii="Calibri" w:eastAsia="Times New Roman" w:hAnsi="Calibri"/>
      <w:b/>
      <w:bCs/>
      <w:sz w:val="22"/>
      <w:szCs w:val="22"/>
      <w:lang w:val="en-GB"/>
    </w:rPr>
  </w:style>
  <w:style w:type="character" w:customStyle="1" w:styleId="Heading7Char">
    <w:name w:val="Heading 7 Char"/>
    <w:link w:val="Heading7"/>
    <w:uiPriority w:val="9"/>
    <w:rsid w:val="00412B99"/>
    <w:rPr>
      <w:rFonts w:ascii="Calibri" w:eastAsia="Times New Roman" w:hAnsi="Calibri"/>
      <w:sz w:val="24"/>
      <w:szCs w:val="24"/>
      <w:lang w:val="en-GB"/>
    </w:rPr>
  </w:style>
  <w:style w:type="character" w:customStyle="1" w:styleId="Heading8Char">
    <w:name w:val="Heading 8 Char"/>
    <w:link w:val="Heading8"/>
    <w:uiPriority w:val="9"/>
    <w:rsid w:val="00412B99"/>
    <w:rPr>
      <w:rFonts w:ascii="Calibri" w:eastAsia="Times New Roman" w:hAnsi="Calibri"/>
      <w:i/>
      <w:iCs/>
      <w:sz w:val="24"/>
      <w:szCs w:val="24"/>
      <w:lang w:val="en-GB"/>
    </w:rPr>
  </w:style>
  <w:style w:type="character" w:customStyle="1" w:styleId="Heading9Char">
    <w:name w:val="Heading 9 Char"/>
    <w:link w:val="Heading9"/>
    <w:uiPriority w:val="9"/>
    <w:rsid w:val="00412B99"/>
    <w:rPr>
      <w:rFonts w:ascii="Cambria" w:eastAsia="Times New Roman" w:hAnsi="Cambria"/>
      <w:sz w:val="22"/>
      <w:szCs w:val="22"/>
      <w:lang w:val="en-GB"/>
    </w:rPr>
  </w:style>
  <w:style w:type="character" w:styleId="SubtleEmphasis">
    <w:name w:val="Subtle Emphasis"/>
    <w:aliases w:val="Table Note"/>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eastAsia="Times New Roman" w:hAnsi="Cambria"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unhideWhenUsed/>
    <w:rsid w:val="00D57907"/>
    <w:rPr>
      <w:szCs w:val="20"/>
    </w:rPr>
  </w:style>
  <w:style w:type="character" w:customStyle="1" w:styleId="CommentTextChar">
    <w:name w:val="Comment Text Char"/>
    <w:link w:val="CommentText"/>
    <w:uiPriority w:val="99"/>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customStyle="1" w:styleId="CommentSubjectChar">
    <w:name w:val="Comment Subject Char"/>
    <w:link w:val="CommentSubject"/>
    <w:uiPriority w:val="99"/>
    <w:semiHidden/>
    <w:rsid w:val="00D57907"/>
    <w:rPr>
      <w:rFonts w:ascii="Arial" w:hAnsi="Arial"/>
      <w:b/>
      <w:bCs/>
      <w:lang w:val="en-GB"/>
    </w:rPr>
  </w:style>
  <w:style w:type="paragraph" w:customStyle="1" w:styleId="MediumList2-Accent21">
    <w:name w:val="Medium List 2 - Accent 21"/>
    <w:hidden/>
    <w:uiPriority w:val="99"/>
    <w:semiHidden/>
    <w:rsid w:val="00160B9B"/>
    <w:rPr>
      <w:rFonts w:ascii="Arial" w:hAnsi="Arial"/>
      <w:szCs w:val="24"/>
      <w:lang w:val="en-GB"/>
    </w:rPr>
  </w:style>
  <w:style w:type="paragraph" w:customStyle="1" w:styleId="MediumGrid1-Accent21">
    <w:name w:val="Medium Grid 1 - Accent 21"/>
    <w:basedOn w:val="Normal"/>
    <w:uiPriority w:val="34"/>
    <w:qFormat/>
    <w:rsid w:val="0017131D"/>
    <w:pPr>
      <w:ind w:left="720"/>
      <w:contextualSpacing/>
    </w:pPr>
  </w:style>
  <w:style w:type="paragraph" w:customStyle="1" w:styleId="Default">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customStyle="1" w:styleId="FootnoteTextChar">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 w:type="character" w:customStyle="1" w:styleId="Mention1">
    <w:name w:val="Mention1"/>
    <w:basedOn w:val="DefaultParagraphFont"/>
    <w:uiPriority w:val="99"/>
    <w:unhideWhenUsed/>
    <w:rsid w:val="00840AA8"/>
    <w:rPr>
      <w:color w:val="2B579A"/>
      <w:shd w:val="clear" w:color="auto" w:fill="E1DFDD"/>
    </w:rPr>
  </w:style>
  <w:style w:type="character" w:customStyle="1" w:styleId="UnresolvedMention1">
    <w:name w:val="Unresolved Mention1"/>
    <w:basedOn w:val="DefaultParagraphFont"/>
    <w:uiPriority w:val="99"/>
    <w:semiHidden/>
    <w:unhideWhenUsed/>
    <w:rsid w:val="006F083B"/>
    <w:rPr>
      <w:color w:val="605E5C"/>
      <w:shd w:val="clear" w:color="auto" w:fill="E1DFDD"/>
    </w:rPr>
  </w:style>
  <w:style w:type="paragraph" w:customStyle="1" w:styleId="paragraph">
    <w:name w:val="paragraph"/>
    <w:basedOn w:val="Normal"/>
    <w:rsid w:val="00EC159F"/>
    <w:pPr>
      <w:spacing w:before="100" w:beforeAutospacing="1" w:after="100" w:afterAutospacing="1" w:line="240" w:lineRule="auto"/>
    </w:pPr>
    <w:rPr>
      <w:rFonts w:ascii="Times New Roman" w:eastAsia="Times New Roman" w:hAnsi="Times New Roman"/>
      <w:sz w:val="24"/>
      <w:lang w:val="en-US"/>
    </w:rPr>
  </w:style>
  <w:style w:type="character" w:customStyle="1" w:styleId="normaltextrun">
    <w:name w:val="normaltextrun"/>
    <w:basedOn w:val="DefaultParagraphFont"/>
    <w:rsid w:val="00EC159F"/>
  </w:style>
  <w:style w:type="character" w:customStyle="1" w:styleId="eop">
    <w:name w:val="eop"/>
    <w:basedOn w:val="DefaultParagraphFont"/>
    <w:rsid w:val="00EC159F"/>
  </w:style>
  <w:style w:type="character" w:customStyle="1" w:styleId="tabchar">
    <w:name w:val="tabchar"/>
    <w:basedOn w:val="DefaultParagraphFont"/>
    <w:rsid w:val="00EC159F"/>
  </w:style>
  <w:style w:type="character" w:customStyle="1" w:styleId="Heading2Char">
    <w:name w:val="Heading 2 Char"/>
    <w:basedOn w:val="DefaultParagraphFont"/>
    <w:link w:val="Heading2"/>
    <w:rsid w:val="000235BC"/>
    <w:rPr>
      <w:rFonts w:ascii="Arial" w:hAnsi="Arial" w:cs="Arial"/>
      <w:b/>
      <w:bCs/>
      <w:iCs/>
      <w:color w:val="005B82"/>
      <w:sz w:val="22"/>
      <w:szCs w:val="28"/>
      <w:lang w:val="en-GB"/>
    </w:rPr>
  </w:style>
  <w:style w:type="table" w:styleId="TableGrid">
    <w:name w:val="Table Grid"/>
    <w:basedOn w:val="TableNormal"/>
    <w:uiPriority w:val="59"/>
    <w:rsid w:val="00471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2A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999893562">
      <w:bodyDiv w:val="1"/>
      <w:marLeft w:val="0"/>
      <w:marRight w:val="0"/>
      <w:marTop w:val="0"/>
      <w:marBottom w:val="0"/>
      <w:divBdr>
        <w:top w:val="none" w:sz="0" w:space="0" w:color="auto"/>
        <w:left w:val="none" w:sz="0" w:space="0" w:color="auto"/>
        <w:bottom w:val="none" w:sz="0" w:space="0" w:color="auto"/>
        <w:right w:val="none" w:sz="0" w:space="0" w:color="auto"/>
      </w:divBdr>
      <w:divsChild>
        <w:div w:id="177239136">
          <w:marLeft w:val="0"/>
          <w:marRight w:val="0"/>
          <w:marTop w:val="0"/>
          <w:marBottom w:val="0"/>
          <w:divBdr>
            <w:top w:val="none" w:sz="0" w:space="0" w:color="auto"/>
            <w:left w:val="none" w:sz="0" w:space="0" w:color="auto"/>
            <w:bottom w:val="none" w:sz="0" w:space="0" w:color="auto"/>
            <w:right w:val="none" w:sz="0" w:space="0" w:color="auto"/>
          </w:divBdr>
          <w:divsChild>
            <w:div w:id="924265138">
              <w:marLeft w:val="0"/>
              <w:marRight w:val="0"/>
              <w:marTop w:val="0"/>
              <w:marBottom w:val="0"/>
              <w:divBdr>
                <w:top w:val="none" w:sz="0" w:space="0" w:color="auto"/>
                <w:left w:val="none" w:sz="0" w:space="0" w:color="auto"/>
                <w:bottom w:val="none" w:sz="0" w:space="0" w:color="auto"/>
                <w:right w:val="none" w:sz="0" w:space="0" w:color="auto"/>
              </w:divBdr>
            </w:div>
            <w:div w:id="2067096978">
              <w:marLeft w:val="0"/>
              <w:marRight w:val="0"/>
              <w:marTop w:val="0"/>
              <w:marBottom w:val="0"/>
              <w:divBdr>
                <w:top w:val="none" w:sz="0" w:space="0" w:color="auto"/>
                <w:left w:val="none" w:sz="0" w:space="0" w:color="auto"/>
                <w:bottom w:val="none" w:sz="0" w:space="0" w:color="auto"/>
                <w:right w:val="none" w:sz="0" w:space="0" w:color="auto"/>
              </w:divBdr>
            </w:div>
          </w:divsChild>
        </w:div>
        <w:div w:id="1410955539">
          <w:marLeft w:val="0"/>
          <w:marRight w:val="0"/>
          <w:marTop w:val="0"/>
          <w:marBottom w:val="0"/>
          <w:divBdr>
            <w:top w:val="none" w:sz="0" w:space="0" w:color="auto"/>
            <w:left w:val="none" w:sz="0" w:space="0" w:color="auto"/>
            <w:bottom w:val="none" w:sz="0" w:space="0" w:color="auto"/>
            <w:right w:val="none" w:sz="0" w:space="0" w:color="auto"/>
          </w:divBdr>
          <w:divsChild>
            <w:div w:id="219945865">
              <w:marLeft w:val="0"/>
              <w:marRight w:val="0"/>
              <w:marTop w:val="0"/>
              <w:marBottom w:val="0"/>
              <w:divBdr>
                <w:top w:val="none" w:sz="0" w:space="0" w:color="auto"/>
                <w:left w:val="none" w:sz="0" w:space="0" w:color="auto"/>
                <w:bottom w:val="none" w:sz="0" w:space="0" w:color="auto"/>
                <w:right w:val="none" w:sz="0" w:space="0" w:color="auto"/>
              </w:divBdr>
            </w:div>
            <w:div w:id="1586842808">
              <w:marLeft w:val="0"/>
              <w:marRight w:val="0"/>
              <w:marTop w:val="0"/>
              <w:marBottom w:val="0"/>
              <w:divBdr>
                <w:top w:val="none" w:sz="0" w:space="0" w:color="auto"/>
                <w:left w:val="none" w:sz="0" w:space="0" w:color="auto"/>
                <w:bottom w:val="none" w:sz="0" w:space="0" w:color="auto"/>
                <w:right w:val="none" w:sz="0" w:space="0" w:color="auto"/>
              </w:divBdr>
            </w:div>
          </w:divsChild>
        </w:div>
        <w:div w:id="1523858446">
          <w:marLeft w:val="0"/>
          <w:marRight w:val="0"/>
          <w:marTop w:val="0"/>
          <w:marBottom w:val="0"/>
          <w:divBdr>
            <w:top w:val="none" w:sz="0" w:space="0" w:color="auto"/>
            <w:left w:val="none" w:sz="0" w:space="0" w:color="auto"/>
            <w:bottom w:val="none" w:sz="0" w:space="0" w:color="auto"/>
            <w:right w:val="none" w:sz="0" w:space="0" w:color="auto"/>
          </w:divBdr>
          <w:divsChild>
            <w:div w:id="812912242">
              <w:marLeft w:val="0"/>
              <w:marRight w:val="0"/>
              <w:marTop w:val="0"/>
              <w:marBottom w:val="0"/>
              <w:divBdr>
                <w:top w:val="none" w:sz="0" w:space="0" w:color="auto"/>
                <w:left w:val="none" w:sz="0" w:space="0" w:color="auto"/>
                <w:bottom w:val="none" w:sz="0" w:space="0" w:color="auto"/>
                <w:right w:val="none" w:sz="0" w:space="0" w:color="auto"/>
              </w:divBdr>
            </w:div>
            <w:div w:id="1151210660">
              <w:marLeft w:val="0"/>
              <w:marRight w:val="0"/>
              <w:marTop w:val="0"/>
              <w:marBottom w:val="0"/>
              <w:divBdr>
                <w:top w:val="none" w:sz="0" w:space="0" w:color="auto"/>
                <w:left w:val="none" w:sz="0" w:space="0" w:color="auto"/>
                <w:bottom w:val="none" w:sz="0" w:space="0" w:color="auto"/>
                <w:right w:val="none" w:sz="0" w:space="0" w:color="auto"/>
              </w:divBdr>
            </w:div>
            <w:div w:id="1188526257">
              <w:marLeft w:val="0"/>
              <w:marRight w:val="0"/>
              <w:marTop w:val="0"/>
              <w:marBottom w:val="0"/>
              <w:divBdr>
                <w:top w:val="none" w:sz="0" w:space="0" w:color="auto"/>
                <w:left w:val="none" w:sz="0" w:space="0" w:color="auto"/>
                <w:bottom w:val="none" w:sz="0" w:space="0" w:color="auto"/>
                <w:right w:val="none" w:sz="0" w:space="0" w:color="auto"/>
              </w:divBdr>
            </w:div>
          </w:divsChild>
        </w:div>
        <w:div w:id="2052487591">
          <w:marLeft w:val="0"/>
          <w:marRight w:val="0"/>
          <w:marTop w:val="0"/>
          <w:marBottom w:val="0"/>
          <w:divBdr>
            <w:top w:val="none" w:sz="0" w:space="0" w:color="auto"/>
            <w:left w:val="none" w:sz="0" w:space="0" w:color="auto"/>
            <w:bottom w:val="none" w:sz="0" w:space="0" w:color="auto"/>
            <w:right w:val="none" w:sz="0" w:space="0" w:color="auto"/>
          </w:divBdr>
          <w:divsChild>
            <w:div w:id="16830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03953124">
      <w:bodyDiv w:val="1"/>
      <w:marLeft w:val="0"/>
      <w:marRight w:val="0"/>
      <w:marTop w:val="0"/>
      <w:marBottom w:val="0"/>
      <w:divBdr>
        <w:top w:val="none" w:sz="0" w:space="0" w:color="auto"/>
        <w:left w:val="none" w:sz="0" w:space="0" w:color="auto"/>
        <w:bottom w:val="none" w:sz="0" w:space="0" w:color="auto"/>
        <w:right w:val="none" w:sz="0" w:space="0" w:color="auto"/>
      </w:divBdr>
    </w:div>
    <w:div w:id="1983121203">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rn.menlhk.go.id/index.php?r=home%2Ftata_cara" TargetMode="External"/><Relationship Id="rId2" Type="http://schemas.openxmlformats.org/officeDocument/2006/relationships/hyperlink" Target="https://umbra.law/2021/12/13/pr-on-carbon-pricing/" TargetMode="External"/><Relationship Id="rId1" Type="http://schemas.openxmlformats.org/officeDocument/2006/relationships/hyperlink" Target="https://peraturan.bpk.go.id/Home/Details/187122/perpres-no-98-tahun-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7" ma:contentTypeDescription="Create a new document." ma:contentTypeScope="" ma:versionID="943cb474adb21e697a753adce12a1c80">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37ce09a441ee91319e216af9ffa0720c"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03BA8-CBCF-4258-B4FC-23FED957CA30}">
  <ds:schemaRefs>
    <ds:schemaRef ds:uri="http://schemas.openxmlformats.org/officeDocument/2006/bibliography"/>
  </ds:schemaRefs>
</ds:datastoreItem>
</file>

<file path=customXml/itemProps2.xml><?xml version="1.0" encoding="utf-8"?>
<ds:datastoreItem xmlns:ds="http://schemas.openxmlformats.org/officeDocument/2006/customXml" ds:itemID="{E3352968-A636-4FD2-921B-BB44FE88E970}">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C9EEAA23-E04C-4845-BE92-DA8FCA666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D2385-4788-4CAD-8C7C-0F42696C6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2283</Words>
  <Characters>13096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WBCSD</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shoffer</dc:creator>
  <cp:keywords/>
  <cp:lastModifiedBy>Nafil Rabbani Attamimi</cp:lastModifiedBy>
  <cp:revision>44</cp:revision>
  <cp:lastPrinted>2014-02-06T19:05:00Z</cp:lastPrinted>
  <dcterms:created xsi:type="dcterms:W3CDTF">2022-02-12T00:15:00Z</dcterms:created>
  <dcterms:modified xsi:type="dcterms:W3CDTF">2022-09-02T15:36:00Z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SIP_Label_3ad75432-c7bb-4d31-ae56-2de6bce9c75d_Enabled">
    <vt:lpwstr>True</vt:lpwstr>
  </property>
  <property fmtid="{D5CDD505-2E9C-101B-9397-08002B2CF9AE}" pid="4" name="MSIP_Label_3ad75432-c7bb-4d31-ae56-2de6bce9c75d_SiteId">
    <vt:lpwstr>058b28e4-6bda-479f-b7c3-5527c4b94031</vt:lpwstr>
  </property>
  <property fmtid="{D5CDD505-2E9C-101B-9397-08002B2CF9AE}" pid="5" name="MSIP_Label_3ad75432-c7bb-4d31-ae56-2de6bce9c75d_Owner">
    <vt:lpwstr>sh.alsunaid@acwapower.com</vt:lpwstr>
  </property>
  <property fmtid="{D5CDD505-2E9C-101B-9397-08002B2CF9AE}" pid="6" name="MSIP_Label_3ad75432-c7bb-4d31-ae56-2de6bce9c75d_SetDate">
    <vt:lpwstr>2022-01-10T05:52:09.8358620Z</vt:lpwstr>
  </property>
  <property fmtid="{D5CDD505-2E9C-101B-9397-08002B2CF9AE}" pid="7" name="MSIP_Label_3ad75432-c7bb-4d31-ae56-2de6bce9c75d_Name">
    <vt:lpwstr>Public</vt:lpwstr>
  </property>
  <property fmtid="{D5CDD505-2E9C-101B-9397-08002B2CF9AE}" pid="8" name="MSIP_Label_3ad75432-c7bb-4d31-ae56-2de6bce9c75d_Application">
    <vt:lpwstr>Microsoft Azure Information Protection</vt:lpwstr>
  </property>
  <property fmtid="{D5CDD505-2E9C-101B-9397-08002B2CF9AE}" pid="9" name="MSIP_Label_3ad75432-c7bb-4d31-ae56-2de6bce9c75d_ActionId">
    <vt:lpwstr>a7b38d71-ef2a-4e3f-b0c3-df1d9920dc63</vt:lpwstr>
  </property>
  <property fmtid="{D5CDD505-2E9C-101B-9397-08002B2CF9AE}" pid="10" name="MSIP_Label_3ad75432-c7bb-4d31-ae56-2de6bce9c75d_Extended_MSFT_Method">
    <vt:lpwstr>Automatic</vt:lpwstr>
  </property>
  <property fmtid="{D5CDD505-2E9C-101B-9397-08002B2CF9AE}" pid="11" name="Sensitivity">
    <vt:lpwstr>Public</vt:lpwstr>
  </property>
  <property fmtid="{D5CDD505-2E9C-101B-9397-08002B2CF9AE}" pid="12" name="MediaServiceImageTags">
    <vt:lpwstr/>
  </property>
</Properties>
</file>