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AA168E" w14:textId="77777777" w:rsidR="00353AE1" w:rsidRPr="00353AE1" w:rsidRDefault="00353AE1" w:rsidP="00353AE1">
      <w:pPr>
        <w:ind w:left="90"/>
        <w:jc w:val="center"/>
        <w:rPr>
          <w:rFonts w:ascii="Avenir Book" w:hAnsi="Avenir Book"/>
          <w:b/>
          <w:color w:val="2BB6C1"/>
          <w:sz w:val="32"/>
          <w:szCs w:val="32"/>
        </w:rPr>
      </w:pPr>
    </w:p>
    <w:p w14:paraId="0C2FE7D5" w14:textId="77777777" w:rsidR="00353AE1" w:rsidRPr="00353AE1" w:rsidRDefault="00353AE1" w:rsidP="00353AE1">
      <w:pPr>
        <w:ind w:left="90"/>
        <w:jc w:val="center"/>
        <w:rPr>
          <w:rFonts w:ascii="Avenir Book" w:hAnsi="Avenir Book"/>
          <w:b/>
          <w:color w:val="2BB6C1"/>
          <w:sz w:val="32"/>
          <w:szCs w:val="32"/>
        </w:rPr>
      </w:pPr>
    </w:p>
    <w:p w14:paraId="24DD8A3B" w14:textId="77777777" w:rsidR="00353AE1" w:rsidRPr="00353AE1" w:rsidRDefault="00353AE1" w:rsidP="00353AE1">
      <w:pPr>
        <w:ind w:left="90"/>
        <w:jc w:val="center"/>
        <w:rPr>
          <w:rFonts w:ascii="Avenir Book" w:hAnsi="Avenir Book"/>
          <w:b/>
          <w:color w:val="2BB6C1"/>
          <w:sz w:val="32"/>
          <w:szCs w:val="32"/>
        </w:rPr>
      </w:pPr>
    </w:p>
    <w:p w14:paraId="620CC795" w14:textId="77777777" w:rsidR="00353AE1" w:rsidRPr="00353AE1" w:rsidRDefault="00353AE1" w:rsidP="00353AE1">
      <w:pPr>
        <w:ind w:left="90"/>
        <w:jc w:val="center"/>
        <w:rPr>
          <w:rFonts w:ascii="Avenir Book" w:hAnsi="Avenir Book"/>
          <w:b/>
          <w:color w:val="2BB6C1"/>
          <w:sz w:val="32"/>
          <w:szCs w:val="32"/>
        </w:rPr>
      </w:pPr>
    </w:p>
    <w:p w14:paraId="1F518A47" w14:textId="77777777" w:rsidR="00353AE1" w:rsidRPr="00353AE1" w:rsidRDefault="00353AE1" w:rsidP="00353AE1">
      <w:pPr>
        <w:ind w:left="90"/>
        <w:jc w:val="center"/>
        <w:rPr>
          <w:rFonts w:ascii="Avenir Book" w:hAnsi="Avenir Book"/>
          <w:b/>
          <w:color w:val="2BB6C1"/>
          <w:sz w:val="32"/>
          <w:szCs w:val="32"/>
        </w:rPr>
      </w:pPr>
    </w:p>
    <w:p w14:paraId="163295E5" w14:textId="77777777" w:rsidR="00353AE1" w:rsidRPr="00353AE1" w:rsidRDefault="00353AE1" w:rsidP="00353AE1">
      <w:pPr>
        <w:ind w:left="90"/>
        <w:jc w:val="center"/>
        <w:rPr>
          <w:rFonts w:ascii="Avenir Book" w:hAnsi="Avenir Book"/>
          <w:b/>
          <w:color w:val="2BB6C1"/>
          <w:sz w:val="32"/>
          <w:szCs w:val="32"/>
        </w:rPr>
      </w:pPr>
    </w:p>
    <w:p w14:paraId="2DAD2C56" w14:textId="77777777" w:rsidR="00353AE1" w:rsidRPr="00353AE1" w:rsidRDefault="00353AE1" w:rsidP="00353AE1">
      <w:pPr>
        <w:ind w:left="90"/>
        <w:jc w:val="center"/>
        <w:rPr>
          <w:rFonts w:ascii="Avenir Book" w:hAnsi="Avenir Book"/>
          <w:b/>
          <w:color w:val="2BB6C1"/>
          <w:sz w:val="32"/>
          <w:szCs w:val="32"/>
        </w:rPr>
      </w:pPr>
    </w:p>
    <w:p w14:paraId="678AB748" w14:textId="77777777" w:rsidR="00353AE1" w:rsidRPr="00353AE1" w:rsidRDefault="00353AE1" w:rsidP="00353AE1">
      <w:pPr>
        <w:ind w:left="90"/>
        <w:jc w:val="center"/>
        <w:rPr>
          <w:rFonts w:ascii="Avenir Book" w:hAnsi="Avenir Book"/>
          <w:color w:val="2BB6C1"/>
          <w:sz w:val="32"/>
          <w:szCs w:val="32"/>
        </w:rPr>
      </w:pPr>
      <w:bookmarkStart w:id="0" w:name="_GoBack"/>
      <w:bookmarkEnd w:id="0"/>
      <w:r w:rsidRPr="00353AE1">
        <w:rPr>
          <w:rFonts w:ascii="Avenir Book" w:hAnsi="Avenir Book"/>
          <w:b/>
          <w:color w:val="2BB6C1"/>
          <w:sz w:val="32"/>
          <w:szCs w:val="32"/>
        </w:rPr>
        <w:t>Gold Standard for the Global Goals</w:t>
      </w:r>
    </w:p>
    <w:p w14:paraId="4FA62F67" w14:textId="77777777" w:rsidR="00353AE1" w:rsidRPr="00353AE1" w:rsidRDefault="00353AE1" w:rsidP="00353AE1">
      <w:pPr>
        <w:ind w:left="90"/>
        <w:jc w:val="center"/>
        <w:rPr>
          <w:rFonts w:ascii="Avenir Book" w:hAnsi="Avenir Book"/>
          <w:b/>
          <w:color w:val="2BB6C1"/>
          <w:sz w:val="32"/>
          <w:szCs w:val="32"/>
        </w:rPr>
      </w:pPr>
      <w:r w:rsidRPr="00353AE1">
        <w:rPr>
          <w:rFonts w:ascii="Avenir Book" w:hAnsi="Avenir Book"/>
          <w:b/>
          <w:color w:val="2BB6C1"/>
          <w:sz w:val="32"/>
          <w:szCs w:val="32"/>
        </w:rPr>
        <w:t>Key Programme Information &amp; Programme Design Document (</w:t>
      </w:r>
      <w:proofErr w:type="spellStart"/>
      <w:r w:rsidRPr="00353AE1">
        <w:rPr>
          <w:rFonts w:ascii="Avenir Book" w:hAnsi="Avenir Book"/>
          <w:b/>
          <w:color w:val="2BB6C1"/>
          <w:sz w:val="32"/>
          <w:szCs w:val="32"/>
        </w:rPr>
        <w:t>PoA</w:t>
      </w:r>
      <w:proofErr w:type="spellEnd"/>
      <w:r w:rsidRPr="00353AE1">
        <w:rPr>
          <w:rFonts w:ascii="Avenir Book" w:hAnsi="Avenir Book"/>
          <w:b/>
          <w:color w:val="2BB6C1"/>
          <w:sz w:val="32"/>
          <w:szCs w:val="32"/>
        </w:rPr>
        <w:t>-DD)</w:t>
      </w:r>
    </w:p>
    <w:p w14:paraId="357571FD" w14:textId="77777777" w:rsidR="00353AE1" w:rsidRPr="00353AE1" w:rsidRDefault="00353AE1" w:rsidP="00353AE1">
      <w:pPr>
        <w:ind w:left="90"/>
        <w:jc w:val="center"/>
        <w:rPr>
          <w:rFonts w:ascii="Avenir Book" w:hAnsi="Avenir Book"/>
          <w:b/>
          <w:color w:val="2BB6C1"/>
          <w:sz w:val="32"/>
          <w:szCs w:val="32"/>
        </w:rPr>
      </w:pPr>
    </w:p>
    <w:p w14:paraId="75A2BC24" w14:textId="77777777" w:rsidR="00353AE1" w:rsidRPr="00353AE1" w:rsidRDefault="00A90101" w:rsidP="00353AE1">
      <w:pPr>
        <w:ind w:left="90"/>
        <w:jc w:val="center"/>
        <w:rPr>
          <w:rFonts w:ascii="Avenir Book" w:hAnsi="Avenir Book"/>
          <w:color w:val="2BB6C1"/>
          <w:sz w:val="32"/>
          <w:szCs w:val="32"/>
        </w:rPr>
      </w:pPr>
      <w:r>
        <w:rPr>
          <w:rFonts w:ascii="Avenir Book" w:hAnsi="Avenir Book"/>
          <w:noProof/>
          <w:color w:val="2BB6C1"/>
          <w:sz w:val="32"/>
          <w:szCs w:val="32"/>
          <w:lang w:val="en-US" w:eastAsia="en-US"/>
        </w:rPr>
        <w:drawing>
          <wp:inline distT="0" distB="0" distL="0" distR="0" wp14:anchorId="6F00AB8B" wp14:editId="07C1D641">
            <wp:extent cx="2652395" cy="706120"/>
            <wp:effectExtent l="0" t="0" r="0" b="508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4144" t="16821" r="5312" b="13214"/>
                    <a:stretch>
                      <a:fillRect/>
                    </a:stretch>
                  </pic:blipFill>
                  <pic:spPr bwMode="auto">
                    <a:xfrm>
                      <a:off x="0" y="0"/>
                      <a:ext cx="2652395" cy="706120"/>
                    </a:xfrm>
                    <a:prstGeom prst="rect">
                      <a:avLst/>
                    </a:prstGeom>
                    <a:solidFill>
                      <a:srgbClr val="A6A6A6"/>
                    </a:solidFill>
                    <a:ln>
                      <a:noFill/>
                    </a:ln>
                  </pic:spPr>
                </pic:pic>
              </a:graphicData>
            </a:graphic>
          </wp:inline>
        </w:drawing>
      </w:r>
    </w:p>
    <w:p w14:paraId="7F18AAFC" w14:textId="77777777" w:rsidR="00353AE1" w:rsidRPr="00353AE1" w:rsidRDefault="00353AE1" w:rsidP="00353AE1">
      <w:pPr>
        <w:rPr>
          <w:rFonts w:ascii="Avenir Book" w:hAnsi="Avenir Book"/>
          <w:b/>
          <w:color w:val="000000"/>
        </w:rPr>
      </w:pPr>
    </w:p>
    <w:p w14:paraId="706473C4" w14:textId="77777777" w:rsidR="00353AE1" w:rsidRPr="00353AE1" w:rsidRDefault="00353AE1" w:rsidP="00353AE1">
      <w:pPr>
        <w:ind w:left="90"/>
        <w:jc w:val="center"/>
        <w:rPr>
          <w:rFonts w:ascii="Avenir Book" w:hAnsi="Avenir Book"/>
          <w:b/>
          <w:bCs/>
          <w:color w:val="000000"/>
          <w:sz w:val="28"/>
          <w:szCs w:val="28"/>
        </w:rPr>
      </w:pPr>
      <w:r w:rsidRPr="00353AE1">
        <w:rPr>
          <w:rFonts w:ascii="Avenir Book" w:hAnsi="Avenir Book"/>
          <w:b/>
          <w:bCs/>
          <w:color w:val="000000"/>
          <w:sz w:val="28"/>
          <w:szCs w:val="28"/>
        </w:rPr>
        <w:t>July 2017, Version 1</w:t>
      </w:r>
    </w:p>
    <w:p w14:paraId="58BA0789" w14:textId="77777777" w:rsidR="00353AE1" w:rsidRPr="00353AE1" w:rsidRDefault="00353AE1" w:rsidP="00353AE1">
      <w:pPr>
        <w:ind w:left="90"/>
        <w:rPr>
          <w:rFonts w:ascii="Avenir Book" w:hAnsi="Avenir Book"/>
        </w:rPr>
      </w:pPr>
    </w:p>
    <w:p w14:paraId="73BFEACF" w14:textId="77777777" w:rsidR="00353AE1" w:rsidRPr="00353AE1" w:rsidRDefault="00353AE1" w:rsidP="00353AE1">
      <w:pPr>
        <w:ind w:left="90"/>
        <w:rPr>
          <w:rFonts w:ascii="Avenir Book" w:hAnsi="Avenir Book"/>
        </w:rPr>
      </w:pPr>
    </w:p>
    <w:p w14:paraId="249FF173" w14:textId="77777777" w:rsidR="00353AE1" w:rsidRPr="00353AE1" w:rsidRDefault="00353AE1" w:rsidP="00353AE1">
      <w:pPr>
        <w:ind w:left="90"/>
        <w:rPr>
          <w:rFonts w:ascii="Avenir Book" w:hAnsi="Avenir Book"/>
        </w:rPr>
      </w:pPr>
    </w:p>
    <w:p w14:paraId="26FE9222" w14:textId="77777777" w:rsidR="00353AE1" w:rsidRPr="00353AE1" w:rsidRDefault="00353AE1" w:rsidP="006316B5">
      <w:pPr>
        <w:pStyle w:val="SDMAppTitle"/>
        <w:keepNext w:val="0"/>
        <w:keepLines w:val="0"/>
        <w:numPr>
          <w:ilvl w:val="0"/>
          <w:numId w:val="0"/>
        </w:numPr>
        <w:spacing w:before="360" w:after="120"/>
        <w:rPr>
          <w:rFonts w:ascii="Avenir Book" w:hAnsi="Avenir Book"/>
          <w:sz w:val="28"/>
          <w:szCs w:val="28"/>
        </w:rPr>
        <w:sectPr w:rsidR="00353AE1" w:rsidRPr="00353AE1" w:rsidSect="00A80C46">
          <w:headerReference w:type="default" r:id="rId10"/>
          <w:footerReference w:type="default" r:id="rId11"/>
          <w:headerReference w:type="first" r:id="rId12"/>
          <w:footerReference w:type="first" r:id="rId13"/>
          <w:pgSz w:w="11907" w:h="16840" w:code="9"/>
          <w:pgMar w:top="1134" w:right="1134" w:bottom="1134" w:left="1134" w:header="851" w:footer="567" w:gutter="0"/>
          <w:cols w:space="720"/>
        </w:sectPr>
      </w:pPr>
    </w:p>
    <w:p w14:paraId="0F38F586" w14:textId="77777777" w:rsidR="00353AE1" w:rsidRPr="00353AE1" w:rsidRDefault="00353AE1" w:rsidP="00353AE1">
      <w:pPr>
        <w:tabs>
          <w:tab w:val="left" w:pos="3536"/>
        </w:tabs>
        <w:ind w:left="90"/>
        <w:rPr>
          <w:rFonts w:ascii="Avenir Book" w:hAnsi="Avenir Book" w:cs="Arial"/>
          <w:b/>
          <w:bCs/>
          <w:sz w:val="28"/>
          <w:szCs w:val="28"/>
        </w:rPr>
      </w:pPr>
    </w:p>
    <w:p w14:paraId="172FE0FC" w14:textId="77777777" w:rsidR="00353AE1" w:rsidRPr="00353AE1" w:rsidRDefault="00353AE1" w:rsidP="00353AE1">
      <w:pPr>
        <w:tabs>
          <w:tab w:val="left" w:pos="3536"/>
        </w:tabs>
        <w:ind w:left="90"/>
        <w:rPr>
          <w:rFonts w:ascii="Avenir Book" w:hAnsi="Avenir Book" w:cs="Arial"/>
          <w:b/>
          <w:bCs/>
          <w:sz w:val="28"/>
          <w:szCs w:val="28"/>
        </w:rPr>
      </w:pPr>
      <w:r w:rsidRPr="00353AE1">
        <w:rPr>
          <w:rFonts w:ascii="Avenir Book" w:hAnsi="Avenir Book" w:cs="Arial"/>
          <w:b/>
          <w:bCs/>
          <w:sz w:val="28"/>
          <w:szCs w:val="28"/>
        </w:rPr>
        <w:t>KEY PROGRAMME INFORMATION</w:t>
      </w:r>
    </w:p>
    <w:p w14:paraId="22D6EC14" w14:textId="77777777" w:rsidR="00353AE1" w:rsidRPr="00353AE1" w:rsidRDefault="00353AE1" w:rsidP="00353AE1">
      <w:pPr>
        <w:tabs>
          <w:tab w:val="left" w:pos="3536"/>
        </w:tabs>
        <w:ind w:left="90"/>
        <w:rPr>
          <w:rFonts w:ascii="Avenir Book" w:hAnsi="Avenir Book" w:cs="Arial"/>
          <w:b/>
          <w:bCs/>
          <w:sz w:val="28"/>
          <w:szCs w:val="28"/>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0"/>
        <w:gridCol w:w="4862"/>
      </w:tblGrid>
      <w:tr w:rsidR="00353AE1" w:rsidRPr="00353AE1" w14:paraId="7D1227B1" w14:textId="77777777" w:rsidTr="00271520">
        <w:tc>
          <w:tcPr>
            <w:tcW w:w="4580" w:type="dxa"/>
            <w:shd w:val="clear" w:color="auto" w:fill="auto"/>
          </w:tcPr>
          <w:p w14:paraId="2A2B8E83" w14:textId="77777777" w:rsidR="00353AE1" w:rsidRPr="00353AE1" w:rsidRDefault="00353AE1" w:rsidP="00E97130">
            <w:pPr>
              <w:tabs>
                <w:tab w:val="left" w:pos="3536"/>
              </w:tabs>
              <w:rPr>
                <w:rFonts w:ascii="Avenir Book" w:hAnsi="Avenir Book" w:cs="Arial"/>
                <w:szCs w:val="22"/>
              </w:rPr>
            </w:pPr>
            <w:r>
              <w:rPr>
                <w:rFonts w:ascii="Avenir Book" w:hAnsi="Avenir Book" w:cs="Arial"/>
                <w:szCs w:val="22"/>
              </w:rPr>
              <w:t>Title of Programme</w:t>
            </w:r>
            <w:r w:rsidRPr="00353AE1">
              <w:rPr>
                <w:rFonts w:ascii="Avenir Book" w:hAnsi="Avenir Book" w:cs="Arial"/>
                <w:szCs w:val="22"/>
              </w:rPr>
              <w:t>:</w:t>
            </w:r>
          </w:p>
        </w:tc>
        <w:tc>
          <w:tcPr>
            <w:tcW w:w="4862" w:type="dxa"/>
            <w:shd w:val="clear" w:color="auto" w:fill="auto"/>
          </w:tcPr>
          <w:p w14:paraId="640709DC" w14:textId="0F4E1582" w:rsidR="00353AE1" w:rsidRPr="00AB7AC2" w:rsidRDefault="002A671D" w:rsidP="00A15434">
            <w:pPr>
              <w:tabs>
                <w:tab w:val="left" w:pos="3536"/>
              </w:tabs>
              <w:rPr>
                <w:rFonts w:ascii="Avenir Book" w:hAnsi="Avenir Book"/>
                <w:szCs w:val="22"/>
              </w:rPr>
            </w:pPr>
            <w:r w:rsidRPr="00AB7AC2">
              <w:rPr>
                <w:rFonts w:ascii="Avenir Book" w:hAnsi="Avenir Book"/>
                <w:b/>
                <w:szCs w:val="22"/>
                <w:lang w:eastAsia="ko-KR"/>
              </w:rPr>
              <w:t>P</w:t>
            </w:r>
            <w:r w:rsidRPr="00AB7AC2">
              <w:rPr>
                <w:rFonts w:ascii="Avenir Book" w:hAnsi="Avenir Book"/>
                <w:szCs w:val="22"/>
                <w:lang w:eastAsia="ko-KR"/>
              </w:rPr>
              <w:t xml:space="preserve">rogramme for the application of </w:t>
            </w:r>
            <w:r w:rsidRPr="00AB7AC2">
              <w:rPr>
                <w:rFonts w:ascii="Avenir Book" w:hAnsi="Avenir Book"/>
                <w:b/>
                <w:szCs w:val="22"/>
                <w:lang w:eastAsia="ko-KR"/>
              </w:rPr>
              <w:t>a</w:t>
            </w:r>
            <w:r w:rsidRPr="00AB7AC2">
              <w:rPr>
                <w:rFonts w:ascii="Avenir Book" w:hAnsi="Avenir Book"/>
                <w:szCs w:val="22"/>
                <w:lang w:eastAsia="ko-KR"/>
              </w:rPr>
              <w:t xml:space="preserve">dvanced </w:t>
            </w:r>
            <w:r w:rsidRPr="00AB7AC2">
              <w:rPr>
                <w:rFonts w:ascii="Avenir Book" w:hAnsi="Avenir Book"/>
                <w:b/>
                <w:szCs w:val="22"/>
                <w:lang w:eastAsia="ko-KR"/>
              </w:rPr>
              <w:t>h</w:t>
            </w:r>
            <w:r w:rsidRPr="00AB7AC2">
              <w:rPr>
                <w:rFonts w:ascii="Avenir Book" w:hAnsi="Avenir Book"/>
                <w:szCs w:val="22"/>
                <w:lang w:eastAsia="ko-KR"/>
              </w:rPr>
              <w:t xml:space="preserve">ull coatings to reduce </w:t>
            </w:r>
            <w:r w:rsidRPr="00AB7AC2">
              <w:rPr>
                <w:rFonts w:ascii="Avenir Book" w:hAnsi="Avenir Book"/>
                <w:b/>
                <w:szCs w:val="22"/>
                <w:lang w:eastAsia="ko-KR"/>
              </w:rPr>
              <w:t>s</w:t>
            </w:r>
            <w:r w:rsidRPr="00AB7AC2">
              <w:rPr>
                <w:rFonts w:ascii="Avenir Book" w:hAnsi="Avenir Book"/>
                <w:szCs w:val="22"/>
                <w:lang w:eastAsia="ko-KR"/>
              </w:rPr>
              <w:t xml:space="preserve">hipping </w:t>
            </w:r>
            <w:r w:rsidRPr="00AB7AC2">
              <w:rPr>
                <w:rFonts w:ascii="Avenir Book" w:hAnsi="Avenir Book"/>
                <w:b/>
                <w:szCs w:val="22"/>
                <w:lang w:eastAsia="ko-KR"/>
              </w:rPr>
              <w:t>f</w:t>
            </w:r>
            <w:r w:rsidRPr="00AB7AC2">
              <w:rPr>
                <w:rFonts w:ascii="Avenir Book" w:hAnsi="Avenir Book"/>
                <w:szCs w:val="22"/>
                <w:lang w:eastAsia="ko-KR"/>
              </w:rPr>
              <w:t>uel consumption (PAHSF)</w:t>
            </w:r>
            <w:r w:rsidR="00F65F9E" w:rsidRPr="00AB7AC2">
              <w:rPr>
                <w:rFonts w:ascii="Avenir Book" w:hAnsi="Avenir Book"/>
                <w:szCs w:val="22"/>
                <w:lang w:eastAsia="ko-KR"/>
              </w:rPr>
              <w:t xml:space="preserve">. </w:t>
            </w:r>
            <w:r w:rsidR="00A15434" w:rsidRPr="00D237DB">
              <w:rPr>
                <w:rFonts w:ascii="Avenir Roman" w:hAnsi="Avenir Roman"/>
                <w:szCs w:val="22"/>
              </w:rPr>
              <w:t xml:space="preserve">The </w:t>
            </w:r>
            <w:proofErr w:type="spellStart"/>
            <w:r w:rsidR="00A15434" w:rsidRPr="00D237DB">
              <w:rPr>
                <w:rFonts w:ascii="Avenir Roman" w:hAnsi="Avenir Roman"/>
                <w:szCs w:val="22"/>
              </w:rPr>
              <w:t>PoA</w:t>
            </w:r>
            <w:proofErr w:type="spellEnd"/>
            <w:r w:rsidR="00A15434" w:rsidRPr="00D237DB">
              <w:rPr>
                <w:rFonts w:ascii="Avenir Roman" w:hAnsi="Avenir Roman"/>
                <w:szCs w:val="22"/>
              </w:rPr>
              <w:t xml:space="preserve"> is being submitted for renewal and re-validation, as well as transition to GS4GG</w:t>
            </w:r>
            <w:r w:rsidR="00A15434">
              <w:rPr>
                <w:rFonts w:ascii="Avenir Roman" w:hAnsi="Avenir Roman"/>
                <w:szCs w:val="22"/>
              </w:rPr>
              <w:t>.</w:t>
            </w:r>
            <w:r w:rsidR="00DF5A13">
              <w:rPr>
                <w:rFonts w:ascii="Avenir Book" w:hAnsi="Avenir Book"/>
                <w:b/>
                <w:szCs w:val="22"/>
                <w:lang w:eastAsia="ko-KR"/>
              </w:rPr>
              <w:t xml:space="preserve"> GS reference number of </w:t>
            </w:r>
            <w:proofErr w:type="spellStart"/>
            <w:r w:rsidR="00DF5A13">
              <w:rPr>
                <w:rFonts w:ascii="Avenir Book" w:hAnsi="Avenir Book"/>
                <w:b/>
                <w:szCs w:val="22"/>
                <w:lang w:eastAsia="ko-KR"/>
              </w:rPr>
              <w:t>PoA</w:t>
            </w:r>
            <w:proofErr w:type="spellEnd"/>
            <w:r w:rsidR="00DF5A13">
              <w:rPr>
                <w:rFonts w:ascii="Avenir Book" w:hAnsi="Avenir Book"/>
                <w:b/>
                <w:szCs w:val="22"/>
                <w:lang w:eastAsia="ko-KR"/>
              </w:rPr>
              <w:t>: 3492</w:t>
            </w:r>
          </w:p>
        </w:tc>
      </w:tr>
      <w:tr w:rsidR="00353AE1" w:rsidRPr="00353AE1" w14:paraId="3967D33C" w14:textId="77777777" w:rsidTr="00271520">
        <w:tc>
          <w:tcPr>
            <w:tcW w:w="4580" w:type="dxa"/>
            <w:shd w:val="clear" w:color="auto" w:fill="auto"/>
          </w:tcPr>
          <w:p w14:paraId="3C89AB49" w14:textId="77777777" w:rsidR="00353AE1" w:rsidRPr="00353AE1" w:rsidRDefault="00353AE1" w:rsidP="00E97130">
            <w:pPr>
              <w:tabs>
                <w:tab w:val="left" w:pos="3536"/>
              </w:tabs>
              <w:rPr>
                <w:rFonts w:ascii="Avenir Book" w:hAnsi="Avenir Book" w:cs="Arial"/>
                <w:szCs w:val="22"/>
              </w:rPr>
            </w:pPr>
            <w:r>
              <w:rPr>
                <w:rFonts w:ascii="Avenir Book" w:hAnsi="Avenir Book" w:cs="Arial"/>
                <w:szCs w:val="22"/>
              </w:rPr>
              <w:t>Brief description of Programme</w:t>
            </w:r>
            <w:r w:rsidRPr="00353AE1">
              <w:rPr>
                <w:rFonts w:ascii="Avenir Book" w:hAnsi="Avenir Book" w:cs="Arial"/>
                <w:szCs w:val="22"/>
              </w:rPr>
              <w:t>:</w:t>
            </w:r>
          </w:p>
        </w:tc>
        <w:tc>
          <w:tcPr>
            <w:tcW w:w="4862" w:type="dxa"/>
            <w:shd w:val="clear" w:color="auto" w:fill="auto"/>
          </w:tcPr>
          <w:p w14:paraId="087CDE46" w14:textId="77777777" w:rsidR="00353AE1" w:rsidRPr="00AB7AC2" w:rsidRDefault="002A671D" w:rsidP="002A671D">
            <w:pPr>
              <w:tabs>
                <w:tab w:val="left" w:pos="3536"/>
              </w:tabs>
              <w:rPr>
                <w:rFonts w:ascii="Avenir Book" w:hAnsi="Avenir Book"/>
                <w:szCs w:val="22"/>
              </w:rPr>
            </w:pPr>
            <w:r w:rsidRPr="00AB7AC2">
              <w:rPr>
                <w:rFonts w:ascii="Avenir Book" w:hAnsi="Avenir Book"/>
                <w:szCs w:val="22"/>
                <w:lang w:eastAsia="ko-KR"/>
              </w:rPr>
              <w:t>The Programme of Activities (</w:t>
            </w:r>
            <w:proofErr w:type="spellStart"/>
            <w:r w:rsidRPr="00AB7AC2">
              <w:rPr>
                <w:rFonts w:ascii="Avenir Book" w:hAnsi="Avenir Book"/>
                <w:szCs w:val="22"/>
                <w:lang w:eastAsia="ko-KR"/>
              </w:rPr>
              <w:t>PoA</w:t>
            </w:r>
            <w:proofErr w:type="spellEnd"/>
            <w:r w:rsidRPr="00AB7AC2">
              <w:rPr>
                <w:rFonts w:ascii="Avenir Book" w:hAnsi="Avenir Book"/>
                <w:szCs w:val="22"/>
                <w:lang w:eastAsia="ko-KR"/>
              </w:rPr>
              <w:t>) consists of the application of improved hull coatings intended to reduce hydrodynamic drag in ships. The four main advanced products are denominated Intersleek 1100SR, Intersleek 1001, Intersleek 900 family (comprising Intersleek 960 and Intersleek 970) and Intersleek 700 family (specifically Intersleek 757)</w:t>
            </w:r>
          </w:p>
        </w:tc>
      </w:tr>
      <w:tr w:rsidR="00353AE1" w:rsidRPr="00353AE1" w14:paraId="74B65431" w14:textId="77777777" w:rsidTr="00271520">
        <w:tc>
          <w:tcPr>
            <w:tcW w:w="4580" w:type="dxa"/>
            <w:shd w:val="clear" w:color="auto" w:fill="auto"/>
          </w:tcPr>
          <w:p w14:paraId="5F1F7A4A" w14:textId="77777777" w:rsidR="00353AE1" w:rsidRPr="00353AE1" w:rsidRDefault="00353AE1" w:rsidP="00353AE1">
            <w:pPr>
              <w:tabs>
                <w:tab w:val="left" w:pos="3536"/>
              </w:tabs>
              <w:rPr>
                <w:rFonts w:ascii="Avenir Book" w:hAnsi="Avenir Book" w:cs="Arial"/>
                <w:szCs w:val="22"/>
              </w:rPr>
            </w:pPr>
            <w:r w:rsidRPr="00F65F9E">
              <w:rPr>
                <w:rFonts w:ascii="Avenir Book" w:hAnsi="Avenir Book" w:cs="Arial"/>
                <w:szCs w:val="22"/>
              </w:rPr>
              <w:t>Expected duration of Programme:</w:t>
            </w:r>
          </w:p>
        </w:tc>
        <w:tc>
          <w:tcPr>
            <w:tcW w:w="4862" w:type="dxa"/>
            <w:shd w:val="clear" w:color="auto" w:fill="auto"/>
          </w:tcPr>
          <w:p w14:paraId="55A34C63" w14:textId="77777777" w:rsidR="00353AE1" w:rsidRPr="00AB7AC2" w:rsidRDefault="00F65F9E" w:rsidP="0096421C">
            <w:pPr>
              <w:tabs>
                <w:tab w:val="left" w:pos="3536"/>
              </w:tabs>
              <w:rPr>
                <w:rFonts w:ascii="Avenir Book" w:hAnsi="Avenir Book"/>
                <w:szCs w:val="22"/>
              </w:rPr>
            </w:pPr>
            <w:r w:rsidRPr="00AB7AC2">
              <w:rPr>
                <w:rFonts w:ascii="Avenir Book" w:hAnsi="Avenir Book"/>
                <w:szCs w:val="22"/>
              </w:rPr>
              <w:t xml:space="preserve">1 Jan. 2010 (original </w:t>
            </w:r>
            <w:proofErr w:type="spellStart"/>
            <w:r w:rsidRPr="00AB7AC2">
              <w:rPr>
                <w:rFonts w:ascii="Avenir Book" w:hAnsi="Avenir Book"/>
                <w:szCs w:val="22"/>
              </w:rPr>
              <w:t>PoA</w:t>
            </w:r>
            <w:proofErr w:type="spellEnd"/>
            <w:r w:rsidRPr="00AB7AC2">
              <w:rPr>
                <w:rFonts w:ascii="Avenir Book" w:hAnsi="Avenir Book"/>
                <w:szCs w:val="22"/>
              </w:rPr>
              <w:t xml:space="preserve">) to 27 Feb. 2030 (renewed </w:t>
            </w:r>
            <w:proofErr w:type="spellStart"/>
            <w:r w:rsidRPr="00AB7AC2">
              <w:rPr>
                <w:rFonts w:ascii="Avenir Book" w:hAnsi="Avenir Book"/>
                <w:szCs w:val="22"/>
              </w:rPr>
              <w:t>PoA</w:t>
            </w:r>
            <w:proofErr w:type="spellEnd"/>
            <w:r w:rsidRPr="00AB7AC2">
              <w:rPr>
                <w:rFonts w:ascii="Avenir Book" w:hAnsi="Avenir Book"/>
                <w:szCs w:val="22"/>
              </w:rPr>
              <w:t>)</w:t>
            </w:r>
            <w:r w:rsidR="0096421C">
              <w:rPr>
                <w:rFonts w:ascii="Avenir Book" w:hAnsi="Avenir Book"/>
                <w:szCs w:val="22"/>
              </w:rPr>
              <w:t xml:space="preserve">, 20 years from the start date (28/02/2010) of the first VPA under the original </w:t>
            </w:r>
            <w:proofErr w:type="spellStart"/>
            <w:r w:rsidR="0096421C">
              <w:rPr>
                <w:rFonts w:ascii="Avenir Book" w:hAnsi="Avenir Book"/>
                <w:szCs w:val="22"/>
              </w:rPr>
              <w:t>PoA</w:t>
            </w:r>
            <w:proofErr w:type="spellEnd"/>
            <w:r w:rsidR="0096421C">
              <w:rPr>
                <w:rFonts w:ascii="Avenir Book" w:hAnsi="Avenir Book"/>
                <w:szCs w:val="22"/>
              </w:rPr>
              <w:t>, as per GS4GG rules.</w:t>
            </w:r>
          </w:p>
        </w:tc>
      </w:tr>
      <w:tr w:rsidR="00353AE1" w:rsidRPr="00353AE1" w14:paraId="1D287D14" w14:textId="77777777" w:rsidTr="00271520">
        <w:tc>
          <w:tcPr>
            <w:tcW w:w="4580" w:type="dxa"/>
            <w:shd w:val="clear" w:color="auto" w:fill="auto"/>
          </w:tcPr>
          <w:p w14:paraId="11C8E107" w14:textId="77777777" w:rsidR="00353AE1" w:rsidRPr="00353AE1" w:rsidRDefault="00061FAA" w:rsidP="00E97130">
            <w:pPr>
              <w:tabs>
                <w:tab w:val="left" w:pos="3536"/>
              </w:tabs>
              <w:rPr>
                <w:rFonts w:ascii="Avenir Book" w:hAnsi="Avenir Book" w:cs="Arial"/>
                <w:szCs w:val="22"/>
              </w:rPr>
            </w:pPr>
            <w:r>
              <w:rPr>
                <w:rFonts w:ascii="Avenir Book" w:hAnsi="Avenir Book" w:cs="Arial"/>
                <w:szCs w:val="22"/>
              </w:rPr>
              <w:t>Coordinating</w:t>
            </w:r>
            <w:r w:rsidR="00353AE1">
              <w:rPr>
                <w:rFonts w:ascii="Avenir Book" w:hAnsi="Avenir Book" w:cs="Arial"/>
                <w:szCs w:val="22"/>
              </w:rPr>
              <w:t xml:space="preserve"> &amp; Management Entity</w:t>
            </w:r>
            <w:r w:rsidR="00353AE1" w:rsidRPr="00353AE1">
              <w:rPr>
                <w:rFonts w:ascii="Avenir Book" w:hAnsi="Avenir Book" w:cs="Arial"/>
                <w:szCs w:val="22"/>
              </w:rPr>
              <w:t>:</w:t>
            </w:r>
          </w:p>
        </w:tc>
        <w:tc>
          <w:tcPr>
            <w:tcW w:w="4862" w:type="dxa"/>
            <w:shd w:val="clear" w:color="auto" w:fill="auto"/>
          </w:tcPr>
          <w:p w14:paraId="626D7B85" w14:textId="77777777" w:rsidR="00353AE1" w:rsidRPr="00AB7AC2" w:rsidRDefault="002A671D" w:rsidP="00BD188B">
            <w:pPr>
              <w:tabs>
                <w:tab w:val="left" w:pos="3536"/>
              </w:tabs>
              <w:rPr>
                <w:rFonts w:ascii="Avenir Book" w:hAnsi="Avenir Book" w:cs="Arial"/>
                <w:szCs w:val="22"/>
              </w:rPr>
            </w:pPr>
            <w:r w:rsidRPr="00AB7AC2">
              <w:rPr>
                <w:rFonts w:ascii="Avenir Book" w:hAnsi="Avenir Book"/>
                <w:szCs w:val="22"/>
                <w:lang w:eastAsia="ko-KR"/>
              </w:rPr>
              <w:t>The Programme Coordinating Entity is the manufacturer of the advanced coating products, International Paint Ltd.</w:t>
            </w:r>
            <w:r w:rsidR="00BD188B">
              <w:rPr>
                <w:rFonts w:ascii="Avenir Book" w:hAnsi="Avenir Book"/>
                <w:szCs w:val="22"/>
                <w:lang w:eastAsia="ko-KR"/>
              </w:rPr>
              <w:t xml:space="preserve">, a company in the </w:t>
            </w:r>
            <w:proofErr w:type="spellStart"/>
            <w:r w:rsidR="00BD188B">
              <w:rPr>
                <w:rFonts w:ascii="Avenir Book" w:hAnsi="Avenir Book"/>
                <w:szCs w:val="22"/>
                <w:lang w:eastAsia="ko-KR"/>
              </w:rPr>
              <w:t>AkzoNobel</w:t>
            </w:r>
            <w:proofErr w:type="spellEnd"/>
            <w:r w:rsidR="00BD188B">
              <w:rPr>
                <w:rFonts w:ascii="Avenir Book" w:hAnsi="Avenir Book"/>
                <w:szCs w:val="22"/>
                <w:lang w:eastAsia="ko-KR"/>
              </w:rPr>
              <w:t xml:space="preserve"> Group.</w:t>
            </w:r>
          </w:p>
        </w:tc>
      </w:tr>
      <w:tr w:rsidR="00353AE1" w:rsidRPr="00353AE1" w14:paraId="1F938F67" w14:textId="77777777" w:rsidTr="00271520">
        <w:tc>
          <w:tcPr>
            <w:tcW w:w="4580" w:type="dxa"/>
            <w:shd w:val="clear" w:color="auto" w:fill="auto"/>
          </w:tcPr>
          <w:p w14:paraId="355320FD" w14:textId="77777777" w:rsidR="00353AE1" w:rsidRPr="00353AE1" w:rsidRDefault="00353AE1" w:rsidP="00E97130">
            <w:pPr>
              <w:tabs>
                <w:tab w:val="left" w:pos="3536"/>
              </w:tabs>
              <w:rPr>
                <w:rFonts w:ascii="Avenir Book" w:hAnsi="Avenir Book" w:cs="Arial"/>
                <w:szCs w:val="22"/>
              </w:rPr>
            </w:pPr>
            <w:r w:rsidRPr="00353AE1">
              <w:rPr>
                <w:rFonts w:ascii="Avenir Book" w:hAnsi="Avenir Book" w:cs="Arial"/>
                <w:szCs w:val="22"/>
              </w:rPr>
              <w:t>Project Representative:</w:t>
            </w:r>
          </w:p>
        </w:tc>
        <w:tc>
          <w:tcPr>
            <w:tcW w:w="4862" w:type="dxa"/>
            <w:shd w:val="clear" w:color="auto" w:fill="auto"/>
          </w:tcPr>
          <w:p w14:paraId="512550A4" w14:textId="77777777" w:rsidR="00353AE1" w:rsidRPr="00AB7AC2" w:rsidRDefault="00B01B6E" w:rsidP="00BD188B">
            <w:pPr>
              <w:tabs>
                <w:tab w:val="left" w:pos="3536"/>
              </w:tabs>
              <w:rPr>
                <w:rFonts w:ascii="Avenir Book" w:hAnsi="Avenir Book" w:cs="Arial"/>
                <w:szCs w:val="22"/>
              </w:rPr>
            </w:pPr>
            <w:r w:rsidRPr="00AB7AC2">
              <w:rPr>
                <w:rFonts w:ascii="Avenir Book" w:hAnsi="Avenir Book" w:cs="Arial"/>
                <w:szCs w:val="22"/>
              </w:rPr>
              <w:t xml:space="preserve">Mr. </w:t>
            </w:r>
            <w:proofErr w:type="spellStart"/>
            <w:r w:rsidRPr="00AB7AC2">
              <w:rPr>
                <w:rFonts w:ascii="Avenir Book" w:hAnsi="Avenir Book" w:cs="Arial"/>
                <w:szCs w:val="22"/>
              </w:rPr>
              <w:t>Mulang</w:t>
            </w:r>
            <w:proofErr w:type="spellEnd"/>
            <w:r w:rsidRPr="00AB7AC2">
              <w:rPr>
                <w:rFonts w:ascii="Avenir Book" w:hAnsi="Avenir Book" w:cs="Arial"/>
                <w:szCs w:val="22"/>
              </w:rPr>
              <w:t xml:space="preserve"> Chen, International Paint Ltd.</w:t>
            </w:r>
          </w:p>
        </w:tc>
      </w:tr>
      <w:tr w:rsidR="00353AE1" w:rsidRPr="00A30D06" w14:paraId="20E0C880" w14:textId="77777777" w:rsidTr="00271520">
        <w:tc>
          <w:tcPr>
            <w:tcW w:w="4580" w:type="dxa"/>
            <w:shd w:val="clear" w:color="auto" w:fill="auto"/>
          </w:tcPr>
          <w:p w14:paraId="7AF12480" w14:textId="77777777" w:rsidR="00353AE1" w:rsidRPr="00353AE1" w:rsidRDefault="00353AE1" w:rsidP="00E97130">
            <w:pPr>
              <w:tabs>
                <w:tab w:val="left" w:pos="3536"/>
              </w:tabs>
              <w:rPr>
                <w:rFonts w:ascii="Avenir Book" w:hAnsi="Avenir Book" w:cs="Arial"/>
                <w:szCs w:val="22"/>
              </w:rPr>
            </w:pPr>
            <w:r w:rsidRPr="00353AE1">
              <w:rPr>
                <w:rFonts w:ascii="Avenir Book" w:hAnsi="Avenir Book" w:cs="Arial"/>
                <w:szCs w:val="22"/>
              </w:rPr>
              <w:t>Project Participants and any communities involved:</w:t>
            </w:r>
          </w:p>
        </w:tc>
        <w:tc>
          <w:tcPr>
            <w:tcW w:w="4862" w:type="dxa"/>
            <w:shd w:val="clear" w:color="auto" w:fill="auto"/>
          </w:tcPr>
          <w:p w14:paraId="10124AA6" w14:textId="77777777" w:rsidR="00353AE1" w:rsidRPr="00AB7AC2" w:rsidRDefault="00F65F9E" w:rsidP="000F2BC9">
            <w:pPr>
              <w:numPr>
                <w:ilvl w:val="0"/>
                <w:numId w:val="46"/>
              </w:numPr>
              <w:tabs>
                <w:tab w:val="left" w:pos="467"/>
              </w:tabs>
              <w:ind w:left="467" w:hanging="283"/>
              <w:jc w:val="left"/>
              <w:rPr>
                <w:rFonts w:ascii="Avenir Book" w:hAnsi="Avenir Book" w:cs="Arial"/>
                <w:szCs w:val="22"/>
              </w:rPr>
            </w:pPr>
            <w:r w:rsidRPr="00AB7AC2">
              <w:rPr>
                <w:rFonts w:ascii="Avenir Book" w:hAnsi="Avenir Book" w:cs="Arial"/>
                <w:szCs w:val="22"/>
              </w:rPr>
              <w:t xml:space="preserve">International Paint Ltd. </w:t>
            </w:r>
          </w:p>
          <w:p w14:paraId="28C6776E" w14:textId="77777777" w:rsidR="00F65F9E" w:rsidRPr="00AB7AC2" w:rsidRDefault="00F65F9E" w:rsidP="000F2BC9">
            <w:pPr>
              <w:numPr>
                <w:ilvl w:val="0"/>
                <w:numId w:val="46"/>
              </w:numPr>
              <w:tabs>
                <w:tab w:val="left" w:pos="467"/>
              </w:tabs>
              <w:ind w:left="467" w:hanging="283"/>
              <w:jc w:val="left"/>
              <w:rPr>
                <w:rFonts w:ascii="Avenir Book" w:hAnsi="Avenir Book" w:cs="Arial"/>
                <w:szCs w:val="22"/>
              </w:rPr>
            </w:pPr>
            <w:r w:rsidRPr="00AB7AC2">
              <w:rPr>
                <w:rFonts w:ascii="Avenir Book" w:hAnsi="Avenir Book" w:cs="Arial"/>
                <w:iCs/>
                <w:szCs w:val="22"/>
              </w:rPr>
              <w:t>The FReMCo</w:t>
            </w:r>
            <w:r w:rsidRPr="00AB7AC2">
              <w:rPr>
                <w:rFonts w:ascii="Avenir Book" w:hAnsi="Avenir Book" w:cs="Arial"/>
                <w:szCs w:val="22"/>
              </w:rPr>
              <w:t xml:space="preserve"> Corporation; Burlington, Ontario, Canada</w:t>
            </w:r>
          </w:p>
          <w:p w14:paraId="60E0887B" w14:textId="77777777" w:rsidR="00F65F9E" w:rsidRPr="00AB7AC2" w:rsidRDefault="00230A21" w:rsidP="000F2BC9">
            <w:pPr>
              <w:numPr>
                <w:ilvl w:val="0"/>
                <w:numId w:val="46"/>
              </w:numPr>
              <w:tabs>
                <w:tab w:val="left" w:pos="467"/>
              </w:tabs>
              <w:ind w:left="467" w:hanging="283"/>
              <w:jc w:val="left"/>
              <w:rPr>
                <w:rFonts w:ascii="Avenir Book" w:hAnsi="Avenir Book"/>
                <w:szCs w:val="22"/>
                <w:lang w:val="es-AR" w:eastAsia="ko-KR"/>
              </w:rPr>
            </w:pPr>
            <w:r w:rsidRPr="00A07ED8">
              <w:rPr>
                <w:rFonts w:ascii="Avenir Book" w:hAnsi="Avenir Book" w:cs="Arial"/>
                <w:szCs w:val="22"/>
                <w:lang w:val="es-AR"/>
              </w:rPr>
              <w:t>MGM Innova, Miami, Florida, USA</w:t>
            </w:r>
          </w:p>
        </w:tc>
      </w:tr>
      <w:tr w:rsidR="00353AE1" w:rsidRPr="00353AE1" w14:paraId="4FE96B1F" w14:textId="77777777" w:rsidTr="00271520">
        <w:tc>
          <w:tcPr>
            <w:tcW w:w="4580" w:type="dxa"/>
            <w:shd w:val="clear" w:color="auto" w:fill="auto"/>
          </w:tcPr>
          <w:p w14:paraId="6A78ACF7" w14:textId="77777777" w:rsidR="00353AE1" w:rsidRPr="00353AE1" w:rsidRDefault="00353AE1" w:rsidP="00E97130">
            <w:pPr>
              <w:tabs>
                <w:tab w:val="left" w:pos="3536"/>
              </w:tabs>
              <w:rPr>
                <w:rFonts w:ascii="Avenir Book" w:hAnsi="Avenir Book" w:cs="Arial"/>
                <w:szCs w:val="22"/>
              </w:rPr>
            </w:pPr>
            <w:r w:rsidRPr="00353AE1">
              <w:rPr>
                <w:rFonts w:ascii="Avenir Book" w:hAnsi="Avenir Book" w:cs="Arial"/>
                <w:szCs w:val="22"/>
              </w:rPr>
              <w:t xml:space="preserve">Version of </w:t>
            </w:r>
            <w:proofErr w:type="spellStart"/>
            <w:r w:rsidRPr="00353AE1">
              <w:rPr>
                <w:rFonts w:ascii="Avenir Book" w:hAnsi="Avenir Book" w:cs="Arial"/>
                <w:szCs w:val="22"/>
              </w:rPr>
              <w:t>P</w:t>
            </w:r>
            <w:r>
              <w:rPr>
                <w:rFonts w:ascii="Avenir Book" w:hAnsi="Avenir Book" w:cs="Arial"/>
                <w:szCs w:val="22"/>
              </w:rPr>
              <w:t>oA</w:t>
            </w:r>
            <w:proofErr w:type="spellEnd"/>
            <w:r>
              <w:rPr>
                <w:rFonts w:ascii="Avenir Book" w:hAnsi="Avenir Book" w:cs="Arial"/>
                <w:szCs w:val="22"/>
              </w:rPr>
              <w:t>-</w:t>
            </w:r>
            <w:r w:rsidRPr="00353AE1">
              <w:rPr>
                <w:rFonts w:ascii="Avenir Book" w:hAnsi="Avenir Book" w:cs="Arial"/>
                <w:szCs w:val="22"/>
              </w:rPr>
              <w:t>DD:</w:t>
            </w:r>
          </w:p>
          <w:p w14:paraId="32907119" w14:textId="77777777" w:rsidR="00353AE1" w:rsidRPr="00353AE1" w:rsidRDefault="00353AE1" w:rsidP="00E97130">
            <w:pPr>
              <w:tabs>
                <w:tab w:val="left" w:pos="3536"/>
              </w:tabs>
              <w:rPr>
                <w:rFonts w:ascii="Avenir Book" w:hAnsi="Avenir Book" w:cs="Arial"/>
                <w:szCs w:val="22"/>
              </w:rPr>
            </w:pPr>
            <w:r w:rsidRPr="002A671D">
              <w:rPr>
                <w:rFonts w:ascii="Avenir Book" w:hAnsi="Avenir Book" w:cs="Arial"/>
                <w:szCs w:val="22"/>
              </w:rPr>
              <w:t>Date of Version:</w:t>
            </w:r>
          </w:p>
        </w:tc>
        <w:tc>
          <w:tcPr>
            <w:tcW w:w="4862" w:type="dxa"/>
            <w:shd w:val="clear" w:color="auto" w:fill="auto"/>
          </w:tcPr>
          <w:p w14:paraId="6A4F9F1A" w14:textId="5BF5B32D" w:rsidR="00353AE1" w:rsidRPr="008D75ED" w:rsidRDefault="00DF5A13" w:rsidP="00E97130">
            <w:pPr>
              <w:tabs>
                <w:tab w:val="left" w:pos="3536"/>
              </w:tabs>
              <w:rPr>
                <w:rFonts w:ascii="Avenir Book" w:hAnsi="Avenir Book"/>
                <w:szCs w:val="22"/>
              </w:rPr>
            </w:pPr>
            <w:r>
              <w:rPr>
                <w:rFonts w:ascii="Avenir Book" w:hAnsi="Avenir Book"/>
                <w:szCs w:val="22"/>
              </w:rPr>
              <w:t>8</w:t>
            </w:r>
            <w:r w:rsidR="0096421C" w:rsidRPr="00AB7AC2">
              <w:rPr>
                <w:rFonts w:ascii="Avenir Book" w:hAnsi="Avenir Book"/>
                <w:szCs w:val="22"/>
              </w:rPr>
              <w:t xml:space="preserve"> </w:t>
            </w:r>
            <w:r w:rsidR="002A671D" w:rsidRPr="00AB7AC2">
              <w:rPr>
                <w:rFonts w:ascii="Avenir Book" w:hAnsi="Avenir Book"/>
                <w:szCs w:val="22"/>
              </w:rPr>
              <w:t xml:space="preserve">(considering registered </w:t>
            </w:r>
            <w:proofErr w:type="spellStart"/>
            <w:r w:rsidR="002A671D" w:rsidRPr="00AB7AC2">
              <w:rPr>
                <w:rFonts w:ascii="Avenir Book" w:hAnsi="Avenir Book"/>
                <w:szCs w:val="22"/>
              </w:rPr>
              <w:t>PoA</w:t>
            </w:r>
            <w:proofErr w:type="spellEnd"/>
            <w:r w:rsidR="002A671D" w:rsidRPr="00AB7AC2">
              <w:rPr>
                <w:rFonts w:ascii="Avenir Book" w:hAnsi="Avenir Book"/>
                <w:szCs w:val="22"/>
              </w:rPr>
              <w:t xml:space="preserve">; Version </w:t>
            </w:r>
            <w:r>
              <w:rPr>
                <w:rFonts w:ascii="Avenir Book" w:hAnsi="Avenir Book"/>
                <w:szCs w:val="22"/>
              </w:rPr>
              <w:t>3</w:t>
            </w:r>
            <w:r w:rsidR="0096421C" w:rsidRPr="00AB7AC2">
              <w:rPr>
                <w:rFonts w:ascii="Avenir Book" w:hAnsi="Avenir Book"/>
                <w:szCs w:val="22"/>
              </w:rPr>
              <w:t xml:space="preserve"> </w:t>
            </w:r>
            <w:r w:rsidR="002A671D" w:rsidRPr="00AB7AC2">
              <w:rPr>
                <w:rFonts w:ascii="Avenir Book" w:hAnsi="Avenir Book"/>
                <w:szCs w:val="22"/>
              </w:rPr>
              <w:t xml:space="preserve">for </w:t>
            </w:r>
            <w:proofErr w:type="spellStart"/>
            <w:r w:rsidR="002A671D" w:rsidRPr="00AB7AC2">
              <w:rPr>
                <w:rFonts w:ascii="Avenir Book" w:hAnsi="Avenir Book"/>
                <w:szCs w:val="22"/>
              </w:rPr>
              <w:t>PoA</w:t>
            </w:r>
            <w:proofErr w:type="spellEnd"/>
            <w:r w:rsidR="002A671D" w:rsidRPr="00AB7AC2">
              <w:rPr>
                <w:rFonts w:ascii="Avenir Book" w:hAnsi="Avenir Book"/>
                <w:szCs w:val="22"/>
              </w:rPr>
              <w:t xml:space="preserve"> renewal</w:t>
            </w:r>
            <w:r w:rsidR="0096421C">
              <w:rPr>
                <w:rFonts w:ascii="Avenir Book" w:hAnsi="Avenir Book"/>
                <w:szCs w:val="22"/>
              </w:rPr>
              <w:t xml:space="preserve">, following </w:t>
            </w:r>
            <w:r>
              <w:rPr>
                <w:rFonts w:ascii="Avenir Book" w:hAnsi="Avenir Book"/>
                <w:szCs w:val="22"/>
              </w:rPr>
              <w:t>first round of GS r</w:t>
            </w:r>
            <w:r w:rsidRPr="008D75ED">
              <w:rPr>
                <w:rFonts w:ascii="Avenir Book" w:hAnsi="Avenir Book"/>
                <w:szCs w:val="22"/>
              </w:rPr>
              <w:t>eview</w:t>
            </w:r>
            <w:r w:rsidR="002A671D" w:rsidRPr="008D75ED">
              <w:rPr>
                <w:rFonts w:ascii="Avenir Book" w:hAnsi="Avenir Book"/>
                <w:szCs w:val="22"/>
              </w:rPr>
              <w:t>)</w:t>
            </w:r>
          </w:p>
          <w:p w14:paraId="0B978C2E" w14:textId="77777777" w:rsidR="002A671D" w:rsidRPr="00AB7AC2" w:rsidRDefault="00263E53" w:rsidP="00263E53">
            <w:pPr>
              <w:tabs>
                <w:tab w:val="left" w:pos="3536"/>
              </w:tabs>
              <w:rPr>
                <w:rFonts w:ascii="Avenir Book" w:hAnsi="Avenir Book"/>
                <w:szCs w:val="22"/>
              </w:rPr>
            </w:pPr>
            <w:r w:rsidRPr="008D75ED">
              <w:rPr>
                <w:rFonts w:ascii="Avenir Book" w:hAnsi="Avenir Book"/>
                <w:szCs w:val="22"/>
              </w:rPr>
              <w:t>0</w:t>
            </w:r>
            <w:r w:rsidR="00190033">
              <w:rPr>
                <w:rFonts w:ascii="Avenir Book" w:hAnsi="Avenir Book"/>
                <w:szCs w:val="22"/>
              </w:rPr>
              <w:t>6</w:t>
            </w:r>
            <w:r w:rsidR="007D2D2A" w:rsidRPr="008D75ED">
              <w:rPr>
                <w:rFonts w:ascii="Avenir Book" w:hAnsi="Avenir Book"/>
                <w:szCs w:val="22"/>
              </w:rPr>
              <w:t>/0</w:t>
            </w:r>
            <w:r w:rsidRPr="008D75ED">
              <w:rPr>
                <w:rFonts w:ascii="Avenir Book" w:hAnsi="Avenir Book"/>
                <w:szCs w:val="22"/>
              </w:rPr>
              <w:t>7</w:t>
            </w:r>
            <w:r w:rsidR="007D2D2A" w:rsidRPr="008D75ED">
              <w:rPr>
                <w:rFonts w:ascii="Avenir Book" w:hAnsi="Avenir Book"/>
                <w:szCs w:val="22"/>
              </w:rPr>
              <w:t>/2019</w:t>
            </w:r>
          </w:p>
        </w:tc>
      </w:tr>
      <w:tr w:rsidR="00353AE1" w:rsidRPr="00353AE1" w14:paraId="3D001801" w14:textId="77777777" w:rsidTr="00271520">
        <w:tc>
          <w:tcPr>
            <w:tcW w:w="4580" w:type="dxa"/>
            <w:shd w:val="clear" w:color="auto" w:fill="auto"/>
          </w:tcPr>
          <w:p w14:paraId="48BF56C2" w14:textId="77777777" w:rsidR="00353AE1" w:rsidRPr="00353AE1" w:rsidRDefault="00353AE1" w:rsidP="00E97130">
            <w:pPr>
              <w:tabs>
                <w:tab w:val="left" w:pos="3536"/>
              </w:tabs>
              <w:rPr>
                <w:rFonts w:ascii="Avenir Book" w:hAnsi="Avenir Book" w:cs="Arial"/>
                <w:szCs w:val="22"/>
              </w:rPr>
            </w:pPr>
            <w:r w:rsidRPr="00353AE1">
              <w:rPr>
                <w:rFonts w:ascii="Avenir Book" w:hAnsi="Avenir Book" w:cs="Arial"/>
                <w:szCs w:val="22"/>
              </w:rPr>
              <w:t>Host Country</w:t>
            </w:r>
            <w:r w:rsidR="00271520">
              <w:rPr>
                <w:rFonts w:ascii="Avenir Book" w:hAnsi="Avenir Book" w:cs="Arial"/>
                <w:szCs w:val="22"/>
              </w:rPr>
              <w:t xml:space="preserve"> (</w:t>
            </w:r>
            <w:proofErr w:type="spellStart"/>
            <w:r w:rsidR="00271520">
              <w:rPr>
                <w:rFonts w:ascii="Avenir Book" w:hAnsi="Avenir Book" w:cs="Arial"/>
                <w:szCs w:val="22"/>
              </w:rPr>
              <w:t>ies</w:t>
            </w:r>
            <w:proofErr w:type="spellEnd"/>
            <w:r w:rsidR="00271520">
              <w:rPr>
                <w:rFonts w:ascii="Avenir Book" w:hAnsi="Avenir Book" w:cs="Arial"/>
                <w:szCs w:val="22"/>
              </w:rPr>
              <w:t>)</w:t>
            </w:r>
            <w:r w:rsidRPr="00353AE1">
              <w:rPr>
                <w:rFonts w:ascii="Avenir Book" w:hAnsi="Avenir Book" w:cs="Arial"/>
                <w:szCs w:val="22"/>
              </w:rPr>
              <w:t xml:space="preserve"> / Location:</w:t>
            </w:r>
          </w:p>
        </w:tc>
        <w:tc>
          <w:tcPr>
            <w:tcW w:w="4862" w:type="dxa"/>
            <w:shd w:val="clear" w:color="auto" w:fill="auto"/>
          </w:tcPr>
          <w:p w14:paraId="6F7029CA" w14:textId="77777777" w:rsidR="00353AE1" w:rsidRPr="00AB7AC2" w:rsidRDefault="002A671D" w:rsidP="00E97130">
            <w:pPr>
              <w:tabs>
                <w:tab w:val="left" w:pos="3536"/>
              </w:tabs>
              <w:rPr>
                <w:rFonts w:ascii="Avenir Book" w:hAnsi="Avenir Book"/>
                <w:szCs w:val="22"/>
              </w:rPr>
            </w:pPr>
            <w:r w:rsidRPr="00AB7AC2">
              <w:rPr>
                <w:rFonts w:ascii="Avenir Book" w:hAnsi="Avenir Book"/>
                <w:szCs w:val="22"/>
              </w:rPr>
              <w:t>None. Project comprises ships in movement, mostly in international routes.</w:t>
            </w:r>
          </w:p>
        </w:tc>
      </w:tr>
      <w:tr w:rsidR="00353AE1" w:rsidRPr="00353AE1" w14:paraId="066DF823" w14:textId="77777777" w:rsidTr="00271520">
        <w:tc>
          <w:tcPr>
            <w:tcW w:w="4580" w:type="dxa"/>
            <w:shd w:val="clear" w:color="auto" w:fill="auto"/>
          </w:tcPr>
          <w:p w14:paraId="47A5AE50" w14:textId="77777777" w:rsidR="00353AE1" w:rsidRPr="00353AE1" w:rsidRDefault="00353AE1" w:rsidP="00E97130">
            <w:pPr>
              <w:tabs>
                <w:tab w:val="left" w:pos="3536"/>
              </w:tabs>
              <w:jc w:val="left"/>
              <w:rPr>
                <w:rFonts w:ascii="Avenir Book" w:hAnsi="Avenir Book" w:cs="Arial"/>
                <w:szCs w:val="22"/>
              </w:rPr>
            </w:pPr>
            <w:r w:rsidRPr="00D45C7A">
              <w:rPr>
                <w:rFonts w:ascii="Avenir Book" w:hAnsi="Avenir Book" w:cs="Arial"/>
                <w:szCs w:val="22"/>
              </w:rPr>
              <w:t>Certification Pathway (Project Certificati</w:t>
            </w:r>
            <w:r w:rsidR="00271520" w:rsidRPr="00D45C7A">
              <w:rPr>
                <w:rFonts w:ascii="Avenir Book" w:hAnsi="Avenir Book" w:cs="Arial"/>
                <w:szCs w:val="22"/>
              </w:rPr>
              <w:t>o</w:t>
            </w:r>
            <w:r w:rsidRPr="00D45C7A">
              <w:rPr>
                <w:rFonts w:ascii="Avenir Book" w:hAnsi="Avenir Book" w:cs="Arial"/>
                <w:szCs w:val="22"/>
              </w:rPr>
              <w:t>n/Impact Statements &amp; Products</w:t>
            </w:r>
          </w:p>
        </w:tc>
        <w:tc>
          <w:tcPr>
            <w:tcW w:w="4862" w:type="dxa"/>
            <w:shd w:val="clear" w:color="auto" w:fill="auto"/>
          </w:tcPr>
          <w:p w14:paraId="3A1D05A2" w14:textId="77777777" w:rsidR="00353AE1" w:rsidRPr="00DD5219" w:rsidRDefault="008B52BC" w:rsidP="008B52BC">
            <w:pPr>
              <w:tabs>
                <w:tab w:val="left" w:pos="3536"/>
              </w:tabs>
              <w:rPr>
                <w:rFonts w:ascii="Avenir Book" w:hAnsi="Avenir Book" w:cs="Arial"/>
                <w:szCs w:val="22"/>
              </w:rPr>
            </w:pPr>
            <w:r w:rsidRPr="00DD5219">
              <w:rPr>
                <w:rFonts w:ascii="Avenir Book" w:hAnsi="Avenir Book"/>
                <w:szCs w:val="22"/>
              </w:rPr>
              <w:t>Gold Standard Certified Impact Statements and Products, specifically Gold Standard Verified Emission Reductions, or VERs</w:t>
            </w:r>
            <w:r w:rsidRPr="00DD5219">
              <w:rPr>
                <w:rFonts w:ascii="Avenir Book" w:hAnsi="Avenir Book" w:cs="Arial"/>
                <w:szCs w:val="22"/>
              </w:rPr>
              <w:t xml:space="preserve"> </w:t>
            </w:r>
          </w:p>
        </w:tc>
      </w:tr>
      <w:tr w:rsidR="00353AE1" w:rsidRPr="00353AE1" w14:paraId="7CFD30EF" w14:textId="77777777" w:rsidTr="00271520">
        <w:tc>
          <w:tcPr>
            <w:tcW w:w="4580" w:type="dxa"/>
            <w:shd w:val="clear" w:color="auto" w:fill="auto"/>
          </w:tcPr>
          <w:p w14:paraId="43D519DA" w14:textId="77777777" w:rsidR="00353AE1" w:rsidRPr="002742DA" w:rsidRDefault="00353AE1" w:rsidP="00E97130">
            <w:pPr>
              <w:tabs>
                <w:tab w:val="left" w:pos="3536"/>
              </w:tabs>
              <w:rPr>
                <w:rFonts w:ascii="Avenir Book" w:hAnsi="Avenir Book" w:cs="Arial"/>
                <w:szCs w:val="22"/>
              </w:rPr>
            </w:pPr>
            <w:r w:rsidRPr="002742DA">
              <w:rPr>
                <w:rFonts w:ascii="Avenir Book" w:hAnsi="Avenir Book" w:cs="Arial"/>
                <w:szCs w:val="22"/>
              </w:rPr>
              <w:t>Activity Requirements applied:</w:t>
            </w:r>
          </w:p>
          <w:p w14:paraId="614D9071" w14:textId="77777777" w:rsidR="00353AE1" w:rsidRPr="00353AE1" w:rsidRDefault="00353AE1" w:rsidP="00E97130">
            <w:pPr>
              <w:tabs>
                <w:tab w:val="left" w:pos="3536"/>
              </w:tabs>
              <w:rPr>
                <w:rFonts w:ascii="Avenir Book" w:hAnsi="Avenir Book" w:cs="Arial"/>
                <w:szCs w:val="22"/>
              </w:rPr>
            </w:pPr>
            <w:r w:rsidRPr="002742DA">
              <w:rPr>
                <w:rFonts w:ascii="Avenir Book" w:hAnsi="Avenir Book" w:cs="Arial"/>
                <w:szCs w:val="22"/>
              </w:rPr>
              <w:t>(mark GS4GG if none relevant)</w:t>
            </w:r>
          </w:p>
        </w:tc>
        <w:tc>
          <w:tcPr>
            <w:tcW w:w="4862" w:type="dxa"/>
            <w:shd w:val="clear" w:color="auto" w:fill="auto"/>
          </w:tcPr>
          <w:p w14:paraId="77AB2D7E" w14:textId="77777777" w:rsidR="00353AE1" w:rsidRPr="00AB7AC2" w:rsidRDefault="002742DA" w:rsidP="00E97130">
            <w:pPr>
              <w:tabs>
                <w:tab w:val="left" w:pos="3536"/>
              </w:tabs>
              <w:rPr>
                <w:rFonts w:ascii="Avenir Book" w:hAnsi="Avenir Book" w:cs="Arial"/>
                <w:szCs w:val="22"/>
              </w:rPr>
            </w:pPr>
            <w:r w:rsidRPr="00AB7AC2">
              <w:rPr>
                <w:rFonts w:ascii="Avenir Book" w:hAnsi="Avenir Book" w:cs="Arial"/>
                <w:szCs w:val="22"/>
              </w:rPr>
              <w:t>GS4GG</w:t>
            </w:r>
          </w:p>
        </w:tc>
      </w:tr>
      <w:tr w:rsidR="00353AE1" w:rsidRPr="00353AE1" w14:paraId="25980113" w14:textId="77777777" w:rsidTr="00271520">
        <w:tc>
          <w:tcPr>
            <w:tcW w:w="4580" w:type="dxa"/>
            <w:shd w:val="clear" w:color="auto" w:fill="auto"/>
          </w:tcPr>
          <w:p w14:paraId="184B2BE6" w14:textId="77777777" w:rsidR="00353AE1" w:rsidRPr="00353AE1" w:rsidRDefault="00353AE1" w:rsidP="00E97130">
            <w:pPr>
              <w:tabs>
                <w:tab w:val="left" w:pos="3536"/>
              </w:tabs>
              <w:rPr>
                <w:rFonts w:ascii="Avenir Book" w:hAnsi="Avenir Book" w:cs="Arial"/>
                <w:szCs w:val="22"/>
              </w:rPr>
            </w:pPr>
            <w:r w:rsidRPr="00353AE1">
              <w:rPr>
                <w:rFonts w:ascii="Avenir Book" w:hAnsi="Avenir Book" w:cs="Arial"/>
                <w:szCs w:val="22"/>
              </w:rPr>
              <w:t>Methodologies applied:</w:t>
            </w:r>
          </w:p>
        </w:tc>
        <w:tc>
          <w:tcPr>
            <w:tcW w:w="4862" w:type="dxa"/>
            <w:shd w:val="clear" w:color="auto" w:fill="auto"/>
          </w:tcPr>
          <w:p w14:paraId="16DFDFC3" w14:textId="77777777" w:rsidR="00353AE1" w:rsidRPr="00AB7AC2" w:rsidRDefault="002A671D" w:rsidP="00E97130">
            <w:pPr>
              <w:tabs>
                <w:tab w:val="left" w:pos="3536"/>
              </w:tabs>
              <w:rPr>
                <w:rFonts w:ascii="Avenir Book" w:hAnsi="Avenir Book"/>
                <w:szCs w:val="22"/>
              </w:rPr>
            </w:pPr>
            <w:r w:rsidRPr="00AB7AC2">
              <w:rPr>
                <w:rFonts w:ascii="Avenir Book" w:hAnsi="Avenir Book"/>
                <w:szCs w:val="22"/>
              </w:rPr>
              <w:t>Gold Standard methodology: Reducing Vessel Emissions Through the Use of Advanced Hull Coatings (version 2)</w:t>
            </w:r>
          </w:p>
        </w:tc>
      </w:tr>
      <w:tr w:rsidR="00353AE1" w:rsidRPr="00353AE1" w14:paraId="5E85703C" w14:textId="77777777" w:rsidTr="00271520">
        <w:tc>
          <w:tcPr>
            <w:tcW w:w="4580" w:type="dxa"/>
            <w:shd w:val="clear" w:color="auto" w:fill="auto"/>
          </w:tcPr>
          <w:p w14:paraId="536E0972" w14:textId="77777777" w:rsidR="00353AE1" w:rsidRPr="00353AE1" w:rsidRDefault="00353AE1" w:rsidP="00E97130">
            <w:pPr>
              <w:tabs>
                <w:tab w:val="left" w:pos="3536"/>
              </w:tabs>
              <w:rPr>
                <w:rFonts w:ascii="Avenir Book" w:hAnsi="Avenir Book" w:cs="Arial"/>
                <w:szCs w:val="22"/>
              </w:rPr>
            </w:pPr>
            <w:r w:rsidRPr="002742DA">
              <w:rPr>
                <w:rFonts w:ascii="Avenir Book" w:hAnsi="Avenir Book" w:cs="Arial"/>
                <w:szCs w:val="22"/>
              </w:rPr>
              <w:t>Product Requirements applied:</w:t>
            </w:r>
          </w:p>
        </w:tc>
        <w:tc>
          <w:tcPr>
            <w:tcW w:w="4862" w:type="dxa"/>
            <w:shd w:val="clear" w:color="auto" w:fill="auto"/>
          </w:tcPr>
          <w:p w14:paraId="3F6D488F" w14:textId="77777777" w:rsidR="00353AE1" w:rsidRPr="00AB7AC2" w:rsidRDefault="002742DA" w:rsidP="00E97130">
            <w:pPr>
              <w:tabs>
                <w:tab w:val="left" w:pos="3536"/>
              </w:tabs>
              <w:rPr>
                <w:rFonts w:ascii="Avenir Book" w:hAnsi="Avenir Book" w:cs="Arial"/>
                <w:szCs w:val="22"/>
              </w:rPr>
            </w:pPr>
            <w:r w:rsidRPr="00AB7AC2">
              <w:rPr>
                <w:rFonts w:ascii="Avenir Book" w:hAnsi="Avenir Book" w:cs="Arial"/>
                <w:szCs w:val="22"/>
              </w:rPr>
              <w:t xml:space="preserve">GHG Emissions Reductions &amp; Sequestration </w:t>
            </w:r>
            <w:r w:rsidRPr="00AB7AC2">
              <w:rPr>
                <w:rFonts w:ascii="Avenir Book" w:hAnsi="Avenir Book" w:cs="Arial"/>
                <w:szCs w:val="22"/>
              </w:rPr>
              <w:lastRenderedPageBreak/>
              <w:t>Product Requirements</w:t>
            </w:r>
          </w:p>
        </w:tc>
      </w:tr>
      <w:tr w:rsidR="00353AE1" w:rsidRPr="00353AE1" w14:paraId="1D661BC4" w14:textId="77777777" w:rsidTr="00271520">
        <w:tc>
          <w:tcPr>
            <w:tcW w:w="4580" w:type="dxa"/>
            <w:shd w:val="clear" w:color="auto" w:fill="auto"/>
          </w:tcPr>
          <w:p w14:paraId="402FA947" w14:textId="77777777" w:rsidR="00353AE1" w:rsidRPr="00353AE1" w:rsidRDefault="00353AE1" w:rsidP="00E97130">
            <w:pPr>
              <w:tabs>
                <w:tab w:val="left" w:pos="3536"/>
              </w:tabs>
              <w:rPr>
                <w:rFonts w:ascii="Avenir Book" w:hAnsi="Avenir Book" w:cs="Arial"/>
                <w:szCs w:val="22"/>
              </w:rPr>
            </w:pPr>
            <w:r w:rsidRPr="00353AE1">
              <w:rPr>
                <w:rFonts w:ascii="Avenir Book" w:hAnsi="Avenir Book" w:cs="Arial"/>
                <w:szCs w:val="22"/>
              </w:rPr>
              <w:lastRenderedPageBreak/>
              <w:t>Regular/Retroactive:</w:t>
            </w:r>
          </w:p>
        </w:tc>
        <w:tc>
          <w:tcPr>
            <w:tcW w:w="4862" w:type="dxa"/>
            <w:shd w:val="clear" w:color="auto" w:fill="auto"/>
          </w:tcPr>
          <w:p w14:paraId="7F7DEFD1" w14:textId="77777777" w:rsidR="00353AE1" w:rsidRPr="00AB7AC2" w:rsidRDefault="002A671D" w:rsidP="00E97130">
            <w:pPr>
              <w:tabs>
                <w:tab w:val="left" w:pos="3536"/>
              </w:tabs>
              <w:rPr>
                <w:rFonts w:ascii="Avenir Book" w:hAnsi="Avenir Book" w:cs="Arial"/>
                <w:szCs w:val="22"/>
              </w:rPr>
            </w:pPr>
            <w:r w:rsidRPr="00AB7AC2">
              <w:rPr>
                <w:rFonts w:ascii="Avenir Book" w:hAnsi="Avenir Book" w:cs="Arial"/>
                <w:szCs w:val="22"/>
              </w:rPr>
              <w:t>Retroactive</w:t>
            </w:r>
          </w:p>
        </w:tc>
      </w:tr>
      <w:tr w:rsidR="00353AE1" w:rsidRPr="00353AE1" w14:paraId="457E67C5" w14:textId="77777777" w:rsidTr="00271520">
        <w:tc>
          <w:tcPr>
            <w:tcW w:w="4580" w:type="dxa"/>
            <w:shd w:val="clear" w:color="auto" w:fill="auto"/>
          </w:tcPr>
          <w:p w14:paraId="7143E4F9" w14:textId="77777777" w:rsidR="00353AE1" w:rsidRPr="00353AE1" w:rsidRDefault="00353AE1" w:rsidP="00E97130">
            <w:pPr>
              <w:tabs>
                <w:tab w:val="left" w:pos="3536"/>
              </w:tabs>
              <w:rPr>
                <w:rFonts w:ascii="Avenir Book" w:hAnsi="Avenir Book" w:cs="Arial"/>
                <w:szCs w:val="22"/>
              </w:rPr>
            </w:pPr>
            <w:r w:rsidRPr="002742DA">
              <w:rPr>
                <w:rFonts w:ascii="Avenir Book" w:hAnsi="Avenir Book" w:cs="Arial"/>
                <w:szCs w:val="22"/>
              </w:rPr>
              <w:t>SDG Impacts:</w:t>
            </w:r>
          </w:p>
        </w:tc>
        <w:tc>
          <w:tcPr>
            <w:tcW w:w="4862" w:type="dxa"/>
            <w:shd w:val="clear" w:color="auto" w:fill="auto"/>
          </w:tcPr>
          <w:p w14:paraId="54B41C31" w14:textId="77777777" w:rsidR="00353AE1" w:rsidRPr="00AB7AC2" w:rsidRDefault="00353AE1" w:rsidP="00E97130">
            <w:pPr>
              <w:tabs>
                <w:tab w:val="left" w:pos="3536"/>
              </w:tabs>
              <w:rPr>
                <w:rFonts w:ascii="Avenir Book" w:hAnsi="Avenir Book" w:cs="Arial"/>
                <w:szCs w:val="22"/>
              </w:rPr>
            </w:pPr>
            <w:r w:rsidRPr="00AB7AC2">
              <w:rPr>
                <w:rFonts w:ascii="Avenir Book" w:hAnsi="Avenir Book" w:cs="Arial"/>
                <w:szCs w:val="22"/>
              </w:rPr>
              <w:t xml:space="preserve">1 – </w:t>
            </w:r>
            <w:r w:rsidR="00A61D4F" w:rsidRPr="00AB7AC2">
              <w:rPr>
                <w:rFonts w:ascii="Avenir Book" w:hAnsi="Avenir Book" w:cs="Arial"/>
                <w:szCs w:val="22"/>
              </w:rPr>
              <w:t>SDG 13 – Climate Action</w:t>
            </w:r>
          </w:p>
          <w:p w14:paraId="1CAA67D5" w14:textId="09149EC9" w:rsidR="00353AE1" w:rsidRPr="00AB7AC2" w:rsidRDefault="00353AE1" w:rsidP="00E97130">
            <w:pPr>
              <w:tabs>
                <w:tab w:val="left" w:pos="3536"/>
              </w:tabs>
              <w:rPr>
                <w:rFonts w:ascii="Avenir Book" w:hAnsi="Avenir Book" w:cs="Arial"/>
                <w:szCs w:val="22"/>
              </w:rPr>
            </w:pPr>
            <w:r w:rsidRPr="00AB7AC2">
              <w:rPr>
                <w:rFonts w:ascii="Avenir Book" w:hAnsi="Avenir Book" w:cs="Arial"/>
                <w:szCs w:val="22"/>
              </w:rPr>
              <w:t xml:space="preserve">2 – </w:t>
            </w:r>
            <w:r w:rsidR="007D2D2A" w:rsidRPr="00BA47C2">
              <w:rPr>
                <w:rFonts w:ascii="Avenir Book" w:hAnsi="Avenir Book" w:cs="Arial"/>
                <w:szCs w:val="22"/>
              </w:rPr>
              <w:t xml:space="preserve">SDG 4 </w:t>
            </w:r>
            <w:r w:rsidR="007D2D2A" w:rsidRPr="00BA47C2">
              <w:rPr>
                <w:rFonts w:ascii="Avenir Book" w:hAnsi="Avenir Book" w:cs="Arial" w:hint="eastAsia"/>
                <w:szCs w:val="22"/>
              </w:rPr>
              <w:t>–</w:t>
            </w:r>
            <w:r w:rsidR="007D2D2A" w:rsidRPr="00BA47C2">
              <w:rPr>
                <w:rFonts w:ascii="Avenir Book" w:hAnsi="Avenir Book" w:cs="Arial"/>
                <w:szCs w:val="22"/>
              </w:rPr>
              <w:t xml:space="preserve"> Quality Education</w:t>
            </w:r>
          </w:p>
          <w:p w14:paraId="505E1CA9" w14:textId="77777777" w:rsidR="00353AE1" w:rsidRPr="00AB7AC2" w:rsidRDefault="00353AE1" w:rsidP="00B01B6E">
            <w:pPr>
              <w:tabs>
                <w:tab w:val="left" w:pos="3536"/>
              </w:tabs>
              <w:jc w:val="left"/>
              <w:rPr>
                <w:rFonts w:ascii="Avenir Book" w:hAnsi="Avenir Book" w:cs="Arial"/>
                <w:szCs w:val="22"/>
              </w:rPr>
            </w:pPr>
            <w:r w:rsidRPr="00AB7AC2">
              <w:rPr>
                <w:rFonts w:ascii="Avenir Book" w:hAnsi="Avenir Book" w:cs="Arial"/>
                <w:szCs w:val="22"/>
              </w:rPr>
              <w:t>3 –</w:t>
            </w:r>
            <w:r w:rsidR="00B01B6E" w:rsidRPr="00AB7AC2">
              <w:rPr>
                <w:rFonts w:ascii="Avenir Book" w:hAnsi="Avenir Book" w:cs="Arial"/>
                <w:szCs w:val="22"/>
              </w:rPr>
              <w:t xml:space="preserve"> </w:t>
            </w:r>
            <w:r w:rsidR="00A61D4F" w:rsidRPr="00AB7AC2">
              <w:rPr>
                <w:rFonts w:ascii="Avenir Book" w:hAnsi="Avenir Book" w:cs="Arial"/>
                <w:szCs w:val="22"/>
              </w:rPr>
              <w:t>SDG 12 – Responsible Consumption and Production</w:t>
            </w:r>
          </w:p>
        </w:tc>
      </w:tr>
    </w:tbl>
    <w:p w14:paraId="1D5FCB62" w14:textId="77777777" w:rsidR="00353AE1" w:rsidRPr="00353AE1" w:rsidRDefault="00353AE1" w:rsidP="00353AE1">
      <w:pPr>
        <w:pStyle w:val="SDMApp1"/>
        <w:rPr>
          <w:rFonts w:ascii="Avenir Book" w:hAnsi="Avenir Book"/>
        </w:rPr>
        <w:sectPr w:rsidR="00353AE1" w:rsidRPr="00353AE1" w:rsidSect="00A80C46">
          <w:pgSz w:w="11907" w:h="16840" w:code="9"/>
          <w:pgMar w:top="1134" w:right="1134" w:bottom="1134" w:left="1134" w:header="851" w:footer="567" w:gutter="0"/>
          <w:cols w:space="720"/>
        </w:sectPr>
      </w:pPr>
    </w:p>
    <w:p w14:paraId="7F0A27C5" w14:textId="77777777" w:rsidR="001D4F41" w:rsidRPr="00353AE1" w:rsidRDefault="001D4F41" w:rsidP="006316B5">
      <w:pPr>
        <w:pStyle w:val="SDMPDDPoASection"/>
        <w:keepNext w:val="0"/>
        <w:keepLines w:val="0"/>
        <w:tabs>
          <w:tab w:val="clear" w:pos="2325"/>
        </w:tabs>
        <w:ind w:left="1729" w:hanging="1729"/>
        <w:outlineLvl w:val="0"/>
        <w:rPr>
          <w:rFonts w:ascii="Avenir Book" w:hAnsi="Avenir Book"/>
        </w:rPr>
      </w:pPr>
      <w:bookmarkStart w:id="1" w:name="_Toc318310835"/>
      <w:r w:rsidRPr="00353AE1">
        <w:rPr>
          <w:rFonts w:ascii="Avenir Book" w:hAnsi="Avenir Book"/>
        </w:rPr>
        <w:lastRenderedPageBreak/>
        <w:t>SECTION A.</w:t>
      </w:r>
      <w:r w:rsidR="006316B5" w:rsidRPr="00353AE1">
        <w:rPr>
          <w:rFonts w:ascii="Avenir Book" w:hAnsi="Avenir Book"/>
        </w:rPr>
        <w:tab/>
      </w:r>
      <w:r w:rsidRPr="00353AE1">
        <w:rPr>
          <w:rFonts w:ascii="Avenir Book" w:hAnsi="Avenir Book"/>
        </w:rPr>
        <w:t xml:space="preserve">General description of </w:t>
      </w:r>
      <w:proofErr w:type="spellStart"/>
      <w:r w:rsidRPr="00353AE1">
        <w:rPr>
          <w:rFonts w:ascii="Avenir Book" w:hAnsi="Avenir Book"/>
        </w:rPr>
        <w:t>PoA</w:t>
      </w:r>
      <w:bookmarkEnd w:id="1"/>
      <w:proofErr w:type="spellEnd"/>
    </w:p>
    <w:p w14:paraId="43A4A11C" w14:textId="77777777" w:rsidR="001D4F41" w:rsidRPr="00353AE1" w:rsidRDefault="001D4F41" w:rsidP="006316B5">
      <w:pPr>
        <w:pStyle w:val="SDMPDDPoASubSection1"/>
        <w:keepNext w:val="0"/>
        <w:keepLines w:val="0"/>
        <w:tabs>
          <w:tab w:val="clear" w:pos="1474"/>
        </w:tabs>
        <w:ind w:left="709" w:hanging="709"/>
        <w:outlineLvl w:val="1"/>
        <w:rPr>
          <w:rFonts w:ascii="Avenir Book" w:hAnsi="Avenir Book"/>
        </w:rPr>
      </w:pPr>
      <w:r w:rsidRPr="00353AE1">
        <w:rPr>
          <w:rFonts w:ascii="Avenir Book" w:hAnsi="Avenir Book"/>
        </w:rPr>
        <w:t>A.</w:t>
      </w:r>
      <w:r w:rsidR="00590C5D">
        <w:rPr>
          <w:rFonts w:ascii="Avenir Book" w:hAnsi="Avenir Book"/>
        </w:rPr>
        <w:t>1</w:t>
      </w:r>
      <w:r w:rsidRPr="00353AE1">
        <w:rPr>
          <w:rFonts w:ascii="Avenir Book" w:hAnsi="Avenir Book"/>
        </w:rPr>
        <w:t>.</w:t>
      </w:r>
      <w:r w:rsidRPr="00353AE1">
        <w:rPr>
          <w:rFonts w:ascii="Avenir Book" w:hAnsi="Avenir Book"/>
        </w:rPr>
        <w:tab/>
        <w:t xml:space="preserve">Purpose and general description of the </w:t>
      </w:r>
      <w:proofErr w:type="spellStart"/>
      <w:r w:rsidRPr="00353AE1">
        <w:rPr>
          <w:rFonts w:ascii="Avenir Book" w:hAnsi="Avenir Book"/>
        </w:rPr>
        <w:t>PoA</w:t>
      </w:r>
      <w:proofErr w:type="spellEnd"/>
    </w:p>
    <w:p w14:paraId="1DC5826B" w14:textId="77777777" w:rsidR="009A5E8B" w:rsidRPr="009A5E8B" w:rsidRDefault="001D4F41" w:rsidP="009A5E8B">
      <w:pPr>
        <w:rPr>
          <w:rFonts w:ascii="Avenir Book" w:hAnsi="Avenir Book"/>
          <w:i/>
        </w:rPr>
      </w:pPr>
      <w:r w:rsidRPr="009A5E8B">
        <w:rPr>
          <w:rFonts w:ascii="Avenir Book" w:hAnsi="Avenir Book"/>
          <w:i/>
        </w:rPr>
        <w:t>&gt;&gt;</w:t>
      </w:r>
      <w:r w:rsidR="006810A2">
        <w:rPr>
          <w:rFonts w:ascii="Avenir Book" w:hAnsi="Avenir Book"/>
          <w:i/>
        </w:rPr>
        <w:t xml:space="preserve"> </w:t>
      </w:r>
      <w:r w:rsidR="009A5E8B" w:rsidRPr="009A5E8B">
        <w:rPr>
          <w:rFonts w:ascii="Avenir Book" w:hAnsi="Avenir Book"/>
          <w:i/>
        </w:rPr>
        <w:t xml:space="preserve">(Provide a brief description of the </w:t>
      </w:r>
      <w:proofErr w:type="spellStart"/>
      <w:r w:rsidR="009A5E8B" w:rsidRPr="009A5E8B">
        <w:rPr>
          <w:rFonts w:ascii="Avenir Book" w:hAnsi="Avenir Book"/>
          <w:i/>
        </w:rPr>
        <w:t>PoA</w:t>
      </w:r>
      <w:proofErr w:type="spellEnd"/>
      <w:r w:rsidR="009A5E8B" w:rsidRPr="009A5E8B">
        <w:rPr>
          <w:rFonts w:ascii="Avenir Book" w:hAnsi="Avenir Book"/>
          <w:i/>
        </w:rPr>
        <w:t xml:space="preserve"> including information on policy/measure or stated goal that the </w:t>
      </w:r>
      <w:proofErr w:type="spellStart"/>
      <w:r w:rsidR="009A5E8B" w:rsidRPr="009A5E8B">
        <w:rPr>
          <w:rFonts w:ascii="Avenir Book" w:hAnsi="Avenir Book"/>
          <w:i/>
        </w:rPr>
        <w:t>PoA</w:t>
      </w:r>
      <w:proofErr w:type="spellEnd"/>
      <w:r w:rsidR="009A5E8B" w:rsidRPr="009A5E8B">
        <w:rPr>
          <w:rFonts w:ascii="Avenir Book" w:hAnsi="Avenir Book"/>
          <w:i/>
        </w:rPr>
        <w:t xml:space="preserve"> seeks to promote and framework for the implementation of the proposed </w:t>
      </w:r>
      <w:proofErr w:type="spellStart"/>
      <w:r w:rsidR="009A5E8B" w:rsidRPr="009A5E8B">
        <w:rPr>
          <w:rFonts w:ascii="Avenir Book" w:hAnsi="Avenir Book"/>
          <w:i/>
        </w:rPr>
        <w:t>PoA</w:t>
      </w:r>
      <w:proofErr w:type="spellEnd"/>
      <w:r w:rsidR="009A5E8B" w:rsidRPr="009A5E8B">
        <w:rPr>
          <w:rFonts w:ascii="Avenir Book" w:hAnsi="Avenir Book"/>
          <w:i/>
        </w:rPr>
        <w:t>.)</w:t>
      </w:r>
    </w:p>
    <w:p w14:paraId="3D291525" w14:textId="77777777" w:rsidR="001D4F41" w:rsidRDefault="001D4F41" w:rsidP="005047D1">
      <w:pPr>
        <w:rPr>
          <w:rFonts w:ascii="Avenir Book" w:hAnsi="Avenir Book"/>
        </w:rPr>
      </w:pPr>
    </w:p>
    <w:p w14:paraId="6C1CF0D9" w14:textId="77777777" w:rsidR="002A671D" w:rsidRPr="00B01B6E" w:rsidRDefault="002A671D" w:rsidP="002A671D">
      <w:pPr>
        <w:rPr>
          <w:rFonts w:ascii="Avenir Book" w:hAnsi="Avenir Book"/>
          <w:szCs w:val="22"/>
        </w:rPr>
      </w:pPr>
      <w:r w:rsidRPr="00B01B6E">
        <w:rPr>
          <w:rFonts w:ascii="Avenir Book" w:hAnsi="Avenir Book"/>
        </w:rPr>
        <w:t xml:space="preserve">Shipping is one of the largest greenhouse gas (GHG) emitting sectors globally, responsible for almost 1 </w:t>
      </w:r>
      <w:proofErr w:type="spellStart"/>
      <w:r w:rsidRPr="00B01B6E">
        <w:rPr>
          <w:rFonts w:ascii="Avenir Book" w:hAnsi="Avenir Book"/>
        </w:rPr>
        <w:t>Gt</w:t>
      </w:r>
      <w:proofErr w:type="spellEnd"/>
      <w:r w:rsidRPr="00B01B6E">
        <w:rPr>
          <w:rFonts w:ascii="Avenir Book" w:hAnsi="Avenir Book"/>
        </w:rPr>
        <w:t xml:space="preserve"> of CO</w:t>
      </w:r>
      <w:r w:rsidRPr="00B01B6E">
        <w:rPr>
          <w:rFonts w:ascii="Avenir Book" w:hAnsi="Avenir Book"/>
          <w:vertAlign w:val="subscript"/>
        </w:rPr>
        <w:t>2</w:t>
      </w:r>
      <w:r w:rsidRPr="00B01B6E">
        <w:rPr>
          <w:rFonts w:ascii="Avenir Book" w:hAnsi="Avenir Book"/>
        </w:rPr>
        <w:t xml:space="preserve">eq in 2012 (IMO, 2014, p. 13). </w:t>
      </w:r>
      <w:r w:rsidRPr="00B01B6E">
        <w:rPr>
          <w:rFonts w:ascii="Avenir Book" w:hAnsi="Avenir Book"/>
          <w:szCs w:val="22"/>
        </w:rPr>
        <w:t>International shipping, i.e. movement between ports in different countries, accounted for approximately 2.2% of total global CO</w:t>
      </w:r>
      <w:r w:rsidRPr="00B01B6E">
        <w:rPr>
          <w:rFonts w:ascii="Avenir Book" w:hAnsi="Avenir Book"/>
          <w:szCs w:val="22"/>
          <w:vertAlign w:val="subscript"/>
        </w:rPr>
        <w:t>2</w:t>
      </w:r>
      <w:r w:rsidRPr="00B01B6E">
        <w:rPr>
          <w:rFonts w:ascii="Avenir Book" w:hAnsi="Avenir Book"/>
          <w:szCs w:val="22"/>
        </w:rPr>
        <w:t xml:space="preserve"> emissions. </w:t>
      </w:r>
      <w:r w:rsidRPr="00B01B6E">
        <w:rPr>
          <w:rFonts w:ascii="Avenir Book" w:hAnsi="Avenir Book"/>
        </w:rPr>
        <w:t xml:space="preserve">Shipping emissions have grown by some 70% since 1990 and are projected to increase by between 50% and 250% by 2050 (IMO, 2014, p. 17). </w:t>
      </w:r>
    </w:p>
    <w:p w14:paraId="2D50AED1" w14:textId="77777777" w:rsidR="002A671D" w:rsidRPr="00B01B6E" w:rsidRDefault="002A671D" w:rsidP="002A671D">
      <w:pPr>
        <w:rPr>
          <w:rFonts w:ascii="Avenir Book" w:hAnsi="Avenir Book"/>
          <w:szCs w:val="22"/>
        </w:rPr>
      </w:pPr>
    </w:p>
    <w:p w14:paraId="0B4F56AE" w14:textId="77777777" w:rsidR="002A671D" w:rsidRPr="00B01B6E" w:rsidRDefault="002A671D" w:rsidP="002A671D">
      <w:pPr>
        <w:rPr>
          <w:rFonts w:ascii="Avenir Book" w:hAnsi="Avenir Book"/>
          <w:szCs w:val="22"/>
        </w:rPr>
      </w:pPr>
      <w:r w:rsidRPr="00B01B6E">
        <w:rPr>
          <w:rFonts w:ascii="Avenir Book" w:hAnsi="Avenir Book"/>
          <w:szCs w:val="22"/>
        </w:rPr>
        <w:t xml:space="preserve">The emissions are largely from fuel consumption in engines using fuel oil, diesel, and in recent years, LNG. </w:t>
      </w:r>
      <w:r w:rsidRPr="00B01B6E">
        <w:rPr>
          <w:rFonts w:ascii="Avenir Book" w:hAnsi="Avenir Book"/>
          <w:lang w:eastAsia="ko-KR"/>
        </w:rPr>
        <w:t xml:space="preserve"> </w:t>
      </w:r>
      <w:r w:rsidRPr="00B01B6E">
        <w:rPr>
          <w:rFonts w:ascii="Avenir Book" w:hAnsi="Avenir Book"/>
          <w:szCs w:val="22"/>
        </w:rPr>
        <w:t xml:space="preserve">Most of the fuel is consumed to overcome hydrodynamic drag with a smaller part to overcome aerodynamic drag. </w:t>
      </w:r>
    </w:p>
    <w:p w14:paraId="7DBD0103" w14:textId="77777777" w:rsidR="002A671D" w:rsidRPr="00B01B6E" w:rsidRDefault="002A671D" w:rsidP="002A671D">
      <w:pPr>
        <w:rPr>
          <w:rFonts w:ascii="Avenir Book" w:hAnsi="Avenir Book"/>
          <w:lang w:eastAsia="ko-KR"/>
        </w:rPr>
      </w:pPr>
    </w:p>
    <w:p w14:paraId="56DCCBF2" w14:textId="77777777" w:rsidR="002A671D" w:rsidRPr="00B01B6E" w:rsidRDefault="002A671D" w:rsidP="002A671D">
      <w:pPr>
        <w:rPr>
          <w:rFonts w:ascii="Avenir Book" w:hAnsi="Avenir Book"/>
          <w:lang w:eastAsia="ko-KR"/>
        </w:rPr>
      </w:pPr>
      <w:r w:rsidRPr="00B01B6E">
        <w:rPr>
          <w:rFonts w:ascii="Avenir Book" w:hAnsi="Avenir Book"/>
          <w:lang w:eastAsia="ko-KR"/>
        </w:rPr>
        <w:t>The Programme of Activities (</w:t>
      </w:r>
      <w:proofErr w:type="spellStart"/>
      <w:r w:rsidRPr="00B01B6E">
        <w:rPr>
          <w:rFonts w:ascii="Avenir Book" w:hAnsi="Avenir Book"/>
          <w:lang w:eastAsia="ko-KR"/>
        </w:rPr>
        <w:t>PoA</w:t>
      </w:r>
      <w:proofErr w:type="spellEnd"/>
      <w:r w:rsidRPr="00B01B6E">
        <w:rPr>
          <w:rFonts w:ascii="Avenir Book" w:hAnsi="Avenir Book"/>
          <w:lang w:eastAsia="ko-KR"/>
        </w:rPr>
        <w:t>) consists of improved hull coatings intended to reduce hydrodynamic drag in ships. The Programme Coordinating Entity is the manufacturer of the advanced coating products, International Paint Ltd. The four main advanced products are denominated Intersleek 1100SR, Intersleek 1001, Intersleek 900 family (comprising Intersleek 960 and Intersleek 970) and Intersleek 700 family (specifically Intersleek 757)</w:t>
      </w:r>
      <w:r w:rsidRPr="00B01B6E">
        <w:rPr>
          <w:rStyle w:val="FootnoteReference"/>
          <w:rFonts w:ascii="Avenir Book" w:hAnsi="Avenir Book"/>
          <w:lang w:eastAsia="ko-KR"/>
        </w:rPr>
        <w:footnoteReference w:id="1"/>
      </w:r>
      <w:r w:rsidRPr="00B01B6E">
        <w:rPr>
          <w:rFonts w:ascii="Avenir Book" w:hAnsi="Avenir Book"/>
          <w:lang w:eastAsia="ko-KR"/>
        </w:rPr>
        <w:t>. All references to Intersleek 900 and Intersleek 700 in this document generally refer to the respective family of products.</w:t>
      </w:r>
    </w:p>
    <w:p w14:paraId="6F88E67E" w14:textId="77777777" w:rsidR="002A671D" w:rsidRPr="00B01B6E" w:rsidRDefault="002A671D" w:rsidP="002A671D">
      <w:pPr>
        <w:rPr>
          <w:rFonts w:ascii="Avenir Book" w:hAnsi="Avenir Book"/>
          <w:lang w:eastAsia="ko-KR"/>
        </w:rPr>
      </w:pPr>
    </w:p>
    <w:p w14:paraId="71FF58F8" w14:textId="77777777" w:rsidR="002A671D" w:rsidRPr="00B01B6E" w:rsidRDefault="002A671D" w:rsidP="005047D1">
      <w:pPr>
        <w:rPr>
          <w:rFonts w:ascii="Avenir Book" w:hAnsi="Avenir Book"/>
        </w:rPr>
      </w:pPr>
      <w:r w:rsidRPr="00B01B6E">
        <w:rPr>
          <w:rFonts w:ascii="Avenir Book" w:hAnsi="Avenir Book"/>
        </w:rPr>
        <w:t xml:space="preserve">The type of coating most commonly used on ships is a self-polishing copolymer (SPC) which slowly releases a biocidal antifouling agent. Biocidal antifouling coatings contain bioactive materials intentionally added to control the growth of organisms; biocidal coatings have a higher toxicity rating to both the environment and humans compared to the Intersleek systems. Intersleek products are substantially lower in toxicity compared to biocidal system. Intersleek 900 </w:t>
      </w:r>
      <w:proofErr w:type="gramStart"/>
      <w:r w:rsidRPr="00B01B6E">
        <w:rPr>
          <w:rFonts w:ascii="Avenir Book" w:hAnsi="Avenir Book"/>
        </w:rPr>
        <w:t>is</w:t>
      </w:r>
      <w:proofErr w:type="gramEnd"/>
      <w:r w:rsidRPr="00B01B6E">
        <w:rPr>
          <w:rFonts w:ascii="Avenir Book" w:hAnsi="Avenir Book"/>
        </w:rPr>
        <w:t xml:space="preserve"> a fluoropolymer foul-release coating while Intersleek 700 is a silicone foul-release coating. Intersleek 1100SR is a fluoropolymer-based system and is a modification of Intersleek 900.  The fluoropolymer is developed from that used in Intersleek 900 by addition of particular chemical groups in order to enhance the slime resistance and slime release properties. Intersleek 1001 </w:t>
      </w:r>
      <w:proofErr w:type="gramStart"/>
      <w:r w:rsidRPr="00B01B6E">
        <w:rPr>
          <w:rFonts w:ascii="Avenir Book" w:hAnsi="Avenir Book"/>
        </w:rPr>
        <w:t>uses</w:t>
      </w:r>
      <w:proofErr w:type="gramEnd"/>
      <w:r w:rsidRPr="00B01B6E">
        <w:rPr>
          <w:rFonts w:ascii="Avenir Book" w:hAnsi="Avenir Book"/>
        </w:rPr>
        <w:t xml:space="preserve"> </w:t>
      </w:r>
      <w:proofErr w:type="spellStart"/>
      <w:r w:rsidRPr="00B01B6E">
        <w:rPr>
          <w:rFonts w:ascii="Avenir Book" w:hAnsi="Avenir Book"/>
        </w:rPr>
        <w:t>Lanion</w:t>
      </w:r>
      <w:proofErr w:type="spellEnd"/>
      <w:r w:rsidRPr="00B01B6E">
        <w:rPr>
          <w:rFonts w:ascii="Avenir Book" w:hAnsi="Avenir Book"/>
        </w:rPr>
        <w:t xml:space="preserve"> technology incorporating </w:t>
      </w:r>
      <w:proofErr w:type="spellStart"/>
      <w:r w:rsidRPr="00B01B6E">
        <w:rPr>
          <w:rFonts w:ascii="Avenir Book" w:hAnsi="Avenir Book"/>
        </w:rPr>
        <w:t>biorenewable</w:t>
      </w:r>
      <w:proofErr w:type="spellEnd"/>
      <w:r w:rsidRPr="00B01B6E">
        <w:rPr>
          <w:rFonts w:ascii="Avenir Book" w:hAnsi="Avenir Book"/>
        </w:rPr>
        <w:t xml:space="preserve"> raw material. All four Intersleek products are biocide free. Besides lower toxicity, the use of Intersleek 1100SR, Intersleek 1001, Intersleek 900 and Intersleek 700 reduce hull friction and hydrodynamic drag, reducing fuel consumption. Since ships typically use fossil fuels, reduced fuel consumption would reduce CO</w:t>
      </w:r>
      <w:r w:rsidRPr="00B01B6E">
        <w:rPr>
          <w:rFonts w:ascii="Avenir Book" w:hAnsi="Avenir Book"/>
          <w:vertAlign w:val="subscript"/>
        </w:rPr>
        <w:t>2</w:t>
      </w:r>
      <w:r w:rsidRPr="00B01B6E">
        <w:rPr>
          <w:rFonts w:ascii="Avenir Book" w:hAnsi="Avenir Book"/>
        </w:rPr>
        <w:t xml:space="preserve"> emissions. Therefore all projects within the </w:t>
      </w:r>
      <w:proofErr w:type="spellStart"/>
      <w:r w:rsidRPr="00B01B6E">
        <w:rPr>
          <w:rFonts w:ascii="Avenir Book" w:hAnsi="Avenir Book"/>
        </w:rPr>
        <w:t>PoA</w:t>
      </w:r>
      <w:proofErr w:type="spellEnd"/>
      <w:r w:rsidRPr="00B01B6E">
        <w:rPr>
          <w:rFonts w:ascii="Avenir Book" w:hAnsi="Avenir Book"/>
        </w:rPr>
        <w:t xml:space="preserve"> would both reduce greenhouse gas (GHG) emissions as well as reduce contamination of seawater by avoiding the release of any biocidal antifouling agent.</w:t>
      </w:r>
    </w:p>
    <w:p w14:paraId="6C052331" w14:textId="77777777" w:rsidR="001D4F41" w:rsidRPr="00353AE1" w:rsidRDefault="001D4F41" w:rsidP="005047D1">
      <w:pPr>
        <w:rPr>
          <w:rFonts w:ascii="Avenir Book" w:hAnsi="Avenir Book"/>
        </w:rPr>
      </w:pPr>
    </w:p>
    <w:p w14:paraId="1C240DCF" w14:textId="77777777" w:rsidR="001D4F41" w:rsidRPr="00353AE1" w:rsidRDefault="001D4F41" w:rsidP="006316B5">
      <w:pPr>
        <w:pStyle w:val="SDMPDDPoASubSection1"/>
        <w:keepNext w:val="0"/>
        <w:keepLines w:val="0"/>
        <w:tabs>
          <w:tab w:val="clear" w:pos="1474"/>
        </w:tabs>
        <w:ind w:left="709" w:hanging="709"/>
        <w:outlineLvl w:val="1"/>
        <w:rPr>
          <w:rFonts w:ascii="Avenir Book" w:hAnsi="Avenir Book"/>
        </w:rPr>
      </w:pPr>
      <w:r w:rsidRPr="00353AE1">
        <w:rPr>
          <w:rFonts w:ascii="Avenir Book" w:hAnsi="Avenir Book"/>
        </w:rPr>
        <w:t>A.</w:t>
      </w:r>
      <w:r w:rsidR="00590C5D">
        <w:rPr>
          <w:rFonts w:ascii="Avenir Book" w:hAnsi="Avenir Book"/>
        </w:rPr>
        <w:t>2</w:t>
      </w:r>
      <w:r w:rsidRPr="00353AE1">
        <w:rPr>
          <w:rFonts w:ascii="Avenir Book" w:hAnsi="Avenir Book"/>
        </w:rPr>
        <w:t>.</w:t>
      </w:r>
      <w:r w:rsidRPr="00353AE1">
        <w:rPr>
          <w:rFonts w:ascii="Avenir Book" w:hAnsi="Avenir Book"/>
        </w:rPr>
        <w:tab/>
      </w:r>
      <w:r w:rsidR="00EF73FF" w:rsidRPr="00353AE1">
        <w:rPr>
          <w:rFonts w:ascii="Avenir Book" w:hAnsi="Avenir Book"/>
        </w:rPr>
        <w:t>CME</w:t>
      </w:r>
      <w:r w:rsidRPr="00353AE1">
        <w:rPr>
          <w:rFonts w:ascii="Avenir Book" w:hAnsi="Avenir Book"/>
        </w:rPr>
        <w:t xml:space="preserve"> and participants of </w:t>
      </w:r>
      <w:proofErr w:type="spellStart"/>
      <w:r w:rsidRPr="00353AE1">
        <w:rPr>
          <w:rFonts w:ascii="Avenir Book" w:hAnsi="Avenir Book"/>
        </w:rPr>
        <w:t>PoA</w:t>
      </w:r>
      <w:proofErr w:type="spellEnd"/>
    </w:p>
    <w:p w14:paraId="2E326D2E" w14:textId="77777777" w:rsidR="001D4F41" w:rsidRPr="00687DFF" w:rsidRDefault="001D4F41" w:rsidP="005047D1">
      <w:pPr>
        <w:rPr>
          <w:rFonts w:ascii="Avenir Book" w:hAnsi="Avenir Book"/>
          <w:i/>
        </w:rPr>
      </w:pPr>
      <w:r w:rsidRPr="00687DFF">
        <w:rPr>
          <w:rFonts w:ascii="Avenir Book" w:hAnsi="Avenir Book"/>
          <w:i/>
        </w:rPr>
        <w:t>&gt;&gt;</w:t>
      </w:r>
      <w:r w:rsidR="006810A2">
        <w:rPr>
          <w:rFonts w:ascii="Avenir Book" w:hAnsi="Avenir Book"/>
          <w:i/>
        </w:rPr>
        <w:t xml:space="preserve"> </w:t>
      </w:r>
      <w:r w:rsidR="00687DFF" w:rsidRPr="00687DFF">
        <w:rPr>
          <w:rFonts w:ascii="Avenir Book" w:hAnsi="Avenir Book"/>
          <w:i/>
        </w:rPr>
        <w:t xml:space="preserve">(Details of the CME of the proposed </w:t>
      </w:r>
      <w:proofErr w:type="spellStart"/>
      <w:r w:rsidR="00687DFF" w:rsidRPr="00687DFF">
        <w:rPr>
          <w:rFonts w:ascii="Avenir Book" w:hAnsi="Avenir Book"/>
          <w:i/>
        </w:rPr>
        <w:t>PoA</w:t>
      </w:r>
      <w:proofErr w:type="spellEnd"/>
      <w:r w:rsidR="00687DFF" w:rsidRPr="00687DFF">
        <w:rPr>
          <w:rFonts w:ascii="Avenir Book" w:hAnsi="Avenir Book"/>
          <w:i/>
        </w:rPr>
        <w:t>, as the entity which communicates with the Gold Standard Secretariat)</w:t>
      </w:r>
    </w:p>
    <w:p w14:paraId="5F935347" w14:textId="77777777" w:rsidR="001D4F41" w:rsidRDefault="001D4F41" w:rsidP="005047D1">
      <w:pPr>
        <w:rPr>
          <w:rFonts w:ascii="Avenir Book" w:hAnsi="Avenir Book"/>
        </w:rPr>
      </w:pPr>
    </w:p>
    <w:p w14:paraId="31EEB544" w14:textId="77777777" w:rsidR="002A671D" w:rsidRPr="00B01B6E" w:rsidRDefault="002A671D" w:rsidP="005047D1">
      <w:pPr>
        <w:rPr>
          <w:rFonts w:ascii="Avenir Book" w:hAnsi="Avenir Book"/>
          <w:iCs/>
          <w:lang w:eastAsia="ko-KR"/>
        </w:rPr>
      </w:pPr>
      <w:r w:rsidRPr="00B01B6E">
        <w:rPr>
          <w:rFonts w:ascii="Avenir Book" w:eastAsia="MS Mincho" w:hAnsi="Avenir Book"/>
          <w:szCs w:val="22"/>
          <w:lang w:eastAsia="en-US"/>
        </w:rPr>
        <w:t xml:space="preserve">The Coordinating/Managing Entity (CME) of the </w:t>
      </w:r>
      <w:proofErr w:type="spellStart"/>
      <w:r w:rsidRPr="00B01B6E">
        <w:rPr>
          <w:rFonts w:ascii="Avenir Book" w:eastAsia="MS Mincho" w:hAnsi="Avenir Book"/>
          <w:szCs w:val="22"/>
          <w:lang w:eastAsia="en-US"/>
        </w:rPr>
        <w:t>PoA</w:t>
      </w:r>
      <w:proofErr w:type="spellEnd"/>
      <w:r w:rsidRPr="00B01B6E">
        <w:rPr>
          <w:rFonts w:ascii="Avenir Book" w:eastAsia="MS Mincho" w:hAnsi="Avenir Book"/>
          <w:szCs w:val="22"/>
          <w:lang w:eastAsia="en-US"/>
        </w:rPr>
        <w:t xml:space="preserve"> would again be International Paint Ltd., </w:t>
      </w:r>
      <w:r w:rsidRPr="00B01B6E">
        <w:rPr>
          <w:rFonts w:ascii="Avenir Book" w:hAnsi="Avenir Book"/>
          <w:iCs/>
          <w:lang w:eastAsia="ko-KR"/>
        </w:rPr>
        <w:t xml:space="preserve">a private company that is part of the </w:t>
      </w:r>
      <w:proofErr w:type="spellStart"/>
      <w:r w:rsidRPr="00B01B6E">
        <w:rPr>
          <w:rFonts w:ascii="Avenir Book" w:hAnsi="Avenir Book"/>
          <w:iCs/>
          <w:lang w:eastAsia="ko-KR"/>
        </w:rPr>
        <w:t>AkzoNobel</w:t>
      </w:r>
      <w:proofErr w:type="spellEnd"/>
      <w:r w:rsidRPr="00B01B6E">
        <w:rPr>
          <w:rFonts w:ascii="Avenir Book" w:hAnsi="Avenir Book"/>
          <w:iCs/>
          <w:lang w:eastAsia="ko-KR"/>
        </w:rPr>
        <w:t xml:space="preserve"> Group. International Paint Ltd. is the manufacturer of the advanced hull coating products. International Paint Ltd. will enter into agreements with prospective ship owners and operators to sell the coating product, obtain information necessary to determine baseline and project emissions, and emissions, and share the carbon credits with them, as described generically in A.1, and as will be detailed in specific agreements signed between International Paint Ltd. and each ship owner or operator.</w:t>
      </w:r>
    </w:p>
    <w:p w14:paraId="2DACCFD1" w14:textId="77777777" w:rsidR="002A671D" w:rsidRPr="00B01B6E" w:rsidRDefault="002A671D" w:rsidP="005047D1">
      <w:pPr>
        <w:rPr>
          <w:rFonts w:ascii="Avenir Book" w:hAnsi="Avenir Book"/>
          <w:iCs/>
          <w:lang w:eastAsia="ko-KR"/>
        </w:rPr>
      </w:pPr>
    </w:p>
    <w:p w14:paraId="59AD3DCC" w14:textId="77777777" w:rsidR="002A671D" w:rsidRPr="00B01B6E" w:rsidRDefault="002A671D" w:rsidP="005047D1">
      <w:pPr>
        <w:rPr>
          <w:rFonts w:ascii="Avenir Book" w:hAnsi="Avenir Book"/>
          <w:iCs/>
          <w:lang w:eastAsia="ko-KR"/>
        </w:rPr>
      </w:pPr>
      <w:r w:rsidRPr="00B01B6E">
        <w:rPr>
          <w:rFonts w:ascii="Avenir Book" w:hAnsi="Avenir Book"/>
          <w:iCs/>
          <w:lang w:eastAsia="ko-KR"/>
        </w:rPr>
        <w:t>Participants:</w:t>
      </w:r>
    </w:p>
    <w:p w14:paraId="66288FC7" w14:textId="77777777" w:rsidR="000B46DC" w:rsidRPr="00C20956" w:rsidRDefault="002A671D" w:rsidP="000F2BC9">
      <w:pPr>
        <w:numPr>
          <w:ilvl w:val="0"/>
          <w:numId w:val="36"/>
        </w:numPr>
        <w:rPr>
          <w:rFonts w:ascii="Avenir Book" w:hAnsi="Avenir Book"/>
          <w:lang w:val="en-US"/>
        </w:rPr>
      </w:pPr>
      <w:r w:rsidRPr="000B46DC">
        <w:rPr>
          <w:rFonts w:ascii="Avenir Book" w:hAnsi="Avenir Book"/>
          <w:iCs/>
          <w:lang w:eastAsia="ko-KR"/>
        </w:rPr>
        <w:t>International Paint Ltd</w:t>
      </w:r>
      <w:r w:rsidR="00BD188B">
        <w:rPr>
          <w:rFonts w:ascii="Avenir Book" w:hAnsi="Avenir Book"/>
          <w:iCs/>
          <w:lang w:eastAsia="ko-KR"/>
        </w:rPr>
        <w:t>.</w:t>
      </w:r>
      <w:r w:rsidRPr="000B46DC">
        <w:rPr>
          <w:rFonts w:ascii="Avenir Book" w:hAnsi="Avenir Book"/>
          <w:iCs/>
          <w:lang w:eastAsia="ko-KR"/>
        </w:rPr>
        <w:t xml:space="preserve">, a private company that is part of the </w:t>
      </w:r>
      <w:proofErr w:type="spellStart"/>
      <w:r w:rsidRPr="000B46DC">
        <w:rPr>
          <w:rFonts w:ascii="Avenir Book" w:hAnsi="Avenir Book"/>
          <w:iCs/>
          <w:lang w:eastAsia="ko-KR"/>
        </w:rPr>
        <w:t>AkzoNobel</w:t>
      </w:r>
      <w:proofErr w:type="spellEnd"/>
      <w:r w:rsidRPr="000B46DC">
        <w:rPr>
          <w:rFonts w:ascii="Avenir Book" w:hAnsi="Avenir Book"/>
          <w:iCs/>
          <w:lang w:eastAsia="ko-KR"/>
        </w:rPr>
        <w:t xml:space="preserve"> Group. </w:t>
      </w:r>
      <w:hyperlink r:id="rId14" w:history="1">
        <w:r w:rsidR="000B46DC" w:rsidRPr="00C20956">
          <w:rPr>
            <w:rStyle w:val="Hyperlink"/>
            <w:rFonts w:ascii="Avenir Book" w:hAnsi="Avenir Book"/>
          </w:rPr>
          <w:t>https://www.international-marine.com</w:t>
        </w:r>
      </w:hyperlink>
    </w:p>
    <w:p w14:paraId="3D20A8E0" w14:textId="77777777" w:rsidR="002A671D" w:rsidRPr="000B46DC" w:rsidRDefault="002A671D" w:rsidP="000F2BC9">
      <w:pPr>
        <w:numPr>
          <w:ilvl w:val="0"/>
          <w:numId w:val="36"/>
        </w:numPr>
        <w:rPr>
          <w:rFonts w:ascii="Avenir Book" w:hAnsi="Avenir Book"/>
          <w:lang w:val="en-US"/>
        </w:rPr>
      </w:pPr>
      <w:r w:rsidRPr="000B46DC">
        <w:rPr>
          <w:rStyle w:val="Emphasis"/>
          <w:rFonts w:ascii="Avenir Book" w:hAnsi="Avenir Book"/>
          <w:i w:val="0"/>
          <w:szCs w:val="22"/>
          <w:shd w:val="clear" w:color="auto" w:fill="FFFFFF"/>
        </w:rPr>
        <w:t>The FReMCo</w:t>
      </w:r>
      <w:r w:rsidRPr="000B46DC">
        <w:rPr>
          <w:rStyle w:val="apple-converted-space"/>
          <w:rFonts w:ascii="Avenir Book" w:hAnsi="Avenir Book"/>
        </w:rPr>
        <w:t xml:space="preserve"> </w:t>
      </w:r>
      <w:r w:rsidRPr="000B46DC">
        <w:rPr>
          <w:rFonts w:ascii="Avenir Book" w:hAnsi="Avenir Book"/>
          <w:szCs w:val="22"/>
          <w:shd w:val="clear" w:color="auto" w:fill="FFFFFF"/>
        </w:rPr>
        <w:t xml:space="preserve">Corporation, Burlington, Ontario, Canada. </w:t>
      </w:r>
      <w:r w:rsidRPr="000B46DC">
        <w:rPr>
          <w:rFonts w:ascii="Avenir Book" w:hAnsi="Avenir Book"/>
          <w:szCs w:val="22"/>
          <w:shd w:val="clear" w:color="auto" w:fill="FFFFFF"/>
          <w:lang w:val="en-US"/>
        </w:rPr>
        <w:t xml:space="preserve">A private company. </w:t>
      </w:r>
      <w:hyperlink r:id="rId15" w:history="1">
        <w:r w:rsidRPr="000B46DC">
          <w:rPr>
            <w:rStyle w:val="Hyperlink"/>
            <w:rFonts w:ascii="Avenir Book" w:hAnsi="Avenir Book"/>
            <w:szCs w:val="22"/>
            <w:shd w:val="clear" w:color="auto" w:fill="FFFFFF"/>
            <w:lang w:val="en-US"/>
          </w:rPr>
          <w:t>www.fremco.com</w:t>
        </w:r>
      </w:hyperlink>
    </w:p>
    <w:p w14:paraId="28FB5C36" w14:textId="77777777" w:rsidR="001D4F41" w:rsidRPr="00B01B6E" w:rsidRDefault="009365AE" w:rsidP="000F2BC9">
      <w:pPr>
        <w:numPr>
          <w:ilvl w:val="0"/>
          <w:numId w:val="36"/>
        </w:numPr>
        <w:rPr>
          <w:rFonts w:ascii="Avenir Book" w:hAnsi="Avenir Book"/>
        </w:rPr>
      </w:pPr>
      <w:r w:rsidRPr="00792DA7">
        <w:rPr>
          <w:rFonts w:ascii="Avenir Book" w:hAnsi="Avenir Book"/>
          <w:szCs w:val="22"/>
          <w:lang w:val="it-IT" w:eastAsia="ko-KR"/>
        </w:rPr>
        <w:t>MGM Innova, Miami, FL, USA.</w:t>
      </w:r>
      <w:r w:rsidRPr="00792DA7">
        <w:rPr>
          <w:rFonts w:ascii="Avenir Book" w:hAnsi="Avenir Book"/>
          <w:szCs w:val="22"/>
          <w:shd w:val="clear" w:color="auto" w:fill="FFFFFF"/>
          <w:lang w:val="it-IT"/>
        </w:rPr>
        <w:t xml:space="preserve"> A private company. </w:t>
      </w:r>
      <w:hyperlink r:id="rId16" w:history="1">
        <w:r w:rsidR="00920181" w:rsidRPr="004A5F11">
          <w:rPr>
            <w:rStyle w:val="Hyperlink"/>
            <w:rFonts w:ascii="Avenir Book" w:hAnsi="Avenir Book"/>
            <w:szCs w:val="22"/>
            <w:shd w:val="clear" w:color="auto" w:fill="FFFFFF"/>
          </w:rPr>
          <w:t>www.mgminnovagroup.com</w:t>
        </w:r>
      </w:hyperlink>
    </w:p>
    <w:p w14:paraId="4E0D5E5B" w14:textId="77777777" w:rsidR="001D4F41" w:rsidRPr="00353AE1" w:rsidRDefault="001D4F41" w:rsidP="006316B5">
      <w:pPr>
        <w:pStyle w:val="SDMPDDPoASubSection1"/>
        <w:keepNext w:val="0"/>
        <w:keepLines w:val="0"/>
        <w:tabs>
          <w:tab w:val="clear" w:pos="1474"/>
        </w:tabs>
        <w:ind w:left="709" w:hanging="709"/>
        <w:outlineLvl w:val="1"/>
        <w:rPr>
          <w:rFonts w:ascii="Avenir Book" w:hAnsi="Avenir Book"/>
        </w:rPr>
      </w:pPr>
      <w:r w:rsidRPr="00353AE1">
        <w:rPr>
          <w:rFonts w:ascii="Avenir Book" w:hAnsi="Avenir Book"/>
        </w:rPr>
        <w:t>A.</w:t>
      </w:r>
      <w:r w:rsidR="00830111">
        <w:rPr>
          <w:rFonts w:ascii="Avenir Book" w:hAnsi="Avenir Book"/>
        </w:rPr>
        <w:t>3</w:t>
      </w:r>
      <w:r w:rsidRPr="00353AE1">
        <w:rPr>
          <w:rFonts w:ascii="Avenir Book" w:hAnsi="Avenir Book"/>
        </w:rPr>
        <w:t>.</w:t>
      </w:r>
      <w:r w:rsidRPr="00353AE1">
        <w:rPr>
          <w:rFonts w:ascii="Avenir Book" w:hAnsi="Avenir Book"/>
        </w:rPr>
        <w:tab/>
        <w:t xml:space="preserve">Physical/ Geographical boundary of the </w:t>
      </w:r>
      <w:proofErr w:type="spellStart"/>
      <w:r w:rsidRPr="00353AE1">
        <w:rPr>
          <w:rFonts w:ascii="Avenir Book" w:hAnsi="Avenir Book"/>
        </w:rPr>
        <w:t>PoA</w:t>
      </w:r>
      <w:proofErr w:type="spellEnd"/>
    </w:p>
    <w:p w14:paraId="71E9A19F" w14:textId="77777777" w:rsidR="001D4F41" w:rsidRPr="00687DFF" w:rsidRDefault="001D4F41" w:rsidP="005047D1">
      <w:pPr>
        <w:rPr>
          <w:rFonts w:ascii="Avenir Book" w:hAnsi="Avenir Book"/>
          <w:i/>
        </w:rPr>
      </w:pPr>
      <w:r w:rsidRPr="00687DFF">
        <w:rPr>
          <w:rFonts w:ascii="Avenir Book" w:hAnsi="Avenir Book"/>
          <w:i/>
        </w:rPr>
        <w:t>&gt;&gt;</w:t>
      </w:r>
      <w:r w:rsidR="006810A2">
        <w:rPr>
          <w:rFonts w:ascii="Avenir Book" w:hAnsi="Avenir Book"/>
          <w:i/>
        </w:rPr>
        <w:t xml:space="preserve"> </w:t>
      </w:r>
      <w:r w:rsidR="00687DFF" w:rsidRPr="00687DFF">
        <w:rPr>
          <w:rFonts w:ascii="Avenir Book" w:hAnsi="Avenir Book"/>
          <w:i/>
        </w:rPr>
        <w:t xml:space="preserve">(Provide details of the defined boundary of the proposed </w:t>
      </w:r>
      <w:proofErr w:type="spellStart"/>
      <w:r w:rsidR="00687DFF" w:rsidRPr="00687DFF">
        <w:rPr>
          <w:rFonts w:ascii="Avenir Book" w:hAnsi="Avenir Book"/>
          <w:i/>
        </w:rPr>
        <w:t>PoA</w:t>
      </w:r>
      <w:proofErr w:type="spellEnd"/>
      <w:r w:rsidR="00687DFF" w:rsidRPr="00687DFF">
        <w:rPr>
          <w:rFonts w:ascii="Avenir Book" w:hAnsi="Avenir Book"/>
          <w:i/>
        </w:rPr>
        <w:t xml:space="preserve"> i</w:t>
      </w:r>
      <w:r w:rsidR="006810A2">
        <w:rPr>
          <w:rFonts w:ascii="Avenir Book" w:hAnsi="Avenir Book"/>
          <w:i/>
        </w:rPr>
        <w:t xml:space="preserve">n terms of a geographical area </w:t>
      </w:r>
      <w:r w:rsidR="00687DFF" w:rsidRPr="00687DFF">
        <w:rPr>
          <w:rFonts w:ascii="Avenir Book" w:hAnsi="Avenir Book"/>
          <w:i/>
        </w:rPr>
        <w:t>e.g. municipality, region within a country, country or sev</w:t>
      </w:r>
      <w:r w:rsidR="006810A2">
        <w:rPr>
          <w:rFonts w:ascii="Avenir Book" w:hAnsi="Avenir Book"/>
          <w:i/>
        </w:rPr>
        <w:t>eral countries within which all V</w:t>
      </w:r>
      <w:r w:rsidR="00687DFF" w:rsidRPr="00687DFF">
        <w:rPr>
          <w:rFonts w:ascii="Avenir Book" w:hAnsi="Avenir Book"/>
          <w:i/>
        </w:rPr>
        <w:t xml:space="preserve">PAs to be included in the </w:t>
      </w:r>
      <w:proofErr w:type="spellStart"/>
      <w:r w:rsidR="00687DFF" w:rsidRPr="00687DFF">
        <w:rPr>
          <w:rFonts w:ascii="Avenir Book" w:hAnsi="Avenir Book"/>
          <w:i/>
        </w:rPr>
        <w:t>PoA</w:t>
      </w:r>
      <w:proofErr w:type="spellEnd"/>
      <w:r w:rsidR="00687DFF" w:rsidRPr="00687DFF">
        <w:rPr>
          <w:rFonts w:ascii="Avenir Book" w:hAnsi="Avenir Book"/>
          <w:i/>
        </w:rPr>
        <w:t xml:space="preserve"> will be implemented)</w:t>
      </w:r>
    </w:p>
    <w:p w14:paraId="2AEA456D" w14:textId="77777777" w:rsidR="001D4F41" w:rsidRDefault="001D4F41" w:rsidP="005047D1">
      <w:pPr>
        <w:rPr>
          <w:rFonts w:ascii="Avenir Book" w:hAnsi="Avenir Book"/>
        </w:rPr>
      </w:pPr>
    </w:p>
    <w:p w14:paraId="78763964" w14:textId="77777777" w:rsidR="00A62F4E" w:rsidRPr="00B01B6E" w:rsidRDefault="00A62F4E" w:rsidP="00A62F4E">
      <w:pPr>
        <w:rPr>
          <w:rFonts w:ascii="Avenir Book" w:hAnsi="Avenir Book"/>
        </w:rPr>
      </w:pPr>
      <w:r w:rsidRPr="00B01B6E">
        <w:rPr>
          <w:rFonts w:ascii="Avenir Book" w:hAnsi="Avenir Book"/>
        </w:rPr>
        <w:t xml:space="preserve">Since projects within the </w:t>
      </w:r>
      <w:proofErr w:type="spellStart"/>
      <w:r w:rsidRPr="00B01B6E">
        <w:rPr>
          <w:rFonts w:ascii="Avenir Book" w:hAnsi="Avenir Book"/>
        </w:rPr>
        <w:t>PoA</w:t>
      </w:r>
      <w:proofErr w:type="spellEnd"/>
      <w:r w:rsidRPr="00B01B6E">
        <w:rPr>
          <w:rFonts w:ascii="Avenir Book" w:hAnsi="Avenir Book"/>
        </w:rPr>
        <w:t xml:space="preserve"> comprise shipping, often international, there are no geographic boundaries as such. The </w:t>
      </w:r>
      <w:proofErr w:type="spellStart"/>
      <w:r w:rsidRPr="00B01B6E">
        <w:rPr>
          <w:rFonts w:ascii="Avenir Book" w:hAnsi="Avenir Book"/>
        </w:rPr>
        <w:t>PoA</w:t>
      </w:r>
      <w:proofErr w:type="spellEnd"/>
      <w:r w:rsidRPr="00B01B6E">
        <w:rPr>
          <w:rFonts w:ascii="Avenir Book" w:hAnsi="Avenir Book"/>
        </w:rPr>
        <w:t xml:space="preserve"> boundary potentially includes all shipping in the world. Ships within the </w:t>
      </w:r>
      <w:proofErr w:type="spellStart"/>
      <w:r w:rsidRPr="00B01B6E">
        <w:rPr>
          <w:rFonts w:ascii="Avenir Book" w:hAnsi="Avenir Book"/>
        </w:rPr>
        <w:t>PoA</w:t>
      </w:r>
      <w:proofErr w:type="spellEnd"/>
      <w:r w:rsidRPr="00B01B6E">
        <w:rPr>
          <w:rFonts w:ascii="Avenir Book" w:hAnsi="Avenir Book"/>
        </w:rPr>
        <w:t xml:space="preserve"> are likely to be large, e.g. cargo vessels, oil tankers, ferries, etc., and most likely exclude small ships, e.g. yachts, river boats, etc.</w:t>
      </w:r>
    </w:p>
    <w:p w14:paraId="6A84A684" w14:textId="77777777" w:rsidR="00A62F4E" w:rsidRPr="00B01B6E" w:rsidRDefault="00A62F4E" w:rsidP="00A62F4E">
      <w:pPr>
        <w:rPr>
          <w:rFonts w:ascii="Avenir Book" w:hAnsi="Avenir Book"/>
        </w:rPr>
      </w:pPr>
    </w:p>
    <w:p w14:paraId="7DF4F316" w14:textId="77777777" w:rsidR="00A62F4E" w:rsidRPr="00B01B6E" w:rsidRDefault="00A62F4E" w:rsidP="005047D1">
      <w:pPr>
        <w:rPr>
          <w:rFonts w:ascii="Avenir Book" w:hAnsi="Avenir Book"/>
        </w:rPr>
      </w:pPr>
      <w:r w:rsidRPr="00B01B6E">
        <w:rPr>
          <w:rFonts w:ascii="Avenir Book" w:hAnsi="Avenir Book"/>
        </w:rPr>
        <w:t xml:space="preserve">The physical boundary of each VPA (Voluntary Project Activity) within the </w:t>
      </w:r>
      <w:proofErr w:type="spellStart"/>
      <w:r w:rsidRPr="00B01B6E">
        <w:rPr>
          <w:rFonts w:ascii="Avenir Book" w:hAnsi="Avenir Book"/>
        </w:rPr>
        <w:t>PoA</w:t>
      </w:r>
      <w:proofErr w:type="spellEnd"/>
      <w:r w:rsidRPr="00B01B6E">
        <w:rPr>
          <w:rFonts w:ascii="Avenir Book" w:hAnsi="Avenir Book"/>
        </w:rPr>
        <w:t xml:space="preserve"> would be the ships included in the VPA, identified by the ship names and their unique ship identification numbers according to the International Maritime Organisation (IMO). The names and IMO numbers would be listed in the VPA.</w:t>
      </w:r>
    </w:p>
    <w:p w14:paraId="391E8ABA" w14:textId="77777777" w:rsidR="001D4F41" w:rsidRPr="00353AE1" w:rsidRDefault="001D4F41" w:rsidP="005047D1">
      <w:pPr>
        <w:rPr>
          <w:rFonts w:ascii="Avenir Book" w:hAnsi="Avenir Book"/>
        </w:rPr>
      </w:pPr>
    </w:p>
    <w:p w14:paraId="63BCE599" w14:textId="77777777" w:rsidR="001D4F41" w:rsidRPr="00353AE1" w:rsidRDefault="001D4F41" w:rsidP="006316B5">
      <w:pPr>
        <w:pStyle w:val="SDMPDDPoASubSection1"/>
        <w:keepNext w:val="0"/>
        <w:keepLines w:val="0"/>
        <w:tabs>
          <w:tab w:val="clear" w:pos="1474"/>
        </w:tabs>
        <w:ind w:left="709" w:hanging="709"/>
        <w:outlineLvl w:val="1"/>
        <w:rPr>
          <w:rFonts w:ascii="Avenir Book" w:hAnsi="Avenir Book"/>
        </w:rPr>
      </w:pPr>
      <w:bookmarkStart w:id="2" w:name="_Ref316932394"/>
      <w:r w:rsidRPr="00353AE1">
        <w:rPr>
          <w:rFonts w:ascii="Avenir Book" w:hAnsi="Avenir Book"/>
        </w:rPr>
        <w:t>A.</w:t>
      </w:r>
      <w:r w:rsidR="00830111">
        <w:rPr>
          <w:rFonts w:ascii="Avenir Book" w:hAnsi="Avenir Book"/>
        </w:rPr>
        <w:t>4</w:t>
      </w:r>
      <w:r w:rsidRPr="00353AE1">
        <w:rPr>
          <w:rFonts w:ascii="Avenir Book" w:hAnsi="Avenir Book"/>
        </w:rPr>
        <w:t>.</w:t>
      </w:r>
      <w:r w:rsidRPr="00353AE1">
        <w:rPr>
          <w:rFonts w:ascii="Avenir Book" w:hAnsi="Avenir Book"/>
        </w:rPr>
        <w:tab/>
        <w:t>Technologies/measures</w:t>
      </w:r>
      <w:bookmarkEnd w:id="2"/>
      <w:r w:rsidR="00116F07">
        <w:rPr>
          <w:rFonts w:ascii="Avenir Book" w:hAnsi="Avenir Book"/>
        </w:rPr>
        <w:t xml:space="preserve"> and eligibility under Gold Standard</w:t>
      </w:r>
    </w:p>
    <w:p w14:paraId="60C10B3A" w14:textId="77777777" w:rsidR="00AF7693" w:rsidRDefault="001D4F41" w:rsidP="005047D1">
      <w:pPr>
        <w:rPr>
          <w:rFonts w:ascii="Avenir Book" w:hAnsi="Avenir Book"/>
          <w:i/>
        </w:rPr>
      </w:pPr>
      <w:r w:rsidRPr="00681C04">
        <w:rPr>
          <w:rFonts w:ascii="Avenir Book" w:hAnsi="Avenir Book"/>
          <w:i/>
        </w:rPr>
        <w:t>&gt;&gt;</w:t>
      </w:r>
      <w:r w:rsidR="00681C04" w:rsidRPr="00681C04">
        <w:rPr>
          <w:rFonts w:ascii="Avenir Book" w:hAnsi="Avenir Book"/>
          <w:i/>
        </w:rPr>
        <w:t xml:space="preserve"> (Describe the technologies and/or measures to be employed and/or implemented by the VPAs in the </w:t>
      </w:r>
      <w:proofErr w:type="spellStart"/>
      <w:r w:rsidR="00681C04" w:rsidRPr="00681C04">
        <w:rPr>
          <w:rFonts w:ascii="Avenir Book" w:hAnsi="Avenir Book"/>
          <w:i/>
        </w:rPr>
        <w:t>PoA</w:t>
      </w:r>
      <w:proofErr w:type="spellEnd"/>
      <w:r w:rsidR="00681C04" w:rsidRPr="00681C04">
        <w:rPr>
          <w:rFonts w:ascii="Avenir Book" w:hAnsi="Avenir Book"/>
          <w:i/>
        </w:rPr>
        <w:t xml:space="preserve"> including a list of the facilities, systems and equipment that will be installed and/or modified by the VPA. Include information essential to understand the purpose of the </w:t>
      </w:r>
      <w:proofErr w:type="spellStart"/>
      <w:r w:rsidR="008D3701">
        <w:rPr>
          <w:rFonts w:ascii="Avenir Book" w:hAnsi="Avenir Book"/>
          <w:i/>
        </w:rPr>
        <w:t>PoA</w:t>
      </w:r>
      <w:proofErr w:type="spellEnd"/>
      <w:r w:rsidR="00681C04" w:rsidRPr="00681C04">
        <w:rPr>
          <w:rFonts w:ascii="Avenir Book" w:hAnsi="Avenir Book"/>
          <w:i/>
        </w:rPr>
        <w:t xml:space="preserve"> and how it will contribute positively to three SDGs.</w:t>
      </w:r>
    </w:p>
    <w:p w14:paraId="68D89871" w14:textId="77777777" w:rsidR="001D4F41" w:rsidRPr="00AF7693" w:rsidRDefault="00AF7693" w:rsidP="005047D1">
      <w:pPr>
        <w:rPr>
          <w:rFonts w:ascii="Avenir Book" w:hAnsi="Avenir Book"/>
          <w:i/>
        </w:rPr>
      </w:pPr>
      <w:r w:rsidRPr="00AF7693">
        <w:rPr>
          <w:rFonts w:ascii="Avenir Book" w:hAnsi="Avenir Book"/>
          <w:i/>
        </w:rPr>
        <w:t xml:space="preserve">Describe how the </w:t>
      </w:r>
      <w:r>
        <w:rPr>
          <w:rFonts w:ascii="Avenir Book" w:hAnsi="Avenir Book"/>
          <w:i/>
        </w:rPr>
        <w:t>VPAs meet</w:t>
      </w:r>
      <w:r w:rsidRPr="00AF7693">
        <w:rPr>
          <w:rFonts w:ascii="Avenir Book" w:hAnsi="Avenir Book"/>
          <w:i/>
        </w:rPr>
        <w:t xml:space="preserve"> the eligibility criteria as per section 3.1.1 of GS4GG Principles &amp; Requirements document and the relevant activity requirements document</w:t>
      </w:r>
      <w:r w:rsidR="00681C04" w:rsidRPr="00AF7693">
        <w:rPr>
          <w:rFonts w:ascii="Avenir Book" w:hAnsi="Avenir Book"/>
          <w:i/>
        </w:rPr>
        <w:t>)</w:t>
      </w:r>
    </w:p>
    <w:p w14:paraId="585D283A" w14:textId="77777777" w:rsidR="001D4F41" w:rsidRDefault="001D4F41" w:rsidP="005047D1">
      <w:pPr>
        <w:rPr>
          <w:rFonts w:ascii="Avenir Book" w:hAnsi="Avenir Book"/>
        </w:rPr>
      </w:pPr>
    </w:p>
    <w:p w14:paraId="08DD189C" w14:textId="77777777" w:rsidR="00F47346" w:rsidRPr="00B01B6E" w:rsidRDefault="00F47346" w:rsidP="00B01B6E">
      <w:pPr>
        <w:rPr>
          <w:rFonts w:ascii="Avenir Book" w:hAnsi="Avenir Book"/>
        </w:rPr>
      </w:pPr>
      <w:r w:rsidRPr="00B01B6E">
        <w:rPr>
          <w:rFonts w:ascii="Avenir Book" w:hAnsi="Avenir Book"/>
        </w:rPr>
        <w:t>Hull coatings are designed to reduce hydrodynamic drag as well as limit plant and animal growth on the underwater hulls of ocean-going ships and coastal vessels.</w:t>
      </w:r>
      <w:r w:rsidRPr="006F5DAF">
        <w:rPr>
          <w:rFonts w:ascii="Avenir Book" w:hAnsi="Avenir Book"/>
          <w:vertAlign w:val="superscript"/>
        </w:rPr>
        <w:footnoteReference w:id="2"/>
      </w:r>
      <w:r w:rsidRPr="00B01B6E">
        <w:rPr>
          <w:rFonts w:ascii="Avenir Book" w:hAnsi="Avenir Book"/>
        </w:rPr>
        <w:t xml:space="preserve"> Untreated, this creates significant additional hull resistance and, as a result, leads to higher fuel bills and increased emissions. These coatings have been based on various technologies with ongoing research and development on the part of the world’s leading coatings companies enabling new and more </w:t>
      </w:r>
      <w:r w:rsidRPr="00B01B6E">
        <w:rPr>
          <w:rFonts w:ascii="Avenir Book" w:hAnsi="Avenir Book"/>
        </w:rPr>
        <w:lastRenderedPageBreak/>
        <w:t xml:space="preserve">effective products to be brought to market on a regular basis. Coatings fall into two broad categories, biocidal antifouling coatings and biocide free foul release coatings, each of which has subsets. Biocidal </w:t>
      </w:r>
      <w:proofErr w:type="spellStart"/>
      <w:r w:rsidRPr="00B01B6E">
        <w:rPr>
          <w:rFonts w:ascii="Avenir Book" w:hAnsi="Avenir Book"/>
        </w:rPr>
        <w:t>antifoulings</w:t>
      </w:r>
      <w:proofErr w:type="spellEnd"/>
      <w:r w:rsidRPr="00B01B6E">
        <w:rPr>
          <w:rFonts w:ascii="Avenir Book" w:hAnsi="Avenir Book"/>
        </w:rPr>
        <w:t xml:space="preserve"> – whether self polishing copolymers (SPC) or controlled depletion polymers – all function by releasing active ingredients, biocides, into the marine environment, repelling organisms and thereby preventing their adhesion to ships’ hulls. Copper forms the basis for the most widely used biocides today. </w:t>
      </w:r>
    </w:p>
    <w:p w14:paraId="2505BC7D" w14:textId="77777777" w:rsidR="00F47346" w:rsidRPr="00B01B6E" w:rsidRDefault="00F47346" w:rsidP="00B01B6E">
      <w:pPr>
        <w:rPr>
          <w:rFonts w:ascii="Avenir Book" w:hAnsi="Avenir Book"/>
        </w:rPr>
      </w:pPr>
    </w:p>
    <w:p w14:paraId="681CDA81" w14:textId="77777777" w:rsidR="00F47346" w:rsidRPr="00B01B6E" w:rsidRDefault="00F47346" w:rsidP="00B01B6E">
      <w:pPr>
        <w:rPr>
          <w:rFonts w:ascii="Avenir Book" w:hAnsi="Avenir Book"/>
        </w:rPr>
      </w:pPr>
      <w:r w:rsidRPr="00B01B6E">
        <w:rPr>
          <w:rFonts w:ascii="Avenir Book" w:hAnsi="Avenir Book"/>
        </w:rPr>
        <w:t xml:space="preserve">The second group is biocide-free and is known generically as foul release coatings. Unlike biocidal </w:t>
      </w:r>
      <w:proofErr w:type="spellStart"/>
      <w:r w:rsidRPr="00B01B6E">
        <w:rPr>
          <w:rFonts w:ascii="Avenir Book" w:hAnsi="Avenir Book"/>
        </w:rPr>
        <w:t>antifoulings</w:t>
      </w:r>
      <w:proofErr w:type="spellEnd"/>
      <w:r w:rsidRPr="00B01B6E">
        <w:rPr>
          <w:rFonts w:ascii="Avenir Book" w:hAnsi="Avenir Book"/>
        </w:rPr>
        <w:t xml:space="preserve">, they do not release any active ingredients into the marine environment but work on a pure physical basis using advanced polymer technologies. Again, there are subsets within the foul release grouping – some coatings are based on silicone technology; others are known as </w:t>
      </w:r>
      <w:proofErr w:type="spellStart"/>
      <w:r w:rsidRPr="00B01B6E">
        <w:rPr>
          <w:rFonts w:ascii="Avenir Book" w:hAnsi="Avenir Book"/>
        </w:rPr>
        <w:t>fluoropolymers</w:t>
      </w:r>
      <w:proofErr w:type="spellEnd"/>
      <w:r w:rsidRPr="00B01B6E">
        <w:rPr>
          <w:rFonts w:ascii="Avenir Book" w:hAnsi="Avenir Book"/>
        </w:rPr>
        <w:t xml:space="preserve">. </w:t>
      </w:r>
    </w:p>
    <w:p w14:paraId="35F77190" w14:textId="77777777" w:rsidR="00F47346" w:rsidRPr="00B01B6E" w:rsidRDefault="00F47346" w:rsidP="00B01B6E">
      <w:pPr>
        <w:rPr>
          <w:rFonts w:ascii="Avenir Book" w:hAnsi="Avenir Book"/>
        </w:rPr>
      </w:pPr>
    </w:p>
    <w:p w14:paraId="70CC6DF6" w14:textId="77777777" w:rsidR="00F47346" w:rsidRPr="00B01B6E" w:rsidRDefault="00F47346" w:rsidP="00B01B6E">
      <w:pPr>
        <w:rPr>
          <w:rFonts w:ascii="Avenir Book" w:hAnsi="Avenir Book"/>
        </w:rPr>
      </w:pPr>
      <w:r w:rsidRPr="00B01B6E">
        <w:rPr>
          <w:rFonts w:ascii="Avenir Book" w:hAnsi="Avenir Book"/>
        </w:rPr>
        <w:t xml:space="preserve">Project activities within this </w:t>
      </w:r>
      <w:proofErr w:type="spellStart"/>
      <w:r w:rsidRPr="00B01B6E">
        <w:rPr>
          <w:rFonts w:ascii="Avenir Book" w:hAnsi="Avenir Book"/>
        </w:rPr>
        <w:t>PoA</w:t>
      </w:r>
      <w:proofErr w:type="spellEnd"/>
      <w:r w:rsidRPr="00B01B6E">
        <w:rPr>
          <w:rFonts w:ascii="Avenir Book" w:hAnsi="Avenir Book"/>
        </w:rPr>
        <w:t xml:space="preserve"> comprise the application of one or more of several biocide-free, foul release advanced hull coatings to ships: Intersleek 1001, which uses </w:t>
      </w:r>
      <w:proofErr w:type="spellStart"/>
      <w:r w:rsidRPr="00B01B6E">
        <w:rPr>
          <w:rFonts w:ascii="Avenir Book" w:hAnsi="Avenir Book"/>
        </w:rPr>
        <w:t>Lanion</w:t>
      </w:r>
      <w:proofErr w:type="spellEnd"/>
      <w:r w:rsidRPr="00B01B6E">
        <w:rPr>
          <w:rFonts w:ascii="Avenir Book" w:hAnsi="Avenir Book"/>
        </w:rPr>
        <w:t xml:space="preserve"> technology incorporating </w:t>
      </w:r>
      <w:proofErr w:type="spellStart"/>
      <w:r w:rsidRPr="00B01B6E">
        <w:rPr>
          <w:rFonts w:ascii="Avenir Book" w:hAnsi="Avenir Book"/>
        </w:rPr>
        <w:t>biorenewable</w:t>
      </w:r>
      <w:proofErr w:type="spellEnd"/>
      <w:r w:rsidRPr="00B01B6E">
        <w:rPr>
          <w:rFonts w:ascii="Avenir Book" w:hAnsi="Avenir Book"/>
        </w:rPr>
        <w:t xml:space="preserve"> raw material; Intersleek 1100SR and Intersleek 900 family (comprising Intersleek 960 and Intersleek 970), which are </w:t>
      </w:r>
      <w:proofErr w:type="spellStart"/>
      <w:r w:rsidRPr="00B01B6E">
        <w:rPr>
          <w:rFonts w:ascii="Avenir Book" w:hAnsi="Avenir Book"/>
        </w:rPr>
        <w:t>fluoropolymers</w:t>
      </w:r>
      <w:proofErr w:type="spellEnd"/>
      <w:r w:rsidRPr="00B01B6E">
        <w:rPr>
          <w:rFonts w:ascii="Avenir Book" w:hAnsi="Avenir Book"/>
        </w:rPr>
        <w:t>; and Intersleek 700 family (specifically Intersleek 757)</w:t>
      </w:r>
      <w:r w:rsidRPr="006F5DAF">
        <w:rPr>
          <w:rFonts w:ascii="Avenir Book" w:hAnsi="Avenir Book"/>
          <w:vertAlign w:val="superscript"/>
        </w:rPr>
        <w:footnoteReference w:id="3"/>
      </w:r>
      <w:r w:rsidRPr="00B01B6E">
        <w:rPr>
          <w:rFonts w:ascii="Avenir Book" w:hAnsi="Avenir Book"/>
        </w:rPr>
        <w:t xml:space="preserve">, which is silicone based. </w:t>
      </w:r>
    </w:p>
    <w:p w14:paraId="6DA36F99" w14:textId="77777777" w:rsidR="00F47346" w:rsidRPr="00B01B6E" w:rsidRDefault="00F47346" w:rsidP="00B01B6E">
      <w:pPr>
        <w:rPr>
          <w:rFonts w:ascii="Avenir Book" w:hAnsi="Avenir Book"/>
        </w:rPr>
      </w:pPr>
    </w:p>
    <w:p w14:paraId="31FD3CE4" w14:textId="77777777" w:rsidR="00F47346" w:rsidRPr="00B01B6E" w:rsidRDefault="00F47346" w:rsidP="00B01B6E">
      <w:pPr>
        <w:rPr>
          <w:rFonts w:ascii="Avenir Book" w:hAnsi="Avenir Book"/>
        </w:rPr>
      </w:pPr>
      <w:r w:rsidRPr="00B01B6E">
        <w:rPr>
          <w:rFonts w:ascii="Avenir Book" w:hAnsi="Avenir Book"/>
        </w:rPr>
        <w:t xml:space="preserve">The baseline coating is a self polishing copolymer (SPC), which is a biocidal antifouling coating. Each ship within the </w:t>
      </w:r>
      <w:proofErr w:type="spellStart"/>
      <w:r w:rsidRPr="00B01B6E">
        <w:rPr>
          <w:rFonts w:ascii="Avenir Book" w:hAnsi="Avenir Book"/>
        </w:rPr>
        <w:t>PoA</w:t>
      </w:r>
      <w:proofErr w:type="spellEnd"/>
      <w:r w:rsidRPr="00B01B6E">
        <w:rPr>
          <w:rFonts w:ascii="Avenir Book" w:hAnsi="Avenir Book"/>
        </w:rPr>
        <w:t xml:space="preserve"> was coated with the SPC coating in the docking cycle prior to the application of the advanced hull coating.</w:t>
      </w:r>
    </w:p>
    <w:p w14:paraId="5B15B77D" w14:textId="77777777" w:rsidR="00F47346" w:rsidRPr="00B01B6E" w:rsidRDefault="00F47346" w:rsidP="00B01B6E">
      <w:pPr>
        <w:rPr>
          <w:rFonts w:ascii="Avenir Book" w:hAnsi="Avenir Book"/>
        </w:rPr>
      </w:pPr>
    </w:p>
    <w:p w14:paraId="6B2D2D3E" w14:textId="77777777" w:rsidR="00F47346" w:rsidRDefault="00F47346" w:rsidP="00B01B6E">
      <w:pPr>
        <w:rPr>
          <w:rFonts w:ascii="Avenir Book" w:hAnsi="Avenir Book"/>
        </w:rPr>
      </w:pPr>
      <w:r w:rsidRPr="00B01B6E">
        <w:rPr>
          <w:rFonts w:ascii="Avenir Book" w:hAnsi="Avenir Book"/>
        </w:rPr>
        <w:t>The project owner is International Paint Ltd., the manufacturer of Intersleek 1100SR, Intersleek 1001, Intersleek 900 family and Intersleek 700 family, and the activity comprises a set of ships to which one or more of these coatings is applied.</w:t>
      </w:r>
    </w:p>
    <w:p w14:paraId="3F2DA6E0" w14:textId="77777777" w:rsidR="00710409" w:rsidRDefault="00710409" w:rsidP="00B01B6E">
      <w:pPr>
        <w:rPr>
          <w:rFonts w:ascii="Avenir Book" w:hAnsi="Avenir Book"/>
        </w:rPr>
      </w:pPr>
    </w:p>
    <w:p w14:paraId="5567A2E2" w14:textId="77777777" w:rsidR="00710409" w:rsidRPr="00CB03CC" w:rsidRDefault="00710409" w:rsidP="00B01B6E">
      <w:pPr>
        <w:rPr>
          <w:rFonts w:ascii="Avenir Book" w:hAnsi="Avenir Book"/>
          <w:i/>
        </w:rPr>
      </w:pPr>
      <w:r w:rsidRPr="00CB03CC">
        <w:rPr>
          <w:rFonts w:ascii="Avenir Book" w:hAnsi="Avenir Book"/>
          <w:i/>
        </w:rPr>
        <w:t>Contribution to the SDGs</w:t>
      </w:r>
    </w:p>
    <w:p w14:paraId="03E0AB32" w14:textId="77777777" w:rsidR="00710409" w:rsidRDefault="00710409" w:rsidP="00B01B6E">
      <w:pPr>
        <w:rPr>
          <w:rFonts w:ascii="Avenir Book" w:hAnsi="Avenir Book"/>
        </w:rPr>
      </w:pPr>
    </w:p>
    <w:p w14:paraId="5D1450A3" w14:textId="77777777" w:rsidR="00710409" w:rsidRDefault="00710409" w:rsidP="00B01B6E">
      <w:pPr>
        <w:rPr>
          <w:rFonts w:ascii="Avenir Book" w:hAnsi="Avenir Book"/>
        </w:rPr>
      </w:pPr>
      <w:r>
        <w:rPr>
          <w:rFonts w:ascii="Avenir Book" w:hAnsi="Avenir Book"/>
        </w:rPr>
        <w:t xml:space="preserve">The three Sustainable Development Goals most benefited by projects within this </w:t>
      </w:r>
      <w:proofErr w:type="spellStart"/>
      <w:r>
        <w:rPr>
          <w:rFonts w:ascii="Avenir Book" w:hAnsi="Avenir Book"/>
        </w:rPr>
        <w:t>PoA</w:t>
      </w:r>
      <w:proofErr w:type="spellEnd"/>
      <w:r>
        <w:rPr>
          <w:rFonts w:ascii="Avenir Book" w:hAnsi="Avenir Book"/>
        </w:rPr>
        <w:t xml:space="preserve"> are:</w:t>
      </w:r>
    </w:p>
    <w:p w14:paraId="6F66753F" w14:textId="77777777" w:rsidR="00710409" w:rsidRPr="00353AE1" w:rsidRDefault="00710409" w:rsidP="00710409">
      <w:pPr>
        <w:numPr>
          <w:ilvl w:val="0"/>
          <w:numId w:val="48"/>
        </w:numPr>
        <w:tabs>
          <w:tab w:val="left" w:pos="709"/>
        </w:tabs>
        <w:rPr>
          <w:rFonts w:ascii="Avenir Book" w:hAnsi="Avenir Book" w:cs="Arial"/>
          <w:szCs w:val="22"/>
        </w:rPr>
      </w:pPr>
      <w:r>
        <w:rPr>
          <w:rFonts w:ascii="Avenir Book" w:hAnsi="Avenir Book" w:cs="Arial"/>
          <w:szCs w:val="22"/>
        </w:rPr>
        <w:t>SDG 13 – Climate Action</w:t>
      </w:r>
    </w:p>
    <w:p w14:paraId="48ACF1A4" w14:textId="126DC945" w:rsidR="00710409" w:rsidRPr="00BA47C2" w:rsidRDefault="007D2D2A" w:rsidP="00710409">
      <w:pPr>
        <w:numPr>
          <w:ilvl w:val="0"/>
          <w:numId w:val="48"/>
        </w:numPr>
        <w:tabs>
          <w:tab w:val="left" w:pos="709"/>
        </w:tabs>
        <w:rPr>
          <w:rFonts w:ascii="Avenir Book" w:hAnsi="Avenir Book" w:cs="Arial"/>
          <w:szCs w:val="22"/>
        </w:rPr>
      </w:pPr>
      <w:r w:rsidRPr="00BA47C2">
        <w:rPr>
          <w:rFonts w:ascii="Avenir Book" w:hAnsi="Avenir Book" w:cs="Arial"/>
          <w:szCs w:val="22"/>
        </w:rPr>
        <w:t>SDG 4 – Quality Education</w:t>
      </w:r>
    </w:p>
    <w:p w14:paraId="2DBEEEE1" w14:textId="77777777" w:rsidR="00710409" w:rsidRPr="00B01B6E" w:rsidRDefault="00710409" w:rsidP="00710409">
      <w:pPr>
        <w:numPr>
          <w:ilvl w:val="0"/>
          <w:numId w:val="48"/>
        </w:numPr>
        <w:tabs>
          <w:tab w:val="left" w:pos="709"/>
        </w:tabs>
        <w:rPr>
          <w:rFonts w:ascii="Avenir Book" w:hAnsi="Avenir Book"/>
        </w:rPr>
      </w:pPr>
      <w:r>
        <w:rPr>
          <w:rFonts w:ascii="Avenir Book" w:hAnsi="Avenir Book" w:cs="Arial"/>
          <w:szCs w:val="22"/>
        </w:rPr>
        <w:t>SDG 12 – Responsible Consumption and Production</w:t>
      </w:r>
    </w:p>
    <w:p w14:paraId="10DF0076" w14:textId="77777777" w:rsidR="00F47346" w:rsidRDefault="00F47346" w:rsidP="00F47346">
      <w:pPr>
        <w:rPr>
          <w:rFonts w:ascii="Avenir Book" w:hAnsi="Avenir Book"/>
        </w:rPr>
      </w:pPr>
    </w:p>
    <w:p w14:paraId="562176B9" w14:textId="77777777" w:rsidR="00710409" w:rsidRDefault="00710409" w:rsidP="00F47346">
      <w:pPr>
        <w:rPr>
          <w:rFonts w:ascii="Avenir Book" w:hAnsi="Avenir Book"/>
        </w:rPr>
      </w:pPr>
      <w:r>
        <w:rPr>
          <w:rFonts w:ascii="Avenir Book" w:hAnsi="Avenir Book"/>
        </w:rPr>
        <w:t>SDG 13 is stated as</w:t>
      </w:r>
      <w:r>
        <w:rPr>
          <w:rStyle w:val="FootnoteReference"/>
          <w:rFonts w:ascii="Avenir Book" w:hAnsi="Avenir Book"/>
        </w:rPr>
        <w:footnoteReference w:id="4"/>
      </w:r>
      <w:r>
        <w:rPr>
          <w:rFonts w:ascii="Avenir Book" w:hAnsi="Avenir Book"/>
        </w:rPr>
        <w:t xml:space="preserve"> </w:t>
      </w:r>
      <w:r>
        <w:rPr>
          <w:rFonts w:ascii="Avenir Book" w:hAnsi="Avenir Book" w:hint="eastAsia"/>
        </w:rPr>
        <w:t>“</w:t>
      </w:r>
      <w:r w:rsidRPr="00710409">
        <w:rPr>
          <w:rFonts w:ascii="Avenir Book" w:hAnsi="Avenir Book" w:cs="Arial"/>
          <w:szCs w:val="22"/>
        </w:rPr>
        <w:t>Take urgent action to combat climate change and its impacts</w:t>
      </w:r>
      <w:r>
        <w:rPr>
          <w:rFonts w:ascii="Avenir Book" w:hAnsi="Avenir Book" w:hint="eastAsia"/>
        </w:rPr>
        <w:t>”</w:t>
      </w:r>
      <w:r>
        <w:rPr>
          <w:rFonts w:ascii="Avenir Book" w:hAnsi="Avenir Book"/>
        </w:rPr>
        <w:t>. One of the main sources of climate change comprises CO</w:t>
      </w:r>
      <w:r w:rsidRPr="00710409">
        <w:rPr>
          <w:rFonts w:ascii="Avenir Book" w:hAnsi="Avenir Book"/>
          <w:vertAlign w:val="subscript"/>
        </w:rPr>
        <w:t>2</w:t>
      </w:r>
      <w:r>
        <w:rPr>
          <w:rFonts w:ascii="Avenir Book" w:hAnsi="Avenir Book"/>
        </w:rPr>
        <w:t xml:space="preserve"> emissions from fossil fuel consumption. As noted above </w:t>
      </w:r>
      <w:r>
        <w:rPr>
          <w:rFonts w:ascii="Avenir Book" w:hAnsi="Avenir Book" w:hint="eastAsia"/>
        </w:rPr>
        <w:t>“</w:t>
      </w:r>
      <w:r w:rsidRPr="00B01B6E">
        <w:rPr>
          <w:rFonts w:ascii="Avenir Book" w:hAnsi="Avenir Book"/>
        </w:rPr>
        <w:t xml:space="preserve">Shipping is one of the largest greenhouse gas (GHG) emitting sectors globally, responsible for almost 1 </w:t>
      </w:r>
      <w:proofErr w:type="spellStart"/>
      <w:r w:rsidRPr="00B01B6E">
        <w:rPr>
          <w:rFonts w:ascii="Avenir Book" w:hAnsi="Avenir Book"/>
        </w:rPr>
        <w:t>Gt</w:t>
      </w:r>
      <w:proofErr w:type="spellEnd"/>
      <w:r w:rsidRPr="00B01B6E">
        <w:rPr>
          <w:rFonts w:ascii="Avenir Book" w:hAnsi="Avenir Book"/>
        </w:rPr>
        <w:t xml:space="preserve"> of CO</w:t>
      </w:r>
      <w:r w:rsidRPr="00B01B6E">
        <w:rPr>
          <w:rFonts w:ascii="Avenir Book" w:hAnsi="Avenir Book"/>
          <w:vertAlign w:val="subscript"/>
        </w:rPr>
        <w:t>2</w:t>
      </w:r>
      <w:r w:rsidRPr="00B01B6E">
        <w:rPr>
          <w:rFonts w:ascii="Avenir Book" w:hAnsi="Avenir Book"/>
        </w:rPr>
        <w:t>eq in 2012 (IMO, 2014, p. 13).</w:t>
      </w:r>
      <w:r>
        <w:rPr>
          <w:rFonts w:ascii="Avenir Book" w:hAnsi="Avenir Book" w:hint="eastAsia"/>
        </w:rPr>
        <w:t>”</w:t>
      </w:r>
      <w:r>
        <w:rPr>
          <w:rFonts w:ascii="Avenir Book" w:hAnsi="Avenir Book"/>
        </w:rPr>
        <w:t xml:space="preserve"> The application of advanced hull coatings reduces the consumption of fossil fuels used in shipping, proportionately reducing CO</w:t>
      </w:r>
      <w:r w:rsidRPr="00710409">
        <w:rPr>
          <w:rFonts w:ascii="Avenir Book" w:hAnsi="Avenir Book"/>
          <w:vertAlign w:val="subscript"/>
        </w:rPr>
        <w:t>2</w:t>
      </w:r>
      <w:r>
        <w:rPr>
          <w:rFonts w:ascii="Avenir Book" w:hAnsi="Avenir Book"/>
        </w:rPr>
        <w:t xml:space="preserve"> emissions.</w:t>
      </w:r>
    </w:p>
    <w:p w14:paraId="5CD47876" w14:textId="77777777" w:rsidR="00710409" w:rsidRDefault="00710409" w:rsidP="00F47346">
      <w:pPr>
        <w:rPr>
          <w:rFonts w:ascii="Avenir Book" w:hAnsi="Avenir Book"/>
        </w:rPr>
      </w:pPr>
    </w:p>
    <w:p w14:paraId="5E1E3E3A" w14:textId="07E7522A" w:rsidR="006F5FE0" w:rsidRDefault="007D2D2A" w:rsidP="00FE0E6E">
      <w:pPr>
        <w:rPr>
          <w:rFonts w:ascii="Avenir Book" w:hAnsi="Avenir Book"/>
        </w:rPr>
      </w:pPr>
      <w:r w:rsidRPr="00BA47C2">
        <w:rPr>
          <w:rFonts w:ascii="Avenir Book" w:hAnsi="Avenir Book"/>
        </w:rPr>
        <w:lastRenderedPageBreak/>
        <w:t>SDG 4 is stated as</w:t>
      </w:r>
      <w:r w:rsidRPr="00BA47C2">
        <w:rPr>
          <w:rStyle w:val="FootnoteReference"/>
          <w:rFonts w:ascii="Avenir Book" w:hAnsi="Avenir Book"/>
        </w:rPr>
        <w:footnoteReference w:id="5"/>
      </w:r>
      <w:r w:rsidRPr="00BA47C2">
        <w:rPr>
          <w:rFonts w:ascii="Avenir Book" w:hAnsi="Avenir Book"/>
          <w:vertAlign w:val="superscript"/>
        </w:rPr>
        <w:t xml:space="preserve"> </w:t>
      </w:r>
      <w:r w:rsidRPr="00BA47C2">
        <w:rPr>
          <w:rFonts w:ascii="Avenir Book" w:hAnsi="Avenir Book" w:hint="eastAsia"/>
          <w:vertAlign w:val="superscript"/>
        </w:rPr>
        <w:t>“</w:t>
      </w:r>
      <w:r w:rsidRPr="00BA47C2">
        <w:rPr>
          <w:rFonts w:ascii="Avenir Book" w:hAnsi="Avenir Book" w:cs="Arial"/>
          <w:szCs w:val="22"/>
        </w:rPr>
        <w:t>Quality Education</w:t>
      </w:r>
      <w:r w:rsidR="00710409" w:rsidRPr="00FE0E6E">
        <w:rPr>
          <w:rFonts w:ascii="Avenir Book" w:hAnsi="Avenir Book" w:hint="eastAsia"/>
        </w:rPr>
        <w:t>”</w:t>
      </w:r>
      <w:r w:rsidR="006F5FE0" w:rsidRPr="00FE0E6E">
        <w:rPr>
          <w:rFonts w:ascii="Avenir Book" w:hAnsi="Avenir Book"/>
        </w:rPr>
        <w:t xml:space="preserve">. </w:t>
      </w:r>
      <w:r w:rsidR="00FE0E6E" w:rsidRPr="00BA47C2">
        <w:rPr>
          <w:rFonts w:ascii="Avenir Book" w:hAnsi="Avenir Book"/>
          <w:szCs w:val="22"/>
        </w:rPr>
        <w:t xml:space="preserve">SDG goal includes a number of specific targets, the most relevant for the project activity being </w:t>
      </w:r>
      <w:r w:rsidR="00FE0E6E" w:rsidRPr="00BA47C2">
        <w:rPr>
          <w:rFonts w:ascii="Avenir Book" w:hAnsi="Avenir Book" w:cs="Arial"/>
          <w:bCs/>
          <w:caps/>
          <w:szCs w:val="22"/>
          <w:lang w:val="en-US" w:eastAsia="es-AR"/>
        </w:rPr>
        <w:t>4.</w:t>
      </w:r>
      <w:r w:rsidR="006C6517" w:rsidRPr="00BA47C2">
        <w:rPr>
          <w:rFonts w:ascii="Avenir Book" w:hAnsi="Avenir Book" w:cs="Arial"/>
          <w:bCs/>
          <w:caps/>
          <w:szCs w:val="22"/>
          <w:lang w:val="en-US" w:eastAsia="es-AR"/>
        </w:rPr>
        <w:t>7</w:t>
      </w:r>
      <w:r w:rsidR="00FE0E6E" w:rsidRPr="00BA47C2">
        <w:rPr>
          <w:rFonts w:ascii="Avenir Book" w:hAnsi="Avenir Book" w:cs="Arial"/>
          <w:b/>
          <w:bCs/>
          <w:caps/>
          <w:szCs w:val="22"/>
          <w:lang w:val="en-US" w:eastAsia="es-AR"/>
        </w:rPr>
        <w:t xml:space="preserve"> “</w:t>
      </w:r>
      <w:r w:rsidRPr="00BA47C2">
        <w:rPr>
          <w:rFonts w:ascii="Avenir Book" w:hAnsi="Avenir Book"/>
          <w:szCs w:val="22"/>
        </w:rPr>
        <w:t xml:space="preserve">By 2030, ensure that all learners acquire the </w:t>
      </w:r>
      <w:r w:rsidRPr="00BA47C2">
        <w:rPr>
          <w:rFonts w:ascii="Avenir Book" w:hAnsi="Avenir Book"/>
          <w:i/>
          <w:szCs w:val="22"/>
        </w:rPr>
        <w:t>knowledge and skills needed to promote sustainable development</w:t>
      </w:r>
      <w:r w:rsidRPr="00BA47C2">
        <w:rPr>
          <w:rFonts w:ascii="Avenir Book" w:hAnsi="Avenir Book"/>
          <w:szCs w:val="22"/>
        </w:rPr>
        <w:t xml:space="preserve">, including, among others, through </w:t>
      </w:r>
      <w:r w:rsidRPr="00BA47C2">
        <w:rPr>
          <w:rFonts w:ascii="Avenir Book" w:hAnsi="Avenir Book"/>
          <w:i/>
          <w:szCs w:val="22"/>
        </w:rPr>
        <w:t>education for sustainable development</w:t>
      </w:r>
      <w:r w:rsidRPr="00BA47C2">
        <w:rPr>
          <w:rFonts w:ascii="Avenir Book" w:hAnsi="Avenir Book"/>
          <w:szCs w:val="22"/>
        </w:rPr>
        <w:t xml:space="preserve"> and sustainable lifestyles, human rights, gender equality, promotion of a culture of peace and non-violence, global citizenship and appreciation of cultural diversity and of culture’s contribution to sustainable development</w:t>
      </w:r>
      <w:r w:rsidRPr="00BA47C2">
        <w:rPr>
          <w:rFonts w:ascii="Avenir Book" w:hAnsi="Avenir Book" w:cs="Arial"/>
          <w:szCs w:val="22"/>
          <w:lang w:val="en-US" w:eastAsia="es-AR"/>
        </w:rPr>
        <w:t>” (emphasis added).</w:t>
      </w:r>
      <w:r w:rsidRPr="00BA47C2">
        <w:rPr>
          <w:rFonts w:ascii="Avenir Book" w:hAnsi="Avenir Book"/>
        </w:rPr>
        <w:t xml:space="preserve"> The project activity comprises the application of advanced hull coatings that reduce fossil fuel use, while also being free of biocides</w:t>
      </w:r>
      <w:r w:rsidR="006C6517" w:rsidRPr="00BA47C2">
        <w:rPr>
          <w:rFonts w:ascii="Avenir Book" w:hAnsi="Avenir Book"/>
        </w:rPr>
        <w:t xml:space="preserve">. </w:t>
      </w:r>
      <w:r w:rsidRPr="00BA47C2">
        <w:rPr>
          <w:rFonts w:ascii="Avenir Book" w:hAnsi="Avenir Book"/>
        </w:rPr>
        <w:t>Thus the project activity comprises sustainable development</w:t>
      </w:r>
      <w:r w:rsidR="00A30D06">
        <w:rPr>
          <w:rFonts w:ascii="Avenir Book" w:hAnsi="Avenir Book"/>
        </w:rPr>
        <w:t>.</w:t>
      </w:r>
      <w:r w:rsidRPr="00BA47C2">
        <w:rPr>
          <w:rFonts w:ascii="Avenir Book" w:hAnsi="Avenir Book"/>
        </w:rPr>
        <w:t xml:space="preserve"> The project proponent and </w:t>
      </w:r>
      <w:proofErr w:type="spellStart"/>
      <w:r w:rsidRPr="00BA47C2">
        <w:rPr>
          <w:rFonts w:ascii="Avenir Book" w:hAnsi="Avenir Book"/>
        </w:rPr>
        <w:t>PoA</w:t>
      </w:r>
      <w:proofErr w:type="spellEnd"/>
      <w:r w:rsidRPr="00BA47C2">
        <w:rPr>
          <w:rFonts w:ascii="Avenir Book" w:hAnsi="Avenir Book"/>
        </w:rPr>
        <w:t xml:space="preserve"> CME, International Paint, undertakes many training activities directed not only at their own manufacturing and sales staff and employees of companies across the world that apply the advanced hull coatings to ships at </w:t>
      </w:r>
      <w:proofErr w:type="spellStart"/>
      <w:r w:rsidRPr="00BA47C2">
        <w:rPr>
          <w:rFonts w:ascii="Avenir Book" w:hAnsi="Avenir Book"/>
        </w:rPr>
        <w:t>drydocks</w:t>
      </w:r>
      <w:proofErr w:type="spellEnd"/>
      <w:r w:rsidRPr="00BA47C2">
        <w:rPr>
          <w:rFonts w:ascii="Avenir Book" w:hAnsi="Avenir Book"/>
        </w:rPr>
        <w:t xml:space="preserve">, but to broader audiences, including ship owners and operators, shipping industry stakeholders, including the International Maritime Organisation (IMO), </w:t>
      </w:r>
      <w:proofErr w:type="spellStart"/>
      <w:r w:rsidRPr="00BA47C2">
        <w:rPr>
          <w:rFonts w:ascii="Avenir Book" w:hAnsi="Avenir Book"/>
        </w:rPr>
        <w:t>GloMEEP</w:t>
      </w:r>
      <w:proofErr w:type="spellEnd"/>
      <w:r w:rsidRPr="00BA47C2">
        <w:rPr>
          <w:rStyle w:val="FootnoteReference"/>
          <w:rFonts w:ascii="Avenir Book" w:hAnsi="Avenir Book"/>
        </w:rPr>
        <w:footnoteReference w:id="6"/>
      </w:r>
      <w:r w:rsidRPr="00BA47C2">
        <w:rPr>
          <w:rFonts w:ascii="Avenir Book" w:hAnsi="Avenir Book"/>
        </w:rPr>
        <w:t xml:space="preserve">, Fathom Conferences. These training activities would continue during the period of implementation of each VPA within this </w:t>
      </w:r>
      <w:proofErr w:type="spellStart"/>
      <w:r w:rsidRPr="00BA47C2">
        <w:rPr>
          <w:rFonts w:ascii="Avenir Book" w:hAnsi="Avenir Book"/>
        </w:rPr>
        <w:t>PoA</w:t>
      </w:r>
      <w:proofErr w:type="spellEnd"/>
      <w:r w:rsidRPr="00BA47C2">
        <w:rPr>
          <w:rFonts w:ascii="Avenir Book" w:hAnsi="Avenir Book"/>
        </w:rPr>
        <w:t>.</w:t>
      </w:r>
      <w:r w:rsidR="006C6517" w:rsidRPr="00BA47C2">
        <w:rPr>
          <w:rFonts w:ascii="Avenir Book" w:hAnsi="Avenir Book"/>
        </w:rPr>
        <w:t xml:space="preserve"> </w:t>
      </w:r>
    </w:p>
    <w:p w14:paraId="49461E79" w14:textId="77777777" w:rsidR="006F5FE0" w:rsidRDefault="006F5FE0" w:rsidP="00F47346">
      <w:pPr>
        <w:rPr>
          <w:rFonts w:ascii="Avenir Book" w:hAnsi="Avenir Book"/>
        </w:rPr>
      </w:pPr>
    </w:p>
    <w:p w14:paraId="220BD4E9" w14:textId="77777777" w:rsidR="006F5FE0" w:rsidRDefault="006F5FE0" w:rsidP="00F47346">
      <w:pPr>
        <w:rPr>
          <w:rFonts w:ascii="Avenir Book" w:hAnsi="Avenir Book"/>
        </w:rPr>
      </w:pPr>
      <w:r>
        <w:rPr>
          <w:rFonts w:ascii="Avenir Book" w:hAnsi="Avenir Book"/>
        </w:rPr>
        <w:t>SDG 12 is stated as</w:t>
      </w:r>
      <w:r>
        <w:rPr>
          <w:rStyle w:val="FootnoteReference"/>
          <w:rFonts w:ascii="Avenir Book" w:hAnsi="Avenir Book"/>
        </w:rPr>
        <w:footnoteReference w:id="7"/>
      </w:r>
      <w:r>
        <w:rPr>
          <w:rFonts w:ascii="Avenir Book" w:hAnsi="Avenir Book"/>
        </w:rPr>
        <w:t xml:space="preserve"> </w:t>
      </w:r>
      <w:r>
        <w:rPr>
          <w:rFonts w:ascii="Avenir Book" w:hAnsi="Avenir Book" w:hint="eastAsia"/>
        </w:rPr>
        <w:t>“</w:t>
      </w:r>
      <w:r w:rsidRPr="006F5FE0">
        <w:rPr>
          <w:rFonts w:ascii="Avenir Book" w:hAnsi="Avenir Book" w:cs="Arial"/>
          <w:szCs w:val="22"/>
        </w:rPr>
        <w:t>Ensure sustainable consumption and production patterns</w:t>
      </w:r>
      <w:r>
        <w:rPr>
          <w:rFonts w:ascii="Avenir Book" w:hAnsi="Avenir Book" w:hint="eastAsia"/>
        </w:rPr>
        <w:t>”</w:t>
      </w:r>
      <w:r>
        <w:rPr>
          <w:rFonts w:ascii="Avenir Book" w:hAnsi="Avenir Book"/>
        </w:rPr>
        <w:t xml:space="preserve">. </w:t>
      </w:r>
      <w:r w:rsidR="00CB03CC">
        <w:rPr>
          <w:rFonts w:ascii="Avenir Book" w:hAnsi="Avenir Book"/>
        </w:rPr>
        <w:t xml:space="preserve">It further notes </w:t>
      </w:r>
      <w:r w:rsidR="00CB03CC">
        <w:rPr>
          <w:rFonts w:ascii="Avenir Book" w:hAnsi="Avenir Book" w:hint="eastAsia"/>
        </w:rPr>
        <w:t>“</w:t>
      </w:r>
      <w:r w:rsidR="00CB03CC" w:rsidRPr="00CB03CC">
        <w:rPr>
          <w:rFonts w:ascii="Avenir Book" w:hAnsi="Avenir Book"/>
        </w:rPr>
        <w:t>Decoupling economic growth from resource use is one of the most critical and complex challenges facing humanity today.</w:t>
      </w:r>
      <w:r w:rsidR="00CB03CC">
        <w:rPr>
          <w:rFonts w:ascii="Avenir Book" w:hAnsi="Avenir Book" w:hint="eastAsia"/>
        </w:rPr>
        <w:t>”</w:t>
      </w:r>
      <w:r w:rsidR="00CB03CC">
        <w:rPr>
          <w:rFonts w:ascii="Avenir Book" w:hAnsi="Avenir Book"/>
        </w:rPr>
        <w:t xml:space="preserve"> Energy efficiency measures permit the delivery of a given amount of goods and services consuming less energy. Economic output is maintained while less energy is consumed. Thus energy efficiency is central to decoupling energy use and economic growth. Insofar as advanced hull coatings save fuel, it promotes a more sustainable consumption pattern for international shipping.</w:t>
      </w:r>
    </w:p>
    <w:p w14:paraId="3AF3B707" w14:textId="77777777" w:rsidR="00CB03CC" w:rsidRDefault="00CB03CC" w:rsidP="00F47346">
      <w:pPr>
        <w:rPr>
          <w:rFonts w:ascii="Avenir Book" w:hAnsi="Avenir Book"/>
        </w:rPr>
      </w:pPr>
    </w:p>
    <w:p w14:paraId="32C14CDA" w14:textId="77777777" w:rsidR="00CB03CC" w:rsidRPr="00CB03CC" w:rsidRDefault="00CB03CC" w:rsidP="00F47346">
      <w:pPr>
        <w:rPr>
          <w:rFonts w:ascii="Avenir Book" w:hAnsi="Avenir Book"/>
          <w:i/>
        </w:rPr>
      </w:pPr>
      <w:r w:rsidRPr="00CB03CC">
        <w:rPr>
          <w:rFonts w:ascii="Avenir Book" w:hAnsi="Avenir Book"/>
          <w:i/>
        </w:rPr>
        <w:t>Eligibility of VPAs as per section 3.1.1 of GS4GG Principles &amp; Requirements</w:t>
      </w:r>
    </w:p>
    <w:p w14:paraId="3CAE21B6" w14:textId="77777777" w:rsidR="00CB03CC" w:rsidRDefault="00CB03CC" w:rsidP="00F47346">
      <w:pPr>
        <w:rPr>
          <w:rFonts w:ascii="Avenir Book" w:hAnsi="Avenir Book"/>
        </w:rPr>
      </w:pPr>
    </w:p>
    <w:p w14:paraId="7F5006C6" w14:textId="77777777" w:rsidR="00EF22E5" w:rsidRDefault="00EF22E5" w:rsidP="00F47346">
      <w:pPr>
        <w:rPr>
          <w:rFonts w:ascii="Avenir Book" w:hAnsi="Avenir Book"/>
        </w:rPr>
      </w:pPr>
      <w:r>
        <w:rPr>
          <w:rFonts w:ascii="Avenir Book" w:hAnsi="Avenir Book"/>
        </w:rPr>
        <w:t>According to 3.1.1 of GS4GG:</w:t>
      </w:r>
    </w:p>
    <w:p w14:paraId="3C20DAF5" w14:textId="77777777" w:rsidR="00EF22E5" w:rsidRDefault="00EF22E5" w:rsidP="00EF22E5">
      <w:pPr>
        <w:ind w:left="567"/>
        <w:rPr>
          <w:rFonts w:ascii="Avenir Book" w:hAnsi="Avenir Book"/>
        </w:rPr>
      </w:pPr>
      <w:r>
        <w:rPr>
          <w:rFonts w:ascii="Avenir Book" w:hAnsi="Avenir Book" w:hint="eastAsia"/>
        </w:rPr>
        <w:t>“</w:t>
      </w:r>
      <w:r w:rsidRPr="00EF22E5">
        <w:rPr>
          <w:rFonts w:ascii="Avenir Book" w:hAnsi="Avenir Book"/>
          <w:i/>
        </w:rPr>
        <w:t>A Project type is automatically eligible for Gold Standard Certification if there are Gold Standard published Activity Requirements and/or Gold Standard Approved Methodologies associated with it or as referenced in Gold Standard Product Requirements</w:t>
      </w:r>
      <w:r w:rsidRPr="00EF22E5">
        <w:rPr>
          <w:rFonts w:ascii="Avenir Book" w:hAnsi="Avenir Book"/>
        </w:rPr>
        <w:t>.</w:t>
      </w:r>
      <w:r>
        <w:rPr>
          <w:rFonts w:ascii="Avenir Book" w:hAnsi="Avenir Book" w:hint="eastAsia"/>
        </w:rPr>
        <w:t>”</w:t>
      </w:r>
    </w:p>
    <w:p w14:paraId="537CBAC0" w14:textId="77777777" w:rsidR="00CB03CC" w:rsidRDefault="00CB03CC" w:rsidP="00F47346">
      <w:pPr>
        <w:rPr>
          <w:rFonts w:ascii="Avenir Book" w:hAnsi="Avenir Book"/>
        </w:rPr>
      </w:pPr>
    </w:p>
    <w:p w14:paraId="7315381B" w14:textId="77777777" w:rsidR="00EF22E5" w:rsidRDefault="00EF22E5" w:rsidP="00F47346">
      <w:pPr>
        <w:rPr>
          <w:rFonts w:ascii="Avenir Book" w:hAnsi="Avenir Book"/>
        </w:rPr>
      </w:pPr>
      <w:r>
        <w:rPr>
          <w:rFonts w:ascii="Avenir Book" w:hAnsi="Avenir Book"/>
        </w:rPr>
        <w:t xml:space="preserve">Since the </w:t>
      </w:r>
      <w:proofErr w:type="spellStart"/>
      <w:r>
        <w:rPr>
          <w:rFonts w:ascii="Avenir Book" w:hAnsi="Avenir Book"/>
        </w:rPr>
        <w:t>PoA</w:t>
      </w:r>
      <w:proofErr w:type="spellEnd"/>
      <w:r>
        <w:rPr>
          <w:rFonts w:ascii="Avenir Book" w:hAnsi="Avenir Book"/>
        </w:rPr>
        <w:t xml:space="preserve"> and VPAs within it are based on an approved Gold Standard methodology </w:t>
      </w:r>
      <w:r>
        <w:rPr>
          <w:rFonts w:ascii="Avenir Book" w:hAnsi="Avenir Book" w:hint="eastAsia"/>
        </w:rPr>
        <w:t>“</w:t>
      </w:r>
      <w:r w:rsidRPr="00A07ED8">
        <w:rPr>
          <w:rFonts w:ascii="Avenir Book" w:hAnsi="Avenir Book"/>
        </w:rPr>
        <w:t>Reducing Vessel Emissions Through the Use of Advanced Hull Coatings (version 2)</w:t>
      </w:r>
      <w:r>
        <w:rPr>
          <w:rFonts w:ascii="Avenir Book" w:hAnsi="Avenir Book" w:hint="eastAsia"/>
        </w:rPr>
        <w:t>”</w:t>
      </w:r>
      <w:r>
        <w:rPr>
          <w:rFonts w:ascii="Avenir Book" w:hAnsi="Avenir Book"/>
        </w:rPr>
        <w:t>, the eligibility condition is met.</w:t>
      </w:r>
    </w:p>
    <w:p w14:paraId="10165447" w14:textId="77777777" w:rsidR="00CB03CC" w:rsidRDefault="00CB03CC" w:rsidP="00F47346">
      <w:pPr>
        <w:rPr>
          <w:rFonts w:ascii="Avenir Book" w:hAnsi="Avenir Book"/>
        </w:rPr>
      </w:pPr>
    </w:p>
    <w:p w14:paraId="43ABF3FF" w14:textId="77777777" w:rsidR="001D4F41" w:rsidRPr="00353AE1" w:rsidRDefault="001D4F41" w:rsidP="006316B5">
      <w:pPr>
        <w:pStyle w:val="SDMPDDPoASubSection1"/>
        <w:keepNext w:val="0"/>
        <w:keepLines w:val="0"/>
        <w:tabs>
          <w:tab w:val="clear" w:pos="1474"/>
        </w:tabs>
        <w:ind w:left="709" w:hanging="709"/>
        <w:outlineLvl w:val="1"/>
        <w:rPr>
          <w:rFonts w:ascii="Avenir Book" w:hAnsi="Avenir Book"/>
        </w:rPr>
      </w:pPr>
      <w:r w:rsidRPr="00353AE1">
        <w:rPr>
          <w:rFonts w:ascii="Avenir Book" w:hAnsi="Avenir Book"/>
        </w:rPr>
        <w:t>A.</w:t>
      </w:r>
      <w:r w:rsidR="00830111">
        <w:rPr>
          <w:rFonts w:ascii="Avenir Book" w:hAnsi="Avenir Book"/>
        </w:rPr>
        <w:t>5</w:t>
      </w:r>
      <w:r w:rsidRPr="00353AE1">
        <w:rPr>
          <w:rFonts w:ascii="Avenir Book" w:hAnsi="Avenir Book"/>
        </w:rPr>
        <w:tab/>
      </w:r>
      <w:r w:rsidR="00830111" w:rsidRPr="007C1D64">
        <w:rPr>
          <w:rFonts w:ascii="Avenir Book" w:hAnsi="Avenir Book"/>
        </w:rPr>
        <w:t>Funding sources</w:t>
      </w:r>
      <w:r w:rsidR="00830111" w:rsidRPr="00353AE1">
        <w:rPr>
          <w:rFonts w:ascii="Avenir Book" w:hAnsi="Avenir Book"/>
        </w:rPr>
        <w:t xml:space="preserve"> </w:t>
      </w:r>
      <w:r w:rsidRPr="00353AE1">
        <w:rPr>
          <w:rFonts w:ascii="Avenir Book" w:hAnsi="Avenir Book"/>
        </w:rPr>
        <w:t xml:space="preserve">of </w:t>
      </w:r>
      <w:proofErr w:type="spellStart"/>
      <w:r w:rsidRPr="00353AE1">
        <w:rPr>
          <w:rFonts w:ascii="Avenir Book" w:hAnsi="Avenir Book"/>
        </w:rPr>
        <w:t>PoA</w:t>
      </w:r>
      <w:proofErr w:type="spellEnd"/>
    </w:p>
    <w:p w14:paraId="36BC4D10" w14:textId="77777777" w:rsidR="006B7B8A" w:rsidRDefault="006B7B8A" w:rsidP="006B7B8A">
      <w:pPr>
        <w:rPr>
          <w:rFonts w:ascii="Avenir Book" w:eastAsia="MS Mincho" w:hAnsi="Avenir Book"/>
          <w:i/>
        </w:rPr>
      </w:pPr>
      <w:r w:rsidRPr="007C1D64">
        <w:rPr>
          <w:rFonts w:ascii="Avenir Book" w:eastAsia="MS Mincho" w:hAnsi="Avenir Book"/>
        </w:rPr>
        <w:t xml:space="preserve">&gt;&gt; </w:t>
      </w:r>
      <w:r w:rsidRPr="007C1D64">
        <w:rPr>
          <w:rFonts w:ascii="Avenir Book" w:eastAsia="MS Mincho" w:hAnsi="Avenir Book"/>
          <w:i/>
        </w:rPr>
        <w:t xml:space="preserve">(Provide the public and private funding sources for the </w:t>
      </w:r>
      <w:r>
        <w:rPr>
          <w:rFonts w:ascii="Avenir Book" w:eastAsia="MS Mincho" w:hAnsi="Avenir Book"/>
          <w:i/>
        </w:rPr>
        <w:t>programme</w:t>
      </w:r>
      <w:r w:rsidRPr="007C1D64">
        <w:rPr>
          <w:rFonts w:ascii="Avenir Book" w:eastAsia="MS Mincho" w:hAnsi="Avenir Book"/>
          <w:i/>
        </w:rPr>
        <w:t>. Confidential information need not be provided.)</w:t>
      </w:r>
    </w:p>
    <w:p w14:paraId="70E526F7" w14:textId="77777777" w:rsidR="00B01B6E" w:rsidRPr="00B01B6E" w:rsidRDefault="00B01B6E" w:rsidP="006B7B8A">
      <w:pPr>
        <w:rPr>
          <w:rFonts w:ascii="Avenir Book" w:eastAsia="MS Mincho" w:hAnsi="Avenir Book"/>
        </w:rPr>
      </w:pPr>
    </w:p>
    <w:p w14:paraId="2214CEDD" w14:textId="77777777" w:rsidR="001D4F41" w:rsidRPr="00B01B6E" w:rsidRDefault="001D6CA6" w:rsidP="005047D1">
      <w:pPr>
        <w:rPr>
          <w:rFonts w:ascii="Avenir Book" w:hAnsi="Avenir Book"/>
        </w:rPr>
      </w:pPr>
      <w:r w:rsidRPr="00B01B6E">
        <w:rPr>
          <w:rFonts w:ascii="Avenir Book" w:hAnsi="Avenir Book"/>
        </w:rPr>
        <w:t>Programme development was financed by International Paint</w:t>
      </w:r>
      <w:r w:rsidR="00175CDE">
        <w:rPr>
          <w:rFonts w:ascii="Avenir Book" w:hAnsi="Avenir Book"/>
        </w:rPr>
        <w:t xml:space="preserve"> Ltd.</w:t>
      </w:r>
      <w:r w:rsidRPr="00B01B6E">
        <w:rPr>
          <w:rFonts w:ascii="Avenir Book" w:hAnsi="Avenir Book"/>
        </w:rPr>
        <w:t xml:space="preserve">, a private company. Activities within the programme comprise the application of advanced hull coatings. International Paint </w:t>
      </w:r>
      <w:r w:rsidR="00175CDE">
        <w:rPr>
          <w:rFonts w:ascii="Avenir Book" w:hAnsi="Avenir Book"/>
        </w:rPr>
        <w:t xml:space="preserve">Ltd. </w:t>
      </w:r>
      <w:r w:rsidRPr="00B01B6E">
        <w:rPr>
          <w:rFonts w:ascii="Avenir Book" w:hAnsi="Avenir Book"/>
        </w:rPr>
        <w:t xml:space="preserve">is the manufacturer of these coatings, which are purchased by ship owners and operators. </w:t>
      </w:r>
      <w:r w:rsidR="00B01B6E" w:rsidRPr="00B01B6E">
        <w:rPr>
          <w:rFonts w:ascii="Avenir Book" w:hAnsi="Avenir Book"/>
        </w:rPr>
        <w:t xml:space="preserve">Carbon </w:t>
      </w:r>
      <w:r w:rsidR="00B01B6E" w:rsidRPr="00B01B6E">
        <w:rPr>
          <w:rFonts w:ascii="Avenir Book" w:hAnsi="Avenir Book"/>
        </w:rPr>
        <w:lastRenderedPageBreak/>
        <w:t>Credits generated are shared between International Paint</w:t>
      </w:r>
      <w:r w:rsidR="00BD188B">
        <w:rPr>
          <w:rFonts w:ascii="Avenir Book" w:hAnsi="Avenir Book"/>
        </w:rPr>
        <w:t xml:space="preserve"> Ltd.</w:t>
      </w:r>
      <w:r w:rsidR="00B01B6E" w:rsidRPr="00B01B6E">
        <w:rPr>
          <w:rFonts w:ascii="Avenir Book" w:hAnsi="Avenir Book"/>
        </w:rPr>
        <w:t xml:space="preserve"> and the shipping companies. </w:t>
      </w:r>
      <w:r w:rsidRPr="00B01B6E">
        <w:rPr>
          <w:rFonts w:ascii="Avenir Book" w:hAnsi="Avenir Book"/>
        </w:rPr>
        <w:t xml:space="preserve">This </w:t>
      </w:r>
      <w:proofErr w:type="spellStart"/>
      <w:r w:rsidRPr="00B01B6E">
        <w:rPr>
          <w:rFonts w:ascii="Avenir Book" w:hAnsi="Avenir Book"/>
        </w:rPr>
        <w:t>PoA</w:t>
      </w:r>
      <w:proofErr w:type="spellEnd"/>
      <w:r w:rsidRPr="00B01B6E">
        <w:rPr>
          <w:rFonts w:ascii="Avenir Book" w:hAnsi="Avenir Book"/>
        </w:rPr>
        <w:t xml:space="preserve"> and VPAs within it do not include any public funding or a diversion of ODA funding.</w:t>
      </w:r>
    </w:p>
    <w:p w14:paraId="1350B4F4" w14:textId="77777777" w:rsidR="001D4F41" w:rsidRPr="00353AE1" w:rsidRDefault="001D4F41" w:rsidP="005047D1">
      <w:pPr>
        <w:rPr>
          <w:rFonts w:ascii="Avenir Book" w:hAnsi="Avenir Book"/>
        </w:rPr>
      </w:pPr>
    </w:p>
    <w:p w14:paraId="1A3A9EC1" w14:textId="77777777" w:rsidR="001D4F41" w:rsidRPr="00353AE1" w:rsidRDefault="00A80C46" w:rsidP="006316B5">
      <w:pPr>
        <w:pStyle w:val="SDMPDDPoASection"/>
        <w:tabs>
          <w:tab w:val="clear" w:pos="2325"/>
        </w:tabs>
        <w:ind w:left="1729" w:hanging="1729"/>
        <w:outlineLvl w:val="0"/>
        <w:rPr>
          <w:rFonts w:ascii="Avenir Book" w:hAnsi="Avenir Book"/>
        </w:rPr>
      </w:pPr>
      <w:bookmarkStart w:id="3" w:name="_Toc316074035"/>
      <w:bookmarkStart w:id="4" w:name="_Toc318310836"/>
      <w:r w:rsidRPr="00353AE1">
        <w:rPr>
          <w:rFonts w:ascii="Avenir Book" w:hAnsi="Avenir Book"/>
        </w:rPr>
        <w:t>SECTION B.</w:t>
      </w:r>
      <w:r w:rsidRPr="00353AE1">
        <w:rPr>
          <w:rFonts w:ascii="Avenir Book" w:hAnsi="Avenir Book"/>
        </w:rPr>
        <w:tab/>
      </w:r>
      <w:r w:rsidR="001D4F41" w:rsidRPr="00353AE1">
        <w:rPr>
          <w:rFonts w:ascii="Avenir Book" w:hAnsi="Avenir Book"/>
        </w:rPr>
        <w:t>Demonstration of additionality and development of eligibility criteria</w:t>
      </w:r>
      <w:bookmarkEnd w:id="3"/>
      <w:bookmarkEnd w:id="4"/>
    </w:p>
    <w:p w14:paraId="55E908BC" w14:textId="77777777" w:rsidR="001D4F41" w:rsidRPr="00353AE1" w:rsidRDefault="001D4F41" w:rsidP="006316B5">
      <w:pPr>
        <w:pStyle w:val="SDMPDDPoASubSection1"/>
        <w:keepNext w:val="0"/>
        <w:keepLines w:val="0"/>
        <w:tabs>
          <w:tab w:val="clear" w:pos="1474"/>
        </w:tabs>
        <w:ind w:left="709" w:hanging="709"/>
        <w:outlineLvl w:val="1"/>
        <w:rPr>
          <w:rFonts w:ascii="Avenir Book" w:hAnsi="Avenir Book"/>
        </w:rPr>
      </w:pPr>
      <w:r w:rsidRPr="00353AE1">
        <w:rPr>
          <w:rFonts w:ascii="Avenir Book" w:hAnsi="Avenir Book"/>
        </w:rPr>
        <w:t>B.1.</w:t>
      </w:r>
      <w:r w:rsidRPr="00353AE1">
        <w:rPr>
          <w:rFonts w:ascii="Avenir Book" w:hAnsi="Avenir Book"/>
        </w:rPr>
        <w:tab/>
        <w:t xml:space="preserve">Demonstration of additionality for </w:t>
      </w:r>
      <w:proofErr w:type="spellStart"/>
      <w:r w:rsidRPr="00353AE1">
        <w:rPr>
          <w:rFonts w:ascii="Avenir Book" w:hAnsi="Avenir Book"/>
        </w:rPr>
        <w:t>PoA</w:t>
      </w:r>
      <w:proofErr w:type="spellEnd"/>
    </w:p>
    <w:p w14:paraId="6800FE18" w14:textId="77777777" w:rsidR="001D4F41" w:rsidRPr="00454E4B" w:rsidRDefault="001D4F41" w:rsidP="005047D1">
      <w:pPr>
        <w:rPr>
          <w:rFonts w:ascii="Avenir Book" w:hAnsi="Avenir Book"/>
          <w:i/>
        </w:rPr>
      </w:pPr>
      <w:r w:rsidRPr="00454E4B">
        <w:rPr>
          <w:rFonts w:ascii="Avenir Book" w:hAnsi="Avenir Book"/>
          <w:i/>
        </w:rPr>
        <w:t>&gt;&gt;</w:t>
      </w:r>
      <w:r w:rsidR="00454E4B" w:rsidRPr="00454E4B">
        <w:rPr>
          <w:rFonts w:ascii="Avenir Book" w:hAnsi="Avenir Book"/>
          <w:i/>
        </w:rPr>
        <w:t xml:space="preserve"> (Justify why the </w:t>
      </w:r>
      <w:proofErr w:type="spellStart"/>
      <w:r w:rsidR="00454E4B" w:rsidRPr="00454E4B">
        <w:rPr>
          <w:rFonts w:ascii="Avenir Book" w:hAnsi="Avenir Book"/>
          <w:i/>
        </w:rPr>
        <w:t>PoA</w:t>
      </w:r>
      <w:proofErr w:type="spellEnd"/>
      <w:r w:rsidR="00454E4B" w:rsidRPr="00454E4B">
        <w:rPr>
          <w:rFonts w:ascii="Avenir Book" w:hAnsi="Avenir Book"/>
          <w:i/>
        </w:rPr>
        <w:t xml:space="preserve"> will not be implemented without revenues from transaction of certified SDG outcomes.)</w:t>
      </w:r>
    </w:p>
    <w:p w14:paraId="0920CAD8" w14:textId="77777777" w:rsidR="001D4F41" w:rsidRDefault="001D4F41" w:rsidP="005047D1">
      <w:pPr>
        <w:rPr>
          <w:rFonts w:ascii="Avenir Book" w:hAnsi="Avenir Book"/>
        </w:rPr>
      </w:pPr>
    </w:p>
    <w:p w14:paraId="4A127811" w14:textId="425D3A08" w:rsidR="00D774C2" w:rsidRDefault="00EB0FA7" w:rsidP="005047D1">
      <w:pPr>
        <w:rPr>
          <w:rFonts w:ascii="Avenir Book" w:hAnsi="Avenir Book"/>
        </w:rPr>
      </w:pPr>
      <w:r w:rsidRPr="008E3DC5">
        <w:rPr>
          <w:rFonts w:ascii="Avenir Book" w:hAnsi="Avenir Book"/>
        </w:rPr>
        <w:t>This section is not applicable</w:t>
      </w:r>
      <w:r w:rsidR="00AA6E4D" w:rsidRPr="008E3DC5">
        <w:rPr>
          <w:rFonts w:ascii="Avenir Book" w:hAnsi="Avenir Book"/>
        </w:rPr>
        <w:t xml:space="preserve"> as this is a </w:t>
      </w:r>
      <w:proofErr w:type="spellStart"/>
      <w:r w:rsidR="00AA6E4D" w:rsidRPr="008E3DC5">
        <w:rPr>
          <w:rFonts w:ascii="Avenir Book" w:hAnsi="Avenir Book"/>
        </w:rPr>
        <w:t>PoA</w:t>
      </w:r>
      <w:proofErr w:type="spellEnd"/>
      <w:r w:rsidR="00AA6E4D" w:rsidRPr="008E3DC5">
        <w:rPr>
          <w:rFonts w:ascii="Avenir Book" w:hAnsi="Avenir Book"/>
        </w:rPr>
        <w:t xml:space="preserve"> renewal</w:t>
      </w:r>
      <w:r w:rsidRPr="008E3DC5">
        <w:rPr>
          <w:rFonts w:ascii="Avenir Book" w:hAnsi="Avenir Book"/>
        </w:rPr>
        <w:t xml:space="preserve">, </w:t>
      </w:r>
      <w:r w:rsidR="00AA6E4D" w:rsidRPr="008E3DC5">
        <w:rPr>
          <w:rFonts w:ascii="Avenir Book" w:hAnsi="Avenir Book"/>
        </w:rPr>
        <w:t xml:space="preserve">and </w:t>
      </w:r>
      <w:r w:rsidRPr="008E3DC5">
        <w:rPr>
          <w:rFonts w:ascii="Avenir Book" w:hAnsi="Avenir Book"/>
        </w:rPr>
        <w:t>in accordance with section 28</w:t>
      </w:r>
      <w:r w:rsidR="0026508A">
        <w:rPr>
          <w:rFonts w:ascii="Avenir Book" w:hAnsi="Avenir Book"/>
        </w:rPr>
        <w:t>5</w:t>
      </w:r>
      <w:r w:rsidRPr="008E3DC5">
        <w:rPr>
          <w:rFonts w:ascii="Avenir Book" w:hAnsi="Avenir Book"/>
        </w:rPr>
        <w:t xml:space="preserve"> of the CDM project standard for programmes of activities, Version </w:t>
      </w:r>
      <w:r w:rsidR="0026508A">
        <w:rPr>
          <w:rFonts w:ascii="Avenir Book" w:hAnsi="Avenir Book"/>
        </w:rPr>
        <w:t>2</w:t>
      </w:r>
      <w:r w:rsidRPr="008E3DC5">
        <w:rPr>
          <w:rFonts w:ascii="Avenir Book" w:hAnsi="Avenir Book"/>
        </w:rPr>
        <w:t xml:space="preserve">.0 (CDM-EB93-A07-STAN) which states: </w:t>
      </w:r>
      <w:r w:rsidR="00C479D8" w:rsidRPr="008E3DC5">
        <w:rPr>
          <w:rFonts w:ascii="Avenir Book" w:hAnsi="Avenir Book"/>
        </w:rPr>
        <w:t xml:space="preserve"> </w:t>
      </w:r>
      <w:r w:rsidRPr="008E3DC5">
        <w:rPr>
          <w:rFonts w:ascii="Avenir Book" w:hAnsi="Avenir Book"/>
        </w:rPr>
        <w:t xml:space="preserve">“For renewal of the </w:t>
      </w:r>
      <w:proofErr w:type="spellStart"/>
      <w:r w:rsidRPr="008E3DC5">
        <w:rPr>
          <w:rFonts w:ascii="Avenir Book" w:hAnsi="Avenir Book"/>
        </w:rPr>
        <w:t>PoA</w:t>
      </w:r>
      <w:proofErr w:type="spellEnd"/>
      <w:r w:rsidRPr="008E3DC5">
        <w:rPr>
          <w:rFonts w:ascii="Avenir Book" w:hAnsi="Avenir Book"/>
        </w:rPr>
        <w:t xml:space="preserve"> period of a registered CDM </w:t>
      </w:r>
      <w:proofErr w:type="spellStart"/>
      <w:r w:rsidRPr="008E3DC5">
        <w:rPr>
          <w:rFonts w:ascii="Avenir Book" w:hAnsi="Avenir Book"/>
        </w:rPr>
        <w:t>PoA</w:t>
      </w:r>
      <w:proofErr w:type="spellEnd"/>
      <w:r w:rsidRPr="008E3DC5">
        <w:rPr>
          <w:rFonts w:ascii="Avenir Book" w:hAnsi="Avenir Book"/>
        </w:rPr>
        <w:t xml:space="preserve">, the coordinating/managing entity is not required to reassess the additionality of the </w:t>
      </w:r>
      <w:proofErr w:type="spellStart"/>
      <w:r w:rsidRPr="008E3DC5">
        <w:rPr>
          <w:rFonts w:ascii="Avenir Book" w:hAnsi="Avenir Book"/>
        </w:rPr>
        <w:t>PoA</w:t>
      </w:r>
      <w:proofErr w:type="spellEnd"/>
      <w:r w:rsidRPr="008E3DC5">
        <w:rPr>
          <w:rFonts w:ascii="Avenir Book" w:hAnsi="Avenir Book"/>
        </w:rPr>
        <w:t xml:space="preserve"> nor update the section of the </w:t>
      </w:r>
      <w:proofErr w:type="spellStart"/>
      <w:r w:rsidRPr="008E3DC5">
        <w:rPr>
          <w:rFonts w:ascii="Avenir Book" w:hAnsi="Avenir Book"/>
        </w:rPr>
        <w:t>PoA</w:t>
      </w:r>
      <w:proofErr w:type="spellEnd"/>
      <w:r w:rsidRPr="008E3DC5">
        <w:rPr>
          <w:rFonts w:ascii="Avenir Book" w:hAnsi="Avenir Book"/>
        </w:rPr>
        <w:t>-DD relating to additionality.”</w:t>
      </w:r>
      <w:r w:rsidR="007D2D2A" w:rsidRPr="007D2D2A">
        <w:rPr>
          <w:sz w:val="20"/>
        </w:rPr>
        <w:t xml:space="preserve"> </w:t>
      </w:r>
      <w:r w:rsidR="007D2D2A" w:rsidRPr="007D2D2A">
        <w:rPr>
          <w:rFonts w:ascii="Avenir Book" w:hAnsi="Avenir Book"/>
        </w:rPr>
        <w:t>Additionality would be demonstrated at the VPA level, for each VPA, hence not included here. Since the selection of the baseline scenario and the validity of the original baseline scenario, including the impact of mandatory laws and regulations, are all a part of the additionality demonstration, all of this would be included in the VPA DD and demonstrated at time of inclusion of a new VPA</w:t>
      </w:r>
      <w:r w:rsidR="00C479D8">
        <w:rPr>
          <w:rFonts w:ascii="Avenir Book" w:hAnsi="Avenir Book"/>
        </w:rPr>
        <w:t xml:space="preserve">. </w:t>
      </w:r>
    </w:p>
    <w:p w14:paraId="4194F579" w14:textId="77777777" w:rsidR="002C49A2" w:rsidRPr="002C49A2" w:rsidRDefault="002C49A2" w:rsidP="005047D1">
      <w:pPr>
        <w:rPr>
          <w:rFonts w:ascii="Avenir Book" w:hAnsi="Avenir Book"/>
        </w:rPr>
      </w:pPr>
    </w:p>
    <w:p w14:paraId="0A99FFDF" w14:textId="77777777" w:rsidR="002C49A2" w:rsidRDefault="002C49A2" w:rsidP="002C49A2">
      <w:pPr>
        <w:autoSpaceDE w:val="0"/>
        <w:autoSpaceDN w:val="0"/>
        <w:adjustRightInd w:val="0"/>
        <w:jc w:val="left"/>
        <w:rPr>
          <w:rFonts w:ascii="Avenir Book" w:hAnsi="Avenir Book"/>
        </w:rPr>
      </w:pPr>
      <w:r w:rsidRPr="002C49A2">
        <w:rPr>
          <w:rFonts w:ascii="Avenir Book" w:hAnsi="Avenir Book"/>
        </w:rPr>
        <w:t>Nevertheless, we may review the validity of the baseline scenario as defined in the C</w:t>
      </w:r>
      <w:r>
        <w:rPr>
          <w:rFonts w:ascii="Avenir Book" w:hAnsi="Avenir Book"/>
        </w:rPr>
        <w:t>DM</w:t>
      </w:r>
      <w:r w:rsidRPr="002C49A2">
        <w:rPr>
          <w:rFonts w:ascii="Avenir Book" w:hAnsi="Avenir Book"/>
        </w:rPr>
        <w:t xml:space="preserve"> Tool “Assessment of the validity of the original/current baseline and update of the baseline at the renewal of the crediting period”</w:t>
      </w:r>
      <w:r w:rsidR="002E2DD7">
        <w:rPr>
          <w:rFonts w:ascii="Avenir Book" w:hAnsi="Avenir Book"/>
        </w:rPr>
        <w:t>, Version 3.1, in terms of the following steps</w:t>
      </w:r>
      <w:r w:rsidR="00263E53">
        <w:rPr>
          <w:rStyle w:val="FootnoteReference"/>
          <w:rFonts w:ascii="Avenir Book" w:hAnsi="Avenir Book"/>
        </w:rPr>
        <w:footnoteReference w:id="8"/>
      </w:r>
      <w:r w:rsidR="002E2DD7">
        <w:rPr>
          <w:rFonts w:ascii="Avenir Book" w:hAnsi="Avenir Book"/>
        </w:rPr>
        <w:t>:</w:t>
      </w:r>
    </w:p>
    <w:p w14:paraId="50F9CA7A" w14:textId="77777777" w:rsidR="002E2DD7" w:rsidRDefault="002E2DD7" w:rsidP="002C49A2">
      <w:pPr>
        <w:autoSpaceDE w:val="0"/>
        <w:autoSpaceDN w:val="0"/>
        <w:adjustRightInd w:val="0"/>
        <w:jc w:val="left"/>
        <w:rPr>
          <w:rFonts w:ascii="Avenir Book" w:hAnsi="Avenir Book"/>
        </w:rPr>
      </w:pPr>
    </w:p>
    <w:tbl>
      <w:tblPr>
        <w:tblStyle w:val="TableGrid"/>
        <w:tblW w:w="0" w:type="auto"/>
        <w:tblLook w:val="04A0" w:firstRow="1" w:lastRow="0" w:firstColumn="1" w:lastColumn="0" w:noHBand="0" w:noVBand="1"/>
      </w:tblPr>
      <w:tblGrid>
        <w:gridCol w:w="4889"/>
        <w:gridCol w:w="4890"/>
      </w:tblGrid>
      <w:tr w:rsidR="00752AED" w:rsidRPr="00752AED" w14:paraId="6C04435F" w14:textId="77777777" w:rsidTr="00752AED">
        <w:tc>
          <w:tcPr>
            <w:tcW w:w="4889" w:type="dxa"/>
          </w:tcPr>
          <w:p w14:paraId="19D99A91" w14:textId="77777777" w:rsidR="00752AED" w:rsidRPr="00752AED" w:rsidRDefault="00752AED" w:rsidP="00BA47C2">
            <w:pPr>
              <w:autoSpaceDE w:val="0"/>
              <w:autoSpaceDN w:val="0"/>
              <w:adjustRightInd w:val="0"/>
              <w:jc w:val="left"/>
              <w:rPr>
                <w:rFonts w:ascii="Avenir Book" w:eastAsia="MS Mincho" w:hAnsi="Avenir Book" w:cs="TimesNewRomanPS-BoldItalicMT"/>
                <w:b/>
                <w:bCs/>
                <w:iCs/>
                <w:szCs w:val="22"/>
                <w:lang w:eastAsia="en-US"/>
              </w:rPr>
            </w:pPr>
            <w:r w:rsidRPr="00752AED">
              <w:rPr>
                <w:rFonts w:ascii="Avenir Book" w:eastAsia="MS Mincho" w:hAnsi="Avenir Book" w:cs="TimesNewRomanPS-BoldItalicMT"/>
                <w:b/>
                <w:bCs/>
                <w:iCs/>
                <w:szCs w:val="22"/>
                <w:lang w:eastAsia="en-US"/>
              </w:rPr>
              <w:t>Instructions as per CDM Tool</w:t>
            </w:r>
            <w:r w:rsidR="00263E53">
              <w:rPr>
                <w:rFonts w:ascii="Avenir Book" w:eastAsia="MS Mincho" w:hAnsi="Avenir Book" w:cs="TimesNewRomanPS-BoldItalicMT"/>
                <w:b/>
                <w:bCs/>
                <w:iCs/>
                <w:szCs w:val="22"/>
                <w:lang w:eastAsia="en-US"/>
              </w:rPr>
              <w:t xml:space="preserve"> for the assessment of baseline at the time of crediting period renewal </w:t>
            </w:r>
          </w:p>
        </w:tc>
        <w:tc>
          <w:tcPr>
            <w:tcW w:w="4890" w:type="dxa"/>
          </w:tcPr>
          <w:p w14:paraId="4C0B63E6" w14:textId="77777777" w:rsidR="00752AED" w:rsidRPr="00752AED" w:rsidRDefault="00752AED" w:rsidP="00BA47C2">
            <w:pPr>
              <w:autoSpaceDE w:val="0"/>
              <w:autoSpaceDN w:val="0"/>
              <w:adjustRightInd w:val="0"/>
              <w:jc w:val="left"/>
              <w:rPr>
                <w:rFonts w:ascii="Avenir Book" w:hAnsi="Avenir Book"/>
                <w:b/>
              </w:rPr>
            </w:pPr>
            <w:r w:rsidRPr="00752AED">
              <w:rPr>
                <w:rFonts w:ascii="Avenir Book" w:hAnsi="Avenir Book"/>
                <w:b/>
              </w:rPr>
              <w:t xml:space="preserve">Relevance to this </w:t>
            </w:r>
            <w:proofErr w:type="spellStart"/>
            <w:r w:rsidRPr="00752AED">
              <w:rPr>
                <w:rFonts w:ascii="Avenir Book" w:hAnsi="Avenir Book"/>
                <w:b/>
              </w:rPr>
              <w:t>PoA</w:t>
            </w:r>
            <w:proofErr w:type="spellEnd"/>
            <w:r w:rsidRPr="00752AED">
              <w:rPr>
                <w:rFonts w:ascii="Avenir Book" w:hAnsi="Avenir Book"/>
                <w:b/>
              </w:rPr>
              <w:t xml:space="preserve"> renewal</w:t>
            </w:r>
          </w:p>
        </w:tc>
      </w:tr>
      <w:tr w:rsidR="00752AED" w:rsidRPr="00752AED" w14:paraId="551A6FEF" w14:textId="77777777" w:rsidTr="00752AED">
        <w:tc>
          <w:tcPr>
            <w:tcW w:w="4889" w:type="dxa"/>
          </w:tcPr>
          <w:p w14:paraId="7A998506" w14:textId="77777777" w:rsidR="00752AED" w:rsidRPr="00963A38" w:rsidRDefault="00752AED" w:rsidP="00BA47C2">
            <w:pPr>
              <w:autoSpaceDE w:val="0"/>
              <w:autoSpaceDN w:val="0"/>
              <w:adjustRightInd w:val="0"/>
              <w:jc w:val="left"/>
              <w:rPr>
                <w:rFonts w:ascii="Avenir Book" w:eastAsia="MS Mincho" w:hAnsi="Avenir Book" w:cs="TimesNewRomanPS-BoldItalicMT"/>
                <w:b/>
                <w:bCs/>
                <w:i/>
                <w:iCs/>
                <w:szCs w:val="22"/>
                <w:lang w:eastAsia="en-US"/>
              </w:rPr>
            </w:pPr>
            <w:r w:rsidRPr="00963A38">
              <w:rPr>
                <w:rFonts w:ascii="Avenir Book" w:eastAsia="MS Mincho" w:hAnsi="Avenir Book" w:cs="TimesNewRomanPS-BoldItalicMT"/>
                <w:b/>
                <w:bCs/>
                <w:i/>
                <w:iCs/>
                <w:szCs w:val="22"/>
                <w:lang w:eastAsia="en-US"/>
              </w:rPr>
              <w:t xml:space="preserve">Step 1.1:  Assess compliance of the current baseline with relevant mandatory national and/or </w:t>
            </w:r>
            <w:proofErr w:type="spellStart"/>
            <w:r w:rsidRPr="00963A38">
              <w:rPr>
                <w:rFonts w:ascii="Avenir Book" w:eastAsia="MS Mincho" w:hAnsi="Avenir Book" w:cs="TimesNewRomanPS-BoldItalicMT"/>
                <w:b/>
                <w:bCs/>
                <w:i/>
                <w:iCs/>
                <w:szCs w:val="22"/>
                <w:lang w:eastAsia="en-US"/>
              </w:rPr>
              <w:t>sectoral</w:t>
            </w:r>
            <w:proofErr w:type="spellEnd"/>
            <w:r w:rsidRPr="00963A38">
              <w:rPr>
                <w:rFonts w:ascii="Avenir Book" w:eastAsia="MS Mincho" w:hAnsi="Avenir Book" w:cs="TimesNewRomanPS-BoldItalicMT"/>
                <w:b/>
                <w:bCs/>
                <w:i/>
                <w:iCs/>
                <w:szCs w:val="22"/>
                <w:lang w:eastAsia="en-US"/>
              </w:rPr>
              <w:t xml:space="preserve"> policies. </w:t>
            </w:r>
          </w:p>
        </w:tc>
        <w:tc>
          <w:tcPr>
            <w:tcW w:w="4890" w:type="dxa"/>
          </w:tcPr>
          <w:p w14:paraId="6E913E93" w14:textId="77777777" w:rsidR="00752AED" w:rsidRPr="00752AED" w:rsidRDefault="00752AED" w:rsidP="00BA47C2">
            <w:pPr>
              <w:autoSpaceDE w:val="0"/>
              <w:autoSpaceDN w:val="0"/>
              <w:adjustRightInd w:val="0"/>
              <w:jc w:val="left"/>
              <w:rPr>
                <w:rFonts w:ascii="Avenir Book" w:hAnsi="Avenir Book"/>
              </w:rPr>
            </w:pPr>
          </w:p>
        </w:tc>
      </w:tr>
      <w:tr w:rsidR="00752AED" w:rsidRPr="00752AED" w14:paraId="0D4E7160" w14:textId="77777777" w:rsidTr="00752AED">
        <w:tc>
          <w:tcPr>
            <w:tcW w:w="4889" w:type="dxa"/>
          </w:tcPr>
          <w:p w14:paraId="7244F844" w14:textId="77777777" w:rsidR="00752AED" w:rsidRPr="00752AED" w:rsidRDefault="00752AED" w:rsidP="00752AED">
            <w:pPr>
              <w:autoSpaceDE w:val="0"/>
              <w:autoSpaceDN w:val="0"/>
              <w:adjustRightInd w:val="0"/>
              <w:jc w:val="left"/>
              <w:rPr>
                <w:rFonts w:ascii="Avenir Book" w:eastAsia="MS Mincho" w:hAnsi="Avenir Book" w:cs="TimesNewRomanPS-BoldItalicMT"/>
                <w:bCs/>
                <w:iCs/>
                <w:szCs w:val="22"/>
                <w:lang w:val="en-US" w:eastAsia="en-US"/>
              </w:rPr>
            </w:pPr>
            <w:r w:rsidRPr="00752AED">
              <w:rPr>
                <w:rFonts w:ascii="Avenir Book" w:hAnsi="Avenir Book"/>
              </w:rPr>
              <w:t xml:space="preserve">If the current baseline complies with all relevant mandatory national and/or </w:t>
            </w:r>
            <w:proofErr w:type="spellStart"/>
            <w:r w:rsidRPr="00752AED">
              <w:rPr>
                <w:rFonts w:ascii="Avenir Book" w:hAnsi="Avenir Book"/>
              </w:rPr>
              <w:t>sectoral</w:t>
            </w:r>
            <w:proofErr w:type="spellEnd"/>
            <w:r w:rsidRPr="00752AED">
              <w:rPr>
                <w:rFonts w:ascii="Avenir Book" w:hAnsi="Avenir Book"/>
              </w:rPr>
              <w:t xml:space="preserve"> policies which have come into effect after the submission of the project activity for validation or the submission of the previous request for renewal of the crediting period and are applicable at the time of requesting renewal of the crediting period, go to Step 1.2.</w:t>
            </w:r>
          </w:p>
        </w:tc>
        <w:tc>
          <w:tcPr>
            <w:tcW w:w="4890" w:type="dxa"/>
          </w:tcPr>
          <w:p w14:paraId="5AF53DBD" w14:textId="77777777" w:rsidR="00752AED" w:rsidRPr="00752AED" w:rsidRDefault="00752AED" w:rsidP="00C479D8">
            <w:pPr>
              <w:autoSpaceDE w:val="0"/>
              <w:autoSpaceDN w:val="0"/>
              <w:adjustRightInd w:val="0"/>
              <w:jc w:val="left"/>
              <w:rPr>
                <w:rFonts w:ascii="Avenir Book" w:hAnsi="Avenir Book"/>
              </w:rPr>
            </w:pPr>
            <w:r>
              <w:rPr>
                <w:rFonts w:ascii="Avenir Book" w:hAnsi="Avenir Book"/>
              </w:rPr>
              <w:t xml:space="preserve">Current mandatory policies related to international shipping are determined by the International Maritime Organisation (IMO). The current baseline complies with these </w:t>
            </w:r>
            <w:r w:rsidR="00B808B9">
              <w:rPr>
                <w:rFonts w:ascii="Avenir Book" w:hAnsi="Avenir Book"/>
              </w:rPr>
              <w:t>policies</w:t>
            </w:r>
            <w:r>
              <w:rPr>
                <w:rFonts w:ascii="Avenir Book" w:hAnsi="Avenir Book"/>
              </w:rPr>
              <w:t>.</w:t>
            </w:r>
            <w:r w:rsidR="00B808B9">
              <w:rPr>
                <w:rFonts w:ascii="Avenir Book" w:hAnsi="Avenir Book"/>
              </w:rPr>
              <w:t xml:space="preserve"> The baseline scenario is the use of biocidal hull coatings, and the </w:t>
            </w:r>
            <w:proofErr w:type="gramStart"/>
            <w:r w:rsidR="00B808B9">
              <w:rPr>
                <w:rFonts w:ascii="Avenir Book" w:hAnsi="Avenir Book"/>
              </w:rPr>
              <w:t>application of such coatings remain</w:t>
            </w:r>
            <w:proofErr w:type="gramEnd"/>
            <w:r w:rsidR="00B808B9">
              <w:rPr>
                <w:rFonts w:ascii="Avenir Book" w:hAnsi="Avenir Book"/>
              </w:rPr>
              <w:t xml:space="preserve"> allowed by current IMO.</w:t>
            </w:r>
          </w:p>
        </w:tc>
      </w:tr>
      <w:tr w:rsidR="00752AED" w:rsidRPr="00963A38" w14:paraId="0EE57288" w14:textId="77777777" w:rsidTr="00752AED">
        <w:tc>
          <w:tcPr>
            <w:tcW w:w="4889" w:type="dxa"/>
          </w:tcPr>
          <w:p w14:paraId="15603111" w14:textId="77777777" w:rsidR="00752AED" w:rsidRPr="00963A38" w:rsidRDefault="00752AED" w:rsidP="00BA47C2">
            <w:pPr>
              <w:autoSpaceDE w:val="0"/>
              <w:autoSpaceDN w:val="0"/>
              <w:adjustRightInd w:val="0"/>
              <w:jc w:val="left"/>
              <w:rPr>
                <w:rFonts w:ascii="Avenir Book" w:eastAsia="MS Mincho" w:hAnsi="Avenir Book" w:cs="TimesNewRomanPS-BoldItalicMT"/>
                <w:b/>
                <w:bCs/>
                <w:i/>
                <w:iCs/>
                <w:szCs w:val="22"/>
                <w:lang w:eastAsia="en-US"/>
              </w:rPr>
            </w:pPr>
            <w:r w:rsidRPr="00963A38">
              <w:rPr>
                <w:rFonts w:ascii="Avenir Book" w:eastAsia="MS Mincho" w:hAnsi="Avenir Book" w:cs="TimesNewRomanPS-BoldItalicMT"/>
                <w:b/>
                <w:bCs/>
                <w:i/>
                <w:iCs/>
                <w:szCs w:val="22"/>
                <w:lang w:eastAsia="en-US"/>
              </w:rPr>
              <w:t>Step 1.2:  Assess the impact of circumstances</w:t>
            </w:r>
          </w:p>
        </w:tc>
        <w:tc>
          <w:tcPr>
            <w:tcW w:w="4890" w:type="dxa"/>
          </w:tcPr>
          <w:p w14:paraId="26470DB4" w14:textId="77777777" w:rsidR="00752AED" w:rsidRPr="00963A38" w:rsidRDefault="00752AED" w:rsidP="00BA47C2">
            <w:pPr>
              <w:autoSpaceDE w:val="0"/>
              <w:autoSpaceDN w:val="0"/>
              <w:adjustRightInd w:val="0"/>
              <w:jc w:val="left"/>
              <w:rPr>
                <w:rFonts w:ascii="Avenir Book" w:hAnsi="Avenir Book"/>
                <w:b/>
              </w:rPr>
            </w:pPr>
          </w:p>
        </w:tc>
      </w:tr>
      <w:tr w:rsidR="00752AED" w:rsidRPr="00752AED" w14:paraId="35DB57F6" w14:textId="77777777" w:rsidTr="00752AED">
        <w:tc>
          <w:tcPr>
            <w:tcW w:w="4889" w:type="dxa"/>
          </w:tcPr>
          <w:p w14:paraId="13679178" w14:textId="77777777" w:rsidR="00752AED" w:rsidRPr="00B808B9" w:rsidRDefault="00752AED" w:rsidP="00752AED">
            <w:pPr>
              <w:autoSpaceDE w:val="0"/>
              <w:autoSpaceDN w:val="0"/>
              <w:adjustRightInd w:val="0"/>
              <w:jc w:val="left"/>
              <w:rPr>
                <w:rFonts w:ascii="Avenir Book" w:hAnsi="Avenir Book"/>
              </w:rPr>
            </w:pPr>
            <w:r w:rsidRPr="00B808B9">
              <w:rPr>
                <w:rFonts w:ascii="Avenir Book" w:hAnsi="Avenir Book"/>
              </w:rPr>
              <w:t xml:space="preserve">Assess the impact of circumstances existing at the time of requesting renewal of the crediting </w:t>
            </w:r>
            <w:r w:rsidRPr="00B808B9">
              <w:rPr>
                <w:rFonts w:ascii="Avenir Book" w:hAnsi="Avenir Book"/>
              </w:rPr>
              <w:lastRenderedPageBreak/>
              <w:t>period on the current baseline emissions, without reassessing the baseline scenario.</w:t>
            </w:r>
          </w:p>
          <w:p w14:paraId="074455B4" w14:textId="77777777" w:rsidR="00752AED" w:rsidRPr="00B808B9" w:rsidRDefault="00752AED" w:rsidP="00752AED">
            <w:pPr>
              <w:autoSpaceDE w:val="0"/>
              <w:autoSpaceDN w:val="0"/>
              <w:adjustRightInd w:val="0"/>
              <w:jc w:val="left"/>
              <w:rPr>
                <w:rFonts w:ascii="Avenir Book" w:hAnsi="Avenir Book"/>
              </w:rPr>
            </w:pPr>
          </w:p>
          <w:p w14:paraId="63989B34" w14:textId="77777777" w:rsidR="00752AED" w:rsidRPr="00B808B9" w:rsidRDefault="00752AED" w:rsidP="00752AED">
            <w:pPr>
              <w:autoSpaceDE w:val="0"/>
              <w:autoSpaceDN w:val="0"/>
              <w:adjustRightInd w:val="0"/>
              <w:jc w:val="left"/>
              <w:rPr>
                <w:rFonts w:ascii="Avenir Book" w:hAnsi="Avenir Book"/>
              </w:rPr>
            </w:pPr>
            <w:r w:rsidRPr="00B808B9">
              <w:rPr>
                <w:rFonts w:ascii="Avenir Book" w:hAnsi="Avenir Book"/>
              </w:rPr>
              <w:t>In the situation where the baseline scenario identified at the validation of the project activity was the continuation of the current practice without any investment, an assessment of the changes in market characteristics is required for the renewal of the crediting period.</w:t>
            </w:r>
          </w:p>
          <w:p w14:paraId="7086F84C" w14:textId="77777777" w:rsidR="00752AED" w:rsidRPr="00B808B9" w:rsidRDefault="00752AED" w:rsidP="00752AED">
            <w:pPr>
              <w:autoSpaceDE w:val="0"/>
              <w:autoSpaceDN w:val="0"/>
              <w:adjustRightInd w:val="0"/>
              <w:jc w:val="left"/>
              <w:rPr>
                <w:rFonts w:ascii="Avenir Book" w:hAnsi="Avenir Book"/>
              </w:rPr>
            </w:pPr>
          </w:p>
          <w:p w14:paraId="04F076B8" w14:textId="77777777" w:rsidR="00752AED" w:rsidRPr="00963A38" w:rsidRDefault="00752AED" w:rsidP="00752AED">
            <w:pPr>
              <w:autoSpaceDE w:val="0"/>
              <w:autoSpaceDN w:val="0"/>
              <w:adjustRightInd w:val="0"/>
              <w:jc w:val="left"/>
              <w:rPr>
                <w:rFonts w:ascii="Avenir Book" w:eastAsia="MS Mincho" w:hAnsi="Avenir Book" w:cs="TimesNewRomanPS-BoldItalicMT"/>
                <w:b/>
                <w:bCs/>
                <w:i/>
                <w:iCs/>
                <w:szCs w:val="22"/>
                <w:lang w:eastAsia="en-US"/>
              </w:rPr>
            </w:pPr>
            <w:r w:rsidRPr="00B808B9">
              <w:rPr>
                <w:rFonts w:ascii="Avenir Book" w:hAnsi="Avenir Book"/>
              </w:rPr>
              <w:t>Evaluate whether the conditions used to determine the baseline emissions in the previous crediting period are still valid. Assess the availability of new fuels or raw materials and the impact of electricity or fuel prices in the identification of the current practice for the baseline emissions;</w:t>
            </w:r>
          </w:p>
        </w:tc>
        <w:tc>
          <w:tcPr>
            <w:tcW w:w="4890" w:type="dxa"/>
          </w:tcPr>
          <w:p w14:paraId="1807351B" w14:textId="77777777" w:rsidR="00752AED" w:rsidRDefault="00B808B9" w:rsidP="00BA47C2">
            <w:pPr>
              <w:autoSpaceDE w:val="0"/>
              <w:autoSpaceDN w:val="0"/>
              <w:adjustRightInd w:val="0"/>
              <w:jc w:val="left"/>
              <w:rPr>
                <w:rFonts w:ascii="Avenir Book" w:hAnsi="Avenir Book"/>
              </w:rPr>
            </w:pPr>
            <w:r>
              <w:rPr>
                <w:rFonts w:ascii="Avenir Book" w:hAnsi="Avenir Book"/>
              </w:rPr>
              <w:lastRenderedPageBreak/>
              <w:t xml:space="preserve">There are no new circumstances at the time of renewal of </w:t>
            </w:r>
            <w:proofErr w:type="spellStart"/>
            <w:r>
              <w:rPr>
                <w:rFonts w:ascii="Avenir Book" w:hAnsi="Avenir Book"/>
              </w:rPr>
              <w:t>PoA</w:t>
            </w:r>
            <w:proofErr w:type="spellEnd"/>
            <w:r>
              <w:rPr>
                <w:rFonts w:ascii="Avenir Book" w:hAnsi="Avenir Book"/>
              </w:rPr>
              <w:t xml:space="preserve">, with respect to those </w:t>
            </w:r>
            <w:r>
              <w:rPr>
                <w:rFonts w:ascii="Avenir Book" w:hAnsi="Avenir Book"/>
              </w:rPr>
              <w:lastRenderedPageBreak/>
              <w:t xml:space="preserve">prevailing at the time of submission of the original </w:t>
            </w:r>
            <w:proofErr w:type="spellStart"/>
            <w:r>
              <w:rPr>
                <w:rFonts w:ascii="Avenir Book" w:hAnsi="Avenir Book"/>
              </w:rPr>
              <w:t>PoA</w:t>
            </w:r>
            <w:proofErr w:type="spellEnd"/>
            <w:r>
              <w:rPr>
                <w:rFonts w:ascii="Avenir Book" w:hAnsi="Avenir Book"/>
              </w:rPr>
              <w:t xml:space="preserve"> and VPAs submitted within the </w:t>
            </w:r>
            <w:proofErr w:type="spellStart"/>
            <w:r>
              <w:rPr>
                <w:rFonts w:ascii="Avenir Book" w:hAnsi="Avenir Book"/>
              </w:rPr>
              <w:t>PoA</w:t>
            </w:r>
            <w:proofErr w:type="spellEnd"/>
            <w:r>
              <w:rPr>
                <w:rFonts w:ascii="Avenir Book" w:hAnsi="Avenir Book"/>
              </w:rPr>
              <w:t>.</w:t>
            </w:r>
          </w:p>
          <w:p w14:paraId="678D127D" w14:textId="77777777" w:rsidR="00B808B9" w:rsidRDefault="00B808B9" w:rsidP="00BA47C2">
            <w:pPr>
              <w:autoSpaceDE w:val="0"/>
              <w:autoSpaceDN w:val="0"/>
              <w:adjustRightInd w:val="0"/>
              <w:jc w:val="left"/>
              <w:rPr>
                <w:rFonts w:ascii="Avenir Book" w:hAnsi="Avenir Book"/>
              </w:rPr>
            </w:pPr>
          </w:p>
          <w:p w14:paraId="2A0B42C4" w14:textId="77777777" w:rsidR="00B808B9" w:rsidRDefault="00B808B9" w:rsidP="00B808B9">
            <w:pPr>
              <w:autoSpaceDE w:val="0"/>
              <w:autoSpaceDN w:val="0"/>
              <w:adjustRightInd w:val="0"/>
              <w:jc w:val="left"/>
              <w:rPr>
                <w:rFonts w:ascii="Avenir Book" w:hAnsi="Avenir Book"/>
              </w:rPr>
            </w:pPr>
            <w:r>
              <w:rPr>
                <w:rFonts w:ascii="Avenir Book" w:hAnsi="Avenir Book"/>
              </w:rPr>
              <w:t>Current common practice continues to be the use of biocidal hull coatings</w:t>
            </w:r>
            <w:r w:rsidRPr="003E719B">
              <w:rPr>
                <w:rFonts w:ascii="Avenir Book" w:hAnsi="Avenir Book"/>
              </w:rPr>
              <w:t xml:space="preserve">, </w:t>
            </w:r>
            <w:r w:rsidR="00F72CFA" w:rsidRPr="00F72CFA">
              <w:rPr>
                <w:rFonts w:ascii="Avenir Book" w:hAnsi="Avenir Book"/>
              </w:rPr>
              <w:t>except for a few ship categories, which have been excluded by additionality testing for some VPAs</w:t>
            </w:r>
            <w:r w:rsidRPr="003E719B">
              <w:rPr>
                <w:rFonts w:ascii="Avenir Book" w:hAnsi="Avenir Book"/>
              </w:rPr>
              <w:t>.</w:t>
            </w:r>
            <w:r>
              <w:rPr>
                <w:rFonts w:ascii="Avenir Book" w:hAnsi="Avenir Book"/>
              </w:rPr>
              <w:t xml:space="preserve"> Investment decisions on hull coating choice appear to be determined by lowest first cost typical of biocidal coatings, which comprise the baseline scenario.</w:t>
            </w:r>
          </w:p>
          <w:p w14:paraId="0D0D2EA0" w14:textId="77777777" w:rsidR="00B808B9" w:rsidRDefault="00B808B9" w:rsidP="00B808B9">
            <w:pPr>
              <w:autoSpaceDE w:val="0"/>
              <w:autoSpaceDN w:val="0"/>
              <w:adjustRightInd w:val="0"/>
              <w:jc w:val="left"/>
              <w:rPr>
                <w:rFonts w:ascii="Avenir Book" w:hAnsi="Avenir Book"/>
              </w:rPr>
            </w:pPr>
          </w:p>
          <w:p w14:paraId="4DC2664C" w14:textId="77777777" w:rsidR="00B808B9" w:rsidRPr="00752AED" w:rsidRDefault="00B808B9" w:rsidP="00963A38">
            <w:pPr>
              <w:autoSpaceDE w:val="0"/>
              <w:autoSpaceDN w:val="0"/>
              <w:adjustRightInd w:val="0"/>
              <w:jc w:val="left"/>
              <w:rPr>
                <w:rFonts w:ascii="Avenir Book" w:hAnsi="Avenir Book"/>
              </w:rPr>
            </w:pPr>
            <w:r>
              <w:rPr>
                <w:rFonts w:ascii="Avenir Book" w:hAnsi="Avenir Book"/>
              </w:rPr>
              <w:t xml:space="preserve">There are no new fuels as such. Although the requirements on the sulphur content of fuels has become more stringent, these requirements do not affect GHG emissions. Shipping fuel prices vary along with international crude oil prices, which are volatile. </w:t>
            </w:r>
            <w:r w:rsidR="00963A38">
              <w:rPr>
                <w:rFonts w:ascii="Avenir Book" w:hAnsi="Avenir Book"/>
              </w:rPr>
              <w:t>However, these changes have not caused a departure from common practice with respect to baseline emissions.</w:t>
            </w:r>
          </w:p>
        </w:tc>
      </w:tr>
      <w:tr w:rsidR="00963A38" w:rsidRPr="00752AED" w14:paraId="70F8DEB5" w14:textId="77777777" w:rsidTr="00752AED">
        <w:tc>
          <w:tcPr>
            <w:tcW w:w="4889" w:type="dxa"/>
          </w:tcPr>
          <w:p w14:paraId="3ACA56DA" w14:textId="77777777" w:rsidR="00963A38" w:rsidRPr="00963A38" w:rsidRDefault="00963A38" w:rsidP="00963A38">
            <w:pPr>
              <w:autoSpaceDE w:val="0"/>
              <w:autoSpaceDN w:val="0"/>
              <w:adjustRightInd w:val="0"/>
              <w:jc w:val="left"/>
              <w:rPr>
                <w:rFonts w:ascii="Avenir Book" w:hAnsi="Avenir Book"/>
                <w:lang w:val="en-US"/>
              </w:rPr>
            </w:pPr>
            <w:r w:rsidRPr="00963A38">
              <w:rPr>
                <w:rFonts w:ascii="Avenir Book" w:eastAsia="MS Mincho" w:hAnsi="Avenir Book" w:cs="TimesNewRomanPS-BoldItalicMT"/>
                <w:bCs/>
                <w:i/>
                <w:iCs/>
                <w:szCs w:val="22"/>
                <w:lang w:eastAsia="en-US"/>
              </w:rPr>
              <w:lastRenderedPageBreak/>
              <w:t>If the new circumstances make a continued validity of the current baseline not plausible, then the current baseline needs to be updated for the subsequent crediting period.</w:t>
            </w:r>
          </w:p>
        </w:tc>
        <w:tc>
          <w:tcPr>
            <w:tcW w:w="4890" w:type="dxa"/>
          </w:tcPr>
          <w:p w14:paraId="7F72C4E7" w14:textId="77777777" w:rsidR="00963A38" w:rsidRDefault="00963A38" w:rsidP="00BA47C2">
            <w:pPr>
              <w:autoSpaceDE w:val="0"/>
              <w:autoSpaceDN w:val="0"/>
              <w:adjustRightInd w:val="0"/>
              <w:jc w:val="left"/>
              <w:rPr>
                <w:rFonts w:ascii="Avenir Book" w:hAnsi="Avenir Book"/>
              </w:rPr>
            </w:pPr>
            <w:r>
              <w:rPr>
                <w:rFonts w:ascii="Avenir Book" w:hAnsi="Avenir Book"/>
              </w:rPr>
              <w:t xml:space="preserve">Current baseline remains valid since circumstances have not changed with respect to baseline, since the original </w:t>
            </w:r>
            <w:proofErr w:type="spellStart"/>
            <w:r>
              <w:rPr>
                <w:rFonts w:ascii="Avenir Book" w:hAnsi="Avenir Book"/>
              </w:rPr>
              <w:t>PoA</w:t>
            </w:r>
            <w:proofErr w:type="spellEnd"/>
            <w:r>
              <w:rPr>
                <w:rFonts w:ascii="Avenir Book" w:hAnsi="Avenir Book"/>
              </w:rPr>
              <w:t>.</w:t>
            </w:r>
          </w:p>
        </w:tc>
      </w:tr>
      <w:tr w:rsidR="00963A38" w:rsidRPr="00752AED" w14:paraId="2B1C7A09" w14:textId="77777777" w:rsidTr="00752AED">
        <w:tc>
          <w:tcPr>
            <w:tcW w:w="4889" w:type="dxa"/>
          </w:tcPr>
          <w:p w14:paraId="1684AB49" w14:textId="77777777" w:rsidR="00963A38" w:rsidRPr="00963A38" w:rsidRDefault="00963A38" w:rsidP="00963A38">
            <w:pPr>
              <w:autoSpaceDE w:val="0"/>
              <w:autoSpaceDN w:val="0"/>
              <w:adjustRightInd w:val="0"/>
              <w:jc w:val="left"/>
              <w:rPr>
                <w:rFonts w:ascii="Avenir Book" w:hAnsi="Avenir Book"/>
              </w:rPr>
            </w:pPr>
            <w:r w:rsidRPr="00963A38">
              <w:rPr>
                <w:rFonts w:ascii="Avenir Book" w:eastAsia="MS Mincho" w:hAnsi="Avenir Book" w:cs="TimesNewRomanPS-BoldItalicMT"/>
                <w:b/>
                <w:bCs/>
                <w:i/>
                <w:iCs/>
                <w:szCs w:val="22"/>
                <w:lang w:eastAsia="en-US"/>
              </w:rPr>
              <w:t>Step 1.3:  Assess whether the continuation of use of current baseline equipment(s) or an investment is the most likely scenario for the crediting period for which renewal is requested.</w:t>
            </w:r>
          </w:p>
        </w:tc>
        <w:tc>
          <w:tcPr>
            <w:tcW w:w="4890" w:type="dxa"/>
          </w:tcPr>
          <w:p w14:paraId="7AABC7CA" w14:textId="77777777" w:rsidR="00963A38" w:rsidRDefault="00963A38" w:rsidP="00BA47C2">
            <w:pPr>
              <w:autoSpaceDE w:val="0"/>
              <w:autoSpaceDN w:val="0"/>
              <w:adjustRightInd w:val="0"/>
              <w:jc w:val="left"/>
              <w:rPr>
                <w:rFonts w:ascii="Avenir Book" w:hAnsi="Avenir Book"/>
              </w:rPr>
            </w:pPr>
          </w:p>
        </w:tc>
      </w:tr>
      <w:tr w:rsidR="00963A38" w:rsidRPr="00752AED" w14:paraId="62C7BEB1" w14:textId="77777777" w:rsidTr="00752AED">
        <w:tc>
          <w:tcPr>
            <w:tcW w:w="4889" w:type="dxa"/>
          </w:tcPr>
          <w:p w14:paraId="7E82633D" w14:textId="77777777" w:rsidR="00963A38" w:rsidRPr="00963A38" w:rsidRDefault="00963A38" w:rsidP="00963A38">
            <w:pPr>
              <w:autoSpaceDE w:val="0"/>
              <w:autoSpaceDN w:val="0"/>
              <w:adjustRightInd w:val="0"/>
              <w:jc w:val="left"/>
              <w:rPr>
                <w:rFonts w:ascii="Avenir Book" w:hAnsi="Avenir Book"/>
              </w:rPr>
            </w:pPr>
            <w:r w:rsidRPr="00963A38">
              <w:rPr>
                <w:rFonts w:ascii="Avenir Book" w:hAnsi="Avenir Book"/>
              </w:rPr>
              <w:t>This sub-step should only be applied if the baseline scenario identified at the validation of the project activity was the continuation of use of the current equipment(s) without any investment and, the projects proponents or third party (or parties) would undertake an investment later due, for example, to</w:t>
            </w:r>
            <w:r>
              <w:rPr>
                <w:rFonts w:ascii="Avenir Book" w:hAnsi="Avenir Book"/>
              </w:rPr>
              <w:t xml:space="preserve"> </w:t>
            </w:r>
            <w:r w:rsidRPr="00963A38">
              <w:rPr>
                <w:rFonts w:ascii="Avenir Book" w:hAnsi="Avenir Book"/>
              </w:rPr>
              <w:t>the end of the technical lifetime of the equipment(s) before the end of the crediting period or the availability of a new technology.</w:t>
            </w:r>
          </w:p>
          <w:p w14:paraId="6B260F4C" w14:textId="77777777" w:rsidR="00963A38" w:rsidRPr="00963A38" w:rsidRDefault="00963A38" w:rsidP="00963A38">
            <w:pPr>
              <w:autoSpaceDE w:val="0"/>
              <w:autoSpaceDN w:val="0"/>
              <w:adjustRightInd w:val="0"/>
              <w:jc w:val="left"/>
              <w:rPr>
                <w:rFonts w:ascii="Avenir Book" w:hAnsi="Avenir Book"/>
              </w:rPr>
            </w:pPr>
          </w:p>
          <w:p w14:paraId="2E25C56E" w14:textId="77777777" w:rsidR="00963A38" w:rsidRPr="00963A38" w:rsidRDefault="00963A38" w:rsidP="00963A38">
            <w:pPr>
              <w:autoSpaceDE w:val="0"/>
              <w:autoSpaceDN w:val="0"/>
              <w:adjustRightInd w:val="0"/>
              <w:jc w:val="left"/>
              <w:rPr>
                <w:rFonts w:ascii="Avenir Book" w:hAnsi="Avenir Book"/>
              </w:rPr>
            </w:pPr>
            <w:r w:rsidRPr="00963A38">
              <w:rPr>
                <w:rFonts w:ascii="Avenir Book" w:hAnsi="Avenir Book"/>
              </w:rPr>
              <w:t>Assess whether the remaining technical lifetime of the equipment that would have continued to be used in the absence of the project activity, as determined in the CDM-PDD or CDM-PDD-REN, exceeds the crediting period for which renewal is requested.</w:t>
            </w:r>
          </w:p>
          <w:p w14:paraId="7A13D94F" w14:textId="77777777" w:rsidR="00963A38" w:rsidRPr="00963A38" w:rsidRDefault="00963A38" w:rsidP="00963A38">
            <w:pPr>
              <w:autoSpaceDE w:val="0"/>
              <w:autoSpaceDN w:val="0"/>
              <w:adjustRightInd w:val="0"/>
              <w:jc w:val="left"/>
              <w:rPr>
                <w:rFonts w:ascii="Avenir Book" w:hAnsi="Avenir Book"/>
              </w:rPr>
            </w:pPr>
          </w:p>
          <w:p w14:paraId="6684AF6C" w14:textId="77777777" w:rsidR="00963A38" w:rsidRPr="00B808B9" w:rsidRDefault="00963A38" w:rsidP="00963A38">
            <w:pPr>
              <w:autoSpaceDE w:val="0"/>
              <w:autoSpaceDN w:val="0"/>
              <w:adjustRightInd w:val="0"/>
              <w:jc w:val="left"/>
              <w:rPr>
                <w:rFonts w:ascii="Avenir Book" w:hAnsi="Avenir Book"/>
              </w:rPr>
            </w:pPr>
            <w:r w:rsidRPr="00963A38">
              <w:rPr>
                <w:rFonts w:ascii="Avenir Book" w:hAnsi="Avenir Book"/>
              </w:rPr>
              <w:t>Take into consideration the market penetration of different technologies. Evaluate the penetration rate of different technologies that are available in the market and evaluate how they could affect the baseline.</w:t>
            </w:r>
          </w:p>
        </w:tc>
        <w:tc>
          <w:tcPr>
            <w:tcW w:w="4890" w:type="dxa"/>
          </w:tcPr>
          <w:p w14:paraId="0B4AA8AA" w14:textId="77777777" w:rsidR="00963A38" w:rsidRDefault="00963A38" w:rsidP="00BA47C2">
            <w:pPr>
              <w:autoSpaceDE w:val="0"/>
              <w:autoSpaceDN w:val="0"/>
              <w:adjustRightInd w:val="0"/>
              <w:jc w:val="left"/>
              <w:rPr>
                <w:rFonts w:ascii="Avenir Book" w:hAnsi="Avenir Book"/>
              </w:rPr>
            </w:pPr>
            <w:r>
              <w:rPr>
                <w:rFonts w:ascii="Avenir Book" w:hAnsi="Avenir Book"/>
              </w:rPr>
              <w:lastRenderedPageBreak/>
              <w:t xml:space="preserve">The crediting period for any ship within this </w:t>
            </w:r>
            <w:proofErr w:type="spellStart"/>
            <w:r>
              <w:rPr>
                <w:rFonts w:ascii="Avenir Book" w:hAnsi="Avenir Book"/>
              </w:rPr>
              <w:t>PoA</w:t>
            </w:r>
            <w:proofErr w:type="spellEnd"/>
            <w:r>
              <w:rPr>
                <w:rFonts w:ascii="Avenir Book" w:hAnsi="Avenir Book"/>
              </w:rPr>
              <w:t xml:space="preserve"> is limited to a single docking cycle with the advanced (project) hull coating. The docking cycle is considered to be the technical lifetime of any hull coating.</w:t>
            </w:r>
          </w:p>
          <w:p w14:paraId="4A3540D9" w14:textId="77777777" w:rsidR="00963A38" w:rsidRDefault="00963A38" w:rsidP="00BA47C2">
            <w:pPr>
              <w:autoSpaceDE w:val="0"/>
              <w:autoSpaceDN w:val="0"/>
              <w:adjustRightInd w:val="0"/>
              <w:jc w:val="left"/>
              <w:rPr>
                <w:rFonts w:ascii="Avenir Book" w:hAnsi="Avenir Book"/>
              </w:rPr>
            </w:pPr>
          </w:p>
          <w:p w14:paraId="78059C6C" w14:textId="77777777" w:rsidR="00963A38" w:rsidRDefault="00963A38" w:rsidP="00BA47C2">
            <w:pPr>
              <w:autoSpaceDE w:val="0"/>
              <w:autoSpaceDN w:val="0"/>
              <w:adjustRightInd w:val="0"/>
              <w:jc w:val="left"/>
              <w:rPr>
                <w:rFonts w:ascii="Avenir Book" w:hAnsi="Avenir Book"/>
              </w:rPr>
            </w:pPr>
          </w:p>
          <w:p w14:paraId="0A4EC20A" w14:textId="77777777" w:rsidR="00963A38" w:rsidRDefault="00963A38" w:rsidP="00BA47C2">
            <w:pPr>
              <w:autoSpaceDE w:val="0"/>
              <w:autoSpaceDN w:val="0"/>
              <w:adjustRightInd w:val="0"/>
              <w:jc w:val="left"/>
              <w:rPr>
                <w:rFonts w:ascii="Avenir Book" w:hAnsi="Avenir Book"/>
              </w:rPr>
            </w:pPr>
          </w:p>
          <w:p w14:paraId="0A76B534" w14:textId="77777777" w:rsidR="00963A38" w:rsidRDefault="00963A38" w:rsidP="00BA47C2">
            <w:pPr>
              <w:autoSpaceDE w:val="0"/>
              <w:autoSpaceDN w:val="0"/>
              <w:adjustRightInd w:val="0"/>
              <w:jc w:val="left"/>
              <w:rPr>
                <w:rFonts w:ascii="Avenir Book" w:hAnsi="Avenir Book"/>
              </w:rPr>
            </w:pPr>
          </w:p>
          <w:p w14:paraId="07124EE1" w14:textId="77777777" w:rsidR="00963A38" w:rsidRDefault="00963A38" w:rsidP="00BA47C2">
            <w:pPr>
              <w:autoSpaceDE w:val="0"/>
              <w:autoSpaceDN w:val="0"/>
              <w:adjustRightInd w:val="0"/>
              <w:jc w:val="left"/>
              <w:rPr>
                <w:rFonts w:ascii="Avenir Book" w:hAnsi="Avenir Book"/>
              </w:rPr>
            </w:pPr>
          </w:p>
          <w:p w14:paraId="6468D00C" w14:textId="77777777" w:rsidR="00963A38" w:rsidRDefault="00963A38" w:rsidP="00BA47C2">
            <w:pPr>
              <w:autoSpaceDE w:val="0"/>
              <w:autoSpaceDN w:val="0"/>
              <w:adjustRightInd w:val="0"/>
              <w:jc w:val="left"/>
              <w:rPr>
                <w:rFonts w:ascii="Avenir Book" w:hAnsi="Avenir Book"/>
              </w:rPr>
            </w:pPr>
            <w:r>
              <w:rPr>
                <w:rFonts w:ascii="Avenir Book" w:hAnsi="Avenir Book"/>
              </w:rPr>
              <w:t>This is not applicable, since the technical lifetime is defined by the docking cycle, as noted above.</w:t>
            </w:r>
          </w:p>
          <w:p w14:paraId="2402530C" w14:textId="77777777" w:rsidR="00963A38" w:rsidRDefault="00963A38" w:rsidP="00BA47C2">
            <w:pPr>
              <w:autoSpaceDE w:val="0"/>
              <w:autoSpaceDN w:val="0"/>
              <w:adjustRightInd w:val="0"/>
              <w:jc w:val="left"/>
              <w:rPr>
                <w:rFonts w:ascii="Avenir Book" w:hAnsi="Avenir Book"/>
              </w:rPr>
            </w:pPr>
          </w:p>
          <w:p w14:paraId="0838C26A" w14:textId="77777777" w:rsidR="00963A38" w:rsidRDefault="00963A38" w:rsidP="00BA47C2">
            <w:pPr>
              <w:autoSpaceDE w:val="0"/>
              <w:autoSpaceDN w:val="0"/>
              <w:adjustRightInd w:val="0"/>
              <w:jc w:val="left"/>
              <w:rPr>
                <w:rFonts w:ascii="Avenir Book" w:hAnsi="Avenir Book"/>
              </w:rPr>
            </w:pPr>
          </w:p>
          <w:p w14:paraId="048701D3" w14:textId="77777777" w:rsidR="00963A38" w:rsidRDefault="00963A38" w:rsidP="00BA47C2">
            <w:pPr>
              <w:autoSpaceDE w:val="0"/>
              <w:autoSpaceDN w:val="0"/>
              <w:adjustRightInd w:val="0"/>
              <w:jc w:val="left"/>
              <w:rPr>
                <w:rFonts w:ascii="Avenir Book" w:hAnsi="Avenir Book"/>
              </w:rPr>
            </w:pPr>
          </w:p>
          <w:p w14:paraId="4A5DC0A9" w14:textId="77777777" w:rsidR="00963A38" w:rsidRDefault="00963A38" w:rsidP="00BA47C2">
            <w:pPr>
              <w:autoSpaceDE w:val="0"/>
              <w:autoSpaceDN w:val="0"/>
              <w:adjustRightInd w:val="0"/>
              <w:jc w:val="left"/>
              <w:rPr>
                <w:rFonts w:ascii="Avenir Book" w:hAnsi="Avenir Book"/>
              </w:rPr>
            </w:pPr>
          </w:p>
          <w:p w14:paraId="09B4F867" w14:textId="77777777" w:rsidR="00963A38" w:rsidRDefault="00963A38" w:rsidP="00BA47C2">
            <w:pPr>
              <w:autoSpaceDE w:val="0"/>
              <w:autoSpaceDN w:val="0"/>
              <w:adjustRightInd w:val="0"/>
              <w:jc w:val="left"/>
              <w:rPr>
                <w:rFonts w:ascii="Avenir Book" w:hAnsi="Avenir Book"/>
              </w:rPr>
            </w:pPr>
          </w:p>
          <w:p w14:paraId="7EAA3532" w14:textId="77777777" w:rsidR="00963A38" w:rsidRDefault="00963A38" w:rsidP="003E719B">
            <w:pPr>
              <w:autoSpaceDE w:val="0"/>
              <w:autoSpaceDN w:val="0"/>
              <w:adjustRightInd w:val="0"/>
              <w:jc w:val="left"/>
              <w:rPr>
                <w:rFonts w:ascii="Avenir Book" w:hAnsi="Avenir Book"/>
              </w:rPr>
            </w:pPr>
            <w:r>
              <w:rPr>
                <w:rFonts w:ascii="Avenir Book" w:hAnsi="Avenir Book"/>
              </w:rPr>
              <w:t xml:space="preserve">The penetration of different types of hull coatings is determined </w:t>
            </w:r>
            <w:r w:rsidR="003E719B">
              <w:rPr>
                <w:rFonts w:ascii="Avenir Book" w:hAnsi="Avenir Book"/>
              </w:rPr>
              <w:t>by</w:t>
            </w:r>
            <w:r>
              <w:rPr>
                <w:rFonts w:ascii="Avenir Book" w:hAnsi="Avenir Book"/>
              </w:rPr>
              <w:t xml:space="preserve"> the common practice analysis undertaken for each VPA. The most recent such analysis indicates that the market penetration for advanced hull coatings (project scenario) remains small, confirming that the baseline scenario remains common practice.</w:t>
            </w:r>
          </w:p>
        </w:tc>
      </w:tr>
      <w:tr w:rsidR="00963A38" w:rsidRPr="00752AED" w14:paraId="32ED6A65" w14:textId="77777777" w:rsidTr="00752AED">
        <w:tc>
          <w:tcPr>
            <w:tcW w:w="4889" w:type="dxa"/>
          </w:tcPr>
          <w:p w14:paraId="23EB6C23" w14:textId="77777777" w:rsidR="00963A38" w:rsidRPr="00963A38" w:rsidRDefault="00963A38" w:rsidP="00963A38">
            <w:pPr>
              <w:autoSpaceDE w:val="0"/>
              <w:autoSpaceDN w:val="0"/>
              <w:adjustRightInd w:val="0"/>
              <w:jc w:val="left"/>
              <w:rPr>
                <w:rFonts w:ascii="Avenir Book" w:hAnsi="Avenir Book"/>
                <w:lang w:val="en-US"/>
              </w:rPr>
            </w:pPr>
            <w:r w:rsidRPr="00963A38">
              <w:rPr>
                <w:rFonts w:ascii="Avenir Book" w:eastAsia="MS Mincho" w:hAnsi="Avenir Book" w:cs="TimesNewRomanPS-BoldItalicMT"/>
                <w:b/>
                <w:bCs/>
                <w:i/>
                <w:iCs/>
                <w:szCs w:val="22"/>
                <w:lang w:eastAsia="en-US"/>
              </w:rPr>
              <w:lastRenderedPageBreak/>
              <w:t>If the baseline scenario of the project activity is the continuation of use of the current equipment(s) without any investment and the projects proponents or third party(</w:t>
            </w:r>
            <w:proofErr w:type="spellStart"/>
            <w:r w:rsidRPr="00963A38">
              <w:rPr>
                <w:rFonts w:ascii="Avenir Book" w:eastAsia="MS Mincho" w:hAnsi="Avenir Book" w:cs="TimesNewRomanPS-BoldItalicMT"/>
                <w:b/>
                <w:bCs/>
                <w:i/>
                <w:iCs/>
                <w:szCs w:val="22"/>
                <w:lang w:eastAsia="en-US"/>
              </w:rPr>
              <w:t>ies</w:t>
            </w:r>
            <w:proofErr w:type="spellEnd"/>
            <w:r w:rsidRPr="00963A38">
              <w:rPr>
                <w:rFonts w:ascii="Avenir Book" w:eastAsia="MS Mincho" w:hAnsi="Avenir Book" w:cs="TimesNewRomanPS-BoldItalicMT"/>
                <w:b/>
                <w:bCs/>
                <w:i/>
                <w:iCs/>
                <w:szCs w:val="22"/>
                <w:lang w:eastAsia="en-US"/>
              </w:rPr>
              <w:t>) will undertake an investment later, but before the end of a crediting period, then the current baseline needs to be updated for that crediting period or the crediting of emission reductions should be limited to the period before the baseline equipment would cease its operation.</w:t>
            </w:r>
          </w:p>
        </w:tc>
        <w:tc>
          <w:tcPr>
            <w:tcW w:w="4890" w:type="dxa"/>
          </w:tcPr>
          <w:p w14:paraId="19A03A68" w14:textId="77777777" w:rsidR="00963A38" w:rsidRDefault="00C479D8" w:rsidP="002A6C4C">
            <w:pPr>
              <w:autoSpaceDE w:val="0"/>
              <w:autoSpaceDN w:val="0"/>
              <w:adjustRightInd w:val="0"/>
              <w:jc w:val="left"/>
              <w:rPr>
                <w:rFonts w:ascii="Avenir Book" w:hAnsi="Avenir Book"/>
              </w:rPr>
            </w:pPr>
            <w:r>
              <w:rPr>
                <w:rFonts w:ascii="Avenir Book" w:hAnsi="Avenir Book"/>
              </w:rPr>
              <w:t>The</w:t>
            </w:r>
            <w:r w:rsidR="00295B49">
              <w:rPr>
                <w:rFonts w:ascii="Avenir Book" w:hAnsi="Avenir Book"/>
              </w:rPr>
              <w:t xml:space="preserve"> crediting period is limited by the technical lifetime,</w:t>
            </w:r>
            <w:r>
              <w:rPr>
                <w:rFonts w:ascii="Avenir Book" w:hAnsi="Avenir Book"/>
              </w:rPr>
              <w:t xml:space="preserve"> which is defined by the duration of the docking cycle, i.e. the time period during which the advanced hull coating (project activity) remains on the ship before recoating. At the end of the docking cycle, the ship which participated in the project will no longer be eligible for carbon credits. The docking cycle is generally five years or less. Under GS4GG rules, the crediting period is limited to five years. Therefore for some ships there would be a renewal of crediting period. However, these would be limited to those few ships that were NOT recoated, i.e. did not reach the end of their docking cycle.</w:t>
            </w:r>
            <w:r w:rsidR="00295B49">
              <w:rPr>
                <w:rFonts w:ascii="Avenir Book" w:hAnsi="Avenir Book"/>
              </w:rPr>
              <w:t xml:space="preserve"> </w:t>
            </w:r>
          </w:p>
        </w:tc>
      </w:tr>
      <w:tr w:rsidR="00295B49" w:rsidRPr="00752AED" w14:paraId="2DB8DCD9" w14:textId="77777777" w:rsidTr="00752AED">
        <w:tc>
          <w:tcPr>
            <w:tcW w:w="4889" w:type="dxa"/>
          </w:tcPr>
          <w:p w14:paraId="59176A86" w14:textId="77777777" w:rsidR="00295B49" w:rsidRPr="00295B49" w:rsidRDefault="00295B49" w:rsidP="00963A38">
            <w:pPr>
              <w:autoSpaceDE w:val="0"/>
              <w:autoSpaceDN w:val="0"/>
              <w:adjustRightInd w:val="0"/>
              <w:jc w:val="left"/>
              <w:rPr>
                <w:rFonts w:ascii="Avenir Book" w:eastAsia="MS Mincho" w:hAnsi="Avenir Book" w:cs="TimesNewRomanPS-BoldItalicMT"/>
                <w:b/>
                <w:bCs/>
                <w:i/>
                <w:iCs/>
                <w:szCs w:val="22"/>
                <w:lang w:eastAsia="en-US"/>
              </w:rPr>
            </w:pPr>
            <w:r w:rsidRPr="00295B49">
              <w:rPr>
                <w:rFonts w:ascii="Avenir Book" w:eastAsia="MS Mincho" w:hAnsi="Avenir Book" w:cs="TimesNewRomanPS-BoldItalicMT"/>
                <w:b/>
                <w:bCs/>
                <w:i/>
                <w:iCs/>
                <w:szCs w:val="22"/>
                <w:lang w:eastAsia="en-US"/>
              </w:rPr>
              <w:t>Step 1.4:  Assessment of the validity of the data and parameters</w:t>
            </w:r>
            <w:r w:rsidRPr="00A30D06">
              <w:rPr>
                <w:rFonts w:ascii="TimesNewRomanPS-BoldItalicMT" w:eastAsia="MS Mincho" w:hAnsi="TimesNewRomanPS-BoldItalicMT" w:cs="TimesNewRomanPS-BoldItalicMT"/>
                <w:b/>
                <w:bCs/>
                <w:i/>
                <w:iCs/>
                <w:szCs w:val="22"/>
                <w:lang w:val="en-US" w:eastAsia="en-US"/>
              </w:rPr>
              <w:t xml:space="preserve">  </w:t>
            </w:r>
          </w:p>
        </w:tc>
        <w:tc>
          <w:tcPr>
            <w:tcW w:w="4890" w:type="dxa"/>
          </w:tcPr>
          <w:p w14:paraId="725E7B9B" w14:textId="77777777" w:rsidR="00295B49" w:rsidRDefault="00295B49" w:rsidP="00295B49">
            <w:pPr>
              <w:autoSpaceDE w:val="0"/>
              <w:autoSpaceDN w:val="0"/>
              <w:adjustRightInd w:val="0"/>
              <w:jc w:val="left"/>
              <w:rPr>
                <w:rFonts w:ascii="Avenir Book" w:hAnsi="Avenir Book"/>
              </w:rPr>
            </w:pPr>
          </w:p>
        </w:tc>
      </w:tr>
      <w:tr w:rsidR="00295B49" w:rsidRPr="00752AED" w14:paraId="38D1DAD5" w14:textId="77777777" w:rsidTr="00752AED">
        <w:tc>
          <w:tcPr>
            <w:tcW w:w="4889" w:type="dxa"/>
          </w:tcPr>
          <w:p w14:paraId="27FD4E45" w14:textId="77777777" w:rsidR="00295B49" w:rsidRPr="00295B49" w:rsidRDefault="00295B49" w:rsidP="00295B49">
            <w:pPr>
              <w:autoSpaceDE w:val="0"/>
              <w:autoSpaceDN w:val="0"/>
              <w:adjustRightInd w:val="0"/>
              <w:jc w:val="left"/>
              <w:rPr>
                <w:rFonts w:ascii="Avenir Book" w:hAnsi="Avenir Book"/>
              </w:rPr>
            </w:pPr>
            <w:r w:rsidRPr="00295B49">
              <w:rPr>
                <w:rFonts w:ascii="Avenir Book" w:hAnsi="Avenir Book"/>
              </w:rPr>
              <w:t>Assess whether data and parameters that were only determined at the start of the crediting period and not monitored during the crediting period are still valid or whether they should be updated. Updates should be undertaken in the following cases:</w:t>
            </w:r>
          </w:p>
          <w:p w14:paraId="3BB073F3" w14:textId="77777777" w:rsidR="00295B49" w:rsidRPr="00295B49" w:rsidRDefault="00295B49" w:rsidP="00295B49">
            <w:pPr>
              <w:pStyle w:val="ListParagraph"/>
              <w:numPr>
                <w:ilvl w:val="0"/>
                <w:numId w:val="52"/>
              </w:numPr>
              <w:autoSpaceDE w:val="0"/>
              <w:autoSpaceDN w:val="0"/>
              <w:adjustRightInd w:val="0"/>
              <w:ind w:left="426" w:hanging="284"/>
              <w:jc w:val="left"/>
              <w:rPr>
                <w:rFonts w:ascii="Avenir Book" w:hAnsi="Avenir Book"/>
              </w:rPr>
            </w:pPr>
            <w:r w:rsidRPr="00295B49">
              <w:rPr>
                <w:rFonts w:ascii="Avenir Book" w:hAnsi="Avenir Book"/>
              </w:rPr>
              <w:t>Where IPCC default values are used, the values should be updated if any new default values have been adopted and published by the IPCC, for example, in guidelines for national GHG inventories, IPCC assessment report or special reports by the IPCC;</w:t>
            </w:r>
          </w:p>
          <w:p w14:paraId="7B5D04AB" w14:textId="77777777" w:rsidR="00295B49" w:rsidRPr="00626B26" w:rsidRDefault="00295B49" w:rsidP="00295B49">
            <w:pPr>
              <w:pStyle w:val="ListParagraph"/>
              <w:numPr>
                <w:ilvl w:val="0"/>
                <w:numId w:val="51"/>
              </w:numPr>
              <w:autoSpaceDE w:val="0"/>
              <w:autoSpaceDN w:val="0"/>
              <w:adjustRightInd w:val="0"/>
              <w:ind w:left="426" w:hanging="284"/>
              <w:jc w:val="left"/>
              <w:rPr>
                <w:rFonts w:ascii="Avenir Book" w:eastAsia="MS Mincho" w:hAnsi="Avenir Book" w:cs="TimesNewRomanPS-BoldItalicMT"/>
                <w:b/>
                <w:bCs/>
                <w:i/>
                <w:iCs/>
                <w:szCs w:val="22"/>
                <w:lang w:eastAsia="en-US"/>
              </w:rPr>
            </w:pPr>
            <w:r w:rsidRPr="00295B49">
              <w:rPr>
                <w:rFonts w:ascii="Avenir Book" w:hAnsi="Avenir Book"/>
              </w:rPr>
              <w:t xml:space="preserve">Where emission factors, values or emission benchmarks are used and determined only once for the crediting period, they should be updated, except if the emission factors, values or emission benchmarks are based on the historical situation at the site of the project activity prior to the implementation of the project and can not be updated because the historical situation does not </w:t>
            </w:r>
            <w:r w:rsidRPr="00295B49">
              <w:rPr>
                <w:rFonts w:ascii="Avenir Book" w:hAnsi="Avenir Book"/>
              </w:rPr>
              <w:lastRenderedPageBreak/>
              <w:t>exist anymore as a result of the CDM project activity.</w:t>
            </w:r>
          </w:p>
        </w:tc>
        <w:tc>
          <w:tcPr>
            <w:tcW w:w="4890" w:type="dxa"/>
          </w:tcPr>
          <w:p w14:paraId="3A891AB1" w14:textId="77777777" w:rsidR="00295B49" w:rsidRDefault="00295B49" w:rsidP="00295B49">
            <w:pPr>
              <w:autoSpaceDE w:val="0"/>
              <w:autoSpaceDN w:val="0"/>
              <w:adjustRightInd w:val="0"/>
              <w:jc w:val="left"/>
              <w:rPr>
                <w:rFonts w:ascii="Avenir Book" w:hAnsi="Avenir Book"/>
              </w:rPr>
            </w:pPr>
            <w:r>
              <w:rPr>
                <w:rFonts w:ascii="Avenir Book" w:hAnsi="Avenir Book"/>
              </w:rPr>
              <w:lastRenderedPageBreak/>
              <w:t>The data an</w:t>
            </w:r>
            <w:r w:rsidR="005E2594">
              <w:rPr>
                <w:rFonts w:ascii="Avenir Book" w:hAnsi="Avenir Book"/>
              </w:rPr>
              <w:t>d</w:t>
            </w:r>
            <w:r>
              <w:rPr>
                <w:rFonts w:ascii="Avenir Book" w:hAnsi="Avenir Book"/>
              </w:rPr>
              <w:t xml:space="preserve"> parameters that were determined at the start of each VPA within the </w:t>
            </w:r>
            <w:proofErr w:type="spellStart"/>
            <w:r>
              <w:rPr>
                <w:rFonts w:ascii="Avenir Book" w:hAnsi="Avenir Book"/>
              </w:rPr>
              <w:t>PoA</w:t>
            </w:r>
            <w:proofErr w:type="spellEnd"/>
            <w:r>
              <w:rPr>
                <w:rFonts w:ascii="Avenir Book" w:hAnsi="Avenir Book"/>
              </w:rPr>
              <w:t xml:space="preserve"> are the following: net calorific values and CO</w:t>
            </w:r>
            <w:r w:rsidRPr="00295B49">
              <w:rPr>
                <w:rFonts w:ascii="Avenir Book" w:hAnsi="Avenir Book"/>
                <w:vertAlign w:val="subscript"/>
              </w:rPr>
              <w:t>2</w:t>
            </w:r>
            <w:r>
              <w:rPr>
                <w:rFonts w:ascii="Avenir Book" w:hAnsi="Avenir Book"/>
              </w:rPr>
              <w:t xml:space="preserve"> emissions factors of different fuels used by ships. While a number of fuels are used by ships, these fuels are all standard, so that their calorific values and </w:t>
            </w:r>
            <w:proofErr w:type="spellStart"/>
            <w:r>
              <w:rPr>
                <w:rFonts w:ascii="Avenir Book" w:hAnsi="Avenir Book"/>
              </w:rPr>
              <w:t>and</w:t>
            </w:r>
            <w:proofErr w:type="spellEnd"/>
            <w:r>
              <w:rPr>
                <w:rFonts w:ascii="Avenir Book" w:hAnsi="Avenir Book"/>
              </w:rPr>
              <w:t xml:space="preserve"> CO</w:t>
            </w:r>
            <w:r w:rsidRPr="00295B49">
              <w:rPr>
                <w:rFonts w:ascii="Avenir Book" w:hAnsi="Avenir Book"/>
                <w:vertAlign w:val="subscript"/>
              </w:rPr>
              <w:t>2</w:t>
            </w:r>
            <w:r>
              <w:rPr>
                <w:rFonts w:ascii="Avenir Book" w:hAnsi="Avenir Book"/>
              </w:rPr>
              <w:t xml:space="preserve"> emissions factors remain the same as in the original </w:t>
            </w:r>
            <w:proofErr w:type="spellStart"/>
            <w:r>
              <w:rPr>
                <w:rFonts w:ascii="Avenir Book" w:hAnsi="Avenir Book"/>
              </w:rPr>
              <w:t>PoA</w:t>
            </w:r>
            <w:proofErr w:type="spellEnd"/>
            <w:r>
              <w:rPr>
                <w:rFonts w:ascii="Avenir Book" w:hAnsi="Avenir Book"/>
              </w:rPr>
              <w:t>.</w:t>
            </w:r>
          </w:p>
        </w:tc>
      </w:tr>
      <w:tr w:rsidR="00295B49" w:rsidRPr="00752AED" w14:paraId="677BF766" w14:textId="77777777" w:rsidTr="00752AED">
        <w:tc>
          <w:tcPr>
            <w:tcW w:w="4889" w:type="dxa"/>
          </w:tcPr>
          <w:p w14:paraId="65C4F1BF" w14:textId="77777777" w:rsidR="00626B26" w:rsidRPr="00626B26" w:rsidRDefault="00626B26" w:rsidP="00626B26">
            <w:pPr>
              <w:autoSpaceDE w:val="0"/>
              <w:autoSpaceDN w:val="0"/>
              <w:adjustRightInd w:val="0"/>
              <w:jc w:val="left"/>
              <w:rPr>
                <w:rFonts w:ascii="Avenir Book" w:eastAsia="MS Mincho" w:hAnsi="Avenir Book" w:cs="TimesNewRomanPS-BoldItalicMT"/>
                <w:b/>
                <w:bCs/>
                <w:i/>
                <w:iCs/>
                <w:szCs w:val="22"/>
                <w:lang w:eastAsia="en-US"/>
              </w:rPr>
            </w:pPr>
            <w:r w:rsidRPr="00626B26">
              <w:rPr>
                <w:rFonts w:ascii="Avenir Book" w:eastAsia="MS Mincho" w:hAnsi="Avenir Book" w:cs="TimesNewRomanPS-BoldItalicMT"/>
                <w:b/>
                <w:bCs/>
                <w:i/>
                <w:iCs/>
                <w:szCs w:val="22"/>
                <w:lang w:eastAsia="en-US"/>
              </w:rPr>
              <w:lastRenderedPageBreak/>
              <w:t xml:space="preserve">If any of the data and parameters that were only determined at the start of the crediting period and not monitored during the crediting period </w:t>
            </w:r>
            <w:proofErr w:type="gramStart"/>
            <w:r w:rsidRPr="00626B26">
              <w:rPr>
                <w:rFonts w:ascii="Avenir Book" w:eastAsia="MS Mincho" w:hAnsi="Avenir Book" w:cs="TimesNewRomanPS-BoldItalicMT"/>
                <w:b/>
                <w:bCs/>
                <w:i/>
                <w:iCs/>
                <w:szCs w:val="22"/>
                <w:lang w:eastAsia="en-US"/>
              </w:rPr>
              <w:t>are</w:t>
            </w:r>
            <w:proofErr w:type="gramEnd"/>
            <w:r w:rsidRPr="00626B26">
              <w:rPr>
                <w:rFonts w:ascii="Avenir Book" w:eastAsia="MS Mincho" w:hAnsi="Avenir Book" w:cs="TimesNewRomanPS-BoldItalicMT"/>
                <w:b/>
                <w:bCs/>
                <w:i/>
                <w:iCs/>
                <w:szCs w:val="22"/>
                <w:lang w:eastAsia="en-US"/>
              </w:rPr>
              <w:t xml:space="preserve"> not valid anymore, the current baseline needs to be updated for the subsequent crediting period.</w:t>
            </w:r>
          </w:p>
          <w:p w14:paraId="4F7B1A75" w14:textId="77777777" w:rsidR="00626B26" w:rsidRPr="00626B26" w:rsidRDefault="00626B26" w:rsidP="00626B26">
            <w:pPr>
              <w:autoSpaceDE w:val="0"/>
              <w:autoSpaceDN w:val="0"/>
              <w:adjustRightInd w:val="0"/>
              <w:jc w:val="left"/>
              <w:rPr>
                <w:rFonts w:ascii="Avenir Book" w:eastAsia="MS Mincho" w:hAnsi="Avenir Book" w:cs="TimesNewRomanPS-BoldItalicMT"/>
                <w:b/>
                <w:bCs/>
                <w:i/>
                <w:iCs/>
                <w:szCs w:val="22"/>
                <w:lang w:eastAsia="en-US"/>
              </w:rPr>
            </w:pPr>
            <w:r w:rsidRPr="00626B26">
              <w:rPr>
                <w:rFonts w:ascii="Avenir Book" w:eastAsia="MS Mincho" w:hAnsi="Avenir Book" w:cs="TimesNewRomanPS-BoldItalicMT"/>
                <w:b/>
                <w:bCs/>
                <w:i/>
                <w:iCs/>
                <w:szCs w:val="22"/>
                <w:lang w:eastAsia="en-US"/>
              </w:rPr>
              <w:t xml:space="preserve"> </w:t>
            </w:r>
          </w:p>
          <w:p w14:paraId="40B2CDD3" w14:textId="77777777" w:rsidR="00295B49" w:rsidRPr="00295B49" w:rsidRDefault="00626B26" w:rsidP="00626B26">
            <w:pPr>
              <w:autoSpaceDE w:val="0"/>
              <w:autoSpaceDN w:val="0"/>
              <w:adjustRightInd w:val="0"/>
              <w:jc w:val="left"/>
              <w:rPr>
                <w:rFonts w:ascii="Avenir Book" w:hAnsi="Avenir Book"/>
              </w:rPr>
            </w:pPr>
            <w:r w:rsidRPr="00626B26">
              <w:rPr>
                <w:rFonts w:ascii="Avenir Book" w:eastAsia="MS Mincho" w:hAnsi="Avenir Book" w:cs="TimesNewRomanPS-BoldItalicMT"/>
                <w:b/>
                <w:bCs/>
                <w:i/>
                <w:iCs/>
                <w:szCs w:val="22"/>
                <w:lang w:eastAsia="en-US"/>
              </w:rPr>
              <w:t>If the application of Steps 1.1,  1.2, 1.3 and 1.4 confirmed that the current baseline as well as data and parameters are still valid for the subsequent crediting period, then this baseline, data and parameters can be used for the renewed crediting period. Otherwise, proceed to Step 2.</w:t>
            </w:r>
          </w:p>
        </w:tc>
        <w:tc>
          <w:tcPr>
            <w:tcW w:w="4890" w:type="dxa"/>
          </w:tcPr>
          <w:p w14:paraId="268EF0E5" w14:textId="77777777" w:rsidR="00295B49" w:rsidRDefault="00FF4E7B" w:rsidP="00295B49">
            <w:pPr>
              <w:autoSpaceDE w:val="0"/>
              <w:autoSpaceDN w:val="0"/>
              <w:adjustRightInd w:val="0"/>
              <w:jc w:val="left"/>
              <w:rPr>
                <w:rFonts w:ascii="Avenir Book" w:hAnsi="Avenir Book"/>
              </w:rPr>
            </w:pPr>
            <w:r>
              <w:rPr>
                <w:rFonts w:ascii="Avenir Book" w:hAnsi="Avenir Book"/>
              </w:rPr>
              <w:t>Since data and parameters determined at the start of each VPA do not change over time, as noted above, there is no need to modify baseline.</w:t>
            </w:r>
          </w:p>
          <w:p w14:paraId="54BC417B" w14:textId="77777777" w:rsidR="00FF4E7B" w:rsidRDefault="00FF4E7B" w:rsidP="00295B49">
            <w:pPr>
              <w:autoSpaceDE w:val="0"/>
              <w:autoSpaceDN w:val="0"/>
              <w:adjustRightInd w:val="0"/>
              <w:jc w:val="left"/>
              <w:rPr>
                <w:rFonts w:ascii="Avenir Book" w:hAnsi="Avenir Book"/>
              </w:rPr>
            </w:pPr>
          </w:p>
          <w:p w14:paraId="5528DFAD" w14:textId="77777777" w:rsidR="00FF4E7B" w:rsidRDefault="00FF4E7B" w:rsidP="00295B49">
            <w:pPr>
              <w:autoSpaceDE w:val="0"/>
              <w:autoSpaceDN w:val="0"/>
              <w:adjustRightInd w:val="0"/>
              <w:jc w:val="left"/>
              <w:rPr>
                <w:rFonts w:ascii="Avenir Book" w:hAnsi="Avenir Book"/>
              </w:rPr>
            </w:pPr>
          </w:p>
          <w:p w14:paraId="1C19E171" w14:textId="77777777" w:rsidR="00FF4E7B" w:rsidRDefault="00FF4E7B" w:rsidP="00295B49">
            <w:pPr>
              <w:autoSpaceDE w:val="0"/>
              <w:autoSpaceDN w:val="0"/>
              <w:adjustRightInd w:val="0"/>
              <w:jc w:val="left"/>
              <w:rPr>
                <w:rFonts w:ascii="Avenir Book" w:hAnsi="Avenir Book"/>
              </w:rPr>
            </w:pPr>
          </w:p>
          <w:p w14:paraId="27EA6D9D" w14:textId="77777777" w:rsidR="00FF4E7B" w:rsidRDefault="00FF4E7B" w:rsidP="00FF4E7B">
            <w:pPr>
              <w:autoSpaceDE w:val="0"/>
              <w:autoSpaceDN w:val="0"/>
              <w:adjustRightInd w:val="0"/>
              <w:jc w:val="left"/>
              <w:rPr>
                <w:rFonts w:ascii="Avenir Book" w:hAnsi="Avenir Book"/>
              </w:rPr>
            </w:pPr>
            <w:r>
              <w:rPr>
                <w:rFonts w:ascii="Avenir Book" w:hAnsi="Avenir Book"/>
              </w:rPr>
              <w:t xml:space="preserve">The aforementioned steps confirm that the current baseline remains valid for VPAs within the renewed </w:t>
            </w:r>
            <w:proofErr w:type="spellStart"/>
            <w:r>
              <w:rPr>
                <w:rFonts w:ascii="Avenir Book" w:hAnsi="Avenir Book"/>
              </w:rPr>
              <w:t>PoA</w:t>
            </w:r>
            <w:proofErr w:type="spellEnd"/>
            <w:r>
              <w:rPr>
                <w:rFonts w:ascii="Avenir Book" w:hAnsi="Avenir Book"/>
              </w:rPr>
              <w:t>.</w:t>
            </w:r>
          </w:p>
        </w:tc>
      </w:tr>
      <w:tr w:rsidR="00626B26" w:rsidRPr="00752AED" w14:paraId="17B42978" w14:textId="77777777" w:rsidTr="00752AED">
        <w:tc>
          <w:tcPr>
            <w:tcW w:w="4889" w:type="dxa"/>
          </w:tcPr>
          <w:p w14:paraId="19CEFC51" w14:textId="77777777" w:rsidR="00626B26" w:rsidRDefault="00FF4E7B" w:rsidP="00626B26">
            <w:pPr>
              <w:autoSpaceDE w:val="0"/>
              <w:autoSpaceDN w:val="0"/>
              <w:adjustRightInd w:val="0"/>
              <w:jc w:val="left"/>
              <w:rPr>
                <w:rFonts w:ascii="Avenir Book" w:eastAsia="MS Mincho" w:hAnsi="Avenir Book" w:cs="TimesNewRomanPS-BoldItalicMT"/>
                <w:b/>
                <w:bCs/>
                <w:i/>
                <w:iCs/>
                <w:szCs w:val="22"/>
                <w:lang w:eastAsia="en-US"/>
              </w:rPr>
            </w:pPr>
            <w:r w:rsidRPr="00FF4E7B">
              <w:rPr>
                <w:rFonts w:ascii="Avenir Book" w:eastAsia="MS Mincho" w:hAnsi="Avenir Book" w:cs="TimesNewRomanPS-BoldItalicMT"/>
                <w:b/>
                <w:bCs/>
                <w:i/>
                <w:iCs/>
                <w:szCs w:val="22"/>
                <w:lang w:eastAsia="en-US"/>
              </w:rPr>
              <w:t>Step 2:  Update the current baseline and the data and parameters</w:t>
            </w:r>
          </w:p>
          <w:p w14:paraId="34B2775C" w14:textId="77777777" w:rsidR="00FF4E7B" w:rsidRPr="00FF4E7B" w:rsidRDefault="00FF4E7B" w:rsidP="00626B26">
            <w:pPr>
              <w:autoSpaceDE w:val="0"/>
              <w:autoSpaceDN w:val="0"/>
              <w:adjustRightInd w:val="0"/>
              <w:jc w:val="left"/>
              <w:rPr>
                <w:rFonts w:ascii="Avenir Book" w:eastAsia="MS Mincho" w:hAnsi="Avenir Book" w:cs="TimesNewRomanPS-BoldItalicMT"/>
                <w:b/>
                <w:bCs/>
                <w:i/>
                <w:iCs/>
                <w:szCs w:val="22"/>
                <w:lang w:eastAsia="en-US"/>
              </w:rPr>
            </w:pPr>
            <w:r w:rsidRPr="00FF4E7B">
              <w:rPr>
                <w:rFonts w:ascii="Avenir Book" w:eastAsia="MS Mincho" w:hAnsi="Avenir Book" w:cs="TimesNewRomanPS-BoldItalicMT"/>
                <w:b/>
                <w:bCs/>
                <w:i/>
                <w:iCs/>
                <w:szCs w:val="22"/>
                <w:lang w:eastAsia="en-US"/>
              </w:rPr>
              <w:t>Step 2.1:  Update the current baseline</w:t>
            </w:r>
          </w:p>
          <w:p w14:paraId="3D99C649" w14:textId="77777777" w:rsidR="00FF4E7B" w:rsidRPr="00FF4E7B" w:rsidRDefault="00FF4E7B" w:rsidP="00626B26">
            <w:pPr>
              <w:autoSpaceDE w:val="0"/>
              <w:autoSpaceDN w:val="0"/>
              <w:adjustRightInd w:val="0"/>
              <w:jc w:val="left"/>
              <w:rPr>
                <w:rFonts w:ascii="TimesNewRomanPS-BoldItalicMT" w:eastAsia="MS Mincho" w:hAnsi="TimesNewRomanPS-BoldItalicMT" w:cs="TimesNewRomanPS-BoldItalicMT"/>
                <w:b/>
                <w:bCs/>
                <w:i/>
                <w:iCs/>
                <w:szCs w:val="22"/>
                <w:lang w:val="en-US" w:eastAsia="en-US"/>
              </w:rPr>
            </w:pPr>
            <w:r w:rsidRPr="00FF4E7B">
              <w:rPr>
                <w:rFonts w:ascii="Avenir Book" w:eastAsia="MS Mincho" w:hAnsi="Avenir Book" w:cs="TimesNewRomanPS-BoldItalicMT"/>
                <w:b/>
                <w:bCs/>
                <w:i/>
                <w:iCs/>
                <w:szCs w:val="22"/>
                <w:lang w:eastAsia="en-US"/>
              </w:rPr>
              <w:t>Step 2.2:  Update the data and parameters</w:t>
            </w:r>
          </w:p>
        </w:tc>
        <w:tc>
          <w:tcPr>
            <w:tcW w:w="4890" w:type="dxa"/>
          </w:tcPr>
          <w:p w14:paraId="4F58AB65" w14:textId="77777777" w:rsidR="00626B26" w:rsidRDefault="00FF4E7B" w:rsidP="00295B49">
            <w:pPr>
              <w:autoSpaceDE w:val="0"/>
              <w:autoSpaceDN w:val="0"/>
              <w:adjustRightInd w:val="0"/>
              <w:jc w:val="left"/>
              <w:rPr>
                <w:rFonts w:ascii="Avenir Book" w:hAnsi="Avenir Book"/>
              </w:rPr>
            </w:pPr>
            <w:r>
              <w:rPr>
                <w:rFonts w:ascii="Avenir Book" w:hAnsi="Avenir Book"/>
              </w:rPr>
              <w:t xml:space="preserve">This step and </w:t>
            </w:r>
            <w:proofErr w:type="spellStart"/>
            <w:r>
              <w:rPr>
                <w:rFonts w:ascii="Avenir Book" w:hAnsi="Avenir Book"/>
              </w:rPr>
              <w:t>substeps</w:t>
            </w:r>
            <w:proofErr w:type="spellEnd"/>
            <w:r>
              <w:rPr>
                <w:rFonts w:ascii="Avenir Book" w:hAnsi="Avenir Book"/>
              </w:rPr>
              <w:t xml:space="preserve"> within it are not needed since the baseline scenario does not need to be updated.</w:t>
            </w:r>
          </w:p>
        </w:tc>
      </w:tr>
    </w:tbl>
    <w:p w14:paraId="75A7AA05" w14:textId="77777777" w:rsidR="001D4F41" w:rsidRPr="002C49A2" w:rsidRDefault="0041178C" w:rsidP="005047D1">
      <w:pPr>
        <w:rPr>
          <w:rFonts w:ascii="Avenir Book" w:hAnsi="Avenir Book"/>
        </w:rPr>
      </w:pPr>
      <w:r w:rsidRPr="002C49A2">
        <w:rPr>
          <w:rFonts w:ascii="Avenir Book" w:hAnsi="Avenir Book"/>
          <w:strike/>
        </w:rPr>
        <w:t xml:space="preserve"> </w:t>
      </w:r>
    </w:p>
    <w:p w14:paraId="3C328252" w14:textId="77777777" w:rsidR="001D4F41" w:rsidRPr="00353AE1" w:rsidRDefault="001D4F41" w:rsidP="00D430F8">
      <w:pPr>
        <w:pStyle w:val="SDMPDDPoASubSection1"/>
        <w:keepLines w:val="0"/>
        <w:tabs>
          <w:tab w:val="clear" w:pos="1474"/>
        </w:tabs>
        <w:ind w:left="709" w:hanging="709"/>
        <w:outlineLvl w:val="1"/>
        <w:rPr>
          <w:rFonts w:ascii="Avenir Book" w:hAnsi="Avenir Book"/>
        </w:rPr>
      </w:pPr>
      <w:r w:rsidRPr="00353AE1">
        <w:rPr>
          <w:rFonts w:ascii="Avenir Book" w:hAnsi="Avenir Book"/>
        </w:rPr>
        <w:t>B.2.</w:t>
      </w:r>
      <w:r w:rsidRPr="00353AE1">
        <w:rPr>
          <w:rFonts w:ascii="Avenir Book" w:hAnsi="Avenir Book"/>
        </w:rPr>
        <w:tab/>
        <w:t xml:space="preserve">Eligibility criteria for inclusion of a </w:t>
      </w:r>
      <w:r w:rsidR="00590C5D">
        <w:rPr>
          <w:rFonts w:ascii="Avenir Book" w:hAnsi="Avenir Book"/>
        </w:rPr>
        <w:t>VPA</w:t>
      </w:r>
      <w:r w:rsidRPr="00353AE1">
        <w:rPr>
          <w:rFonts w:ascii="Avenir Book" w:hAnsi="Avenir Book"/>
        </w:rPr>
        <w:t xml:space="preserve"> in the </w:t>
      </w:r>
      <w:proofErr w:type="spellStart"/>
      <w:r w:rsidRPr="00353AE1">
        <w:rPr>
          <w:rFonts w:ascii="Avenir Book" w:hAnsi="Avenir Book"/>
        </w:rPr>
        <w:t>PoA</w:t>
      </w:r>
      <w:proofErr w:type="spellEnd"/>
    </w:p>
    <w:p w14:paraId="78BE4B0B" w14:textId="77777777" w:rsidR="001D4F41" w:rsidRPr="00454E4B" w:rsidRDefault="001D4F41" w:rsidP="005047D1">
      <w:pPr>
        <w:rPr>
          <w:rFonts w:ascii="Avenir Book" w:hAnsi="Avenir Book"/>
          <w:i/>
        </w:rPr>
      </w:pPr>
      <w:r w:rsidRPr="00454E4B">
        <w:rPr>
          <w:rFonts w:ascii="Avenir Book" w:hAnsi="Avenir Book"/>
          <w:i/>
        </w:rPr>
        <w:t>&gt;&gt;</w:t>
      </w:r>
      <w:r w:rsidR="00454E4B" w:rsidRPr="00454E4B">
        <w:rPr>
          <w:rFonts w:ascii="Avenir Book" w:hAnsi="Avenir Book"/>
          <w:i/>
        </w:rPr>
        <w:t xml:space="preserve"> (Describe the eligibility criteria to be met by VPAs for inclusion in the </w:t>
      </w:r>
      <w:proofErr w:type="spellStart"/>
      <w:r w:rsidR="00454E4B" w:rsidRPr="00454E4B">
        <w:rPr>
          <w:rFonts w:ascii="Avenir Book" w:hAnsi="Avenir Book"/>
          <w:i/>
        </w:rPr>
        <w:t>PoA</w:t>
      </w:r>
      <w:proofErr w:type="spellEnd"/>
      <w:r w:rsidR="00454E4B" w:rsidRPr="00454E4B">
        <w:rPr>
          <w:rFonts w:ascii="Avenir Book" w:hAnsi="Avenir Book"/>
          <w:i/>
        </w:rPr>
        <w:t>)</w:t>
      </w:r>
    </w:p>
    <w:p w14:paraId="3751DB3C" w14:textId="77777777" w:rsidR="001D4F41" w:rsidRPr="00353AE1" w:rsidRDefault="001D4F41" w:rsidP="005047D1">
      <w:pPr>
        <w:rPr>
          <w:rFonts w:ascii="Avenir Book" w:hAnsi="Avenir Book"/>
        </w:rPr>
      </w:pPr>
    </w:p>
    <w:p w14:paraId="5A54588C" w14:textId="77777777" w:rsidR="00BD4B64" w:rsidRPr="00B01B6E" w:rsidRDefault="00BD4B64" w:rsidP="00BD4B64">
      <w:pPr>
        <w:rPr>
          <w:rFonts w:ascii="Avenir Book" w:hAnsi="Avenir Book"/>
          <w:szCs w:val="24"/>
        </w:rPr>
      </w:pPr>
      <w:r w:rsidRPr="00B01B6E">
        <w:rPr>
          <w:rFonts w:ascii="Avenir Book" w:hAnsi="Avenir Book"/>
        </w:rPr>
        <w:t xml:space="preserve">CDM </w:t>
      </w:r>
      <w:r w:rsidRPr="00B01B6E">
        <w:rPr>
          <w:rFonts w:ascii="Avenir Book" w:hAnsi="Avenir Book"/>
          <w:i/>
        </w:rPr>
        <w:t xml:space="preserve">Standard </w:t>
      </w:r>
      <w:r w:rsidRPr="00B01B6E">
        <w:rPr>
          <w:rFonts w:ascii="Avenir Book" w:hAnsi="Avenir Book"/>
          <w:i/>
          <w:szCs w:val="24"/>
        </w:rPr>
        <w:t>for demonstration of additionality, development of eligibility criteria and application of multiple methodologies for programmes of activities</w:t>
      </w:r>
      <w:r w:rsidRPr="00B01B6E">
        <w:rPr>
          <w:rFonts w:ascii="Avenir Book" w:hAnsi="Avenir Book"/>
        </w:rPr>
        <w:t xml:space="preserve">. Specifically, Standard </w:t>
      </w:r>
      <w:r w:rsidRPr="00B01B6E">
        <w:rPr>
          <w:rFonts w:ascii="Avenir Book" w:hAnsi="Avenir Book"/>
          <w:i/>
          <w:szCs w:val="24"/>
        </w:rPr>
        <w:t>Section 3.2. Development and update of eligibility criteria</w:t>
      </w:r>
      <w:r w:rsidRPr="00B01B6E">
        <w:rPr>
          <w:rFonts w:ascii="Avenir Book" w:hAnsi="Avenir Book"/>
          <w:szCs w:val="24"/>
        </w:rPr>
        <w:t xml:space="preserve"> has been indicated. Article 16 of the Standard section lists eligibility criteria, which are shown in the left column of the table below, with comments specific to VPAs within this </w:t>
      </w:r>
      <w:proofErr w:type="spellStart"/>
      <w:r w:rsidRPr="00B01B6E">
        <w:rPr>
          <w:rFonts w:ascii="Avenir Book" w:hAnsi="Avenir Book"/>
          <w:szCs w:val="24"/>
        </w:rPr>
        <w:t>PoA</w:t>
      </w:r>
      <w:proofErr w:type="spellEnd"/>
      <w:r w:rsidRPr="00B01B6E">
        <w:rPr>
          <w:rFonts w:ascii="Avenir Book" w:hAnsi="Avenir Book"/>
          <w:szCs w:val="24"/>
        </w:rPr>
        <w:t xml:space="preserve"> in the right. It is understood that “CPA” refers to CDM, and this is “VPA” in our case.</w:t>
      </w:r>
    </w:p>
    <w:p w14:paraId="70D5E533" w14:textId="77777777" w:rsidR="00BD4B64" w:rsidRDefault="00BD4B64" w:rsidP="00BD4B64">
      <w:pPr>
        <w:rPr>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7"/>
        <w:gridCol w:w="4748"/>
      </w:tblGrid>
      <w:tr w:rsidR="00BD4B64" w:rsidRPr="00B01B6E" w14:paraId="644C6545" w14:textId="77777777" w:rsidTr="000F2BC9">
        <w:tc>
          <w:tcPr>
            <w:tcW w:w="4747" w:type="dxa"/>
          </w:tcPr>
          <w:p w14:paraId="58C6B669" w14:textId="77777777" w:rsidR="00BD4B64" w:rsidRPr="00B01B6E" w:rsidRDefault="00BD4B64" w:rsidP="000F2BC9">
            <w:pPr>
              <w:pStyle w:val="Default"/>
              <w:rPr>
                <w:rFonts w:ascii="Avenir Book" w:eastAsia="Times New Roman" w:hAnsi="Avenir Book" w:cs="Arial"/>
                <w:b/>
                <w:sz w:val="22"/>
                <w:szCs w:val="22"/>
                <w:lang w:val="en-GB"/>
              </w:rPr>
            </w:pPr>
            <w:r w:rsidRPr="00B01B6E">
              <w:rPr>
                <w:rFonts w:ascii="Avenir Book" w:eastAsia="Times New Roman" w:hAnsi="Avenir Book" w:cs="Arial"/>
                <w:b/>
                <w:sz w:val="22"/>
                <w:szCs w:val="22"/>
              </w:rPr>
              <w:t>According to CDM standard, “The eligibility criteria shall cover as a minimum the following”</w:t>
            </w:r>
          </w:p>
        </w:tc>
        <w:tc>
          <w:tcPr>
            <w:tcW w:w="4748" w:type="dxa"/>
          </w:tcPr>
          <w:p w14:paraId="5A50AEBD" w14:textId="77777777" w:rsidR="00BD4B64" w:rsidRPr="00B01B6E" w:rsidRDefault="00BD4B64" w:rsidP="000F2BC9">
            <w:pPr>
              <w:autoSpaceDE w:val="0"/>
              <w:autoSpaceDN w:val="0"/>
              <w:adjustRightInd w:val="0"/>
              <w:rPr>
                <w:rFonts w:ascii="Avenir Book" w:eastAsia="MS Mincho" w:hAnsi="Avenir Book"/>
                <w:b/>
                <w:color w:val="000000"/>
                <w:szCs w:val="22"/>
                <w:lang w:eastAsia="en-US"/>
              </w:rPr>
            </w:pPr>
            <w:r w:rsidRPr="00B01B6E">
              <w:rPr>
                <w:rFonts w:ascii="Avenir Book" w:eastAsia="MS Mincho" w:hAnsi="Avenir Book"/>
                <w:b/>
                <w:color w:val="000000"/>
                <w:szCs w:val="22"/>
                <w:lang w:eastAsia="en-US"/>
              </w:rPr>
              <w:t xml:space="preserve">Relevance to VPAs within this </w:t>
            </w:r>
            <w:proofErr w:type="spellStart"/>
            <w:r w:rsidRPr="00B01B6E">
              <w:rPr>
                <w:rFonts w:ascii="Avenir Book" w:eastAsia="MS Mincho" w:hAnsi="Avenir Book"/>
                <w:b/>
                <w:color w:val="000000"/>
                <w:szCs w:val="22"/>
                <w:lang w:eastAsia="en-US"/>
              </w:rPr>
              <w:t>PoA</w:t>
            </w:r>
            <w:proofErr w:type="spellEnd"/>
          </w:p>
        </w:tc>
      </w:tr>
      <w:tr w:rsidR="00BD4B64" w:rsidRPr="00B01B6E" w14:paraId="2226BF9B" w14:textId="77777777" w:rsidTr="000F2BC9">
        <w:tc>
          <w:tcPr>
            <w:tcW w:w="4747" w:type="dxa"/>
          </w:tcPr>
          <w:p w14:paraId="61D5F563" w14:textId="77777777" w:rsidR="00BD4B64" w:rsidRPr="00B01B6E" w:rsidRDefault="00BD4B64" w:rsidP="000F2BC9">
            <w:pPr>
              <w:autoSpaceDE w:val="0"/>
              <w:autoSpaceDN w:val="0"/>
              <w:adjustRightInd w:val="0"/>
              <w:rPr>
                <w:rFonts w:ascii="Avenir Book" w:eastAsia="MS Mincho" w:hAnsi="Avenir Book"/>
                <w:color w:val="000000"/>
                <w:szCs w:val="22"/>
                <w:lang w:eastAsia="en-US"/>
              </w:rPr>
            </w:pPr>
            <w:r w:rsidRPr="00B01B6E">
              <w:rPr>
                <w:rFonts w:ascii="Avenir Book" w:eastAsia="MS Mincho" w:hAnsi="Avenir Book"/>
                <w:color w:val="000000"/>
                <w:szCs w:val="22"/>
                <w:lang w:eastAsia="en-US"/>
              </w:rPr>
              <w:t xml:space="preserve">(a) The geographical boundary of the CPA including any time-induced boundary consistent with the geographical boundary set in the </w:t>
            </w:r>
            <w:proofErr w:type="spellStart"/>
            <w:r w:rsidRPr="00B01B6E">
              <w:rPr>
                <w:rFonts w:ascii="Avenir Book" w:eastAsia="MS Mincho" w:hAnsi="Avenir Book"/>
                <w:color w:val="000000"/>
                <w:szCs w:val="22"/>
                <w:lang w:eastAsia="en-US"/>
              </w:rPr>
              <w:t>PoA</w:t>
            </w:r>
            <w:proofErr w:type="spellEnd"/>
            <w:r w:rsidRPr="00B01B6E">
              <w:rPr>
                <w:rFonts w:ascii="Avenir Book" w:eastAsia="MS Mincho" w:hAnsi="Avenir Book"/>
                <w:color w:val="000000"/>
                <w:szCs w:val="22"/>
                <w:lang w:eastAsia="en-US"/>
              </w:rPr>
              <w:t xml:space="preserve">; </w:t>
            </w:r>
          </w:p>
        </w:tc>
        <w:tc>
          <w:tcPr>
            <w:tcW w:w="4748" w:type="dxa"/>
          </w:tcPr>
          <w:p w14:paraId="6833B154" w14:textId="77777777" w:rsidR="00BD4B64" w:rsidRPr="00B01B6E" w:rsidRDefault="00BD4B64" w:rsidP="000F2BC9">
            <w:pPr>
              <w:autoSpaceDE w:val="0"/>
              <w:autoSpaceDN w:val="0"/>
              <w:adjustRightInd w:val="0"/>
              <w:rPr>
                <w:rFonts w:ascii="Avenir Book" w:eastAsia="MS Mincho" w:hAnsi="Avenir Book"/>
                <w:color w:val="000000"/>
                <w:szCs w:val="22"/>
                <w:lang w:eastAsia="en-US"/>
              </w:rPr>
            </w:pPr>
            <w:r w:rsidRPr="00B01B6E">
              <w:rPr>
                <w:rFonts w:ascii="Avenir Book" w:eastAsia="MS Mincho" w:hAnsi="Avenir Book"/>
                <w:color w:val="000000"/>
                <w:szCs w:val="22"/>
                <w:lang w:eastAsia="en-US"/>
              </w:rPr>
              <w:t xml:space="preserve">Not relevant, no geographical area involved in this </w:t>
            </w:r>
            <w:proofErr w:type="spellStart"/>
            <w:r w:rsidRPr="00B01B6E">
              <w:rPr>
                <w:rFonts w:ascii="Avenir Book" w:eastAsia="MS Mincho" w:hAnsi="Avenir Book"/>
                <w:color w:val="000000"/>
                <w:szCs w:val="22"/>
                <w:lang w:eastAsia="en-US"/>
              </w:rPr>
              <w:t>PoA</w:t>
            </w:r>
            <w:proofErr w:type="spellEnd"/>
          </w:p>
        </w:tc>
      </w:tr>
      <w:tr w:rsidR="00BD4B64" w:rsidRPr="00B01B6E" w14:paraId="7DD06C75" w14:textId="77777777" w:rsidTr="000F2BC9">
        <w:tc>
          <w:tcPr>
            <w:tcW w:w="4747" w:type="dxa"/>
          </w:tcPr>
          <w:p w14:paraId="439159DA" w14:textId="77777777" w:rsidR="00BD4B64" w:rsidRPr="00B01B6E" w:rsidRDefault="00BD4B64" w:rsidP="000F2BC9">
            <w:pPr>
              <w:keepNext/>
              <w:autoSpaceDE w:val="0"/>
              <w:autoSpaceDN w:val="0"/>
              <w:adjustRightInd w:val="0"/>
              <w:outlineLvl w:val="0"/>
              <w:rPr>
                <w:rFonts w:ascii="Avenir Book" w:eastAsia="MS Mincho" w:hAnsi="Avenir Book"/>
                <w:color w:val="000000"/>
                <w:szCs w:val="22"/>
                <w:lang w:eastAsia="en-US"/>
              </w:rPr>
            </w:pPr>
            <w:r w:rsidRPr="00B01B6E">
              <w:rPr>
                <w:rFonts w:ascii="Avenir Book" w:eastAsia="MS Mincho" w:hAnsi="Avenir Book"/>
                <w:color w:val="000000"/>
                <w:szCs w:val="22"/>
                <w:lang w:eastAsia="en-US"/>
              </w:rPr>
              <w:t xml:space="preserve">(b) Conditions that avoid double counting of emission reductions like unique identifications of product and end-user locations (e.g. programme logo); </w:t>
            </w:r>
          </w:p>
        </w:tc>
        <w:tc>
          <w:tcPr>
            <w:tcW w:w="4748" w:type="dxa"/>
          </w:tcPr>
          <w:p w14:paraId="3A30D10B" w14:textId="77777777" w:rsidR="00BD4B64" w:rsidRPr="00B01B6E" w:rsidRDefault="00BD4B64" w:rsidP="000F2BC9">
            <w:pPr>
              <w:autoSpaceDE w:val="0"/>
              <w:autoSpaceDN w:val="0"/>
              <w:adjustRightInd w:val="0"/>
              <w:rPr>
                <w:rFonts w:ascii="Avenir Book" w:eastAsia="MS Mincho" w:hAnsi="Avenir Book"/>
                <w:color w:val="000000"/>
                <w:szCs w:val="22"/>
                <w:lang w:eastAsia="en-US"/>
              </w:rPr>
            </w:pPr>
            <w:r w:rsidRPr="00B01B6E">
              <w:rPr>
                <w:rFonts w:ascii="Avenir Book" w:eastAsia="MS Mincho" w:hAnsi="Avenir Book"/>
                <w:color w:val="000000"/>
                <w:szCs w:val="22"/>
                <w:lang w:eastAsia="en-US"/>
              </w:rPr>
              <w:t xml:space="preserve">Each VPA comprises a set of ships, each of which </w:t>
            </w:r>
            <w:proofErr w:type="gramStart"/>
            <w:r w:rsidRPr="00B01B6E">
              <w:rPr>
                <w:rFonts w:ascii="Avenir Book" w:eastAsia="MS Mincho" w:hAnsi="Avenir Book"/>
                <w:color w:val="000000"/>
                <w:szCs w:val="22"/>
                <w:lang w:eastAsia="en-US"/>
              </w:rPr>
              <w:t>are</w:t>
            </w:r>
            <w:proofErr w:type="gramEnd"/>
            <w:r w:rsidRPr="00B01B6E">
              <w:rPr>
                <w:rFonts w:ascii="Avenir Book" w:eastAsia="MS Mincho" w:hAnsi="Avenir Book"/>
                <w:color w:val="000000"/>
                <w:szCs w:val="22"/>
                <w:lang w:eastAsia="en-US"/>
              </w:rPr>
              <w:t xml:space="preserve"> identified by a unique, global number issued by the International Maritime Organisation.</w:t>
            </w:r>
          </w:p>
        </w:tc>
      </w:tr>
      <w:tr w:rsidR="00BD4B64" w:rsidRPr="00B01B6E" w14:paraId="4C2DDAA3" w14:textId="77777777" w:rsidTr="000F2BC9">
        <w:tc>
          <w:tcPr>
            <w:tcW w:w="4747" w:type="dxa"/>
          </w:tcPr>
          <w:p w14:paraId="3FDDC010" w14:textId="77777777" w:rsidR="00BD4B64" w:rsidRPr="00B01B6E" w:rsidRDefault="00BD4B64" w:rsidP="000F2BC9">
            <w:pPr>
              <w:autoSpaceDE w:val="0"/>
              <w:autoSpaceDN w:val="0"/>
              <w:adjustRightInd w:val="0"/>
              <w:rPr>
                <w:rFonts w:ascii="Avenir Book" w:eastAsia="MS Mincho" w:hAnsi="Avenir Book"/>
                <w:color w:val="000000"/>
                <w:szCs w:val="22"/>
                <w:lang w:eastAsia="en-US"/>
              </w:rPr>
            </w:pPr>
            <w:r w:rsidRPr="00B01B6E">
              <w:rPr>
                <w:rFonts w:ascii="Avenir Book" w:eastAsia="MS Mincho" w:hAnsi="Avenir Book"/>
                <w:color w:val="000000"/>
                <w:szCs w:val="22"/>
                <w:lang w:eastAsia="en-US"/>
              </w:rPr>
              <w:t xml:space="preserve">(c) The specifications of technology/measure including the level and type of service, performance specifications including compliance with testing/certifications; </w:t>
            </w:r>
          </w:p>
        </w:tc>
        <w:tc>
          <w:tcPr>
            <w:tcW w:w="4748" w:type="dxa"/>
          </w:tcPr>
          <w:p w14:paraId="391DED85" w14:textId="77777777" w:rsidR="00BD4B64" w:rsidRPr="00B01B6E" w:rsidRDefault="00BD4B64" w:rsidP="00A07ED8">
            <w:pPr>
              <w:autoSpaceDE w:val="0"/>
              <w:autoSpaceDN w:val="0"/>
              <w:adjustRightInd w:val="0"/>
              <w:rPr>
                <w:rFonts w:ascii="Avenir Book" w:eastAsia="MS Mincho" w:hAnsi="Avenir Book"/>
                <w:color w:val="000000"/>
                <w:szCs w:val="22"/>
                <w:lang w:eastAsia="en-US"/>
              </w:rPr>
            </w:pPr>
            <w:r w:rsidRPr="00B01B6E">
              <w:rPr>
                <w:rFonts w:ascii="Avenir Book" w:eastAsia="MS Mincho" w:hAnsi="Avenir Book"/>
                <w:color w:val="000000"/>
                <w:szCs w:val="22"/>
                <w:lang w:eastAsia="en-US"/>
              </w:rPr>
              <w:t>The technology comprises advanced hull coatings, whose specifications are summarized in Sec. A.</w:t>
            </w:r>
            <w:r w:rsidR="00A07ED8">
              <w:rPr>
                <w:rFonts w:ascii="Avenir Book" w:eastAsia="MS Mincho" w:hAnsi="Avenir Book"/>
                <w:color w:val="000000"/>
                <w:szCs w:val="22"/>
                <w:lang w:eastAsia="en-US"/>
              </w:rPr>
              <w:t>1</w:t>
            </w:r>
            <w:r w:rsidRPr="00B01B6E">
              <w:rPr>
                <w:rFonts w:ascii="Avenir Book" w:eastAsia="MS Mincho" w:hAnsi="Avenir Book"/>
                <w:color w:val="000000"/>
                <w:szCs w:val="22"/>
                <w:lang w:eastAsia="en-US"/>
              </w:rPr>
              <w:t xml:space="preserve"> above, with additional sources noted in a footnote there. The technology specifications are provided in the </w:t>
            </w:r>
            <w:r w:rsidRPr="00B01B6E">
              <w:rPr>
                <w:rFonts w:ascii="Avenir Book" w:eastAsia="MS Mincho" w:hAnsi="Avenir Book"/>
                <w:color w:val="000000"/>
                <w:szCs w:val="22"/>
                <w:lang w:eastAsia="en-US"/>
              </w:rPr>
              <w:lastRenderedPageBreak/>
              <w:t xml:space="preserve">methodology and applied at the </w:t>
            </w:r>
            <w:proofErr w:type="spellStart"/>
            <w:r w:rsidRPr="00B01B6E">
              <w:rPr>
                <w:rFonts w:ascii="Avenir Book" w:eastAsia="MS Mincho" w:hAnsi="Avenir Book"/>
                <w:color w:val="000000"/>
                <w:szCs w:val="22"/>
                <w:lang w:eastAsia="en-US"/>
              </w:rPr>
              <w:t>PoA</w:t>
            </w:r>
            <w:proofErr w:type="spellEnd"/>
            <w:r w:rsidRPr="00B01B6E">
              <w:rPr>
                <w:rFonts w:ascii="Avenir Book" w:eastAsia="MS Mincho" w:hAnsi="Avenir Book"/>
                <w:color w:val="000000"/>
                <w:szCs w:val="22"/>
                <w:lang w:eastAsia="en-US"/>
              </w:rPr>
              <w:t xml:space="preserve"> and VPA levels. The measure comprises the application of a number of standard industrial products from a global manufacturer. </w:t>
            </w:r>
          </w:p>
        </w:tc>
      </w:tr>
      <w:tr w:rsidR="00BD4B64" w:rsidRPr="00B01B6E" w14:paraId="00029FBF" w14:textId="77777777" w:rsidTr="000F2BC9">
        <w:tc>
          <w:tcPr>
            <w:tcW w:w="4747" w:type="dxa"/>
          </w:tcPr>
          <w:p w14:paraId="16297875" w14:textId="77777777" w:rsidR="00BD4B64" w:rsidRPr="00B01B6E" w:rsidRDefault="00BD4B64" w:rsidP="000F2BC9">
            <w:pPr>
              <w:autoSpaceDE w:val="0"/>
              <w:autoSpaceDN w:val="0"/>
              <w:adjustRightInd w:val="0"/>
              <w:rPr>
                <w:rFonts w:ascii="Avenir Book" w:eastAsia="MS Mincho" w:hAnsi="Avenir Book"/>
                <w:color w:val="000000"/>
                <w:szCs w:val="22"/>
                <w:lang w:eastAsia="en-US"/>
              </w:rPr>
            </w:pPr>
            <w:r w:rsidRPr="00B01B6E">
              <w:rPr>
                <w:rFonts w:ascii="Avenir Book" w:eastAsia="MS Mincho" w:hAnsi="Avenir Book"/>
                <w:color w:val="000000"/>
                <w:szCs w:val="22"/>
                <w:lang w:eastAsia="en-US"/>
              </w:rPr>
              <w:lastRenderedPageBreak/>
              <w:t xml:space="preserve">(d) Conditions to check the start date of the CPA through documentary evidence; </w:t>
            </w:r>
          </w:p>
        </w:tc>
        <w:tc>
          <w:tcPr>
            <w:tcW w:w="4748" w:type="dxa"/>
          </w:tcPr>
          <w:p w14:paraId="4FFEE0CB" w14:textId="77777777" w:rsidR="00BD4B64" w:rsidRPr="00B01B6E" w:rsidRDefault="00BD4B64" w:rsidP="000F2BC9">
            <w:pPr>
              <w:autoSpaceDE w:val="0"/>
              <w:autoSpaceDN w:val="0"/>
              <w:adjustRightInd w:val="0"/>
              <w:rPr>
                <w:rFonts w:ascii="Avenir Book" w:eastAsia="MS Mincho" w:hAnsi="Avenir Book"/>
                <w:color w:val="000000"/>
                <w:szCs w:val="22"/>
                <w:lang w:eastAsia="en-US"/>
              </w:rPr>
            </w:pPr>
            <w:r w:rsidRPr="00B01B6E">
              <w:rPr>
                <w:rFonts w:ascii="Avenir Book" w:eastAsia="MS Mincho" w:hAnsi="Avenir Book"/>
                <w:color w:val="000000"/>
                <w:szCs w:val="22"/>
                <w:lang w:eastAsia="en-US"/>
              </w:rPr>
              <w:t>Yes, documentary evidence should be provided to indicate date on which advanced coating was applied.</w:t>
            </w:r>
          </w:p>
        </w:tc>
      </w:tr>
      <w:tr w:rsidR="00BD4B64" w:rsidRPr="00B01B6E" w14:paraId="68F94593" w14:textId="77777777" w:rsidTr="000F2BC9">
        <w:tc>
          <w:tcPr>
            <w:tcW w:w="4747" w:type="dxa"/>
          </w:tcPr>
          <w:p w14:paraId="7FB7073F" w14:textId="77777777" w:rsidR="00BD4B64" w:rsidRPr="00B01B6E" w:rsidRDefault="00BD4B64" w:rsidP="000F2BC9">
            <w:pPr>
              <w:autoSpaceDE w:val="0"/>
              <w:autoSpaceDN w:val="0"/>
              <w:adjustRightInd w:val="0"/>
              <w:rPr>
                <w:rFonts w:ascii="Avenir Book" w:eastAsia="MS Mincho" w:hAnsi="Avenir Book"/>
                <w:color w:val="000000"/>
                <w:szCs w:val="22"/>
                <w:lang w:eastAsia="en-US"/>
              </w:rPr>
            </w:pPr>
            <w:r w:rsidRPr="00B01B6E">
              <w:rPr>
                <w:rFonts w:ascii="Avenir Book" w:eastAsia="MS Mincho" w:hAnsi="Avenir Book"/>
                <w:color w:val="000000"/>
                <w:szCs w:val="22"/>
                <w:lang w:eastAsia="en-US"/>
              </w:rPr>
              <w:t xml:space="preserve">(e) Conditions that ensure compliance with applicability and other requirements of single or multiple methodologies applied by CPAs; </w:t>
            </w:r>
          </w:p>
        </w:tc>
        <w:tc>
          <w:tcPr>
            <w:tcW w:w="4748" w:type="dxa"/>
          </w:tcPr>
          <w:p w14:paraId="2B9E0A2E" w14:textId="77777777" w:rsidR="00BD4B64" w:rsidRPr="00B01B6E" w:rsidRDefault="00BD4B64" w:rsidP="00A07ED8">
            <w:pPr>
              <w:autoSpaceDE w:val="0"/>
              <w:autoSpaceDN w:val="0"/>
              <w:adjustRightInd w:val="0"/>
              <w:rPr>
                <w:rFonts w:ascii="Avenir Book" w:eastAsia="MS Mincho" w:hAnsi="Avenir Book"/>
                <w:color w:val="000000"/>
                <w:szCs w:val="22"/>
                <w:lang w:eastAsia="en-US"/>
              </w:rPr>
            </w:pPr>
            <w:r w:rsidRPr="00B01B6E">
              <w:rPr>
                <w:rFonts w:ascii="Avenir Book" w:eastAsia="MS Mincho" w:hAnsi="Avenir Book"/>
                <w:color w:val="000000"/>
                <w:szCs w:val="22"/>
                <w:lang w:eastAsia="en-US"/>
              </w:rPr>
              <w:t xml:space="preserve">Each VPA to be included in the </w:t>
            </w:r>
            <w:proofErr w:type="spellStart"/>
            <w:r w:rsidRPr="00B01B6E">
              <w:rPr>
                <w:rFonts w:ascii="Avenir Book" w:eastAsia="MS Mincho" w:hAnsi="Avenir Book"/>
                <w:color w:val="000000"/>
                <w:szCs w:val="22"/>
                <w:lang w:eastAsia="en-US"/>
              </w:rPr>
              <w:t>PoA</w:t>
            </w:r>
            <w:proofErr w:type="spellEnd"/>
            <w:r w:rsidRPr="00B01B6E">
              <w:rPr>
                <w:rFonts w:ascii="Avenir Book" w:eastAsia="MS Mincho" w:hAnsi="Avenir Book"/>
                <w:color w:val="000000"/>
                <w:szCs w:val="22"/>
                <w:lang w:eastAsia="en-US"/>
              </w:rPr>
              <w:t xml:space="preserve"> should meet the applicability conditions specified in the methodology, and </w:t>
            </w:r>
            <w:r w:rsidR="00A611F0">
              <w:rPr>
                <w:rFonts w:ascii="Avenir Book" w:eastAsia="MS Mincho" w:hAnsi="Avenir Book"/>
                <w:color w:val="000000"/>
                <w:szCs w:val="22"/>
                <w:lang w:eastAsia="en-US"/>
              </w:rPr>
              <w:t>included below this table</w:t>
            </w:r>
            <w:r w:rsidRPr="00B01B6E">
              <w:rPr>
                <w:rFonts w:ascii="Avenir Book" w:eastAsia="MS Mincho" w:hAnsi="Avenir Book"/>
                <w:color w:val="000000"/>
                <w:szCs w:val="22"/>
                <w:lang w:eastAsia="en-US"/>
              </w:rPr>
              <w:t xml:space="preserve">. </w:t>
            </w:r>
          </w:p>
        </w:tc>
      </w:tr>
      <w:tr w:rsidR="00BD4B64" w:rsidRPr="00B01B6E" w14:paraId="7AB2CE68" w14:textId="77777777" w:rsidTr="000F2BC9">
        <w:tc>
          <w:tcPr>
            <w:tcW w:w="4747" w:type="dxa"/>
          </w:tcPr>
          <w:p w14:paraId="3DEF0174" w14:textId="77777777" w:rsidR="00BD4B64" w:rsidRPr="00B01B6E" w:rsidRDefault="00BD4B64" w:rsidP="000F2BC9">
            <w:pPr>
              <w:autoSpaceDE w:val="0"/>
              <w:autoSpaceDN w:val="0"/>
              <w:adjustRightInd w:val="0"/>
              <w:rPr>
                <w:rFonts w:ascii="Avenir Book" w:eastAsia="MS Mincho" w:hAnsi="Avenir Book"/>
                <w:color w:val="000000"/>
                <w:szCs w:val="22"/>
                <w:lang w:eastAsia="en-US"/>
              </w:rPr>
            </w:pPr>
            <w:r w:rsidRPr="00B01B6E">
              <w:rPr>
                <w:rFonts w:ascii="Avenir Book" w:eastAsia="MS Mincho" w:hAnsi="Avenir Book"/>
                <w:color w:val="000000"/>
                <w:szCs w:val="22"/>
                <w:lang w:eastAsia="en-US"/>
              </w:rPr>
              <w:t xml:space="preserve">(f) The conditions that ensure that the CPA meets the requirements pertaining to the demonstration of additionality as specified in section B.1 above; </w:t>
            </w:r>
          </w:p>
        </w:tc>
        <w:tc>
          <w:tcPr>
            <w:tcW w:w="4748" w:type="dxa"/>
          </w:tcPr>
          <w:p w14:paraId="15178BF2" w14:textId="77777777" w:rsidR="00BD4B64" w:rsidRPr="00B01B6E" w:rsidRDefault="00BD4B64" w:rsidP="000F2BC9">
            <w:pPr>
              <w:autoSpaceDE w:val="0"/>
              <w:autoSpaceDN w:val="0"/>
              <w:adjustRightInd w:val="0"/>
              <w:rPr>
                <w:rFonts w:ascii="Avenir Book" w:eastAsia="MS Mincho" w:hAnsi="Avenir Book" w:cs="Arial"/>
                <w:color w:val="000000"/>
                <w:szCs w:val="22"/>
                <w:lang w:eastAsia="en-US"/>
              </w:rPr>
            </w:pPr>
            <w:r w:rsidRPr="00B01B6E">
              <w:rPr>
                <w:rFonts w:ascii="Avenir Book" w:eastAsia="MS Mincho" w:hAnsi="Avenir Book" w:cs="Arial"/>
                <w:color w:val="000000"/>
                <w:szCs w:val="22"/>
                <w:lang w:eastAsia="en-US"/>
              </w:rPr>
              <w:t xml:space="preserve">Each VPA, at point of submission for inclusion in the </w:t>
            </w:r>
            <w:proofErr w:type="spellStart"/>
            <w:r w:rsidRPr="00B01B6E">
              <w:rPr>
                <w:rFonts w:ascii="Avenir Book" w:eastAsia="MS Mincho" w:hAnsi="Avenir Book" w:cs="Arial"/>
                <w:color w:val="000000"/>
                <w:szCs w:val="22"/>
                <w:lang w:eastAsia="en-US"/>
              </w:rPr>
              <w:t>PoA</w:t>
            </w:r>
            <w:proofErr w:type="spellEnd"/>
            <w:r w:rsidRPr="00B01B6E">
              <w:rPr>
                <w:rFonts w:ascii="Avenir Book" w:eastAsia="MS Mincho" w:hAnsi="Avenir Book" w:cs="Arial"/>
                <w:color w:val="000000"/>
                <w:szCs w:val="22"/>
                <w:lang w:eastAsia="en-US"/>
              </w:rPr>
              <w:t>, shall be evaluated to ensure the requirements of additionality are demonstrated as per conditions in section B.1 above:</w:t>
            </w:r>
          </w:p>
          <w:p w14:paraId="43607D5C" w14:textId="77777777" w:rsidR="00BD4B64" w:rsidRPr="00E40518" w:rsidRDefault="00BD4B64" w:rsidP="000F2BC9">
            <w:pPr>
              <w:pStyle w:val="Meth-Listofsteps"/>
              <w:numPr>
                <w:ilvl w:val="0"/>
                <w:numId w:val="38"/>
              </w:numPr>
              <w:spacing w:before="0"/>
              <w:ind w:left="356" w:hanging="218"/>
              <w:jc w:val="both"/>
              <w:rPr>
                <w:rFonts w:ascii="Avenir Book" w:eastAsia="MS Mincho" w:hAnsi="Avenir Book" w:cs="Arial"/>
                <w:bCs/>
                <w:iCs/>
                <w:szCs w:val="22"/>
                <w:lang w:val="en-US"/>
              </w:rPr>
            </w:pPr>
            <w:r w:rsidRPr="00B01B6E">
              <w:rPr>
                <w:rFonts w:ascii="Avenir Book" w:hAnsi="Avenir Book" w:cs="Arial"/>
                <w:b/>
                <w:szCs w:val="22"/>
              </w:rPr>
              <w:t xml:space="preserve">Step 1: </w:t>
            </w:r>
            <w:r w:rsidRPr="00B01B6E">
              <w:rPr>
                <w:rFonts w:ascii="Avenir Book" w:eastAsia="MS Mincho" w:hAnsi="Avenir Book" w:cs="Arial"/>
                <w:bCs/>
                <w:iCs/>
                <w:szCs w:val="22"/>
                <w:lang w:val="en-US"/>
              </w:rPr>
              <w:t>Identification of alternatives to the project activity consistent with current laws and regulations</w:t>
            </w:r>
            <w:r w:rsidR="00BA4B25">
              <w:rPr>
                <w:rFonts w:ascii="Avenir Book" w:eastAsia="MS Mincho" w:hAnsi="Avenir Book" w:cs="Arial"/>
                <w:bCs/>
                <w:iCs/>
                <w:szCs w:val="22"/>
                <w:lang w:val="en-US"/>
              </w:rPr>
              <w:t xml:space="preserve">. Future regulations would include the compliance with IMO and EU ETS regulations, described in the text below this table. At the time of VPA Inclusion and subsequent Verifications, the necessary evidence would be obtained to demonstrate compliance with all regulations. </w:t>
            </w:r>
          </w:p>
          <w:p w14:paraId="67B5FFF8" w14:textId="77777777" w:rsidR="00BD4B64" w:rsidRPr="00B01B6E" w:rsidRDefault="00BD4B64" w:rsidP="000F2BC9">
            <w:pPr>
              <w:pStyle w:val="Meth-Text"/>
              <w:numPr>
                <w:ilvl w:val="0"/>
                <w:numId w:val="38"/>
              </w:numPr>
              <w:spacing w:before="0"/>
              <w:ind w:left="356" w:hanging="218"/>
              <w:rPr>
                <w:rFonts w:ascii="Avenir Book" w:hAnsi="Avenir Book" w:cs="Arial"/>
              </w:rPr>
            </w:pPr>
            <w:r w:rsidRPr="00B01B6E">
              <w:rPr>
                <w:rFonts w:ascii="Avenir Book" w:eastAsia="Batang" w:hAnsi="Avenir Book" w:cs="Arial"/>
                <w:b/>
                <w:szCs w:val="22"/>
              </w:rPr>
              <w:t>Step 2:</w:t>
            </w:r>
            <w:r w:rsidRPr="00B01B6E">
              <w:rPr>
                <w:rFonts w:ascii="Avenir Book" w:hAnsi="Avenir Book" w:cs="Arial"/>
              </w:rPr>
              <w:t xml:space="preserve"> Barrier analysis to include a discussion on current and relevant technological barriers related to the VPA</w:t>
            </w:r>
          </w:p>
          <w:p w14:paraId="4C29CD39" w14:textId="77777777" w:rsidR="00BD4B64" w:rsidRPr="00B01B6E" w:rsidRDefault="00BD4B64" w:rsidP="000F2BC9">
            <w:pPr>
              <w:pStyle w:val="Meth-Text"/>
              <w:numPr>
                <w:ilvl w:val="0"/>
                <w:numId w:val="38"/>
              </w:numPr>
              <w:spacing w:before="0"/>
              <w:ind w:left="356" w:hanging="218"/>
              <w:rPr>
                <w:rFonts w:ascii="Avenir Book" w:eastAsia="MS Mincho" w:hAnsi="Avenir Book"/>
                <w:color w:val="000000"/>
                <w:szCs w:val="22"/>
              </w:rPr>
            </w:pPr>
            <w:r w:rsidRPr="00B01B6E">
              <w:rPr>
                <w:rFonts w:ascii="Avenir Book" w:eastAsia="Batang" w:hAnsi="Avenir Book" w:cs="Arial"/>
                <w:b/>
                <w:szCs w:val="22"/>
              </w:rPr>
              <w:t>Step 4:</w:t>
            </w:r>
            <w:r w:rsidRPr="00B01B6E">
              <w:rPr>
                <w:rFonts w:ascii="Avenir Book" w:hAnsi="Avenir Book" w:cs="Arial"/>
              </w:rPr>
              <w:t xml:space="preserve"> common practice test and analysis will be undertaken at the VPA level, to ensure the project activity is not common practice. </w:t>
            </w:r>
          </w:p>
        </w:tc>
      </w:tr>
      <w:tr w:rsidR="00BD4B64" w:rsidRPr="00B01B6E" w14:paraId="08EDA661" w14:textId="77777777" w:rsidTr="000F2BC9">
        <w:tc>
          <w:tcPr>
            <w:tcW w:w="4747" w:type="dxa"/>
          </w:tcPr>
          <w:p w14:paraId="38A56FA8" w14:textId="77777777" w:rsidR="00BD4B64" w:rsidRPr="00B01B6E" w:rsidRDefault="00BD4B64" w:rsidP="000F2BC9">
            <w:pPr>
              <w:autoSpaceDE w:val="0"/>
              <w:autoSpaceDN w:val="0"/>
              <w:adjustRightInd w:val="0"/>
              <w:rPr>
                <w:rFonts w:ascii="Avenir Book" w:eastAsia="MS Mincho" w:hAnsi="Avenir Book"/>
                <w:color w:val="000000"/>
                <w:szCs w:val="22"/>
                <w:lang w:eastAsia="en-US"/>
              </w:rPr>
            </w:pPr>
            <w:r w:rsidRPr="00B01B6E">
              <w:rPr>
                <w:rFonts w:ascii="Avenir Book" w:eastAsia="MS Mincho" w:hAnsi="Avenir Book"/>
                <w:color w:val="000000"/>
                <w:szCs w:val="22"/>
                <w:lang w:eastAsia="en-US"/>
              </w:rPr>
              <w:t xml:space="preserve">(g) The </w:t>
            </w:r>
            <w:proofErr w:type="spellStart"/>
            <w:r w:rsidRPr="00B01B6E">
              <w:rPr>
                <w:rFonts w:ascii="Avenir Book" w:eastAsia="MS Mincho" w:hAnsi="Avenir Book"/>
                <w:color w:val="000000"/>
                <w:szCs w:val="22"/>
                <w:lang w:eastAsia="en-US"/>
              </w:rPr>
              <w:t>PoA</w:t>
            </w:r>
            <w:proofErr w:type="spellEnd"/>
            <w:r w:rsidRPr="00B01B6E">
              <w:rPr>
                <w:rFonts w:ascii="Avenir Book" w:eastAsia="MS Mincho" w:hAnsi="Avenir Book"/>
                <w:color w:val="000000"/>
                <w:szCs w:val="22"/>
                <w:lang w:eastAsia="en-US"/>
              </w:rPr>
              <w:t xml:space="preserve">-specific requirements stipulated by the CME including any conditions related to undertaking local stakeholder consultations and environmental impact analysis; </w:t>
            </w:r>
          </w:p>
        </w:tc>
        <w:tc>
          <w:tcPr>
            <w:tcW w:w="4748" w:type="dxa"/>
          </w:tcPr>
          <w:p w14:paraId="3DB94DE2" w14:textId="77777777" w:rsidR="00BD4B64" w:rsidRPr="00B01B6E" w:rsidRDefault="00BD4B64" w:rsidP="000F2BC9">
            <w:pPr>
              <w:autoSpaceDE w:val="0"/>
              <w:autoSpaceDN w:val="0"/>
              <w:adjustRightInd w:val="0"/>
              <w:rPr>
                <w:rFonts w:ascii="Avenir Book" w:eastAsia="MS Mincho" w:hAnsi="Avenir Book"/>
                <w:color w:val="000000"/>
                <w:szCs w:val="22"/>
                <w:lang w:eastAsia="en-US"/>
              </w:rPr>
            </w:pPr>
            <w:r w:rsidRPr="00B01B6E">
              <w:rPr>
                <w:rFonts w:ascii="Avenir Book" w:eastAsia="MS Mincho" w:hAnsi="Avenir Book"/>
                <w:color w:val="000000"/>
                <w:szCs w:val="22"/>
                <w:lang w:eastAsia="en-US"/>
              </w:rPr>
              <w:t>Local stakeholder consultations, to consist of those parties identified as necessary (ship owners, operators and plant manufacturing workers) shall be conducted for each VPA.  Similarly, environmental impact analysis will be carried out at the VPA level.</w:t>
            </w:r>
          </w:p>
        </w:tc>
      </w:tr>
      <w:tr w:rsidR="00BD4B64" w:rsidRPr="00B01B6E" w14:paraId="06A8CBB9" w14:textId="77777777" w:rsidTr="000F2BC9">
        <w:tc>
          <w:tcPr>
            <w:tcW w:w="4747" w:type="dxa"/>
          </w:tcPr>
          <w:p w14:paraId="20149176" w14:textId="77777777" w:rsidR="00BD4B64" w:rsidRPr="00B01B6E" w:rsidRDefault="00BD4B64" w:rsidP="000F2BC9">
            <w:pPr>
              <w:autoSpaceDE w:val="0"/>
              <w:autoSpaceDN w:val="0"/>
              <w:adjustRightInd w:val="0"/>
              <w:rPr>
                <w:rFonts w:ascii="Avenir Book" w:eastAsia="MS Mincho" w:hAnsi="Avenir Book"/>
                <w:color w:val="000000"/>
                <w:szCs w:val="22"/>
                <w:lang w:eastAsia="en-US"/>
              </w:rPr>
            </w:pPr>
            <w:r w:rsidRPr="00B01B6E">
              <w:rPr>
                <w:rFonts w:ascii="Avenir Book" w:eastAsia="MS Mincho" w:hAnsi="Avenir Book"/>
                <w:color w:val="000000"/>
                <w:szCs w:val="22"/>
                <w:lang w:eastAsia="en-US"/>
              </w:rPr>
              <w:t xml:space="preserve">(h) Conditions to provide an affirmation that funding from Annex I Parties, if any, does not result in a diversion of official development assistance; </w:t>
            </w:r>
          </w:p>
        </w:tc>
        <w:tc>
          <w:tcPr>
            <w:tcW w:w="4748" w:type="dxa"/>
          </w:tcPr>
          <w:p w14:paraId="501D1483" w14:textId="77777777" w:rsidR="00BD4B64" w:rsidRPr="00B01B6E" w:rsidRDefault="00BD4B64" w:rsidP="000F2BC9">
            <w:pPr>
              <w:autoSpaceDE w:val="0"/>
              <w:autoSpaceDN w:val="0"/>
              <w:adjustRightInd w:val="0"/>
              <w:rPr>
                <w:rFonts w:ascii="Avenir Book" w:eastAsia="MS Mincho" w:hAnsi="Avenir Book"/>
                <w:color w:val="000000"/>
                <w:szCs w:val="22"/>
                <w:lang w:eastAsia="en-US"/>
              </w:rPr>
            </w:pPr>
            <w:r w:rsidRPr="00B01B6E">
              <w:rPr>
                <w:rFonts w:ascii="Avenir Book" w:eastAsia="MS Mincho" w:hAnsi="Avenir Book"/>
                <w:color w:val="000000"/>
                <w:szCs w:val="22"/>
                <w:lang w:eastAsia="en-US"/>
              </w:rPr>
              <w:t xml:space="preserve">There is no ODA involved in any aspect of this project. </w:t>
            </w:r>
          </w:p>
        </w:tc>
      </w:tr>
      <w:tr w:rsidR="00BD4B64" w:rsidRPr="00B01B6E" w14:paraId="59944A00" w14:textId="77777777" w:rsidTr="000F2BC9">
        <w:tc>
          <w:tcPr>
            <w:tcW w:w="4747" w:type="dxa"/>
          </w:tcPr>
          <w:p w14:paraId="149C1B6D" w14:textId="77777777" w:rsidR="00BD4B64" w:rsidRPr="00B01B6E" w:rsidRDefault="00BD4B64" w:rsidP="000F2BC9">
            <w:pPr>
              <w:autoSpaceDE w:val="0"/>
              <w:autoSpaceDN w:val="0"/>
              <w:adjustRightInd w:val="0"/>
              <w:rPr>
                <w:rFonts w:ascii="Avenir Book" w:eastAsia="MS Mincho" w:hAnsi="Avenir Book"/>
                <w:color w:val="000000"/>
                <w:szCs w:val="22"/>
                <w:lang w:eastAsia="en-US"/>
              </w:rPr>
            </w:pPr>
            <w:r w:rsidRPr="00B01B6E">
              <w:rPr>
                <w:rFonts w:ascii="Avenir Book" w:eastAsia="MS Mincho" w:hAnsi="Avenir Book"/>
                <w:color w:val="000000"/>
                <w:szCs w:val="22"/>
                <w:lang w:eastAsia="en-US"/>
              </w:rPr>
              <w:t>(</w:t>
            </w:r>
            <w:proofErr w:type="spellStart"/>
            <w:r w:rsidRPr="00B01B6E">
              <w:rPr>
                <w:rFonts w:ascii="Avenir Book" w:eastAsia="MS Mincho" w:hAnsi="Avenir Book"/>
                <w:color w:val="000000"/>
                <w:szCs w:val="22"/>
                <w:lang w:eastAsia="en-US"/>
              </w:rPr>
              <w:t>i</w:t>
            </w:r>
            <w:proofErr w:type="spellEnd"/>
            <w:r w:rsidRPr="00B01B6E">
              <w:rPr>
                <w:rFonts w:ascii="Avenir Book" w:eastAsia="MS Mincho" w:hAnsi="Avenir Book"/>
                <w:color w:val="000000"/>
                <w:szCs w:val="22"/>
                <w:lang w:eastAsia="en-US"/>
              </w:rPr>
              <w:t xml:space="preserve">) Where applicable, target group (e.g. domestic/commercial/industrial, rural/urban, grid-connected/off-grid) and distribution mechanisms (e.g. direct installation); </w:t>
            </w:r>
          </w:p>
        </w:tc>
        <w:tc>
          <w:tcPr>
            <w:tcW w:w="4748" w:type="dxa"/>
          </w:tcPr>
          <w:p w14:paraId="43D4E64F" w14:textId="77777777" w:rsidR="00BD4B64" w:rsidRPr="00B01B6E" w:rsidRDefault="00BD4B64" w:rsidP="000F2BC9">
            <w:pPr>
              <w:autoSpaceDE w:val="0"/>
              <w:autoSpaceDN w:val="0"/>
              <w:adjustRightInd w:val="0"/>
              <w:rPr>
                <w:rFonts w:ascii="Avenir Book" w:eastAsia="MS Mincho" w:hAnsi="Avenir Book"/>
                <w:color w:val="000000"/>
                <w:szCs w:val="22"/>
                <w:lang w:eastAsia="en-US"/>
              </w:rPr>
            </w:pPr>
            <w:r w:rsidRPr="00B01B6E">
              <w:rPr>
                <w:rFonts w:ascii="Avenir Book" w:eastAsia="MS Mincho" w:hAnsi="Avenir Book"/>
                <w:color w:val="000000"/>
                <w:szCs w:val="22"/>
                <w:lang w:eastAsia="en-US"/>
              </w:rPr>
              <w:t>The target group is shipping. There are no further restrictions.</w:t>
            </w:r>
          </w:p>
        </w:tc>
      </w:tr>
      <w:tr w:rsidR="00BD4B64" w:rsidRPr="00B01B6E" w14:paraId="63483351" w14:textId="77777777" w:rsidTr="000F2BC9">
        <w:tc>
          <w:tcPr>
            <w:tcW w:w="4747" w:type="dxa"/>
          </w:tcPr>
          <w:p w14:paraId="28E7D205" w14:textId="77777777" w:rsidR="00BD4B64" w:rsidRPr="00B01B6E" w:rsidRDefault="00BD4B64" w:rsidP="000F2BC9">
            <w:pPr>
              <w:autoSpaceDE w:val="0"/>
              <w:autoSpaceDN w:val="0"/>
              <w:adjustRightInd w:val="0"/>
              <w:rPr>
                <w:rFonts w:ascii="Avenir Book" w:eastAsia="MS Mincho" w:hAnsi="Avenir Book"/>
                <w:color w:val="000000"/>
                <w:szCs w:val="22"/>
                <w:lang w:eastAsia="en-US"/>
              </w:rPr>
            </w:pPr>
            <w:r w:rsidRPr="00B01B6E">
              <w:rPr>
                <w:rFonts w:ascii="Avenir Book" w:eastAsia="MS Mincho" w:hAnsi="Avenir Book"/>
                <w:color w:val="000000"/>
                <w:szCs w:val="22"/>
                <w:lang w:eastAsia="en-US"/>
              </w:rPr>
              <w:t xml:space="preserve">(j) Where applicable, the conditions related to </w:t>
            </w:r>
            <w:r w:rsidRPr="00B01B6E">
              <w:rPr>
                <w:rFonts w:ascii="Avenir Book" w:eastAsia="MS Mincho" w:hAnsi="Avenir Book"/>
                <w:color w:val="000000"/>
                <w:szCs w:val="22"/>
                <w:lang w:eastAsia="en-US"/>
              </w:rPr>
              <w:lastRenderedPageBreak/>
              <w:t xml:space="preserve">sampling requirements for the </w:t>
            </w:r>
            <w:proofErr w:type="spellStart"/>
            <w:r w:rsidRPr="00B01B6E">
              <w:rPr>
                <w:rFonts w:ascii="Avenir Book" w:eastAsia="MS Mincho" w:hAnsi="Avenir Book"/>
                <w:color w:val="000000"/>
                <w:szCs w:val="22"/>
                <w:lang w:eastAsia="en-US"/>
              </w:rPr>
              <w:t>PoA</w:t>
            </w:r>
            <w:proofErr w:type="spellEnd"/>
            <w:r w:rsidRPr="00B01B6E">
              <w:rPr>
                <w:rFonts w:ascii="Avenir Book" w:eastAsia="MS Mincho" w:hAnsi="Avenir Book"/>
                <w:color w:val="000000"/>
                <w:szCs w:val="22"/>
                <w:lang w:eastAsia="en-US"/>
              </w:rPr>
              <w:t xml:space="preserve"> in accordance with the “Standard for sampling and surveys for CDM project activities and programme of activities”; </w:t>
            </w:r>
          </w:p>
        </w:tc>
        <w:tc>
          <w:tcPr>
            <w:tcW w:w="4748" w:type="dxa"/>
          </w:tcPr>
          <w:p w14:paraId="6070D27F" w14:textId="77777777" w:rsidR="00BD4B64" w:rsidRPr="00B01B6E" w:rsidRDefault="00BD4B64" w:rsidP="000F2BC9">
            <w:pPr>
              <w:autoSpaceDE w:val="0"/>
              <w:autoSpaceDN w:val="0"/>
              <w:adjustRightInd w:val="0"/>
              <w:rPr>
                <w:rFonts w:ascii="Avenir Book" w:eastAsia="MS Mincho" w:hAnsi="Avenir Book"/>
                <w:color w:val="000000"/>
                <w:szCs w:val="22"/>
                <w:lang w:eastAsia="en-US"/>
              </w:rPr>
            </w:pPr>
            <w:r w:rsidRPr="00B01B6E">
              <w:rPr>
                <w:rFonts w:ascii="Avenir Book" w:eastAsia="MS Mincho" w:hAnsi="Avenir Book"/>
                <w:color w:val="000000"/>
                <w:szCs w:val="22"/>
                <w:lang w:eastAsia="en-US"/>
              </w:rPr>
              <w:lastRenderedPageBreak/>
              <w:t xml:space="preserve">Not applicable. No sampling involved in this </w:t>
            </w:r>
            <w:proofErr w:type="spellStart"/>
            <w:r w:rsidRPr="00B01B6E">
              <w:rPr>
                <w:rFonts w:ascii="Avenir Book" w:eastAsia="MS Mincho" w:hAnsi="Avenir Book"/>
                <w:color w:val="000000"/>
                <w:szCs w:val="22"/>
                <w:lang w:eastAsia="en-US"/>
              </w:rPr>
              <w:lastRenderedPageBreak/>
              <w:t>PoA</w:t>
            </w:r>
            <w:proofErr w:type="spellEnd"/>
            <w:r w:rsidRPr="00B01B6E">
              <w:rPr>
                <w:rFonts w:ascii="Avenir Book" w:eastAsia="MS Mincho" w:hAnsi="Avenir Book"/>
                <w:color w:val="000000"/>
                <w:szCs w:val="22"/>
                <w:lang w:eastAsia="en-US"/>
              </w:rPr>
              <w:t>.</w:t>
            </w:r>
          </w:p>
        </w:tc>
      </w:tr>
      <w:tr w:rsidR="00BD4B64" w:rsidRPr="00B01B6E" w14:paraId="63361B5A" w14:textId="77777777" w:rsidTr="000F2BC9">
        <w:tc>
          <w:tcPr>
            <w:tcW w:w="4747" w:type="dxa"/>
          </w:tcPr>
          <w:p w14:paraId="63E59AD1" w14:textId="77777777" w:rsidR="00BD4B64" w:rsidRPr="00B01B6E" w:rsidRDefault="00BD4B64" w:rsidP="000F2BC9">
            <w:pPr>
              <w:autoSpaceDE w:val="0"/>
              <w:autoSpaceDN w:val="0"/>
              <w:adjustRightInd w:val="0"/>
              <w:rPr>
                <w:rFonts w:ascii="Avenir Book" w:eastAsia="MS Mincho" w:hAnsi="Avenir Book"/>
                <w:color w:val="000000"/>
                <w:szCs w:val="22"/>
                <w:lang w:eastAsia="en-US"/>
              </w:rPr>
            </w:pPr>
            <w:r w:rsidRPr="00B01B6E">
              <w:rPr>
                <w:rFonts w:ascii="Avenir Book" w:eastAsia="MS Mincho" w:hAnsi="Avenir Book"/>
                <w:color w:val="000000"/>
                <w:szCs w:val="22"/>
                <w:lang w:eastAsia="en-US"/>
              </w:rPr>
              <w:lastRenderedPageBreak/>
              <w:t xml:space="preserve">(k) Where applicable, the conditions that ensure that every CPA (in aggregate if it comprises of independent sub units) meets the small-scale or </w:t>
            </w:r>
            <w:proofErr w:type="spellStart"/>
            <w:r w:rsidRPr="00B01B6E">
              <w:rPr>
                <w:rFonts w:ascii="Avenir Book" w:eastAsia="MS Mincho" w:hAnsi="Avenir Book"/>
                <w:color w:val="000000"/>
                <w:szCs w:val="22"/>
                <w:lang w:eastAsia="en-US"/>
              </w:rPr>
              <w:t>microscale</w:t>
            </w:r>
            <w:proofErr w:type="spellEnd"/>
            <w:r w:rsidRPr="00B01B6E">
              <w:rPr>
                <w:rFonts w:ascii="Avenir Book" w:eastAsia="MS Mincho" w:hAnsi="Avenir Book"/>
                <w:color w:val="000000"/>
                <w:szCs w:val="22"/>
                <w:lang w:eastAsia="en-US"/>
              </w:rPr>
              <w:t xml:space="preserve"> threshold and remains within those thresholds throughout the crediting period of the CPA; </w:t>
            </w:r>
          </w:p>
        </w:tc>
        <w:tc>
          <w:tcPr>
            <w:tcW w:w="4748" w:type="dxa"/>
          </w:tcPr>
          <w:p w14:paraId="7A712F72" w14:textId="77777777" w:rsidR="00BD4B64" w:rsidRPr="00B01B6E" w:rsidRDefault="00BD4B64" w:rsidP="000F2BC9">
            <w:pPr>
              <w:autoSpaceDE w:val="0"/>
              <w:autoSpaceDN w:val="0"/>
              <w:adjustRightInd w:val="0"/>
              <w:rPr>
                <w:rFonts w:ascii="Avenir Book" w:eastAsia="MS Mincho" w:hAnsi="Avenir Book"/>
                <w:color w:val="000000"/>
                <w:szCs w:val="22"/>
                <w:lang w:eastAsia="en-US"/>
              </w:rPr>
            </w:pPr>
            <w:r w:rsidRPr="00B01B6E">
              <w:rPr>
                <w:rFonts w:ascii="Avenir Book" w:eastAsia="MS Mincho" w:hAnsi="Avenir Book"/>
                <w:color w:val="000000"/>
                <w:szCs w:val="22"/>
                <w:lang w:eastAsia="en-US"/>
              </w:rPr>
              <w:t>Not applicable. VPAs are not small scale.</w:t>
            </w:r>
          </w:p>
        </w:tc>
      </w:tr>
      <w:tr w:rsidR="00BD4B64" w:rsidRPr="00B01B6E" w14:paraId="0CFAD695" w14:textId="77777777" w:rsidTr="000F2BC9">
        <w:tc>
          <w:tcPr>
            <w:tcW w:w="4747" w:type="dxa"/>
          </w:tcPr>
          <w:p w14:paraId="2DC43E1D" w14:textId="77777777" w:rsidR="00BD4B64" w:rsidRPr="00B01B6E" w:rsidRDefault="00BD4B64" w:rsidP="000F2BC9">
            <w:pPr>
              <w:autoSpaceDE w:val="0"/>
              <w:autoSpaceDN w:val="0"/>
              <w:adjustRightInd w:val="0"/>
              <w:rPr>
                <w:rFonts w:ascii="Avenir Book" w:eastAsia="MS Mincho" w:hAnsi="Avenir Book"/>
                <w:color w:val="000000"/>
                <w:szCs w:val="22"/>
                <w:lang w:eastAsia="en-US"/>
              </w:rPr>
            </w:pPr>
            <w:r w:rsidRPr="00B01B6E">
              <w:rPr>
                <w:rFonts w:ascii="Avenir Book" w:eastAsia="MS Mincho" w:hAnsi="Avenir Book"/>
                <w:color w:val="000000"/>
                <w:szCs w:val="22"/>
                <w:lang w:eastAsia="en-US"/>
              </w:rPr>
              <w:t xml:space="preserve">(l) Where applicable, the requirements for the </w:t>
            </w:r>
            <w:proofErr w:type="spellStart"/>
            <w:r w:rsidRPr="00B01B6E">
              <w:rPr>
                <w:rFonts w:ascii="Avenir Book" w:eastAsia="MS Mincho" w:hAnsi="Avenir Book"/>
                <w:color w:val="000000"/>
                <w:szCs w:val="22"/>
                <w:lang w:eastAsia="en-US"/>
              </w:rPr>
              <w:t>debundling</w:t>
            </w:r>
            <w:proofErr w:type="spellEnd"/>
            <w:r w:rsidRPr="00B01B6E">
              <w:rPr>
                <w:rFonts w:ascii="Avenir Book" w:eastAsia="MS Mincho" w:hAnsi="Avenir Book"/>
                <w:color w:val="000000"/>
                <w:szCs w:val="22"/>
                <w:lang w:eastAsia="en-US"/>
              </w:rPr>
              <w:t xml:space="preserve"> check, in case the CPAs belongs to small-scale or </w:t>
            </w:r>
            <w:proofErr w:type="spellStart"/>
            <w:r w:rsidRPr="00B01B6E">
              <w:rPr>
                <w:rFonts w:ascii="Avenir Book" w:eastAsia="MS Mincho" w:hAnsi="Avenir Book"/>
                <w:color w:val="000000"/>
                <w:szCs w:val="22"/>
                <w:lang w:eastAsia="en-US"/>
              </w:rPr>
              <w:t>microscale</w:t>
            </w:r>
            <w:proofErr w:type="spellEnd"/>
            <w:r w:rsidRPr="00B01B6E">
              <w:rPr>
                <w:rFonts w:ascii="Avenir Book" w:eastAsia="MS Mincho" w:hAnsi="Avenir Book"/>
                <w:color w:val="000000"/>
                <w:szCs w:val="22"/>
                <w:lang w:eastAsia="en-US"/>
              </w:rPr>
              <w:t xml:space="preserve"> project categories. </w:t>
            </w:r>
          </w:p>
        </w:tc>
        <w:tc>
          <w:tcPr>
            <w:tcW w:w="4748" w:type="dxa"/>
          </w:tcPr>
          <w:p w14:paraId="5C8FA005" w14:textId="77777777" w:rsidR="00BD4B64" w:rsidRPr="00B01B6E" w:rsidRDefault="00BD4B64" w:rsidP="000F2BC9">
            <w:pPr>
              <w:autoSpaceDE w:val="0"/>
              <w:autoSpaceDN w:val="0"/>
              <w:adjustRightInd w:val="0"/>
              <w:rPr>
                <w:rFonts w:ascii="Avenir Book" w:eastAsia="MS Mincho" w:hAnsi="Avenir Book"/>
                <w:color w:val="000000"/>
                <w:szCs w:val="22"/>
                <w:lang w:eastAsia="en-US"/>
              </w:rPr>
            </w:pPr>
            <w:r w:rsidRPr="00B01B6E">
              <w:rPr>
                <w:rFonts w:ascii="Avenir Book" w:eastAsia="MS Mincho" w:hAnsi="Avenir Book"/>
                <w:color w:val="000000"/>
                <w:szCs w:val="22"/>
                <w:lang w:eastAsia="en-US"/>
              </w:rPr>
              <w:t xml:space="preserve">Not applicable. VPAs are not small scale, hence </w:t>
            </w:r>
            <w:proofErr w:type="spellStart"/>
            <w:r w:rsidRPr="00B01B6E">
              <w:rPr>
                <w:rFonts w:ascii="Avenir Book" w:eastAsia="MS Mincho" w:hAnsi="Avenir Book"/>
                <w:color w:val="000000"/>
                <w:szCs w:val="22"/>
                <w:lang w:eastAsia="en-US"/>
              </w:rPr>
              <w:t>debundling</w:t>
            </w:r>
            <w:proofErr w:type="spellEnd"/>
            <w:r w:rsidRPr="00B01B6E">
              <w:rPr>
                <w:rFonts w:ascii="Avenir Book" w:eastAsia="MS Mincho" w:hAnsi="Avenir Book"/>
                <w:color w:val="000000"/>
                <w:szCs w:val="22"/>
                <w:lang w:eastAsia="en-US"/>
              </w:rPr>
              <w:t xml:space="preserve"> is not relevant.</w:t>
            </w:r>
          </w:p>
        </w:tc>
      </w:tr>
    </w:tbl>
    <w:p w14:paraId="0E06C1C9" w14:textId="77777777" w:rsidR="00BD4B64" w:rsidRDefault="00BD4B64" w:rsidP="00BD4B64"/>
    <w:p w14:paraId="34450394" w14:textId="77777777" w:rsidR="00BD4B64" w:rsidRPr="00B01B6E" w:rsidRDefault="00BD4B64" w:rsidP="00BD4B64">
      <w:pPr>
        <w:rPr>
          <w:rFonts w:ascii="Avenir Book" w:hAnsi="Avenir Book"/>
        </w:rPr>
      </w:pPr>
      <w:r w:rsidRPr="00B01B6E">
        <w:rPr>
          <w:rFonts w:ascii="Avenir Book" w:hAnsi="Avenir Book"/>
        </w:rPr>
        <w:t xml:space="preserve">In view of the analysis above, items (b), (c), (d), (e), (f), and (g) are relevant to VPAs within this </w:t>
      </w:r>
      <w:proofErr w:type="spellStart"/>
      <w:r w:rsidRPr="00B01B6E">
        <w:rPr>
          <w:rFonts w:ascii="Avenir Book" w:hAnsi="Avenir Book"/>
        </w:rPr>
        <w:t>PoA</w:t>
      </w:r>
      <w:proofErr w:type="spellEnd"/>
      <w:r w:rsidRPr="00B01B6E">
        <w:rPr>
          <w:rFonts w:ascii="Avenir Book" w:hAnsi="Avenir Book"/>
        </w:rPr>
        <w:t>.</w:t>
      </w:r>
    </w:p>
    <w:p w14:paraId="56A70A26" w14:textId="77777777" w:rsidR="00BD4B64" w:rsidRPr="00B01B6E" w:rsidRDefault="00BD4B64" w:rsidP="00BD4B64">
      <w:pPr>
        <w:rPr>
          <w:rFonts w:ascii="Avenir Book" w:hAnsi="Avenir Book"/>
        </w:rPr>
      </w:pPr>
    </w:p>
    <w:p w14:paraId="613D3549" w14:textId="77777777" w:rsidR="00BD4B64" w:rsidRPr="00B01B6E" w:rsidRDefault="00BD4B64" w:rsidP="00BD4B64">
      <w:pPr>
        <w:rPr>
          <w:rFonts w:ascii="Avenir Book" w:hAnsi="Avenir Book"/>
        </w:rPr>
      </w:pPr>
      <w:r w:rsidRPr="00B01B6E">
        <w:rPr>
          <w:rFonts w:ascii="Avenir Book" w:hAnsi="Avenir Book"/>
        </w:rPr>
        <w:t xml:space="preserve">The CDM standard referred to above includes a section </w:t>
      </w:r>
      <w:r w:rsidRPr="00B01B6E">
        <w:rPr>
          <w:rFonts w:ascii="Avenir Book" w:hAnsi="Avenir Book"/>
          <w:bCs/>
          <w:i/>
          <w:szCs w:val="22"/>
        </w:rPr>
        <w:t>3.2.2. Updating eligibility criteria</w:t>
      </w:r>
      <w:r w:rsidRPr="00B01B6E">
        <w:rPr>
          <w:rFonts w:ascii="Avenir Book" w:hAnsi="Avenir Book"/>
          <w:b/>
          <w:bCs/>
          <w:szCs w:val="22"/>
        </w:rPr>
        <w:t xml:space="preserve">. </w:t>
      </w:r>
      <w:r w:rsidRPr="00B01B6E">
        <w:rPr>
          <w:rFonts w:ascii="Avenir Book" w:hAnsi="Avenir Book"/>
          <w:bCs/>
          <w:szCs w:val="22"/>
        </w:rPr>
        <w:t>Basically it requires (Article 23) eligibility criteria to be updated as indicated in the methodology.</w:t>
      </w:r>
    </w:p>
    <w:p w14:paraId="0432176D" w14:textId="77777777" w:rsidR="00BD4B64" w:rsidRPr="00B01B6E" w:rsidRDefault="00BD4B64" w:rsidP="00BD4B64">
      <w:pPr>
        <w:rPr>
          <w:rFonts w:ascii="Avenir Book" w:hAnsi="Avenir Book"/>
        </w:rPr>
      </w:pPr>
    </w:p>
    <w:p w14:paraId="10B96547" w14:textId="77777777" w:rsidR="00BD4B64" w:rsidRPr="00B01B6E" w:rsidRDefault="00BD4B64" w:rsidP="00BD4B64">
      <w:pPr>
        <w:rPr>
          <w:rFonts w:ascii="Avenir Book" w:hAnsi="Avenir Book"/>
        </w:rPr>
      </w:pPr>
      <w:r w:rsidRPr="00B01B6E">
        <w:rPr>
          <w:rFonts w:ascii="Avenir Book" w:hAnsi="Avenir Book"/>
        </w:rPr>
        <w:t xml:space="preserve">Besides the eligibility criteria listed in the methodology, two other criteria may limit the entry of new VPAs into the </w:t>
      </w:r>
      <w:proofErr w:type="spellStart"/>
      <w:r w:rsidRPr="00B01B6E">
        <w:rPr>
          <w:rFonts w:ascii="Avenir Book" w:hAnsi="Avenir Book"/>
        </w:rPr>
        <w:t>PoA</w:t>
      </w:r>
      <w:proofErr w:type="spellEnd"/>
      <w:r w:rsidRPr="00B01B6E">
        <w:rPr>
          <w:rFonts w:ascii="Avenir Book" w:hAnsi="Avenir Book"/>
        </w:rPr>
        <w:t>. These are described in the following two paragraphs.</w:t>
      </w:r>
    </w:p>
    <w:p w14:paraId="336EFC82" w14:textId="77777777" w:rsidR="00BD4B64" w:rsidRPr="00B01B6E" w:rsidRDefault="00BD4B64" w:rsidP="00BD4B64">
      <w:pPr>
        <w:rPr>
          <w:rFonts w:ascii="Avenir Book" w:hAnsi="Avenir Book"/>
        </w:rPr>
      </w:pPr>
    </w:p>
    <w:p w14:paraId="43D9C50B" w14:textId="77777777" w:rsidR="00BD4B64" w:rsidRPr="00B01B6E" w:rsidRDefault="00BD4B64" w:rsidP="00BD4B64">
      <w:pPr>
        <w:rPr>
          <w:rFonts w:ascii="Avenir Book" w:hAnsi="Avenir Book"/>
        </w:rPr>
      </w:pPr>
      <w:r w:rsidRPr="00B01B6E">
        <w:rPr>
          <w:rFonts w:ascii="Avenir Book" w:hAnsi="Avenir Book"/>
        </w:rPr>
        <w:t xml:space="preserve">New regulations may come into place, e.g. the EU may limit emissions on routes to and from EU ports, and include these emissions within the EU Emissions Trading Scheme (EU ETS). </w:t>
      </w:r>
      <w:r w:rsidR="00A07ED8" w:rsidRPr="00B01B6E">
        <w:rPr>
          <w:rFonts w:ascii="Avenir Book" w:hAnsi="Avenir Book" w:cs="Arial"/>
        </w:rPr>
        <w:t>IMO has an MRV scheme to start on Jan.1, 2019. Both the EU and the IMO only require monitoring and reporting.</w:t>
      </w:r>
      <w:r w:rsidR="00A07ED8">
        <w:rPr>
          <w:rFonts w:ascii="Avenir Book" w:hAnsi="Avenir Book" w:cs="Arial"/>
        </w:rPr>
        <w:t xml:space="preserve"> </w:t>
      </w:r>
      <w:r w:rsidR="00A1564E" w:rsidRPr="008E3DC5">
        <w:rPr>
          <w:rFonts w:ascii="Avenir Book" w:hAnsi="Avenir Book"/>
          <w:shd w:val="clear" w:color="auto" w:fill="FFFFFF"/>
        </w:rPr>
        <w:t xml:space="preserve">On February 4, 2019, the European Commission </w:t>
      </w:r>
      <w:r w:rsidR="00944CA8" w:rsidRPr="008E3DC5">
        <w:rPr>
          <w:rFonts w:ascii="Avenir Book" w:hAnsi="Avenir Book"/>
          <w:shd w:val="clear" w:color="auto" w:fill="FFFFFF"/>
        </w:rPr>
        <w:t>“…</w:t>
      </w:r>
      <w:r w:rsidR="00A1564E" w:rsidRPr="008E3DC5">
        <w:rPr>
          <w:rFonts w:ascii="Avenir Book" w:hAnsi="Avenir Book"/>
          <w:shd w:val="clear" w:color="auto" w:fill="FFFFFF"/>
        </w:rPr>
        <w:t>adopted a proposal to revise the EU system for monitoring, reporting and verification (EU MRV) of CO</w:t>
      </w:r>
      <w:r w:rsidR="00A1564E" w:rsidRPr="008E3DC5">
        <w:rPr>
          <w:rFonts w:ascii="Avenir Book" w:hAnsi="Avenir Book"/>
          <w:shd w:val="clear" w:color="auto" w:fill="FFFFFF"/>
          <w:vertAlign w:val="subscript"/>
        </w:rPr>
        <w:t>2</w:t>
      </w:r>
      <w:r w:rsidR="00A1564E" w:rsidRPr="008E3DC5">
        <w:rPr>
          <w:rFonts w:ascii="Avenir Book" w:hAnsi="Avenir Book"/>
          <w:shd w:val="clear" w:color="auto" w:fill="FFFFFF"/>
        </w:rPr>
        <w:t xml:space="preserve"> emissions from maritime transport.</w:t>
      </w:r>
      <w:r w:rsidR="00944CA8" w:rsidRPr="008E3DC5">
        <w:rPr>
          <w:rFonts w:ascii="Avenir Book" w:hAnsi="Avenir Book"/>
          <w:shd w:val="clear" w:color="auto" w:fill="FFFFFF"/>
        </w:rPr>
        <w:t>”</w:t>
      </w:r>
      <w:r w:rsidR="00944CA8" w:rsidRPr="008E3DC5">
        <w:rPr>
          <w:rStyle w:val="FootnoteReference"/>
          <w:rFonts w:ascii="Avenir Book" w:hAnsi="Avenir Book"/>
          <w:shd w:val="clear" w:color="auto" w:fill="FFFFFF"/>
        </w:rPr>
        <w:footnoteReference w:id="9"/>
      </w:r>
      <w:r w:rsidR="00A1564E" w:rsidRPr="008E3DC5">
        <w:rPr>
          <w:rFonts w:ascii="Avenir Book" w:hAnsi="Avenir Book"/>
          <w:shd w:val="clear" w:color="auto" w:fill="FFFFFF"/>
        </w:rPr>
        <w:t xml:space="preserve"> This was done in order for the EU to take </w:t>
      </w:r>
      <w:r w:rsidR="00A1564E" w:rsidRPr="008E3DC5">
        <w:rPr>
          <w:rStyle w:val="Emphasis"/>
          <w:rFonts w:ascii="Avenir Book" w:hAnsi="Avenir Book"/>
          <w:shd w:val="clear" w:color="auto" w:fill="FFFFFF"/>
        </w:rPr>
        <w:t>“appropriate account”</w:t>
      </w:r>
      <w:r w:rsidR="00A1564E" w:rsidRPr="008E3DC5">
        <w:rPr>
          <w:rFonts w:ascii="Avenir Book" w:hAnsi="Avenir Book"/>
          <w:shd w:val="clear" w:color="auto" w:fill="FFFFFF"/>
        </w:rPr>
        <w:t xml:space="preserve"> of the global data collection system for fuel consumption of ships established by the International Maritime Organization (IMO).</w:t>
      </w:r>
      <w:r w:rsidR="00A1564E">
        <w:rPr>
          <w:rFonts w:ascii="Avenir Book" w:hAnsi="Avenir Book"/>
          <w:color w:val="333333"/>
          <w:shd w:val="clear" w:color="auto" w:fill="FFFFFF"/>
        </w:rPr>
        <w:t xml:space="preserve"> </w:t>
      </w:r>
      <w:r w:rsidR="00A07ED8">
        <w:rPr>
          <w:rFonts w:ascii="Avenir Book" w:hAnsi="Avenir Book" w:cs="Arial"/>
        </w:rPr>
        <w:t xml:space="preserve">While the IMO has made a </w:t>
      </w:r>
      <w:r w:rsidR="00A07ED8" w:rsidRPr="00B01B6E">
        <w:rPr>
          <w:rFonts w:ascii="Avenir Book" w:hAnsi="Avenir Book" w:cs="Arial"/>
        </w:rPr>
        <w:t xml:space="preserve">commitment to reduce </w:t>
      </w:r>
      <w:r w:rsidR="00A07ED8">
        <w:rPr>
          <w:rFonts w:ascii="Avenir Book" w:hAnsi="Avenir Book" w:cs="Arial"/>
        </w:rPr>
        <w:t xml:space="preserve">GHG </w:t>
      </w:r>
      <w:r w:rsidR="00A07ED8" w:rsidRPr="00B01B6E">
        <w:rPr>
          <w:rFonts w:ascii="Avenir Book" w:hAnsi="Avenir Book" w:cs="Arial"/>
        </w:rPr>
        <w:t>emissions by at least 50% by 2050 as compared to 2008</w:t>
      </w:r>
      <w:r w:rsidR="00A07ED8">
        <w:rPr>
          <w:rFonts w:ascii="Avenir Book" w:hAnsi="Avenir Book" w:cs="Arial"/>
        </w:rPr>
        <w:t>,</w:t>
      </w:r>
      <w:r w:rsidR="00A07ED8" w:rsidRPr="00B01B6E">
        <w:rPr>
          <w:rFonts w:ascii="Avenir Book" w:hAnsi="Avenir Book" w:cs="Arial"/>
        </w:rPr>
        <w:t xml:space="preserve"> </w:t>
      </w:r>
      <w:r w:rsidR="00A07ED8">
        <w:rPr>
          <w:rFonts w:ascii="Avenir Book" w:hAnsi="Avenir Book" w:cs="Arial"/>
        </w:rPr>
        <w:t xml:space="preserve">they have not yet specified </w:t>
      </w:r>
      <w:r w:rsidR="00A07ED8" w:rsidRPr="00B01B6E">
        <w:rPr>
          <w:rFonts w:ascii="Avenir Book" w:hAnsi="Avenir Book" w:cs="Arial"/>
        </w:rPr>
        <w:t>how this commitment is to be achieved.</w:t>
      </w:r>
      <w:r w:rsidRPr="00B01B6E">
        <w:rPr>
          <w:rFonts w:ascii="Avenir Book" w:hAnsi="Avenir Book"/>
        </w:rPr>
        <w:t xml:space="preserve"> </w:t>
      </w:r>
      <w:r w:rsidR="00A07ED8">
        <w:rPr>
          <w:rFonts w:ascii="Avenir Book" w:hAnsi="Avenir Book"/>
        </w:rPr>
        <w:t xml:space="preserve">Future EU, IMO or other rules </w:t>
      </w:r>
      <w:r w:rsidR="00A07ED8">
        <w:rPr>
          <w:rFonts w:ascii="Avenir Book" w:hAnsi="Avenir Book" w:cs="Arial"/>
          <w:bCs/>
          <w:szCs w:val="22"/>
        </w:rPr>
        <w:t xml:space="preserve">affect eligibility of projects to obtain carbon credits. </w:t>
      </w:r>
      <w:r w:rsidR="00A07ED8">
        <w:rPr>
          <w:rFonts w:ascii="Avenir Book" w:hAnsi="Avenir Book"/>
        </w:rPr>
        <w:t>Thus</w:t>
      </w:r>
      <w:r w:rsidRPr="00B01B6E">
        <w:rPr>
          <w:rFonts w:ascii="Avenir Book" w:hAnsi="Avenir Book"/>
        </w:rPr>
        <w:t xml:space="preserve">, future regulations are to be monitored </w:t>
      </w:r>
      <w:r w:rsidR="00A07ED8">
        <w:rPr>
          <w:rFonts w:ascii="Avenir Book" w:hAnsi="Avenir Book"/>
        </w:rPr>
        <w:t xml:space="preserve">at the time of submission of each VPA </w:t>
      </w:r>
      <w:r w:rsidRPr="00B01B6E">
        <w:rPr>
          <w:rFonts w:ascii="Avenir Book" w:hAnsi="Avenir Book"/>
        </w:rPr>
        <w:t xml:space="preserve">within the </w:t>
      </w:r>
      <w:proofErr w:type="spellStart"/>
      <w:r w:rsidRPr="00B01B6E">
        <w:rPr>
          <w:rFonts w:ascii="Avenir Book" w:hAnsi="Avenir Book"/>
        </w:rPr>
        <w:t>PoA</w:t>
      </w:r>
      <w:proofErr w:type="spellEnd"/>
      <w:r w:rsidRPr="00B01B6E">
        <w:rPr>
          <w:rFonts w:ascii="Avenir Book" w:hAnsi="Avenir Book"/>
        </w:rPr>
        <w:t xml:space="preserve">, in order to understand and allow for the implications for such regulations on the inclusion of additional VPAs within the </w:t>
      </w:r>
      <w:proofErr w:type="spellStart"/>
      <w:r w:rsidRPr="00B01B6E">
        <w:rPr>
          <w:rFonts w:ascii="Avenir Book" w:hAnsi="Avenir Book"/>
        </w:rPr>
        <w:t>PoA</w:t>
      </w:r>
      <w:proofErr w:type="spellEnd"/>
      <w:r w:rsidRPr="00B01B6E">
        <w:rPr>
          <w:rFonts w:ascii="Avenir Book" w:hAnsi="Avenir Book"/>
        </w:rPr>
        <w:t>, or limiting the credits to be issued from them.</w:t>
      </w:r>
    </w:p>
    <w:p w14:paraId="5CC9BD19" w14:textId="77777777" w:rsidR="00BD4B64" w:rsidRPr="00353AE1" w:rsidRDefault="00BD4B64" w:rsidP="005047D1">
      <w:pPr>
        <w:rPr>
          <w:rFonts w:ascii="Avenir Book" w:hAnsi="Avenir Book"/>
        </w:rPr>
      </w:pPr>
    </w:p>
    <w:p w14:paraId="42684093" w14:textId="77777777" w:rsidR="001D4F41" w:rsidRPr="00353AE1" w:rsidRDefault="001D4F41" w:rsidP="006316B5">
      <w:pPr>
        <w:pStyle w:val="SDMPDDPoASubSection1"/>
        <w:keepNext w:val="0"/>
        <w:keepLines w:val="0"/>
        <w:tabs>
          <w:tab w:val="clear" w:pos="1474"/>
        </w:tabs>
        <w:ind w:left="709" w:hanging="709"/>
        <w:outlineLvl w:val="1"/>
        <w:rPr>
          <w:rFonts w:ascii="Avenir Book" w:hAnsi="Avenir Book"/>
        </w:rPr>
      </w:pPr>
      <w:r w:rsidRPr="00353AE1">
        <w:rPr>
          <w:rFonts w:ascii="Avenir Book" w:hAnsi="Avenir Book"/>
        </w:rPr>
        <w:t>B.3.</w:t>
      </w:r>
      <w:r w:rsidRPr="00353AE1">
        <w:rPr>
          <w:rFonts w:ascii="Avenir Book" w:hAnsi="Avenir Book"/>
        </w:rPr>
        <w:tab/>
        <w:t>Application of technologies/measures and methodologies</w:t>
      </w:r>
    </w:p>
    <w:p w14:paraId="34820EBC" w14:textId="77777777" w:rsidR="00934B20" w:rsidRPr="00934B20" w:rsidRDefault="001D4F41" w:rsidP="00934B20">
      <w:pPr>
        <w:rPr>
          <w:rFonts w:ascii="Avenir Book" w:hAnsi="Avenir Book"/>
          <w:i/>
        </w:rPr>
      </w:pPr>
      <w:r w:rsidRPr="00934B20">
        <w:rPr>
          <w:rFonts w:ascii="Avenir Book" w:hAnsi="Avenir Book"/>
          <w:i/>
        </w:rPr>
        <w:t>&gt;&gt;</w:t>
      </w:r>
      <w:r w:rsidR="00934B20" w:rsidRPr="00934B20">
        <w:rPr>
          <w:rFonts w:ascii="Avenir Book" w:hAnsi="Avenir Book"/>
          <w:i/>
        </w:rPr>
        <w:t xml:space="preserve"> (Describe the technology/measures and indicate the methodology chosen. In cases where multiple technologies/measures or multiple methodologies are being applied, list all the combinations of technologies/measures and methodologies that will be used in the </w:t>
      </w:r>
      <w:proofErr w:type="spellStart"/>
      <w:r w:rsidR="00934B20" w:rsidRPr="00934B20">
        <w:rPr>
          <w:rFonts w:ascii="Avenir Book" w:hAnsi="Avenir Book"/>
          <w:i/>
        </w:rPr>
        <w:t>PoA</w:t>
      </w:r>
      <w:proofErr w:type="spellEnd"/>
      <w:r w:rsidR="00934B20" w:rsidRPr="00934B20">
        <w:rPr>
          <w:rFonts w:ascii="Avenir Book" w:hAnsi="Avenir Book"/>
          <w:i/>
        </w:rPr>
        <w:t>.</w:t>
      </w:r>
    </w:p>
    <w:p w14:paraId="7C7C1923" w14:textId="77777777" w:rsidR="00934B20" w:rsidRPr="00934B20" w:rsidRDefault="00934B20" w:rsidP="00934B20">
      <w:pPr>
        <w:rPr>
          <w:rFonts w:ascii="Avenir Book" w:hAnsi="Avenir Book"/>
          <w:i/>
        </w:rPr>
      </w:pPr>
      <w:r w:rsidRPr="00934B20">
        <w:rPr>
          <w:rFonts w:ascii="Avenir Book" w:hAnsi="Avenir Book"/>
          <w:i/>
        </w:rPr>
        <w:t>If applicable, provide a description of the sampling plan</w:t>
      </w:r>
      <w:r w:rsidR="00C67019">
        <w:rPr>
          <w:rFonts w:ascii="Avenir Book" w:hAnsi="Avenir Book"/>
          <w:i/>
        </w:rPr>
        <w:t xml:space="preserve"> applied for monitoring</w:t>
      </w:r>
      <w:r w:rsidRPr="00934B20">
        <w:rPr>
          <w:rFonts w:ascii="Avenir Book" w:hAnsi="Avenir Book"/>
          <w:i/>
        </w:rPr>
        <w:t>.)</w:t>
      </w:r>
    </w:p>
    <w:p w14:paraId="3FDD418F" w14:textId="77777777" w:rsidR="001D4F41" w:rsidRPr="00353AE1" w:rsidRDefault="001D4F41" w:rsidP="005047D1">
      <w:pPr>
        <w:rPr>
          <w:rFonts w:ascii="Avenir Book" w:hAnsi="Avenir Book"/>
        </w:rPr>
      </w:pPr>
    </w:p>
    <w:p w14:paraId="2628EFE1" w14:textId="77777777" w:rsidR="00EF22E5" w:rsidRPr="00B01B6E" w:rsidRDefault="00EF22E5" w:rsidP="00EF22E5">
      <w:pPr>
        <w:rPr>
          <w:rFonts w:ascii="Avenir Book" w:hAnsi="Avenir Book"/>
        </w:rPr>
      </w:pPr>
      <w:r w:rsidRPr="00B01B6E">
        <w:rPr>
          <w:rFonts w:ascii="Avenir Book" w:hAnsi="Avenir Book"/>
        </w:rPr>
        <w:lastRenderedPageBreak/>
        <w:t xml:space="preserve">Project activities within this </w:t>
      </w:r>
      <w:proofErr w:type="spellStart"/>
      <w:r w:rsidRPr="00B01B6E">
        <w:rPr>
          <w:rFonts w:ascii="Avenir Book" w:hAnsi="Avenir Book"/>
        </w:rPr>
        <w:t>PoA</w:t>
      </w:r>
      <w:proofErr w:type="spellEnd"/>
      <w:r w:rsidRPr="00B01B6E">
        <w:rPr>
          <w:rFonts w:ascii="Avenir Book" w:hAnsi="Avenir Book"/>
        </w:rPr>
        <w:t xml:space="preserve"> comprise the application of one or more of several biocide-free, foul release advanced hull coatings to ships: Intersleek 1001, which uses </w:t>
      </w:r>
      <w:proofErr w:type="spellStart"/>
      <w:r w:rsidRPr="00B01B6E">
        <w:rPr>
          <w:rFonts w:ascii="Avenir Book" w:hAnsi="Avenir Book"/>
        </w:rPr>
        <w:t>Lanion</w:t>
      </w:r>
      <w:proofErr w:type="spellEnd"/>
      <w:r w:rsidRPr="00B01B6E">
        <w:rPr>
          <w:rFonts w:ascii="Avenir Book" w:hAnsi="Avenir Book"/>
        </w:rPr>
        <w:t xml:space="preserve"> technology incorporating </w:t>
      </w:r>
      <w:proofErr w:type="spellStart"/>
      <w:r w:rsidRPr="00B01B6E">
        <w:rPr>
          <w:rFonts w:ascii="Avenir Book" w:hAnsi="Avenir Book"/>
        </w:rPr>
        <w:t>biorenewable</w:t>
      </w:r>
      <w:proofErr w:type="spellEnd"/>
      <w:r w:rsidRPr="00B01B6E">
        <w:rPr>
          <w:rFonts w:ascii="Avenir Book" w:hAnsi="Avenir Book"/>
        </w:rPr>
        <w:t xml:space="preserve"> raw material; Intersleek 1100SR and Intersleek 900 family (comprising Intersleek 960 and Intersleek 970), which are </w:t>
      </w:r>
      <w:proofErr w:type="spellStart"/>
      <w:r w:rsidRPr="00B01B6E">
        <w:rPr>
          <w:rFonts w:ascii="Avenir Book" w:hAnsi="Avenir Book"/>
        </w:rPr>
        <w:t>fluoropolymers</w:t>
      </w:r>
      <w:proofErr w:type="spellEnd"/>
      <w:r w:rsidRPr="00B01B6E">
        <w:rPr>
          <w:rFonts w:ascii="Avenir Book" w:hAnsi="Avenir Book"/>
        </w:rPr>
        <w:t>; and Intersleek 700 family (specifically Intersleek 757)</w:t>
      </w:r>
      <w:r w:rsidRPr="006F5DAF">
        <w:rPr>
          <w:rFonts w:ascii="Avenir Book" w:hAnsi="Avenir Book"/>
          <w:vertAlign w:val="superscript"/>
        </w:rPr>
        <w:footnoteReference w:id="10"/>
      </w:r>
      <w:r w:rsidRPr="00B01B6E">
        <w:rPr>
          <w:rFonts w:ascii="Avenir Book" w:hAnsi="Avenir Book"/>
        </w:rPr>
        <w:t xml:space="preserve">, which is silicone based. </w:t>
      </w:r>
    </w:p>
    <w:p w14:paraId="0B8757EB" w14:textId="77777777" w:rsidR="00EF22E5" w:rsidRPr="00B01B6E" w:rsidRDefault="00EF22E5" w:rsidP="00EF22E5">
      <w:pPr>
        <w:rPr>
          <w:rFonts w:ascii="Avenir Book" w:hAnsi="Avenir Book"/>
        </w:rPr>
      </w:pPr>
    </w:p>
    <w:p w14:paraId="6244894B" w14:textId="77777777" w:rsidR="00EF22E5" w:rsidRDefault="00EF22E5" w:rsidP="00EF22E5">
      <w:pPr>
        <w:rPr>
          <w:rFonts w:ascii="Avenir Book" w:hAnsi="Avenir Book"/>
        </w:rPr>
      </w:pPr>
      <w:r w:rsidRPr="00B01B6E">
        <w:rPr>
          <w:rFonts w:ascii="Avenir Book" w:hAnsi="Avenir Book"/>
        </w:rPr>
        <w:t xml:space="preserve">The baseline coating is a self polishing copolymer (SPC), which is a biocidal antifouling coating. Each ship within the </w:t>
      </w:r>
      <w:proofErr w:type="spellStart"/>
      <w:r w:rsidRPr="00B01B6E">
        <w:rPr>
          <w:rFonts w:ascii="Avenir Book" w:hAnsi="Avenir Book"/>
        </w:rPr>
        <w:t>PoA</w:t>
      </w:r>
      <w:proofErr w:type="spellEnd"/>
      <w:r w:rsidRPr="00B01B6E">
        <w:rPr>
          <w:rFonts w:ascii="Avenir Book" w:hAnsi="Avenir Book"/>
        </w:rPr>
        <w:t xml:space="preserve"> was coated with the SPC coating in the docking cycle prior to the application of the advanced hull coating.</w:t>
      </w:r>
    </w:p>
    <w:p w14:paraId="7A53E18D" w14:textId="77777777" w:rsidR="00EF22E5" w:rsidRDefault="00EF22E5" w:rsidP="00EF22E5">
      <w:pPr>
        <w:rPr>
          <w:rFonts w:ascii="Avenir Book" w:hAnsi="Avenir Book"/>
        </w:rPr>
      </w:pPr>
    </w:p>
    <w:p w14:paraId="7F00E038" w14:textId="77777777" w:rsidR="00EF22E5" w:rsidRDefault="00EF22E5" w:rsidP="005047D1">
      <w:pPr>
        <w:rPr>
          <w:rFonts w:ascii="Avenir Book" w:hAnsi="Avenir Book"/>
        </w:rPr>
      </w:pPr>
      <w:r>
        <w:rPr>
          <w:rFonts w:ascii="Avenir Book" w:hAnsi="Avenir Book"/>
        </w:rPr>
        <w:t>Thus the technology comprises the application of a biocide-free advanced hull coating that reduces fuel consumption and reduces biocide release into the marine environment compared to the baseline.</w:t>
      </w:r>
    </w:p>
    <w:p w14:paraId="5FA6CA3D" w14:textId="77777777" w:rsidR="00F47346" w:rsidRDefault="00F47346" w:rsidP="005047D1">
      <w:pPr>
        <w:rPr>
          <w:rFonts w:ascii="Avenir Book" w:hAnsi="Avenir Book"/>
        </w:rPr>
      </w:pPr>
    </w:p>
    <w:p w14:paraId="1CA976C8" w14:textId="77777777" w:rsidR="00F47346" w:rsidRPr="00B01B6E" w:rsidRDefault="00F47346" w:rsidP="005047D1">
      <w:pPr>
        <w:rPr>
          <w:rFonts w:ascii="Avenir Book" w:hAnsi="Avenir Book"/>
        </w:rPr>
      </w:pPr>
      <w:r w:rsidRPr="00B01B6E">
        <w:rPr>
          <w:rFonts w:ascii="Avenir Book" w:hAnsi="Avenir Book"/>
        </w:rPr>
        <w:t xml:space="preserve">The following Gold Standard methodology is used for projects under this </w:t>
      </w:r>
      <w:proofErr w:type="spellStart"/>
      <w:r w:rsidRPr="00B01B6E">
        <w:rPr>
          <w:rFonts w:ascii="Avenir Book" w:hAnsi="Avenir Book"/>
        </w:rPr>
        <w:t>PoA</w:t>
      </w:r>
      <w:proofErr w:type="spellEnd"/>
      <w:r w:rsidRPr="00B01B6E">
        <w:rPr>
          <w:rFonts w:ascii="Avenir Book" w:hAnsi="Avenir Book"/>
        </w:rPr>
        <w:t>:</w:t>
      </w:r>
    </w:p>
    <w:p w14:paraId="2C3E8A5C" w14:textId="77777777" w:rsidR="00F47346" w:rsidRPr="00B01B6E" w:rsidRDefault="00F47346" w:rsidP="00F47346">
      <w:pPr>
        <w:rPr>
          <w:rFonts w:ascii="Avenir Book" w:hAnsi="Avenir Book"/>
          <w:szCs w:val="22"/>
        </w:rPr>
      </w:pPr>
      <w:r w:rsidRPr="00B01B6E">
        <w:rPr>
          <w:rFonts w:ascii="Avenir Book" w:hAnsi="Avenir Book"/>
          <w:szCs w:val="22"/>
        </w:rPr>
        <w:t>Reducing Vessel Emissions Through the Use of Advanced Hull Coatings</w:t>
      </w:r>
    </w:p>
    <w:p w14:paraId="764EABA2" w14:textId="77777777" w:rsidR="00F47346" w:rsidRPr="00B01B6E" w:rsidRDefault="00F47346" w:rsidP="00F47346">
      <w:pPr>
        <w:rPr>
          <w:rFonts w:ascii="Avenir Book" w:hAnsi="Avenir Book"/>
          <w:szCs w:val="22"/>
        </w:rPr>
      </w:pPr>
      <w:r w:rsidRPr="00B01B6E">
        <w:rPr>
          <w:rFonts w:ascii="Avenir Book" w:hAnsi="Avenir Book"/>
          <w:szCs w:val="22"/>
        </w:rPr>
        <w:t xml:space="preserve">Version 2 (17 November 2014). </w:t>
      </w:r>
    </w:p>
    <w:p w14:paraId="431B593E" w14:textId="77777777" w:rsidR="00F47346" w:rsidRPr="00B01B6E" w:rsidRDefault="00F47346" w:rsidP="00F47346">
      <w:pPr>
        <w:rPr>
          <w:rFonts w:ascii="Avenir Book" w:hAnsi="Avenir Book"/>
          <w:szCs w:val="22"/>
        </w:rPr>
      </w:pPr>
    </w:p>
    <w:p w14:paraId="0B3B6EE0" w14:textId="77777777" w:rsidR="00F47346" w:rsidRPr="00B01B6E" w:rsidRDefault="00F47346" w:rsidP="00F47346">
      <w:pPr>
        <w:rPr>
          <w:rFonts w:ascii="Avenir Book" w:hAnsi="Avenir Book"/>
          <w:szCs w:val="22"/>
        </w:rPr>
      </w:pPr>
      <w:r w:rsidRPr="00B01B6E">
        <w:rPr>
          <w:rFonts w:ascii="Avenir Book" w:hAnsi="Avenir Book"/>
          <w:szCs w:val="22"/>
        </w:rPr>
        <w:t>The Gold Standard methodology incorporates the following CDM methodological tools:</w:t>
      </w:r>
    </w:p>
    <w:p w14:paraId="02194891" w14:textId="77777777" w:rsidR="00F47346" w:rsidRPr="00B01B6E" w:rsidRDefault="00F47346" w:rsidP="000F2BC9">
      <w:pPr>
        <w:numPr>
          <w:ilvl w:val="0"/>
          <w:numId w:val="43"/>
        </w:numPr>
        <w:contextualSpacing/>
        <w:rPr>
          <w:rFonts w:ascii="Avenir Book" w:hAnsi="Avenir Book"/>
          <w:szCs w:val="22"/>
        </w:rPr>
      </w:pPr>
      <w:r w:rsidRPr="00B01B6E">
        <w:rPr>
          <w:rFonts w:ascii="Avenir Book" w:hAnsi="Avenir Book"/>
        </w:rPr>
        <w:t>“Tool for the demonstration and assessment of additionality.” Version 07.0.0.</w:t>
      </w:r>
    </w:p>
    <w:p w14:paraId="1F019734" w14:textId="77777777" w:rsidR="00F47346" w:rsidRPr="00B01B6E" w:rsidRDefault="00F47346" w:rsidP="000F2BC9">
      <w:pPr>
        <w:numPr>
          <w:ilvl w:val="0"/>
          <w:numId w:val="43"/>
        </w:numPr>
        <w:contextualSpacing/>
        <w:rPr>
          <w:rFonts w:ascii="Avenir Book" w:hAnsi="Avenir Book"/>
          <w:szCs w:val="22"/>
        </w:rPr>
      </w:pPr>
      <w:r w:rsidRPr="00B01B6E">
        <w:rPr>
          <w:rFonts w:ascii="Avenir Book" w:hAnsi="Avenir Book"/>
        </w:rPr>
        <w:t>“Tool to calculate project or leakage CO</w:t>
      </w:r>
      <w:r w:rsidRPr="00B01B6E">
        <w:rPr>
          <w:rFonts w:ascii="Avenir Book" w:hAnsi="Avenir Book"/>
          <w:vertAlign w:val="subscript"/>
        </w:rPr>
        <w:t>2</w:t>
      </w:r>
      <w:r w:rsidRPr="00B01B6E">
        <w:rPr>
          <w:rFonts w:ascii="Avenir Book" w:hAnsi="Avenir Book"/>
        </w:rPr>
        <w:t xml:space="preserve"> emissions from fossil fuel combustion”. Version 2.</w:t>
      </w:r>
    </w:p>
    <w:p w14:paraId="1B126609" w14:textId="77777777" w:rsidR="00F47346" w:rsidRPr="00B01B6E" w:rsidRDefault="00F47346" w:rsidP="00F47346">
      <w:pPr>
        <w:rPr>
          <w:rFonts w:ascii="Avenir Book" w:hAnsi="Avenir Book"/>
          <w:szCs w:val="22"/>
        </w:rPr>
      </w:pPr>
    </w:p>
    <w:p w14:paraId="2BE11DF8" w14:textId="77777777" w:rsidR="00F47346" w:rsidRPr="00B01B6E" w:rsidRDefault="00F47346" w:rsidP="00F47346">
      <w:pPr>
        <w:rPr>
          <w:rFonts w:ascii="Avenir Book" w:hAnsi="Avenir Book"/>
          <w:szCs w:val="22"/>
        </w:rPr>
      </w:pPr>
      <w:r w:rsidRPr="00B01B6E">
        <w:rPr>
          <w:rFonts w:ascii="Avenir Book" w:hAnsi="Avenir Book"/>
          <w:szCs w:val="22"/>
        </w:rPr>
        <w:t>No standardized baselines are involved.</w:t>
      </w:r>
    </w:p>
    <w:p w14:paraId="76477D7F" w14:textId="77777777" w:rsidR="00F47346" w:rsidRPr="00B01B6E" w:rsidRDefault="00F47346" w:rsidP="00F47346">
      <w:pPr>
        <w:rPr>
          <w:rFonts w:ascii="Avenir Book" w:hAnsi="Avenir Book"/>
        </w:rPr>
      </w:pPr>
    </w:p>
    <w:p w14:paraId="2FA65923" w14:textId="77777777" w:rsidR="00F47346" w:rsidRPr="00B01B6E" w:rsidRDefault="00F47346" w:rsidP="00F47346">
      <w:pPr>
        <w:rPr>
          <w:rFonts w:ascii="Avenir Book" w:hAnsi="Avenir Book"/>
          <w:szCs w:val="22"/>
        </w:rPr>
      </w:pPr>
      <w:r w:rsidRPr="00B01B6E">
        <w:rPr>
          <w:rFonts w:ascii="Avenir Book" w:hAnsi="Avenir Book"/>
          <w:szCs w:val="22"/>
        </w:rPr>
        <w:t xml:space="preserve">Each VPA within the </w:t>
      </w:r>
      <w:proofErr w:type="spellStart"/>
      <w:r w:rsidRPr="00B01B6E">
        <w:rPr>
          <w:rFonts w:ascii="Avenir Book" w:hAnsi="Avenir Book"/>
          <w:szCs w:val="22"/>
        </w:rPr>
        <w:t>PoA</w:t>
      </w:r>
      <w:proofErr w:type="spellEnd"/>
      <w:r w:rsidRPr="00B01B6E">
        <w:rPr>
          <w:rFonts w:ascii="Avenir Book" w:hAnsi="Avenir Book"/>
          <w:szCs w:val="22"/>
        </w:rPr>
        <w:t xml:space="preserve"> must meet the applicability conditions of the methodology, as described below.</w:t>
      </w:r>
    </w:p>
    <w:p w14:paraId="1BB6720D" w14:textId="77777777" w:rsidR="00F47346" w:rsidRPr="00B01B6E" w:rsidRDefault="00F47346" w:rsidP="00F47346">
      <w:pPr>
        <w:rPr>
          <w:rFonts w:ascii="Avenir Book" w:hAnsi="Avenir Book"/>
        </w:rPr>
      </w:pPr>
    </w:p>
    <w:p w14:paraId="41422A80" w14:textId="77777777" w:rsidR="00F47346" w:rsidRPr="00B01B6E" w:rsidRDefault="00F47346" w:rsidP="00F47346">
      <w:pPr>
        <w:rPr>
          <w:rFonts w:ascii="Avenir Book" w:hAnsi="Avenir Book"/>
        </w:rPr>
      </w:pPr>
      <w:r w:rsidRPr="00B01B6E">
        <w:rPr>
          <w:rFonts w:ascii="Avenir Book" w:hAnsi="Avenir Book"/>
        </w:rPr>
        <w:t>Each VPA comprises a set of ships. The methodology specifies applicability conditions for any ship to be included in a Gold Standard project. Thus, each ship within the VPA must meet the following applicability conditions:</w:t>
      </w:r>
    </w:p>
    <w:p w14:paraId="226538CF" w14:textId="77777777" w:rsidR="00F47346" w:rsidRPr="00B01B6E" w:rsidRDefault="00F47346" w:rsidP="00F47346">
      <w:pPr>
        <w:pStyle w:val="Meth-Bullet"/>
        <w:spacing w:before="120"/>
        <w:ind w:left="714" w:hanging="357"/>
        <w:jc w:val="both"/>
        <w:rPr>
          <w:rFonts w:ascii="Avenir Book" w:hAnsi="Avenir Book" w:cs="Arial"/>
          <w:color w:val="000000"/>
        </w:rPr>
      </w:pPr>
      <w:r w:rsidRPr="00B01B6E">
        <w:rPr>
          <w:rFonts w:ascii="Avenir Book" w:hAnsi="Avenir Book" w:cs="Arial"/>
          <w:color w:val="000000"/>
        </w:rPr>
        <w:t>The ship is not new, i.e. it had at least one full docking cycle of operation with the traditional biocidal hull coating.</w:t>
      </w:r>
    </w:p>
    <w:p w14:paraId="20411B8B" w14:textId="77777777" w:rsidR="00F47346" w:rsidRPr="00B01B6E" w:rsidRDefault="00F47346" w:rsidP="00F47346">
      <w:pPr>
        <w:pStyle w:val="Meth-Bullet"/>
        <w:spacing w:before="120"/>
        <w:ind w:left="714" w:hanging="357"/>
        <w:jc w:val="both"/>
        <w:rPr>
          <w:rFonts w:ascii="Avenir Book" w:hAnsi="Avenir Book" w:cs="Arial"/>
          <w:color w:val="000000"/>
        </w:rPr>
      </w:pPr>
      <w:r w:rsidRPr="00B01B6E">
        <w:rPr>
          <w:rFonts w:ascii="Avenir Book" w:hAnsi="Avenir Book" w:cs="Arial"/>
          <w:color w:val="000000"/>
        </w:rPr>
        <w:t>Evidence is provided on time for validation to demonstrate that the advanced hull coating does not contain any biocides or other toxic materials. These and other environmental benefits of the advanced hull coating should be clearly demonstrated and be independently verified through life cycle studies following ISO 14040 and ISO 14044.</w:t>
      </w:r>
    </w:p>
    <w:p w14:paraId="7CCA5BC4" w14:textId="77777777" w:rsidR="00F47346" w:rsidRPr="00B01B6E" w:rsidRDefault="00F47346" w:rsidP="00F47346">
      <w:pPr>
        <w:pStyle w:val="Meth-Bullet"/>
        <w:spacing w:before="120"/>
        <w:ind w:left="714" w:hanging="357"/>
        <w:jc w:val="both"/>
        <w:rPr>
          <w:rFonts w:ascii="Avenir Book" w:hAnsi="Avenir Book" w:cs="Arial"/>
        </w:rPr>
      </w:pPr>
      <w:r w:rsidRPr="00B01B6E">
        <w:rPr>
          <w:rFonts w:ascii="Avenir Book" w:hAnsi="Avenir Book" w:cs="Arial"/>
          <w:color w:val="000000"/>
        </w:rPr>
        <w:t xml:space="preserve">The ship did not undergo engine overhaul or replacement, or any other modification that would </w:t>
      </w:r>
      <w:r w:rsidRPr="00B01B6E">
        <w:rPr>
          <w:rFonts w:ascii="Avenir Book" w:hAnsi="Avenir Book" w:cs="Arial"/>
        </w:rPr>
        <w:t>reduce its fuel consumption at the same time as the advanced hull coating was applied or at any time during the docking cycle for which carbon credits are being claimed. See Appendix D of methodology on “Energy efficiency measures applicable to existing ships”;</w:t>
      </w:r>
    </w:p>
    <w:p w14:paraId="7A2F57D9" w14:textId="77777777" w:rsidR="00F47346" w:rsidRPr="00B01B6E" w:rsidRDefault="00F47346" w:rsidP="00F47346">
      <w:pPr>
        <w:pStyle w:val="Meth-Bullet"/>
        <w:spacing w:before="120"/>
        <w:ind w:left="714" w:hanging="357"/>
        <w:jc w:val="both"/>
        <w:rPr>
          <w:rFonts w:ascii="Avenir Book" w:hAnsi="Avenir Book" w:cs="Arial"/>
        </w:rPr>
      </w:pPr>
      <w:r w:rsidRPr="00B01B6E">
        <w:rPr>
          <w:rFonts w:ascii="Avenir Book" w:hAnsi="Avenir Book" w:cs="Arial"/>
        </w:rPr>
        <w:lastRenderedPageBreak/>
        <w:t xml:space="preserve">Evidence needs to be provided to indicate (underwater) hull cleaning dates in the baseline period at the time of registration for carbon credits, and records need to be kept to indicate underwater hull cleaning during the project docking cycle, following the application of the advanced hull coating. Ships that undergo hull cleaning in the project docking cycle while none occurred in the baseline docking cycle can only claim emission reductions under this methodology up to the time of the hull cleaning. </w:t>
      </w:r>
    </w:p>
    <w:p w14:paraId="054A2489" w14:textId="77777777" w:rsidR="00F47346" w:rsidRPr="00B01B6E" w:rsidRDefault="00F47346" w:rsidP="00F47346">
      <w:pPr>
        <w:pStyle w:val="Meth-Bullet"/>
        <w:spacing w:before="120"/>
        <w:ind w:left="714" w:hanging="357"/>
        <w:jc w:val="both"/>
        <w:rPr>
          <w:rFonts w:ascii="Avenir Book" w:hAnsi="Avenir Book" w:cs="Arial"/>
        </w:rPr>
      </w:pPr>
      <w:r w:rsidRPr="00B01B6E">
        <w:rPr>
          <w:rFonts w:ascii="Avenir Book" w:hAnsi="Avenir Book" w:cs="Arial"/>
        </w:rPr>
        <w:t xml:space="preserve">Certain countries or groups of countries may impose fuel efficiency conditions for ships travelling to and from these countries. In those cases, emission reductions would not continue to be eligible for those routes, from the date of application of the regulations. See Step 1b of the application of the Section “Identification of the </w:t>
      </w:r>
      <w:r w:rsidRPr="00EB0FA7">
        <w:rPr>
          <w:rFonts w:ascii="Avenir Book" w:hAnsi="Avenir Book" w:cs="Arial"/>
        </w:rPr>
        <w:t>baseline scenario</w:t>
      </w:r>
      <w:r w:rsidRPr="00B01B6E">
        <w:rPr>
          <w:rFonts w:ascii="Avenir Book" w:hAnsi="Avenir Book" w:cs="Arial"/>
        </w:rPr>
        <w:t xml:space="preserve"> and demonstration of additionality”.</w:t>
      </w:r>
    </w:p>
    <w:p w14:paraId="08684343" w14:textId="77777777" w:rsidR="00F47346" w:rsidRPr="00B01B6E" w:rsidRDefault="00F47346" w:rsidP="00F47346">
      <w:pPr>
        <w:pStyle w:val="Meth-Bullet"/>
        <w:spacing w:before="120"/>
        <w:ind w:left="714" w:hanging="357"/>
        <w:jc w:val="both"/>
        <w:rPr>
          <w:rFonts w:ascii="Avenir Book" w:hAnsi="Avenir Book" w:cs="Arial"/>
        </w:rPr>
      </w:pPr>
      <w:r w:rsidRPr="00B01B6E">
        <w:rPr>
          <w:rFonts w:ascii="Avenir Book" w:hAnsi="Avenir Book" w:cs="Arial"/>
        </w:rPr>
        <w:t>Emission reductions can only be claimed for one single project docking cycle for each ship included in the project activity.</w:t>
      </w:r>
    </w:p>
    <w:p w14:paraId="22E90A41" w14:textId="77777777" w:rsidR="00F47346" w:rsidRPr="00B01B6E" w:rsidRDefault="00F47346" w:rsidP="00F47346">
      <w:pPr>
        <w:pStyle w:val="Meth-Bullet"/>
        <w:spacing w:before="120"/>
        <w:ind w:left="714" w:hanging="357"/>
        <w:jc w:val="both"/>
        <w:rPr>
          <w:rFonts w:ascii="Avenir Book" w:hAnsi="Avenir Book" w:cs="Arial"/>
        </w:rPr>
      </w:pPr>
      <w:r w:rsidRPr="00B01B6E">
        <w:rPr>
          <w:rFonts w:ascii="Avenir Book" w:hAnsi="Avenir Book" w:cs="Arial"/>
        </w:rPr>
        <w:t xml:space="preserve">If biofuel blends are used, the % of petroleum and biofuel components of each fuel purchase should be recorded. Emissions reductions would only apply to </w:t>
      </w:r>
      <w:proofErr w:type="gramStart"/>
      <w:r w:rsidRPr="00B01B6E">
        <w:rPr>
          <w:rFonts w:ascii="Avenir Book" w:hAnsi="Avenir Book" w:cs="Arial"/>
        </w:rPr>
        <w:t>reduced</w:t>
      </w:r>
      <w:proofErr w:type="gramEnd"/>
      <w:r w:rsidRPr="00B01B6E">
        <w:rPr>
          <w:rFonts w:ascii="Avenir Book" w:hAnsi="Avenir Book" w:cs="Arial"/>
        </w:rPr>
        <w:t xml:space="preserve"> petroleum fuel consumption, with no credits for biofuel use through this methodology. However, this methodology could be combined with another methodology to include emissions reduction through biofuel use.</w:t>
      </w:r>
    </w:p>
    <w:p w14:paraId="613B19D5" w14:textId="77777777" w:rsidR="00F47346" w:rsidRPr="00B01B6E" w:rsidRDefault="00F47346" w:rsidP="00F47346">
      <w:pPr>
        <w:pStyle w:val="Meth-Bullet"/>
        <w:spacing w:before="120"/>
        <w:ind w:left="714" w:hanging="357"/>
        <w:jc w:val="both"/>
        <w:rPr>
          <w:rFonts w:ascii="Avenir Book" w:hAnsi="Avenir Book" w:cs="Arial"/>
          <w:color w:val="000000"/>
        </w:rPr>
      </w:pPr>
      <w:r w:rsidRPr="00B01B6E">
        <w:rPr>
          <w:rFonts w:ascii="Avenir Book" w:hAnsi="Avenir Book" w:cs="Arial"/>
          <w:color w:val="000000"/>
        </w:rPr>
        <w:t>Data as needed for the application of the proposed methodology are available for the entire baseline docking cycle and confirmed by official documentation to be provided as evidence on time for validation (e.g. engine logs, deck logs, bunker delivery notes). Since shipping company may not have recorded all the needed data for the entire baseline period, enough data should be available for the results of the regression analysis of baseline data to be valid</w:t>
      </w:r>
      <w:r w:rsidRPr="00B01B6E">
        <w:rPr>
          <w:rStyle w:val="FootnoteReference"/>
          <w:rFonts w:ascii="Avenir Book" w:hAnsi="Avenir Book" w:cs="Arial"/>
          <w:color w:val="000000"/>
        </w:rPr>
        <w:footnoteReference w:id="11"/>
      </w:r>
      <w:r w:rsidRPr="00B01B6E">
        <w:rPr>
          <w:rFonts w:ascii="Avenir Book" w:hAnsi="Avenir Book" w:cs="Arial"/>
          <w:color w:val="000000"/>
        </w:rPr>
        <w:t>. Moreover, fuel supply dates and quantities are made available at the time of validation, in order to allow for cross checking ship’s log data on fuel consumption.</w:t>
      </w:r>
    </w:p>
    <w:p w14:paraId="335ADF64" w14:textId="77777777" w:rsidR="00F47346" w:rsidRPr="00B01B6E" w:rsidRDefault="00F47346" w:rsidP="00F47346">
      <w:pPr>
        <w:pStyle w:val="Meth-Bullet"/>
        <w:spacing w:before="120"/>
        <w:ind w:left="714" w:hanging="357"/>
        <w:jc w:val="both"/>
        <w:rPr>
          <w:rFonts w:ascii="Avenir Book" w:hAnsi="Avenir Book" w:cs="Arial"/>
        </w:rPr>
      </w:pPr>
      <w:r w:rsidRPr="00B01B6E">
        <w:rPr>
          <w:rFonts w:ascii="Avenir Book" w:hAnsi="Avenir Book" w:cs="Arial"/>
        </w:rPr>
        <w:t xml:space="preserve">Where data on the fuel consumption of the ship’s main and auxiliary engines used for navigation are available for the baseline period, these should be used in regression analysis. However, many ships may not record fuel consumption for navigation separately, and some ships may use the same fuel for other purposes. In this case, the total consumption of the fuel used for navigation may be used for analysis. Note that, more disaggregated data may be monitored following the application of the advanced hull coating and may also be available for some periods of the baseline cycle. Thus, fuel consumption data may cover different boundaries in different periods. For consistency, the same “boundary” for fuel consumption data should be used both in baseline and project cycles.  </w:t>
      </w:r>
    </w:p>
    <w:p w14:paraId="4038BF18" w14:textId="77777777" w:rsidR="00F47346" w:rsidRPr="00B01B6E" w:rsidRDefault="00F47346" w:rsidP="00F47346">
      <w:pPr>
        <w:rPr>
          <w:rFonts w:ascii="Avenir Book" w:hAnsi="Avenir Book"/>
        </w:rPr>
      </w:pPr>
    </w:p>
    <w:p w14:paraId="5C07C54C" w14:textId="77777777" w:rsidR="00F47346" w:rsidRPr="00B01B6E" w:rsidRDefault="00F47346" w:rsidP="00F47346">
      <w:pPr>
        <w:rPr>
          <w:rFonts w:ascii="Avenir Book" w:hAnsi="Avenir Book"/>
        </w:rPr>
      </w:pPr>
      <w:r w:rsidRPr="00B01B6E">
        <w:rPr>
          <w:rFonts w:ascii="Avenir Book" w:hAnsi="Avenir Book"/>
        </w:rPr>
        <w:t xml:space="preserve">Besides the applicability criteria listed in the methodology, two other criteria may limit the entry of new VPAs into the </w:t>
      </w:r>
      <w:proofErr w:type="spellStart"/>
      <w:r w:rsidRPr="00B01B6E">
        <w:rPr>
          <w:rFonts w:ascii="Avenir Book" w:hAnsi="Avenir Book"/>
        </w:rPr>
        <w:t>PoA</w:t>
      </w:r>
      <w:proofErr w:type="spellEnd"/>
      <w:r w:rsidRPr="00B01B6E">
        <w:rPr>
          <w:rFonts w:ascii="Avenir Book" w:hAnsi="Avenir Book"/>
        </w:rPr>
        <w:t>. These are described in the following two paragraphs.</w:t>
      </w:r>
    </w:p>
    <w:p w14:paraId="3128DCB0" w14:textId="77777777" w:rsidR="00F47346" w:rsidRPr="00B01B6E" w:rsidRDefault="00F47346" w:rsidP="00F47346">
      <w:pPr>
        <w:rPr>
          <w:rFonts w:ascii="Avenir Book" w:hAnsi="Avenir Book"/>
        </w:rPr>
      </w:pPr>
    </w:p>
    <w:p w14:paraId="07A70AE2" w14:textId="77777777" w:rsidR="004F3E7A" w:rsidRDefault="00F47346" w:rsidP="004F3E7A">
      <w:pPr>
        <w:pStyle w:val="Meth-Text"/>
        <w:spacing w:before="0"/>
        <w:jc w:val="both"/>
        <w:rPr>
          <w:rFonts w:ascii="Avenir Book" w:hAnsi="Avenir Book" w:cs="Arial"/>
        </w:rPr>
      </w:pPr>
      <w:r w:rsidRPr="00B01B6E">
        <w:rPr>
          <w:rFonts w:ascii="Avenir Book" w:hAnsi="Avenir Book"/>
        </w:rPr>
        <w:t xml:space="preserve">New regulations may come into place, e.g. the EU may limit emissions on routes to and from EU ports, and include these emissions within the EU Emissions Trading Scheme (EU ETS). </w:t>
      </w:r>
      <w:r w:rsidR="004F3E7A" w:rsidRPr="00B01B6E">
        <w:rPr>
          <w:rFonts w:ascii="Avenir Book" w:hAnsi="Avenir Book" w:cs="Arial"/>
        </w:rPr>
        <w:t xml:space="preserve">IMO has an </w:t>
      </w:r>
      <w:r w:rsidR="004F3E7A" w:rsidRPr="00B01B6E">
        <w:rPr>
          <w:rFonts w:ascii="Avenir Book" w:hAnsi="Avenir Book" w:cs="Arial"/>
        </w:rPr>
        <w:lastRenderedPageBreak/>
        <w:t>MRV scheme to start on Jan.1, 2019. Both the EU and the IMO only require monitoring and reporting.</w:t>
      </w:r>
      <w:r w:rsidR="004F3E7A">
        <w:rPr>
          <w:rFonts w:ascii="Avenir Book" w:hAnsi="Avenir Book" w:cs="Arial"/>
        </w:rPr>
        <w:t xml:space="preserve"> While the IMO has made a </w:t>
      </w:r>
      <w:r w:rsidR="004F3E7A" w:rsidRPr="00B01B6E">
        <w:rPr>
          <w:rFonts w:ascii="Avenir Book" w:hAnsi="Avenir Book" w:cs="Arial"/>
        </w:rPr>
        <w:t xml:space="preserve">commitment to reduce </w:t>
      </w:r>
      <w:r w:rsidR="004F3E7A">
        <w:rPr>
          <w:rFonts w:ascii="Avenir Book" w:hAnsi="Avenir Book" w:cs="Arial"/>
        </w:rPr>
        <w:t xml:space="preserve">GHG </w:t>
      </w:r>
      <w:r w:rsidR="004F3E7A" w:rsidRPr="00B01B6E">
        <w:rPr>
          <w:rFonts w:ascii="Avenir Book" w:hAnsi="Avenir Book" w:cs="Arial"/>
        </w:rPr>
        <w:t>emissions by at least 50% by 2050 as compared to 2008</w:t>
      </w:r>
      <w:r w:rsidR="000432E1">
        <w:rPr>
          <w:rFonts w:ascii="Avenir Book" w:hAnsi="Avenir Book" w:cs="Arial"/>
        </w:rPr>
        <w:t>,</w:t>
      </w:r>
      <w:r w:rsidR="004F3E7A" w:rsidRPr="00B01B6E">
        <w:rPr>
          <w:rFonts w:ascii="Avenir Book" w:hAnsi="Avenir Book" w:cs="Arial"/>
        </w:rPr>
        <w:t xml:space="preserve"> </w:t>
      </w:r>
      <w:r w:rsidR="004F3E7A">
        <w:rPr>
          <w:rFonts w:ascii="Avenir Book" w:hAnsi="Avenir Book" w:cs="Arial"/>
        </w:rPr>
        <w:t xml:space="preserve">they have not </w:t>
      </w:r>
      <w:r w:rsidR="000432E1">
        <w:rPr>
          <w:rFonts w:ascii="Avenir Book" w:hAnsi="Avenir Book" w:cs="Arial"/>
        </w:rPr>
        <w:t xml:space="preserve">yet </w:t>
      </w:r>
      <w:r w:rsidR="004F3E7A">
        <w:rPr>
          <w:rFonts w:ascii="Avenir Book" w:hAnsi="Avenir Book" w:cs="Arial"/>
        </w:rPr>
        <w:t xml:space="preserve">specified </w:t>
      </w:r>
      <w:r w:rsidR="004F3E7A" w:rsidRPr="00B01B6E">
        <w:rPr>
          <w:rFonts w:ascii="Avenir Book" w:hAnsi="Avenir Book" w:cs="Arial"/>
        </w:rPr>
        <w:t>how this commitment is to be achieved.</w:t>
      </w:r>
      <w:r w:rsidR="004F3E7A">
        <w:rPr>
          <w:rFonts w:ascii="Avenir Book" w:hAnsi="Avenir Book" w:cs="Arial"/>
        </w:rPr>
        <w:t xml:space="preserve"> </w:t>
      </w:r>
    </w:p>
    <w:p w14:paraId="2E592365" w14:textId="77777777" w:rsidR="004F3E7A" w:rsidRDefault="004F3E7A" w:rsidP="004F3E7A">
      <w:pPr>
        <w:pStyle w:val="Meth-Text"/>
        <w:spacing w:before="0"/>
        <w:jc w:val="both"/>
        <w:rPr>
          <w:rFonts w:ascii="Avenir Book" w:hAnsi="Avenir Book" w:cs="Arial"/>
        </w:rPr>
      </w:pPr>
    </w:p>
    <w:p w14:paraId="2CAFA260" w14:textId="77777777" w:rsidR="00AB7AC2" w:rsidRPr="008E3DC5" w:rsidRDefault="004F3E7A">
      <w:pPr>
        <w:pStyle w:val="Meth-Text"/>
        <w:spacing w:before="0"/>
        <w:jc w:val="both"/>
        <w:rPr>
          <w:rFonts w:ascii="Avenir Book" w:hAnsi="Avenir Book"/>
        </w:rPr>
      </w:pPr>
      <w:r w:rsidRPr="008E3DC5">
        <w:rPr>
          <w:rFonts w:ascii="Avenir Book" w:hAnsi="Avenir Book" w:cs="Arial"/>
        </w:rPr>
        <w:t xml:space="preserve">Thus, </w:t>
      </w:r>
      <w:r w:rsidRPr="008E3DC5">
        <w:rPr>
          <w:rFonts w:ascii="Avenir Book" w:hAnsi="Avenir Book" w:cs="Arial"/>
          <w:bCs/>
          <w:szCs w:val="22"/>
        </w:rPr>
        <w:t xml:space="preserve">as of this writing there are no rules requiring fuel savings in international shipping, from the IMO, the EU or anywhere else. Future EU, IMO or other rules could affect eligibility of projects to obtain carbon credits. </w:t>
      </w:r>
      <w:r w:rsidR="00F47346" w:rsidRPr="008E3DC5">
        <w:rPr>
          <w:rFonts w:ascii="Avenir Book" w:hAnsi="Avenir Book"/>
        </w:rPr>
        <w:t xml:space="preserve">These may not exclude all further crediting, but may restrict the number of credits that may be claimed. In any case, future regulations are to be monitored within the </w:t>
      </w:r>
      <w:proofErr w:type="spellStart"/>
      <w:r w:rsidR="00F47346" w:rsidRPr="008E3DC5">
        <w:rPr>
          <w:rFonts w:ascii="Avenir Book" w:hAnsi="Avenir Book"/>
        </w:rPr>
        <w:t>PoA</w:t>
      </w:r>
      <w:proofErr w:type="spellEnd"/>
      <w:r w:rsidR="00F47346" w:rsidRPr="008E3DC5">
        <w:rPr>
          <w:rFonts w:ascii="Avenir Book" w:hAnsi="Avenir Book"/>
        </w:rPr>
        <w:t xml:space="preserve">, in order to understand and allow for the implications for such regulations on the inclusion of additional VPAs within the </w:t>
      </w:r>
      <w:proofErr w:type="spellStart"/>
      <w:r w:rsidR="00F47346" w:rsidRPr="008E3DC5">
        <w:rPr>
          <w:rFonts w:ascii="Avenir Book" w:hAnsi="Avenir Book"/>
        </w:rPr>
        <w:t>PoA</w:t>
      </w:r>
      <w:proofErr w:type="spellEnd"/>
      <w:r w:rsidR="00F47346" w:rsidRPr="008E3DC5">
        <w:rPr>
          <w:rFonts w:ascii="Avenir Book" w:hAnsi="Avenir Book"/>
        </w:rPr>
        <w:t>, or limiting the credits to be issued from them.</w:t>
      </w:r>
    </w:p>
    <w:p w14:paraId="68F4F7B1" w14:textId="77777777" w:rsidR="00F47346" w:rsidRPr="00B01B6E" w:rsidRDefault="00F47346" w:rsidP="00F47346">
      <w:pPr>
        <w:rPr>
          <w:rFonts w:ascii="Avenir Book" w:hAnsi="Avenir Book"/>
        </w:rPr>
      </w:pPr>
    </w:p>
    <w:p w14:paraId="18CF31B2" w14:textId="77777777" w:rsidR="00F47346" w:rsidRPr="00B01B6E" w:rsidRDefault="00F47346" w:rsidP="00F47346">
      <w:pPr>
        <w:rPr>
          <w:rFonts w:ascii="Avenir Book" w:hAnsi="Avenir Book"/>
        </w:rPr>
      </w:pPr>
      <w:r w:rsidRPr="00B01B6E">
        <w:rPr>
          <w:rFonts w:ascii="Avenir Book" w:hAnsi="Avenir Book"/>
        </w:rPr>
        <w:t xml:space="preserve">A common practice test is essential for establishing the appropriate </w:t>
      </w:r>
      <w:r w:rsidRPr="00EB0FA7">
        <w:rPr>
          <w:rFonts w:ascii="Avenir Book" w:hAnsi="Avenir Book"/>
        </w:rPr>
        <w:t>baseline scenario</w:t>
      </w:r>
      <w:r w:rsidRPr="00B01B6E">
        <w:rPr>
          <w:rFonts w:ascii="Avenir Book" w:hAnsi="Avenir Book"/>
        </w:rPr>
        <w:t xml:space="preserve"> and for the demonstration of additionality. Thus, each new VPA must meet the common practice test, as described in Section C, Step 4.</w:t>
      </w:r>
    </w:p>
    <w:p w14:paraId="5FB23ED2" w14:textId="77777777" w:rsidR="001D4F41" w:rsidRPr="00B01B6E" w:rsidRDefault="001D4F41" w:rsidP="005047D1">
      <w:pPr>
        <w:rPr>
          <w:rFonts w:ascii="Avenir Book" w:hAnsi="Avenir Book"/>
        </w:rPr>
      </w:pPr>
    </w:p>
    <w:p w14:paraId="5420F13A" w14:textId="77777777" w:rsidR="00F47346" w:rsidRPr="00B01B6E" w:rsidRDefault="00F47346" w:rsidP="00F47346">
      <w:pPr>
        <w:rPr>
          <w:rFonts w:ascii="Avenir Book" w:hAnsi="Avenir Book"/>
        </w:rPr>
      </w:pPr>
      <w:r w:rsidRPr="00B01B6E">
        <w:rPr>
          <w:rFonts w:ascii="Avenir Book" w:hAnsi="Avenir Book"/>
        </w:rPr>
        <w:t>Multiple methodologies are not involved.</w:t>
      </w:r>
    </w:p>
    <w:p w14:paraId="0ED33057" w14:textId="77777777" w:rsidR="00F47346" w:rsidRPr="00B01B6E" w:rsidRDefault="00F47346" w:rsidP="00F47346">
      <w:pPr>
        <w:rPr>
          <w:rFonts w:ascii="Avenir Book" w:hAnsi="Avenir Book"/>
        </w:rPr>
      </w:pPr>
    </w:p>
    <w:p w14:paraId="56F22D28" w14:textId="77777777" w:rsidR="00F47346" w:rsidRPr="00B01B6E" w:rsidRDefault="00F47346" w:rsidP="00F47346">
      <w:pPr>
        <w:rPr>
          <w:rFonts w:ascii="Avenir Book" w:hAnsi="Avenir Book"/>
        </w:rPr>
      </w:pPr>
      <w:r w:rsidRPr="00B01B6E">
        <w:rPr>
          <w:rFonts w:ascii="Avenir Book" w:hAnsi="Avenir Book"/>
        </w:rPr>
        <w:t>There is no sampling involved in the application of the methodology.</w:t>
      </w:r>
    </w:p>
    <w:p w14:paraId="23BB302C" w14:textId="77777777" w:rsidR="00F47346" w:rsidRPr="00353AE1" w:rsidRDefault="00F47346" w:rsidP="005047D1">
      <w:pPr>
        <w:rPr>
          <w:rFonts w:ascii="Avenir Book" w:hAnsi="Avenir Book"/>
        </w:rPr>
      </w:pPr>
    </w:p>
    <w:p w14:paraId="5F33DD40" w14:textId="77777777" w:rsidR="001D4F41" w:rsidRPr="00353AE1" w:rsidRDefault="00A80C46" w:rsidP="00590C5D">
      <w:pPr>
        <w:pStyle w:val="SDMPDDPoASection"/>
        <w:tabs>
          <w:tab w:val="clear" w:pos="2325"/>
        </w:tabs>
        <w:outlineLvl w:val="0"/>
        <w:rPr>
          <w:rFonts w:ascii="Avenir Book" w:hAnsi="Avenir Book"/>
        </w:rPr>
      </w:pPr>
      <w:bookmarkStart w:id="5" w:name="_Toc316074036"/>
      <w:bookmarkStart w:id="6" w:name="_Toc318310837"/>
      <w:r w:rsidRPr="00353AE1">
        <w:rPr>
          <w:rFonts w:ascii="Avenir Book" w:hAnsi="Avenir Book"/>
        </w:rPr>
        <w:t>SECTION C.</w:t>
      </w:r>
      <w:r w:rsidRPr="00353AE1">
        <w:rPr>
          <w:rFonts w:ascii="Avenir Book" w:hAnsi="Avenir Book"/>
        </w:rPr>
        <w:tab/>
      </w:r>
      <w:r w:rsidR="001D4F41" w:rsidRPr="00353AE1">
        <w:rPr>
          <w:rFonts w:ascii="Avenir Book" w:hAnsi="Avenir Book"/>
        </w:rPr>
        <w:t>Management system</w:t>
      </w:r>
      <w:bookmarkEnd w:id="5"/>
      <w:bookmarkEnd w:id="6"/>
    </w:p>
    <w:p w14:paraId="63BBD536" w14:textId="77777777" w:rsidR="001D4F41" w:rsidRPr="00353AE1" w:rsidRDefault="001D4F41" w:rsidP="005047D1">
      <w:pPr>
        <w:rPr>
          <w:rFonts w:ascii="Avenir Book" w:hAnsi="Avenir Book"/>
        </w:rPr>
      </w:pPr>
      <w:r w:rsidRPr="00353AE1">
        <w:rPr>
          <w:rFonts w:ascii="Avenir Book" w:hAnsi="Avenir Book"/>
        </w:rPr>
        <w:t>&gt;&gt;</w:t>
      </w:r>
    </w:p>
    <w:p w14:paraId="37EF6736" w14:textId="77777777" w:rsidR="00016970" w:rsidRPr="00B01B6E" w:rsidRDefault="00016970" w:rsidP="00016970">
      <w:pPr>
        <w:rPr>
          <w:rFonts w:ascii="Avenir Book" w:hAnsi="Avenir Book"/>
          <w:iCs/>
          <w:lang w:eastAsia="ko-KR"/>
        </w:rPr>
      </w:pPr>
      <w:r w:rsidRPr="00B01B6E">
        <w:rPr>
          <w:rFonts w:ascii="Avenir Book" w:eastAsia="MS Mincho" w:hAnsi="Avenir Book"/>
        </w:rPr>
        <w:t xml:space="preserve">The Coordinating/Managing Entity (CME) of the </w:t>
      </w:r>
      <w:proofErr w:type="spellStart"/>
      <w:r w:rsidRPr="00B01B6E">
        <w:rPr>
          <w:rFonts w:ascii="Avenir Book" w:eastAsia="MS Mincho" w:hAnsi="Avenir Book"/>
        </w:rPr>
        <w:t>PoA</w:t>
      </w:r>
      <w:proofErr w:type="spellEnd"/>
      <w:r w:rsidRPr="00B01B6E">
        <w:rPr>
          <w:rFonts w:ascii="Avenir Book" w:eastAsia="MS Mincho" w:hAnsi="Avenir Book"/>
        </w:rPr>
        <w:t xml:space="preserve"> is International Paint Ltd., </w:t>
      </w:r>
      <w:r w:rsidRPr="00B01B6E">
        <w:rPr>
          <w:rFonts w:ascii="Avenir Book" w:eastAsia="MS Mincho" w:hAnsi="Avenir Book"/>
          <w:szCs w:val="22"/>
          <w:lang w:eastAsia="en-US"/>
        </w:rPr>
        <w:t>the manufacturer of the advanced hull coatings</w:t>
      </w:r>
      <w:r w:rsidRPr="00B01B6E">
        <w:rPr>
          <w:rFonts w:ascii="Avenir Book" w:hAnsi="Avenir Book"/>
          <w:iCs/>
          <w:lang w:eastAsia="ko-KR"/>
        </w:rPr>
        <w:t xml:space="preserve">. </w:t>
      </w:r>
    </w:p>
    <w:p w14:paraId="76576059" w14:textId="77777777" w:rsidR="00016970" w:rsidRPr="00B01B6E" w:rsidRDefault="00016970" w:rsidP="00016970">
      <w:pPr>
        <w:rPr>
          <w:rFonts w:ascii="Avenir Book" w:hAnsi="Avenir Book"/>
          <w:iCs/>
          <w:lang w:eastAsia="ko-KR"/>
        </w:rPr>
      </w:pPr>
    </w:p>
    <w:p w14:paraId="11183F74" w14:textId="77777777" w:rsidR="00016970" w:rsidRPr="00B01B6E" w:rsidRDefault="00016970" w:rsidP="00016970">
      <w:pPr>
        <w:rPr>
          <w:rFonts w:ascii="Avenir Book" w:hAnsi="Avenir Book"/>
        </w:rPr>
      </w:pPr>
      <w:r w:rsidRPr="00B01B6E">
        <w:rPr>
          <w:rFonts w:ascii="Avenir Book" w:hAnsi="Avenir Book"/>
          <w:iCs/>
          <w:lang w:eastAsia="ko-KR"/>
        </w:rPr>
        <w:t>As CME, the responsibilities of International Paint Ltd. include a management plan for the inclusion of ships for each VPA.</w:t>
      </w:r>
    </w:p>
    <w:p w14:paraId="6A470833" w14:textId="77777777" w:rsidR="00016970" w:rsidRPr="00B01B6E" w:rsidRDefault="00016970" w:rsidP="00016970">
      <w:pPr>
        <w:rPr>
          <w:rFonts w:ascii="Avenir Book" w:hAnsi="Avenir Book"/>
        </w:rPr>
      </w:pPr>
    </w:p>
    <w:p w14:paraId="42127C2C" w14:textId="77777777" w:rsidR="00016970" w:rsidRPr="00B01B6E" w:rsidRDefault="00016970" w:rsidP="00016970">
      <w:pPr>
        <w:rPr>
          <w:rFonts w:ascii="Avenir Book" w:hAnsi="Avenir Book"/>
          <w:lang w:val="en-US"/>
        </w:rPr>
      </w:pPr>
      <w:r w:rsidRPr="00B01B6E">
        <w:rPr>
          <w:rFonts w:ascii="Avenir Book" w:hAnsi="Avenir Book"/>
        </w:rPr>
        <w:t xml:space="preserve">The headings (and associated footnotes) in blue below are taken from </w:t>
      </w:r>
      <w:r w:rsidRPr="00B01B6E">
        <w:rPr>
          <w:rFonts w:ascii="Avenir Book" w:hAnsi="Avenir Book"/>
          <w:lang w:val="en-US"/>
        </w:rPr>
        <w:t xml:space="preserve">Paragraph 19 of the CDM “Standard for demonstration of additionality, development of eligibility criteria and application of multiple methodologies for </w:t>
      </w:r>
      <w:proofErr w:type="spellStart"/>
      <w:r w:rsidRPr="00B01B6E">
        <w:rPr>
          <w:rFonts w:ascii="Avenir Book" w:hAnsi="Avenir Book"/>
          <w:lang w:val="en-US"/>
        </w:rPr>
        <w:t>programme</w:t>
      </w:r>
      <w:proofErr w:type="spellEnd"/>
      <w:r w:rsidRPr="00B01B6E">
        <w:rPr>
          <w:rFonts w:ascii="Avenir Book" w:hAnsi="Avenir Book"/>
          <w:lang w:val="en-US"/>
        </w:rPr>
        <w:t xml:space="preserve"> of activities.”</w:t>
      </w:r>
    </w:p>
    <w:p w14:paraId="5A32702F" w14:textId="77777777" w:rsidR="00016970" w:rsidRPr="00B01B6E" w:rsidRDefault="00016970" w:rsidP="00016970">
      <w:pPr>
        <w:rPr>
          <w:rFonts w:ascii="Avenir Book" w:hAnsi="Avenir Book"/>
          <w:lang w:val="en-US"/>
        </w:rPr>
      </w:pPr>
    </w:p>
    <w:p w14:paraId="5C06B0DC" w14:textId="77777777" w:rsidR="00016970" w:rsidRPr="00B01B6E" w:rsidRDefault="00016970" w:rsidP="00016970">
      <w:pPr>
        <w:rPr>
          <w:rFonts w:ascii="Avenir Book" w:hAnsi="Avenir Book"/>
          <w:b/>
        </w:rPr>
      </w:pPr>
      <w:r w:rsidRPr="00B01B6E">
        <w:rPr>
          <w:rFonts w:ascii="Avenir Book" w:hAnsi="Avenir Book"/>
          <w:color w:val="0070C0"/>
        </w:rPr>
        <w:t>(a) A clear definition of roles and responsibilities of personnel</w:t>
      </w:r>
      <w:r w:rsidRPr="00B01B6E">
        <w:rPr>
          <w:rStyle w:val="FootnoteReference"/>
          <w:rFonts w:ascii="Avenir Book" w:hAnsi="Avenir Book"/>
          <w:color w:val="0070C0"/>
        </w:rPr>
        <w:footnoteReference w:id="12"/>
      </w:r>
      <w:r w:rsidRPr="00B01B6E">
        <w:rPr>
          <w:rFonts w:ascii="Avenir Book" w:hAnsi="Avenir Book"/>
          <w:color w:val="0070C0"/>
        </w:rPr>
        <w:t xml:space="preserve"> involved in the process of inclusion of CPAs, including a review of their competencies;</w:t>
      </w:r>
    </w:p>
    <w:p w14:paraId="07BBD672" w14:textId="77777777" w:rsidR="00016970" w:rsidRPr="00B01B6E" w:rsidRDefault="00016970" w:rsidP="00016970">
      <w:pPr>
        <w:rPr>
          <w:rFonts w:ascii="Avenir Book" w:hAnsi="Avenir Book"/>
        </w:rPr>
      </w:pPr>
    </w:p>
    <w:p w14:paraId="4C1E83D1" w14:textId="77777777" w:rsidR="00016970" w:rsidRPr="00B01B6E" w:rsidRDefault="00016970" w:rsidP="00016970">
      <w:pPr>
        <w:rPr>
          <w:rFonts w:ascii="Avenir Book" w:hAnsi="Avenir Book"/>
        </w:rPr>
      </w:pPr>
      <w:r w:rsidRPr="00B01B6E">
        <w:rPr>
          <w:rFonts w:ascii="Avenir Book" w:hAnsi="Avenir Book"/>
          <w:iCs/>
          <w:szCs w:val="22"/>
          <w:lang w:eastAsia="ko-KR"/>
        </w:rPr>
        <w:t xml:space="preserve">The person responsible for administering the tasks within the management plan is the </w:t>
      </w:r>
      <w:r w:rsidRPr="00B01B6E">
        <w:rPr>
          <w:rFonts w:ascii="Avenir Book" w:hAnsi="Avenir Book" w:cs="Arial"/>
          <w:szCs w:val="22"/>
          <w:shd w:val="clear" w:color="auto" w:fill="FFFFFF"/>
        </w:rPr>
        <w:t xml:space="preserve">Segment Manager Dry Dock and </w:t>
      </w:r>
      <w:proofErr w:type="spellStart"/>
      <w:r w:rsidRPr="00B01B6E">
        <w:rPr>
          <w:rFonts w:ascii="Avenir Book" w:hAnsi="Avenir Book" w:cs="Arial"/>
          <w:szCs w:val="22"/>
          <w:shd w:val="clear" w:color="auto" w:fill="FFFFFF"/>
        </w:rPr>
        <w:t>Seastores</w:t>
      </w:r>
      <w:proofErr w:type="spellEnd"/>
      <w:r w:rsidRPr="00B01B6E">
        <w:rPr>
          <w:rFonts w:ascii="Avenir Book" w:hAnsi="Avenir Book" w:cs="Arial"/>
          <w:szCs w:val="22"/>
          <w:shd w:val="clear" w:color="auto" w:fill="FFFFFF"/>
        </w:rPr>
        <w:t xml:space="preserve">. </w:t>
      </w:r>
      <w:r w:rsidRPr="00B01B6E">
        <w:rPr>
          <w:rFonts w:ascii="Avenir Book" w:hAnsi="Avenir Book"/>
          <w:iCs/>
          <w:szCs w:val="22"/>
          <w:lang w:eastAsia="ko-KR"/>
        </w:rPr>
        <w:t xml:space="preserve">International Paint Singapore Pte. Ltd. This position is currently held by Mr. </w:t>
      </w:r>
      <w:proofErr w:type="spellStart"/>
      <w:r w:rsidRPr="00B01B6E">
        <w:rPr>
          <w:rFonts w:ascii="Avenir Book" w:hAnsi="Avenir Book" w:cs="Arial"/>
          <w:bCs/>
          <w:szCs w:val="22"/>
          <w:shd w:val="clear" w:color="auto" w:fill="FFFFFF"/>
        </w:rPr>
        <w:t>Mulang</w:t>
      </w:r>
      <w:proofErr w:type="spellEnd"/>
      <w:r w:rsidRPr="00B01B6E">
        <w:rPr>
          <w:rFonts w:ascii="Avenir Book" w:hAnsi="Avenir Book" w:cs="Arial"/>
          <w:bCs/>
          <w:szCs w:val="22"/>
          <w:shd w:val="clear" w:color="auto" w:fill="FFFFFF"/>
        </w:rPr>
        <w:t xml:space="preserve"> Chen</w:t>
      </w:r>
      <w:r w:rsidRPr="00B01B6E">
        <w:rPr>
          <w:rFonts w:ascii="Avenir Book" w:hAnsi="Avenir Book"/>
          <w:iCs/>
          <w:lang w:eastAsia="ko-KR"/>
        </w:rPr>
        <w:t xml:space="preserve">. In certain technical aspects, the Manager will be supported by </w:t>
      </w:r>
      <w:proofErr w:type="spellStart"/>
      <w:r w:rsidRPr="00B01B6E">
        <w:rPr>
          <w:rFonts w:ascii="Avenir Book" w:hAnsi="Avenir Book"/>
          <w:iCs/>
          <w:lang w:eastAsia="ko-KR"/>
        </w:rPr>
        <w:t>PoA</w:t>
      </w:r>
      <w:proofErr w:type="spellEnd"/>
      <w:r w:rsidRPr="00B01B6E">
        <w:rPr>
          <w:rFonts w:ascii="Avenir Book" w:hAnsi="Avenir Book"/>
          <w:iCs/>
          <w:lang w:eastAsia="ko-KR"/>
        </w:rPr>
        <w:t xml:space="preserve">/VPA development consultants. For the initial </w:t>
      </w:r>
      <w:proofErr w:type="spellStart"/>
      <w:r w:rsidRPr="00B01B6E">
        <w:rPr>
          <w:rFonts w:ascii="Avenir Book" w:hAnsi="Avenir Book"/>
          <w:iCs/>
          <w:lang w:eastAsia="ko-KR"/>
        </w:rPr>
        <w:t>PoA</w:t>
      </w:r>
      <w:proofErr w:type="spellEnd"/>
      <w:r w:rsidRPr="00B01B6E">
        <w:rPr>
          <w:rFonts w:ascii="Avenir Book" w:hAnsi="Avenir Book"/>
          <w:iCs/>
          <w:lang w:eastAsia="ko-KR"/>
        </w:rPr>
        <w:t xml:space="preserve"> and all VPAs within it (VPA 1, 2 and 3), this consultancy was undertaken by </w:t>
      </w:r>
      <w:r w:rsidRPr="00B01B6E">
        <w:rPr>
          <w:rFonts w:ascii="Avenir Book" w:hAnsi="Avenir Book"/>
          <w:lang w:eastAsia="ko-KR"/>
        </w:rPr>
        <w:t>FReMCo</w:t>
      </w:r>
      <w:r w:rsidRPr="00B01B6E">
        <w:rPr>
          <w:rFonts w:ascii="Avenir Book" w:hAnsi="Avenir Book"/>
          <w:iCs/>
          <w:lang w:eastAsia="ko-KR"/>
        </w:rPr>
        <w:t xml:space="preserve"> and MGM </w:t>
      </w:r>
      <w:proofErr w:type="spellStart"/>
      <w:r w:rsidRPr="00B01B6E">
        <w:rPr>
          <w:rFonts w:ascii="Avenir Book" w:hAnsi="Avenir Book"/>
          <w:iCs/>
          <w:lang w:eastAsia="ko-KR"/>
        </w:rPr>
        <w:t>Innova</w:t>
      </w:r>
      <w:proofErr w:type="spellEnd"/>
      <w:r w:rsidRPr="00B01B6E">
        <w:rPr>
          <w:rFonts w:ascii="Avenir Book" w:hAnsi="Avenir Book"/>
          <w:iCs/>
          <w:lang w:eastAsia="ko-KR"/>
        </w:rPr>
        <w:t>.</w:t>
      </w:r>
    </w:p>
    <w:p w14:paraId="49B3CFCD" w14:textId="77777777" w:rsidR="00016970" w:rsidRPr="00B01B6E" w:rsidRDefault="00016970" w:rsidP="00016970">
      <w:pPr>
        <w:rPr>
          <w:rFonts w:ascii="Avenir Book" w:hAnsi="Avenir Book"/>
        </w:rPr>
      </w:pPr>
    </w:p>
    <w:p w14:paraId="1237D460" w14:textId="77777777" w:rsidR="00016970" w:rsidRPr="00B01B6E" w:rsidRDefault="00016970" w:rsidP="00016970">
      <w:pPr>
        <w:rPr>
          <w:rFonts w:ascii="Avenir Book" w:eastAsia="MS Mincho" w:hAnsi="Avenir Book"/>
          <w:szCs w:val="22"/>
          <w:lang w:eastAsia="en-US"/>
        </w:rPr>
      </w:pPr>
      <w:r w:rsidRPr="00B01B6E">
        <w:rPr>
          <w:rFonts w:ascii="Avenir Book" w:eastAsia="MS Mincho" w:hAnsi="Avenir Book"/>
          <w:szCs w:val="22"/>
          <w:lang w:eastAsia="en-US"/>
        </w:rPr>
        <w:t>There are two major steps in the selection of ships for inclusion in a VPA. These comprise “Initial selection</w:t>
      </w:r>
      <w:r w:rsidRPr="00B01B6E">
        <w:rPr>
          <w:rFonts w:ascii="Avenir Book" w:hAnsi="Avenir Book"/>
        </w:rPr>
        <w:t xml:space="preserve"> of ships for inclusion in VPA</w:t>
      </w:r>
      <w:r w:rsidRPr="00B01B6E">
        <w:rPr>
          <w:rFonts w:ascii="Avenir Book" w:eastAsia="MS Mincho" w:hAnsi="Avenir Book"/>
          <w:szCs w:val="22"/>
          <w:lang w:eastAsia="en-US"/>
        </w:rPr>
        <w:t>” and “</w:t>
      </w:r>
      <w:r w:rsidRPr="00B01B6E">
        <w:rPr>
          <w:rFonts w:ascii="Avenir Book" w:hAnsi="Avenir Book"/>
        </w:rPr>
        <w:t>Data analysis for confirming the inclusion of ships in the VPA.</w:t>
      </w:r>
      <w:r w:rsidRPr="00B01B6E">
        <w:rPr>
          <w:rFonts w:ascii="Avenir Book" w:eastAsia="MS Mincho" w:hAnsi="Avenir Book"/>
          <w:szCs w:val="22"/>
          <w:lang w:eastAsia="en-US"/>
        </w:rPr>
        <w:t>” Each major step is discussed below.</w:t>
      </w:r>
    </w:p>
    <w:p w14:paraId="02DB25BE" w14:textId="77777777" w:rsidR="00016970" w:rsidRPr="00B01B6E" w:rsidRDefault="00016970" w:rsidP="00016970">
      <w:pPr>
        <w:rPr>
          <w:rFonts w:ascii="Avenir Book" w:eastAsia="MS Mincho" w:hAnsi="Avenir Book"/>
          <w:szCs w:val="22"/>
          <w:lang w:eastAsia="en-US"/>
        </w:rPr>
      </w:pPr>
    </w:p>
    <w:p w14:paraId="2C43ACB6" w14:textId="77777777" w:rsidR="00016970" w:rsidRPr="00B01B6E" w:rsidRDefault="00016970" w:rsidP="00016970">
      <w:pPr>
        <w:rPr>
          <w:rFonts w:ascii="Avenir Book" w:hAnsi="Avenir Book"/>
          <w:b/>
        </w:rPr>
      </w:pPr>
      <w:r w:rsidRPr="00B01B6E">
        <w:rPr>
          <w:rFonts w:ascii="Avenir Book" w:hAnsi="Avenir Book"/>
          <w:b/>
        </w:rPr>
        <w:t>Initial selection of ships for inclusion in VPA</w:t>
      </w:r>
    </w:p>
    <w:p w14:paraId="3B458EEC" w14:textId="77777777" w:rsidR="00016970" w:rsidRPr="00B01B6E" w:rsidRDefault="00016970" w:rsidP="00016970">
      <w:pPr>
        <w:rPr>
          <w:rFonts w:ascii="Avenir Book" w:hAnsi="Avenir Book"/>
          <w:b/>
        </w:rPr>
      </w:pPr>
    </w:p>
    <w:p w14:paraId="7688C52E" w14:textId="77777777" w:rsidR="00016970" w:rsidRPr="00B01B6E" w:rsidRDefault="00016970" w:rsidP="00016970">
      <w:pPr>
        <w:rPr>
          <w:rFonts w:ascii="Avenir Book" w:hAnsi="Avenir Book"/>
        </w:rPr>
      </w:pPr>
      <w:r w:rsidRPr="00B01B6E">
        <w:rPr>
          <w:rFonts w:ascii="Avenir Book" w:hAnsi="Avenir Book"/>
        </w:rPr>
        <w:t>The sequence of tasks is shown below.</w:t>
      </w:r>
    </w:p>
    <w:p w14:paraId="7801608E" w14:textId="77777777" w:rsidR="00016970" w:rsidRPr="00B01B6E" w:rsidRDefault="00016970" w:rsidP="00016970">
      <w:pPr>
        <w:rPr>
          <w:rFonts w:ascii="Avenir Book" w:hAnsi="Avenir Book"/>
        </w:rPr>
      </w:pPr>
    </w:p>
    <w:p w14:paraId="67E228AF" w14:textId="77777777" w:rsidR="00016970" w:rsidRPr="00B01B6E" w:rsidRDefault="00016970" w:rsidP="000F2BC9">
      <w:pPr>
        <w:numPr>
          <w:ilvl w:val="0"/>
          <w:numId w:val="44"/>
        </w:numPr>
        <w:spacing w:line="250" w:lineRule="atLeast"/>
        <w:contextualSpacing/>
        <w:rPr>
          <w:rFonts w:ascii="Avenir Book" w:hAnsi="Avenir Book"/>
        </w:rPr>
      </w:pPr>
      <w:r w:rsidRPr="00B01B6E">
        <w:rPr>
          <w:rFonts w:ascii="Avenir Book" w:hAnsi="Avenir Book"/>
        </w:rPr>
        <w:t>International Paint Ltd. invited ship owners and operators to a presentation, on the Intersleek product line and the benefits of participating in the Gold Standard Programme of Activities. The initial presentation took place in London, United Kingdom, on 29</w:t>
      </w:r>
      <w:r w:rsidRPr="00B01B6E">
        <w:rPr>
          <w:rFonts w:ascii="Avenir Book" w:hAnsi="Avenir Book"/>
          <w:vertAlign w:val="superscript"/>
        </w:rPr>
        <w:t>th</w:t>
      </w:r>
      <w:r w:rsidRPr="00B01B6E">
        <w:rPr>
          <w:rFonts w:ascii="Avenir Book" w:hAnsi="Avenir Book"/>
        </w:rPr>
        <w:t xml:space="preserve"> April, 2014. This was a part of the Design Consultation for the original </w:t>
      </w:r>
      <w:proofErr w:type="spellStart"/>
      <w:r w:rsidRPr="00B01B6E">
        <w:rPr>
          <w:rFonts w:ascii="Avenir Book" w:hAnsi="Avenir Book"/>
        </w:rPr>
        <w:t>PoA</w:t>
      </w:r>
      <w:proofErr w:type="spellEnd"/>
      <w:r w:rsidRPr="00B01B6E">
        <w:rPr>
          <w:rFonts w:ascii="Avenir Book" w:hAnsi="Avenir Book"/>
        </w:rPr>
        <w:t xml:space="preserve">. The </w:t>
      </w:r>
      <w:proofErr w:type="spellStart"/>
      <w:r w:rsidRPr="00B01B6E">
        <w:rPr>
          <w:rFonts w:ascii="Avenir Book" w:hAnsi="Avenir Book"/>
        </w:rPr>
        <w:t>PoA</w:t>
      </w:r>
      <w:proofErr w:type="spellEnd"/>
      <w:r w:rsidRPr="00B01B6E">
        <w:rPr>
          <w:rFonts w:ascii="Avenir Book" w:hAnsi="Avenir Book"/>
        </w:rPr>
        <w:t xml:space="preserve"> design has not been modified since.].</w:t>
      </w:r>
    </w:p>
    <w:p w14:paraId="6A3FC093" w14:textId="77777777" w:rsidR="00016970" w:rsidRPr="00B01B6E" w:rsidRDefault="00016970" w:rsidP="000F2BC9">
      <w:pPr>
        <w:numPr>
          <w:ilvl w:val="0"/>
          <w:numId w:val="44"/>
        </w:numPr>
        <w:spacing w:line="250" w:lineRule="atLeast"/>
        <w:contextualSpacing/>
        <w:rPr>
          <w:rFonts w:ascii="Avenir Book" w:hAnsi="Avenir Book"/>
        </w:rPr>
      </w:pPr>
      <w:r w:rsidRPr="00B01B6E">
        <w:rPr>
          <w:rFonts w:ascii="Avenir Book" w:hAnsi="Avenir Book"/>
        </w:rPr>
        <w:t>Discussions with individual ship owners and operators on specific ships under consideration. See details in attached file: Carbon Credit Process Steps.pdf</w:t>
      </w:r>
    </w:p>
    <w:p w14:paraId="2ACBC309" w14:textId="77777777" w:rsidR="00016970" w:rsidRPr="00B01B6E" w:rsidRDefault="00016970" w:rsidP="000F2BC9">
      <w:pPr>
        <w:numPr>
          <w:ilvl w:val="0"/>
          <w:numId w:val="44"/>
        </w:numPr>
        <w:spacing w:line="250" w:lineRule="atLeast"/>
        <w:contextualSpacing/>
        <w:rPr>
          <w:rFonts w:ascii="Avenir Book" w:hAnsi="Avenir Book"/>
          <w:strike/>
        </w:rPr>
      </w:pPr>
      <w:r w:rsidRPr="00B01B6E">
        <w:rPr>
          <w:rFonts w:ascii="Avenir Book" w:hAnsi="Avenir Book"/>
        </w:rPr>
        <w:t xml:space="preserve">Initial screening of ships by International Paint Ltd. to determine if each ship qualifies or not. For ships that pass the initial screening, FReMCo and MGM </w:t>
      </w:r>
      <w:proofErr w:type="spellStart"/>
      <w:r w:rsidRPr="00B01B6E">
        <w:rPr>
          <w:rFonts w:ascii="Avenir Book" w:hAnsi="Avenir Book"/>
        </w:rPr>
        <w:t>Innova</w:t>
      </w:r>
      <w:proofErr w:type="spellEnd"/>
      <w:r w:rsidRPr="00B01B6E">
        <w:rPr>
          <w:rFonts w:ascii="Avenir Book" w:hAnsi="Avenir Book"/>
        </w:rPr>
        <w:t xml:space="preserve"> undertake a detailed evaluation of each ship in a VPA that is part of the </w:t>
      </w:r>
      <w:proofErr w:type="spellStart"/>
      <w:r w:rsidRPr="00B01B6E">
        <w:rPr>
          <w:rFonts w:ascii="Avenir Book" w:hAnsi="Avenir Book"/>
        </w:rPr>
        <w:t>PoA</w:t>
      </w:r>
      <w:proofErr w:type="spellEnd"/>
      <w:r w:rsidRPr="00B01B6E">
        <w:rPr>
          <w:rFonts w:ascii="Avenir Book" w:hAnsi="Avenir Book"/>
        </w:rPr>
        <w:t xml:space="preserve">. The evaluation procedure is </w:t>
      </w:r>
      <w:r w:rsidR="007647FC">
        <w:rPr>
          <w:rFonts w:ascii="Avenir Book" w:hAnsi="Avenir Book"/>
        </w:rPr>
        <w:t>to be detailed in each VPA during development.</w:t>
      </w:r>
    </w:p>
    <w:p w14:paraId="6605FEDE" w14:textId="77777777" w:rsidR="00016970" w:rsidRPr="00B01B6E" w:rsidRDefault="00016970" w:rsidP="000F2BC9">
      <w:pPr>
        <w:numPr>
          <w:ilvl w:val="0"/>
          <w:numId w:val="44"/>
        </w:numPr>
        <w:spacing w:line="250" w:lineRule="atLeast"/>
        <w:contextualSpacing/>
        <w:rPr>
          <w:rFonts w:ascii="Avenir Book" w:hAnsi="Avenir Book"/>
        </w:rPr>
      </w:pPr>
      <w:r w:rsidRPr="00B01B6E">
        <w:rPr>
          <w:rFonts w:ascii="Avenir Book" w:hAnsi="Avenir Book"/>
        </w:rPr>
        <w:t xml:space="preserve">International Paint Ltd. informs the ship owners/operators of ships that do not qualify, for not meeting one or more of the eligibility criteria, and which ships could be included in a VPA within the </w:t>
      </w:r>
      <w:proofErr w:type="spellStart"/>
      <w:r w:rsidRPr="00B01B6E">
        <w:rPr>
          <w:rFonts w:ascii="Avenir Book" w:hAnsi="Avenir Book"/>
        </w:rPr>
        <w:t>PoA</w:t>
      </w:r>
      <w:proofErr w:type="spellEnd"/>
      <w:r w:rsidRPr="00B01B6E">
        <w:rPr>
          <w:rFonts w:ascii="Avenir Book" w:hAnsi="Avenir Book"/>
        </w:rPr>
        <w:t>.</w:t>
      </w:r>
    </w:p>
    <w:p w14:paraId="0F0F793F" w14:textId="77777777" w:rsidR="00016970" w:rsidRPr="00B01B6E" w:rsidRDefault="00016970" w:rsidP="000F2BC9">
      <w:pPr>
        <w:numPr>
          <w:ilvl w:val="0"/>
          <w:numId w:val="44"/>
        </w:numPr>
        <w:spacing w:line="250" w:lineRule="atLeast"/>
        <w:contextualSpacing/>
        <w:rPr>
          <w:rFonts w:ascii="Avenir Book" w:hAnsi="Avenir Book"/>
        </w:rPr>
      </w:pPr>
      <w:r w:rsidRPr="00B01B6E">
        <w:rPr>
          <w:rFonts w:ascii="Avenir Book" w:hAnsi="Avenir Book"/>
        </w:rPr>
        <w:t>The final list of ships is included in the VPA.</w:t>
      </w:r>
    </w:p>
    <w:p w14:paraId="5FAB1D42" w14:textId="77777777" w:rsidR="00016970" w:rsidRPr="00B01B6E" w:rsidRDefault="00016970" w:rsidP="00016970">
      <w:pPr>
        <w:rPr>
          <w:rFonts w:ascii="Avenir Book" w:hAnsi="Avenir Book"/>
        </w:rPr>
      </w:pPr>
    </w:p>
    <w:p w14:paraId="428E4FBB" w14:textId="77777777" w:rsidR="00016970" w:rsidRPr="00B01B6E" w:rsidRDefault="00016970" w:rsidP="00016970">
      <w:pPr>
        <w:rPr>
          <w:rFonts w:ascii="Avenir Book" w:hAnsi="Avenir Book"/>
          <w:b/>
        </w:rPr>
      </w:pPr>
      <w:r w:rsidRPr="00B01B6E">
        <w:rPr>
          <w:rFonts w:ascii="Avenir Book" w:hAnsi="Avenir Book"/>
          <w:b/>
        </w:rPr>
        <w:t>Data analysis for confirming the inclusion of ships in the VPA</w:t>
      </w:r>
    </w:p>
    <w:p w14:paraId="6895A235" w14:textId="77777777" w:rsidR="00016970" w:rsidRPr="00B01B6E" w:rsidRDefault="00016970" w:rsidP="00016970">
      <w:pPr>
        <w:rPr>
          <w:rFonts w:ascii="Avenir Book" w:hAnsi="Avenir Book"/>
        </w:rPr>
      </w:pPr>
    </w:p>
    <w:p w14:paraId="4F7CACF6" w14:textId="77777777" w:rsidR="00016970" w:rsidRPr="00B01B6E" w:rsidRDefault="00016970" w:rsidP="00016970">
      <w:pPr>
        <w:rPr>
          <w:rFonts w:ascii="Avenir Book" w:eastAsia="MS Mincho" w:hAnsi="Avenir Book"/>
        </w:rPr>
      </w:pPr>
      <w:r w:rsidRPr="00B01B6E">
        <w:rPr>
          <w:rFonts w:ascii="Avenir Book" w:eastAsia="MS Mincho" w:hAnsi="Avenir Book"/>
        </w:rPr>
        <w:t xml:space="preserve">Data covering the baseline period, i.e. the docking cycle with the baseline hull coating, are analyzed by FReMCo and MGM </w:t>
      </w:r>
      <w:proofErr w:type="spellStart"/>
      <w:r w:rsidRPr="00B01B6E">
        <w:rPr>
          <w:rFonts w:ascii="Avenir Book" w:eastAsia="MS Mincho" w:hAnsi="Avenir Book"/>
        </w:rPr>
        <w:t>Innova</w:t>
      </w:r>
      <w:proofErr w:type="spellEnd"/>
      <w:r w:rsidRPr="00B01B6E">
        <w:rPr>
          <w:rFonts w:ascii="Avenir Book" w:eastAsia="MS Mincho" w:hAnsi="Avenir Book"/>
        </w:rPr>
        <w:t xml:space="preserve"> on behalf of </w:t>
      </w:r>
      <w:r w:rsidRPr="00B01B6E">
        <w:rPr>
          <w:rFonts w:ascii="Avenir Book" w:hAnsi="Avenir Book"/>
        </w:rPr>
        <w:t>International Paint Ltd</w:t>
      </w:r>
      <w:r w:rsidRPr="00B01B6E">
        <w:rPr>
          <w:rFonts w:ascii="Avenir Book" w:eastAsia="MS Mincho" w:hAnsi="Avenir Book"/>
        </w:rPr>
        <w:t xml:space="preserve">. The analysis includes a regression analysis of fuel consumption rate versus average speed, and other parameters. For a ship to be included in a VPA associated with this </w:t>
      </w:r>
      <w:proofErr w:type="spellStart"/>
      <w:r w:rsidRPr="00B01B6E">
        <w:rPr>
          <w:rFonts w:ascii="Avenir Book" w:eastAsia="MS Mincho" w:hAnsi="Avenir Book"/>
        </w:rPr>
        <w:t>PoA</w:t>
      </w:r>
      <w:proofErr w:type="spellEnd"/>
      <w:r w:rsidRPr="00B01B6E">
        <w:rPr>
          <w:rFonts w:ascii="Avenir Book" w:eastAsia="MS Mincho" w:hAnsi="Avenir Book"/>
        </w:rPr>
        <w:t>, regression results should be considered satisfactory in terms of standard error of estimate, the t-value of the coefficients estimated and R</w:t>
      </w:r>
      <w:r w:rsidRPr="00B01B6E">
        <w:rPr>
          <w:rFonts w:ascii="Avenir Book" w:eastAsia="MS Mincho" w:hAnsi="Avenir Book"/>
          <w:vertAlign w:val="superscript"/>
        </w:rPr>
        <w:t>2</w:t>
      </w:r>
      <w:r w:rsidRPr="00B01B6E">
        <w:rPr>
          <w:rFonts w:ascii="Avenir Book" w:eastAsia="MS Mincho" w:hAnsi="Avenir Book"/>
        </w:rPr>
        <w:t xml:space="preserve">. If the regression results are not satisfactory for a given ship, the ship cannot be included in the VPA. </w:t>
      </w:r>
    </w:p>
    <w:p w14:paraId="7D042DCF" w14:textId="77777777" w:rsidR="00016970" w:rsidRPr="00B01B6E" w:rsidRDefault="00016970" w:rsidP="00016970">
      <w:pPr>
        <w:rPr>
          <w:rFonts w:ascii="Avenir Book" w:eastAsia="MS Mincho" w:hAnsi="Avenir Book"/>
        </w:rPr>
      </w:pPr>
    </w:p>
    <w:p w14:paraId="245E533D" w14:textId="77777777" w:rsidR="00016970" w:rsidRPr="00B01B6E" w:rsidRDefault="00016970" w:rsidP="00016970">
      <w:pPr>
        <w:rPr>
          <w:rFonts w:ascii="Avenir Book" w:hAnsi="Avenir Book"/>
        </w:rPr>
      </w:pPr>
      <w:r w:rsidRPr="00B01B6E">
        <w:rPr>
          <w:rFonts w:ascii="Avenir Book" w:eastAsia="MS Mincho" w:hAnsi="Avenir Book"/>
        </w:rPr>
        <w:t xml:space="preserve">International Paint Ltd. would continue to collect data from ship owners/operators for ships that are included in each VPA. Periodically, the post data would be analyzed by FReMCo and MGM </w:t>
      </w:r>
      <w:proofErr w:type="spellStart"/>
      <w:r w:rsidRPr="00B01B6E">
        <w:rPr>
          <w:rFonts w:ascii="Avenir Book" w:eastAsia="MS Mincho" w:hAnsi="Avenir Book"/>
        </w:rPr>
        <w:t>Innova</w:t>
      </w:r>
      <w:proofErr w:type="spellEnd"/>
      <w:r w:rsidRPr="00B01B6E">
        <w:rPr>
          <w:rFonts w:ascii="Avenir Book" w:eastAsia="MS Mincho" w:hAnsi="Avenir Book"/>
        </w:rPr>
        <w:t xml:space="preserve"> on behalf of International Paint Ltd. to determine fuel savings and emissions reduction. Emissions reduction would be accumulated for certain periods, e.g. calendar years, until the hull of each ship is recoated.</w:t>
      </w:r>
    </w:p>
    <w:p w14:paraId="51AC1A82" w14:textId="77777777" w:rsidR="001D4F41" w:rsidRPr="00B01B6E" w:rsidRDefault="001D4F41" w:rsidP="005047D1">
      <w:pPr>
        <w:rPr>
          <w:rFonts w:ascii="Avenir Book" w:hAnsi="Avenir Book"/>
        </w:rPr>
      </w:pPr>
    </w:p>
    <w:p w14:paraId="5281D4C7" w14:textId="77777777" w:rsidR="00016970" w:rsidRPr="00B01B6E" w:rsidRDefault="00016970" w:rsidP="00016970">
      <w:pPr>
        <w:rPr>
          <w:rFonts w:ascii="Avenir Book" w:hAnsi="Avenir Book"/>
          <w:color w:val="0070C0"/>
        </w:rPr>
      </w:pPr>
      <w:r w:rsidRPr="00B01B6E">
        <w:rPr>
          <w:rFonts w:ascii="Avenir Book" w:hAnsi="Avenir Book"/>
          <w:color w:val="0070C0"/>
        </w:rPr>
        <w:t xml:space="preserve">(b) Records of arrangements for training and capacity development for personnel; </w:t>
      </w:r>
    </w:p>
    <w:p w14:paraId="59CCB12E" w14:textId="77777777" w:rsidR="00016970" w:rsidRPr="00B01B6E" w:rsidRDefault="00016970" w:rsidP="00016970">
      <w:pPr>
        <w:rPr>
          <w:rFonts w:ascii="Avenir Book" w:hAnsi="Avenir Book"/>
          <w:b/>
          <w:highlight w:val="yellow"/>
        </w:rPr>
      </w:pPr>
    </w:p>
    <w:p w14:paraId="1CB61837" w14:textId="77777777" w:rsidR="00016970" w:rsidRPr="00B01B6E" w:rsidRDefault="00016970" w:rsidP="00016970">
      <w:pPr>
        <w:rPr>
          <w:rFonts w:ascii="Avenir Book" w:hAnsi="Avenir Book"/>
        </w:rPr>
      </w:pPr>
      <w:r w:rsidRPr="00B01B6E">
        <w:rPr>
          <w:rFonts w:ascii="Avenir Book" w:hAnsi="Avenir Book"/>
        </w:rPr>
        <w:t xml:space="preserve">Internal training on carbon credits and vessel eligibility is an on-going process with the sales team within International Paint Ltd. The following table lists training programme run from its start in 2014 to mid-2016,  </w:t>
      </w:r>
    </w:p>
    <w:p w14:paraId="10CBBC0B" w14:textId="77777777" w:rsidR="00016970" w:rsidRPr="00B01B6E" w:rsidRDefault="00016970" w:rsidP="00016970">
      <w:pPr>
        <w:rPr>
          <w:rFonts w:ascii="Avenir Book" w:hAnsi="Avenir Boo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418"/>
        <w:gridCol w:w="2807"/>
        <w:gridCol w:w="1835"/>
        <w:gridCol w:w="1610"/>
      </w:tblGrid>
      <w:tr w:rsidR="00016970" w:rsidRPr="00B01B6E" w14:paraId="3CDB8512" w14:textId="77777777" w:rsidTr="000F2BC9">
        <w:tc>
          <w:tcPr>
            <w:tcW w:w="1384" w:type="dxa"/>
          </w:tcPr>
          <w:p w14:paraId="72F99F1A" w14:textId="77777777" w:rsidR="00016970" w:rsidRPr="00B01B6E" w:rsidRDefault="00016970" w:rsidP="000F2BC9">
            <w:pPr>
              <w:rPr>
                <w:rFonts w:ascii="Avenir Book" w:hAnsi="Avenir Book"/>
                <w:b/>
              </w:rPr>
            </w:pPr>
            <w:r w:rsidRPr="00B01B6E">
              <w:rPr>
                <w:rFonts w:ascii="Avenir Book" w:hAnsi="Avenir Book"/>
                <w:b/>
              </w:rPr>
              <w:t>Date</w:t>
            </w:r>
          </w:p>
        </w:tc>
        <w:tc>
          <w:tcPr>
            <w:tcW w:w="1418" w:type="dxa"/>
          </w:tcPr>
          <w:p w14:paraId="6D598F9E" w14:textId="77777777" w:rsidR="00016970" w:rsidRPr="00B01B6E" w:rsidRDefault="00016970" w:rsidP="000F2BC9">
            <w:pPr>
              <w:rPr>
                <w:rFonts w:ascii="Avenir Book" w:hAnsi="Avenir Book"/>
                <w:b/>
              </w:rPr>
            </w:pPr>
            <w:r w:rsidRPr="00B01B6E">
              <w:rPr>
                <w:rFonts w:ascii="Avenir Book" w:hAnsi="Avenir Book"/>
                <w:b/>
              </w:rPr>
              <w:t>Location</w:t>
            </w:r>
          </w:p>
        </w:tc>
        <w:tc>
          <w:tcPr>
            <w:tcW w:w="2807" w:type="dxa"/>
          </w:tcPr>
          <w:p w14:paraId="1FE7A540" w14:textId="77777777" w:rsidR="00016970" w:rsidRPr="00B01B6E" w:rsidRDefault="00016970" w:rsidP="000F2BC9">
            <w:pPr>
              <w:rPr>
                <w:rFonts w:ascii="Avenir Book" w:hAnsi="Avenir Book"/>
                <w:b/>
              </w:rPr>
            </w:pPr>
            <w:r w:rsidRPr="00B01B6E">
              <w:rPr>
                <w:rFonts w:ascii="Avenir Book" w:hAnsi="Avenir Book"/>
                <w:b/>
              </w:rPr>
              <w:t>Attendees</w:t>
            </w:r>
          </w:p>
        </w:tc>
        <w:tc>
          <w:tcPr>
            <w:tcW w:w="1835" w:type="dxa"/>
          </w:tcPr>
          <w:p w14:paraId="14BB3DAD" w14:textId="77777777" w:rsidR="00016970" w:rsidRPr="00B01B6E" w:rsidRDefault="00016970" w:rsidP="000F2BC9">
            <w:pPr>
              <w:rPr>
                <w:rFonts w:ascii="Avenir Book" w:hAnsi="Avenir Book"/>
                <w:b/>
              </w:rPr>
            </w:pPr>
            <w:r w:rsidRPr="00B01B6E">
              <w:rPr>
                <w:rFonts w:ascii="Avenir Book" w:hAnsi="Avenir Book"/>
                <w:b/>
              </w:rPr>
              <w:t>Topics</w:t>
            </w:r>
          </w:p>
        </w:tc>
        <w:tc>
          <w:tcPr>
            <w:tcW w:w="1610" w:type="dxa"/>
          </w:tcPr>
          <w:p w14:paraId="6E39DCE1" w14:textId="77777777" w:rsidR="00016970" w:rsidRPr="00B01B6E" w:rsidRDefault="00016970" w:rsidP="000F2BC9">
            <w:pPr>
              <w:rPr>
                <w:rFonts w:ascii="Avenir Book" w:hAnsi="Avenir Book"/>
                <w:b/>
              </w:rPr>
            </w:pPr>
            <w:r w:rsidRPr="00B01B6E">
              <w:rPr>
                <w:rFonts w:ascii="Avenir Book" w:hAnsi="Avenir Book"/>
                <w:b/>
              </w:rPr>
              <w:t>Trainer</w:t>
            </w:r>
          </w:p>
        </w:tc>
      </w:tr>
      <w:tr w:rsidR="00016970" w:rsidRPr="00B01B6E" w14:paraId="7DAFDE0C" w14:textId="77777777" w:rsidTr="000F2BC9">
        <w:tc>
          <w:tcPr>
            <w:tcW w:w="1384" w:type="dxa"/>
          </w:tcPr>
          <w:p w14:paraId="4C8CDB94" w14:textId="77777777" w:rsidR="00016970" w:rsidRPr="00B01B6E" w:rsidRDefault="00016970" w:rsidP="000F2BC9">
            <w:pPr>
              <w:rPr>
                <w:rFonts w:ascii="Avenir Book" w:hAnsi="Avenir Book"/>
              </w:rPr>
            </w:pPr>
            <w:r w:rsidRPr="00B01B6E">
              <w:rPr>
                <w:rFonts w:ascii="Avenir Book" w:hAnsi="Avenir Book"/>
              </w:rPr>
              <w:t>10/04/2014</w:t>
            </w:r>
          </w:p>
        </w:tc>
        <w:tc>
          <w:tcPr>
            <w:tcW w:w="1418" w:type="dxa"/>
          </w:tcPr>
          <w:p w14:paraId="52D0A703" w14:textId="77777777" w:rsidR="00016970" w:rsidRPr="00B01B6E" w:rsidRDefault="00016970" w:rsidP="000F2BC9">
            <w:pPr>
              <w:rPr>
                <w:rFonts w:ascii="Avenir Book" w:hAnsi="Avenir Book"/>
              </w:rPr>
            </w:pPr>
            <w:r w:rsidRPr="00B01B6E">
              <w:rPr>
                <w:rFonts w:ascii="Avenir Book" w:hAnsi="Avenir Book"/>
              </w:rPr>
              <w:t>Webinar</w:t>
            </w:r>
          </w:p>
        </w:tc>
        <w:tc>
          <w:tcPr>
            <w:tcW w:w="2807" w:type="dxa"/>
          </w:tcPr>
          <w:p w14:paraId="29A40DA9" w14:textId="77777777" w:rsidR="00016970" w:rsidRPr="00B01B6E" w:rsidRDefault="00016970" w:rsidP="000F2BC9">
            <w:pPr>
              <w:rPr>
                <w:rFonts w:ascii="Avenir Book" w:hAnsi="Avenir Book"/>
              </w:rPr>
            </w:pPr>
            <w:r w:rsidRPr="00B01B6E">
              <w:rPr>
                <w:rFonts w:ascii="Avenir Book" w:hAnsi="Avenir Book"/>
              </w:rPr>
              <w:t>45 Attendees from Sales teams from Far East and Middle East</w:t>
            </w:r>
          </w:p>
        </w:tc>
        <w:tc>
          <w:tcPr>
            <w:tcW w:w="1835" w:type="dxa"/>
          </w:tcPr>
          <w:p w14:paraId="15ACD1A2" w14:textId="77777777" w:rsidR="00016970" w:rsidRPr="00B01B6E" w:rsidRDefault="00016970" w:rsidP="000F2BC9">
            <w:pPr>
              <w:rPr>
                <w:rFonts w:ascii="Avenir Book" w:hAnsi="Avenir Book"/>
              </w:rPr>
            </w:pPr>
            <w:r w:rsidRPr="00B01B6E">
              <w:rPr>
                <w:rFonts w:ascii="Avenir Book" w:hAnsi="Avenir Book"/>
              </w:rPr>
              <w:t>Carbon Credits introduction</w:t>
            </w:r>
          </w:p>
        </w:tc>
        <w:tc>
          <w:tcPr>
            <w:tcW w:w="1610" w:type="dxa"/>
          </w:tcPr>
          <w:p w14:paraId="21F2E109" w14:textId="77777777" w:rsidR="00016970" w:rsidRPr="00B01B6E" w:rsidRDefault="00016970" w:rsidP="000F2BC9">
            <w:pPr>
              <w:rPr>
                <w:rFonts w:ascii="Avenir Book" w:hAnsi="Avenir Book"/>
              </w:rPr>
            </w:pPr>
            <w:r w:rsidRPr="00B01B6E">
              <w:rPr>
                <w:rFonts w:ascii="Avenir Book" w:hAnsi="Avenir Book"/>
              </w:rPr>
              <w:t>Trevor Solomon</w:t>
            </w:r>
          </w:p>
        </w:tc>
      </w:tr>
      <w:tr w:rsidR="00016970" w:rsidRPr="00B01B6E" w14:paraId="1BBC2D21" w14:textId="77777777" w:rsidTr="000F2BC9">
        <w:tc>
          <w:tcPr>
            <w:tcW w:w="1384" w:type="dxa"/>
          </w:tcPr>
          <w:p w14:paraId="5EE67302" w14:textId="77777777" w:rsidR="00016970" w:rsidRPr="00B01B6E" w:rsidRDefault="00016970" w:rsidP="000F2BC9">
            <w:pPr>
              <w:rPr>
                <w:rFonts w:ascii="Avenir Book" w:hAnsi="Avenir Book"/>
              </w:rPr>
            </w:pPr>
            <w:r w:rsidRPr="00B01B6E">
              <w:rPr>
                <w:rFonts w:ascii="Avenir Book" w:hAnsi="Avenir Book"/>
              </w:rPr>
              <w:t>10/04/2014</w:t>
            </w:r>
          </w:p>
        </w:tc>
        <w:tc>
          <w:tcPr>
            <w:tcW w:w="1418" w:type="dxa"/>
          </w:tcPr>
          <w:p w14:paraId="49D70F48" w14:textId="77777777" w:rsidR="00016970" w:rsidRPr="00B01B6E" w:rsidRDefault="00016970" w:rsidP="000F2BC9">
            <w:pPr>
              <w:rPr>
                <w:rFonts w:ascii="Avenir Book" w:hAnsi="Avenir Book"/>
              </w:rPr>
            </w:pPr>
            <w:r w:rsidRPr="00B01B6E">
              <w:rPr>
                <w:rFonts w:ascii="Avenir Book" w:hAnsi="Avenir Book"/>
              </w:rPr>
              <w:t>Webinar</w:t>
            </w:r>
          </w:p>
        </w:tc>
        <w:tc>
          <w:tcPr>
            <w:tcW w:w="2807" w:type="dxa"/>
          </w:tcPr>
          <w:p w14:paraId="5A722B26" w14:textId="77777777" w:rsidR="00016970" w:rsidRPr="00B01B6E" w:rsidRDefault="00016970" w:rsidP="000F2BC9">
            <w:pPr>
              <w:rPr>
                <w:rFonts w:ascii="Avenir Book" w:hAnsi="Avenir Book"/>
              </w:rPr>
            </w:pPr>
            <w:r w:rsidRPr="00B01B6E">
              <w:rPr>
                <w:rFonts w:ascii="Avenir Book" w:hAnsi="Avenir Book"/>
              </w:rPr>
              <w:t>17 attendees from Sales teams from Europe and Americas</w:t>
            </w:r>
          </w:p>
        </w:tc>
        <w:tc>
          <w:tcPr>
            <w:tcW w:w="1835" w:type="dxa"/>
          </w:tcPr>
          <w:p w14:paraId="68EE4385" w14:textId="77777777" w:rsidR="00016970" w:rsidRPr="00B01B6E" w:rsidRDefault="00016970" w:rsidP="000F2BC9">
            <w:pPr>
              <w:rPr>
                <w:rFonts w:ascii="Avenir Book" w:hAnsi="Avenir Book"/>
              </w:rPr>
            </w:pPr>
            <w:r w:rsidRPr="00B01B6E">
              <w:rPr>
                <w:rFonts w:ascii="Avenir Book" w:hAnsi="Avenir Book"/>
              </w:rPr>
              <w:t>Carbon Credits introduction</w:t>
            </w:r>
          </w:p>
        </w:tc>
        <w:tc>
          <w:tcPr>
            <w:tcW w:w="1610" w:type="dxa"/>
          </w:tcPr>
          <w:p w14:paraId="17A122AE" w14:textId="77777777" w:rsidR="00016970" w:rsidRPr="00B01B6E" w:rsidRDefault="00016970" w:rsidP="000F2BC9">
            <w:pPr>
              <w:rPr>
                <w:rFonts w:ascii="Avenir Book" w:hAnsi="Avenir Book"/>
              </w:rPr>
            </w:pPr>
            <w:r w:rsidRPr="00B01B6E">
              <w:rPr>
                <w:rFonts w:ascii="Avenir Book" w:hAnsi="Avenir Book"/>
              </w:rPr>
              <w:t>Trevor Solomon</w:t>
            </w:r>
          </w:p>
        </w:tc>
      </w:tr>
      <w:tr w:rsidR="00016970" w:rsidRPr="00B01B6E" w14:paraId="46A5D313" w14:textId="77777777" w:rsidTr="000F2BC9">
        <w:tc>
          <w:tcPr>
            <w:tcW w:w="1384" w:type="dxa"/>
          </w:tcPr>
          <w:p w14:paraId="1D1BFC25" w14:textId="77777777" w:rsidR="00016970" w:rsidRPr="00B01B6E" w:rsidRDefault="00016970" w:rsidP="000F2BC9">
            <w:pPr>
              <w:rPr>
                <w:rFonts w:ascii="Avenir Book" w:hAnsi="Avenir Book"/>
              </w:rPr>
            </w:pPr>
            <w:r w:rsidRPr="00B01B6E">
              <w:rPr>
                <w:rFonts w:ascii="Avenir Book" w:hAnsi="Avenir Book"/>
              </w:rPr>
              <w:lastRenderedPageBreak/>
              <w:t>04/06/2014</w:t>
            </w:r>
          </w:p>
        </w:tc>
        <w:tc>
          <w:tcPr>
            <w:tcW w:w="1418" w:type="dxa"/>
          </w:tcPr>
          <w:p w14:paraId="55A4D0E9" w14:textId="77777777" w:rsidR="00016970" w:rsidRPr="00B01B6E" w:rsidRDefault="00016970" w:rsidP="000F2BC9">
            <w:pPr>
              <w:rPr>
                <w:rFonts w:ascii="Avenir Book" w:hAnsi="Avenir Book"/>
              </w:rPr>
            </w:pPr>
            <w:r w:rsidRPr="00B01B6E">
              <w:rPr>
                <w:rFonts w:ascii="Avenir Book" w:hAnsi="Avenir Book"/>
              </w:rPr>
              <w:t>Webinar</w:t>
            </w:r>
          </w:p>
        </w:tc>
        <w:tc>
          <w:tcPr>
            <w:tcW w:w="2807" w:type="dxa"/>
          </w:tcPr>
          <w:p w14:paraId="2EEF60B3" w14:textId="77777777" w:rsidR="00016970" w:rsidRPr="00B01B6E" w:rsidRDefault="00016970" w:rsidP="000F2BC9">
            <w:pPr>
              <w:rPr>
                <w:rFonts w:ascii="Avenir Book" w:hAnsi="Avenir Book"/>
              </w:rPr>
            </w:pPr>
            <w:r w:rsidRPr="00B01B6E">
              <w:rPr>
                <w:rFonts w:ascii="Avenir Book" w:hAnsi="Avenir Book"/>
              </w:rPr>
              <w:t>35 attendees from Sales teams from North and South America</w:t>
            </w:r>
          </w:p>
        </w:tc>
        <w:tc>
          <w:tcPr>
            <w:tcW w:w="1835" w:type="dxa"/>
          </w:tcPr>
          <w:p w14:paraId="305D75A4" w14:textId="77777777" w:rsidR="00016970" w:rsidRPr="00B01B6E" w:rsidRDefault="00016970" w:rsidP="000F2BC9">
            <w:pPr>
              <w:rPr>
                <w:rFonts w:ascii="Avenir Book" w:hAnsi="Avenir Book"/>
              </w:rPr>
            </w:pPr>
            <w:r w:rsidRPr="00B01B6E">
              <w:rPr>
                <w:rFonts w:ascii="Avenir Book" w:hAnsi="Avenir Book"/>
              </w:rPr>
              <w:t>Carbon Credits introduction</w:t>
            </w:r>
          </w:p>
        </w:tc>
        <w:tc>
          <w:tcPr>
            <w:tcW w:w="1610" w:type="dxa"/>
          </w:tcPr>
          <w:p w14:paraId="0C76DA6A" w14:textId="77777777" w:rsidR="00016970" w:rsidRPr="00B01B6E" w:rsidRDefault="00016970" w:rsidP="000F2BC9">
            <w:pPr>
              <w:rPr>
                <w:rFonts w:ascii="Avenir Book" w:hAnsi="Avenir Book"/>
              </w:rPr>
            </w:pPr>
            <w:r w:rsidRPr="00B01B6E">
              <w:rPr>
                <w:rFonts w:ascii="Avenir Book" w:hAnsi="Avenir Book"/>
              </w:rPr>
              <w:t>Trevor Solomon</w:t>
            </w:r>
          </w:p>
        </w:tc>
      </w:tr>
      <w:tr w:rsidR="00016970" w:rsidRPr="00B01B6E" w14:paraId="226B66DE" w14:textId="77777777" w:rsidTr="000F2BC9">
        <w:tc>
          <w:tcPr>
            <w:tcW w:w="1384" w:type="dxa"/>
          </w:tcPr>
          <w:p w14:paraId="629F4D14" w14:textId="77777777" w:rsidR="00016970" w:rsidRPr="00B01B6E" w:rsidRDefault="00016970" w:rsidP="000F2BC9">
            <w:pPr>
              <w:rPr>
                <w:rFonts w:ascii="Avenir Book" w:hAnsi="Avenir Book"/>
              </w:rPr>
            </w:pPr>
            <w:r w:rsidRPr="00B01B6E">
              <w:rPr>
                <w:rFonts w:ascii="Avenir Book" w:hAnsi="Avenir Book"/>
              </w:rPr>
              <w:t>10/06/2014</w:t>
            </w:r>
          </w:p>
        </w:tc>
        <w:tc>
          <w:tcPr>
            <w:tcW w:w="1418" w:type="dxa"/>
          </w:tcPr>
          <w:p w14:paraId="145CD58E" w14:textId="77777777" w:rsidR="00016970" w:rsidRPr="00B01B6E" w:rsidRDefault="00016970" w:rsidP="000F2BC9">
            <w:pPr>
              <w:rPr>
                <w:rFonts w:ascii="Avenir Book" w:hAnsi="Avenir Book"/>
              </w:rPr>
            </w:pPr>
            <w:r w:rsidRPr="00B01B6E">
              <w:rPr>
                <w:rFonts w:ascii="Avenir Book" w:hAnsi="Avenir Book"/>
              </w:rPr>
              <w:t>Dubai</w:t>
            </w:r>
          </w:p>
        </w:tc>
        <w:tc>
          <w:tcPr>
            <w:tcW w:w="2807" w:type="dxa"/>
          </w:tcPr>
          <w:p w14:paraId="48796188" w14:textId="77777777" w:rsidR="00016970" w:rsidRPr="00B01B6E" w:rsidRDefault="00016970" w:rsidP="000F2BC9">
            <w:pPr>
              <w:rPr>
                <w:rFonts w:ascii="Avenir Book" w:hAnsi="Avenir Book"/>
              </w:rPr>
            </w:pPr>
            <w:r w:rsidRPr="00B01B6E">
              <w:rPr>
                <w:rFonts w:ascii="Avenir Book" w:hAnsi="Avenir Book"/>
              </w:rPr>
              <w:t>6 sales team members</w:t>
            </w:r>
          </w:p>
        </w:tc>
        <w:tc>
          <w:tcPr>
            <w:tcW w:w="1835" w:type="dxa"/>
          </w:tcPr>
          <w:p w14:paraId="739F7A0A" w14:textId="77777777" w:rsidR="00016970" w:rsidRPr="00B01B6E" w:rsidRDefault="00016970" w:rsidP="000F2BC9">
            <w:pPr>
              <w:rPr>
                <w:rFonts w:ascii="Avenir Book" w:hAnsi="Avenir Book"/>
              </w:rPr>
            </w:pPr>
            <w:r w:rsidRPr="00B01B6E">
              <w:rPr>
                <w:rFonts w:ascii="Avenir Book" w:hAnsi="Avenir Book"/>
              </w:rPr>
              <w:t>Carbon Credits – use with customer</w:t>
            </w:r>
          </w:p>
        </w:tc>
        <w:tc>
          <w:tcPr>
            <w:tcW w:w="1610" w:type="dxa"/>
          </w:tcPr>
          <w:p w14:paraId="4819D774" w14:textId="77777777" w:rsidR="00016970" w:rsidRPr="00B01B6E" w:rsidRDefault="00016970" w:rsidP="000F2BC9">
            <w:pPr>
              <w:rPr>
                <w:rFonts w:ascii="Avenir Book" w:hAnsi="Avenir Book"/>
              </w:rPr>
            </w:pPr>
            <w:r w:rsidRPr="00B01B6E">
              <w:rPr>
                <w:rFonts w:ascii="Avenir Book" w:hAnsi="Avenir Book"/>
              </w:rPr>
              <w:t>Trevor Solomon</w:t>
            </w:r>
          </w:p>
        </w:tc>
      </w:tr>
      <w:tr w:rsidR="00016970" w:rsidRPr="00B01B6E" w14:paraId="60909780" w14:textId="77777777" w:rsidTr="000F2BC9">
        <w:tc>
          <w:tcPr>
            <w:tcW w:w="1384" w:type="dxa"/>
          </w:tcPr>
          <w:p w14:paraId="0D561171" w14:textId="77777777" w:rsidR="00016970" w:rsidRPr="00B01B6E" w:rsidRDefault="00016970" w:rsidP="000F2BC9">
            <w:pPr>
              <w:rPr>
                <w:rFonts w:ascii="Avenir Book" w:hAnsi="Avenir Book"/>
              </w:rPr>
            </w:pPr>
            <w:r w:rsidRPr="00B01B6E">
              <w:rPr>
                <w:rFonts w:ascii="Avenir Book" w:hAnsi="Avenir Book"/>
              </w:rPr>
              <w:t>10/06/2014</w:t>
            </w:r>
          </w:p>
        </w:tc>
        <w:tc>
          <w:tcPr>
            <w:tcW w:w="1418" w:type="dxa"/>
          </w:tcPr>
          <w:p w14:paraId="39E7D7C5" w14:textId="77777777" w:rsidR="00016970" w:rsidRPr="00B01B6E" w:rsidRDefault="00016970" w:rsidP="000F2BC9">
            <w:pPr>
              <w:rPr>
                <w:rFonts w:ascii="Avenir Book" w:hAnsi="Avenir Book"/>
              </w:rPr>
            </w:pPr>
            <w:r w:rsidRPr="00B01B6E">
              <w:rPr>
                <w:rFonts w:ascii="Avenir Book" w:hAnsi="Avenir Book"/>
              </w:rPr>
              <w:t>Germany</w:t>
            </w:r>
          </w:p>
        </w:tc>
        <w:tc>
          <w:tcPr>
            <w:tcW w:w="2807" w:type="dxa"/>
          </w:tcPr>
          <w:p w14:paraId="0E4D717E" w14:textId="77777777" w:rsidR="00016970" w:rsidRPr="00B01B6E" w:rsidRDefault="00016970" w:rsidP="000F2BC9">
            <w:pPr>
              <w:rPr>
                <w:rFonts w:ascii="Avenir Book" w:hAnsi="Avenir Book"/>
              </w:rPr>
            </w:pPr>
            <w:r w:rsidRPr="00B01B6E">
              <w:rPr>
                <w:rFonts w:ascii="Avenir Book" w:hAnsi="Avenir Book"/>
              </w:rPr>
              <w:t>10 sales team members from Germany and Netherlands</w:t>
            </w:r>
          </w:p>
        </w:tc>
        <w:tc>
          <w:tcPr>
            <w:tcW w:w="1835" w:type="dxa"/>
          </w:tcPr>
          <w:p w14:paraId="4C07A8D8" w14:textId="77777777" w:rsidR="00016970" w:rsidRPr="00B01B6E" w:rsidRDefault="00016970" w:rsidP="000F2BC9">
            <w:pPr>
              <w:rPr>
                <w:rFonts w:ascii="Avenir Book" w:hAnsi="Avenir Book"/>
              </w:rPr>
            </w:pPr>
            <w:r w:rsidRPr="00B01B6E">
              <w:rPr>
                <w:rFonts w:ascii="Avenir Book" w:hAnsi="Avenir Book"/>
              </w:rPr>
              <w:t>Carbon Credits – use with customer</w:t>
            </w:r>
          </w:p>
        </w:tc>
        <w:tc>
          <w:tcPr>
            <w:tcW w:w="1610" w:type="dxa"/>
          </w:tcPr>
          <w:p w14:paraId="5CE5378A" w14:textId="77777777" w:rsidR="00016970" w:rsidRPr="00B01B6E" w:rsidRDefault="00016970" w:rsidP="000F2BC9">
            <w:pPr>
              <w:rPr>
                <w:rFonts w:ascii="Avenir Book" w:hAnsi="Avenir Book"/>
              </w:rPr>
            </w:pPr>
            <w:r w:rsidRPr="00B01B6E">
              <w:rPr>
                <w:rFonts w:ascii="Avenir Book" w:hAnsi="Avenir Book"/>
              </w:rPr>
              <w:t xml:space="preserve">Michael </w:t>
            </w:r>
            <w:proofErr w:type="spellStart"/>
            <w:r w:rsidRPr="00B01B6E">
              <w:rPr>
                <w:rFonts w:ascii="Avenir Book" w:hAnsi="Avenir Book"/>
              </w:rPr>
              <w:t>Hindmarsh</w:t>
            </w:r>
            <w:proofErr w:type="spellEnd"/>
          </w:p>
        </w:tc>
      </w:tr>
      <w:tr w:rsidR="00016970" w:rsidRPr="00B01B6E" w14:paraId="1479A0AB" w14:textId="77777777" w:rsidTr="000F2BC9">
        <w:tc>
          <w:tcPr>
            <w:tcW w:w="1384" w:type="dxa"/>
          </w:tcPr>
          <w:p w14:paraId="2610F8B2" w14:textId="77777777" w:rsidR="00016970" w:rsidRPr="00B01B6E" w:rsidRDefault="00016970" w:rsidP="000F2BC9">
            <w:pPr>
              <w:rPr>
                <w:rFonts w:ascii="Avenir Book" w:hAnsi="Avenir Book"/>
              </w:rPr>
            </w:pPr>
            <w:r w:rsidRPr="00B01B6E">
              <w:rPr>
                <w:rFonts w:ascii="Avenir Book" w:hAnsi="Avenir Book"/>
              </w:rPr>
              <w:t>26/06/2014</w:t>
            </w:r>
          </w:p>
        </w:tc>
        <w:tc>
          <w:tcPr>
            <w:tcW w:w="1418" w:type="dxa"/>
          </w:tcPr>
          <w:p w14:paraId="74218D6B" w14:textId="77777777" w:rsidR="00016970" w:rsidRPr="00B01B6E" w:rsidRDefault="00016970" w:rsidP="000F2BC9">
            <w:pPr>
              <w:rPr>
                <w:rFonts w:ascii="Avenir Book" w:hAnsi="Avenir Book"/>
              </w:rPr>
            </w:pPr>
            <w:r w:rsidRPr="00B01B6E">
              <w:rPr>
                <w:rFonts w:ascii="Avenir Book" w:hAnsi="Avenir Book"/>
              </w:rPr>
              <w:t>China</w:t>
            </w:r>
          </w:p>
        </w:tc>
        <w:tc>
          <w:tcPr>
            <w:tcW w:w="2807" w:type="dxa"/>
          </w:tcPr>
          <w:p w14:paraId="463B2A05" w14:textId="77777777" w:rsidR="00016970" w:rsidRPr="00B01B6E" w:rsidRDefault="00016970" w:rsidP="000F2BC9">
            <w:pPr>
              <w:rPr>
                <w:rFonts w:ascii="Avenir Book" w:hAnsi="Avenir Book"/>
              </w:rPr>
            </w:pPr>
            <w:r w:rsidRPr="00B01B6E">
              <w:rPr>
                <w:rFonts w:ascii="Avenir Book" w:hAnsi="Avenir Book"/>
              </w:rPr>
              <w:t>35 sales team from China, Japan, Hong Kong and Taiwan</w:t>
            </w:r>
          </w:p>
        </w:tc>
        <w:tc>
          <w:tcPr>
            <w:tcW w:w="1835" w:type="dxa"/>
          </w:tcPr>
          <w:p w14:paraId="66C7EE3C" w14:textId="77777777" w:rsidR="00016970" w:rsidRPr="00B01B6E" w:rsidRDefault="00016970" w:rsidP="000F2BC9">
            <w:pPr>
              <w:rPr>
                <w:rFonts w:ascii="Avenir Book" w:hAnsi="Avenir Book"/>
              </w:rPr>
            </w:pPr>
            <w:r w:rsidRPr="00B01B6E">
              <w:rPr>
                <w:rFonts w:ascii="Avenir Book" w:hAnsi="Avenir Book"/>
              </w:rPr>
              <w:t>Carbon Credits – use with customer</w:t>
            </w:r>
          </w:p>
        </w:tc>
        <w:tc>
          <w:tcPr>
            <w:tcW w:w="1610" w:type="dxa"/>
          </w:tcPr>
          <w:p w14:paraId="1F0B6DA2" w14:textId="77777777" w:rsidR="00016970" w:rsidRPr="00B01B6E" w:rsidRDefault="00016970" w:rsidP="000F2BC9">
            <w:pPr>
              <w:rPr>
                <w:rFonts w:ascii="Avenir Book" w:hAnsi="Avenir Book"/>
              </w:rPr>
            </w:pPr>
            <w:r w:rsidRPr="00B01B6E">
              <w:rPr>
                <w:rFonts w:ascii="Avenir Book" w:hAnsi="Avenir Book"/>
              </w:rPr>
              <w:t>Trevor Solomon</w:t>
            </w:r>
          </w:p>
        </w:tc>
      </w:tr>
      <w:tr w:rsidR="00016970" w:rsidRPr="00B01B6E" w14:paraId="027846F2" w14:textId="77777777" w:rsidTr="000F2BC9">
        <w:tc>
          <w:tcPr>
            <w:tcW w:w="1384" w:type="dxa"/>
          </w:tcPr>
          <w:p w14:paraId="1915782C" w14:textId="77777777" w:rsidR="00016970" w:rsidRPr="00B01B6E" w:rsidRDefault="00016970" w:rsidP="000F2BC9">
            <w:pPr>
              <w:rPr>
                <w:rFonts w:ascii="Avenir Book" w:hAnsi="Avenir Book"/>
              </w:rPr>
            </w:pPr>
            <w:r w:rsidRPr="00B01B6E">
              <w:rPr>
                <w:rFonts w:ascii="Avenir Book" w:hAnsi="Avenir Book"/>
              </w:rPr>
              <w:t>01/07/2014</w:t>
            </w:r>
          </w:p>
        </w:tc>
        <w:tc>
          <w:tcPr>
            <w:tcW w:w="1418" w:type="dxa"/>
          </w:tcPr>
          <w:p w14:paraId="67AFDE5D" w14:textId="77777777" w:rsidR="00016970" w:rsidRPr="00B01B6E" w:rsidRDefault="00016970" w:rsidP="000F2BC9">
            <w:pPr>
              <w:rPr>
                <w:rFonts w:ascii="Avenir Book" w:hAnsi="Avenir Book"/>
              </w:rPr>
            </w:pPr>
            <w:r w:rsidRPr="00B01B6E">
              <w:rPr>
                <w:rFonts w:ascii="Avenir Book" w:hAnsi="Avenir Book"/>
              </w:rPr>
              <w:t>South Korea</w:t>
            </w:r>
          </w:p>
        </w:tc>
        <w:tc>
          <w:tcPr>
            <w:tcW w:w="2807" w:type="dxa"/>
          </w:tcPr>
          <w:p w14:paraId="60F28055" w14:textId="77777777" w:rsidR="00016970" w:rsidRPr="00B01B6E" w:rsidRDefault="00016970" w:rsidP="000F2BC9">
            <w:pPr>
              <w:rPr>
                <w:rFonts w:ascii="Avenir Book" w:hAnsi="Avenir Book"/>
              </w:rPr>
            </w:pPr>
            <w:r w:rsidRPr="00B01B6E">
              <w:rPr>
                <w:rFonts w:ascii="Avenir Book" w:hAnsi="Avenir Book"/>
              </w:rPr>
              <w:t>40 sales team from Korea and East Russia</w:t>
            </w:r>
          </w:p>
        </w:tc>
        <w:tc>
          <w:tcPr>
            <w:tcW w:w="1835" w:type="dxa"/>
          </w:tcPr>
          <w:p w14:paraId="523221F5" w14:textId="77777777" w:rsidR="00016970" w:rsidRPr="00B01B6E" w:rsidRDefault="00016970" w:rsidP="000F2BC9">
            <w:pPr>
              <w:rPr>
                <w:rFonts w:ascii="Avenir Book" w:hAnsi="Avenir Book"/>
              </w:rPr>
            </w:pPr>
            <w:r w:rsidRPr="00B01B6E">
              <w:rPr>
                <w:rFonts w:ascii="Avenir Book" w:hAnsi="Avenir Book"/>
              </w:rPr>
              <w:t>Carbon Credits – use with customer</w:t>
            </w:r>
          </w:p>
        </w:tc>
        <w:tc>
          <w:tcPr>
            <w:tcW w:w="1610" w:type="dxa"/>
          </w:tcPr>
          <w:p w14:paraId="684D8F1D" w14:textId="77777777" w:rsidR="00016970" w:rsidRPr="00B01B6E" w:rsidRDefault="00016970" w:rsidP="000F2BC9">
            <w:pPr>
              <w:rPr>
                <w:rFonts w:ascii="Avenir Book" w:hAnsi="Avenir Book"/>
              </w:rPr>
            </w:pPr>
            <w:r w:rsidRPr="00B01B6E">
              <w:rPr>
                <w:rFonts w:ascii="Avenir Book" w:hAnsi="Avenir Book"/>
              </w:rPr>
              <w:t>Trevor Solomon</w:t>
            </w:r>
          </w:p>
        </w:tc>
      </w:tr>
      <w:tr w:rsidR="00016970" w:rsidRPr="00B01B6E" w14:paraId="4BA12224" w14:textId="77777777" w:rsidTr="000F2BC9">
        <w:tc>
          <w:tcPr>
            <w:tcW w:w="1384" w:type="dxa"/>
          </w:tcPr>
          <w:p w14:paraId="5B466B9C" w14:textId="77777777" w:rsidR="00016970" w:rsidRPr="00B01B6E" w:rsidRDefault="00016970" w:rsidP="000F2BC9">
            <w:pPr>
              <w:rPr>
                <w:rFonts w:ascii="Avenir Book" w:hAnsi="Avenir Book"/>
              </w:rPr>
            </w:pPr>
            <w:r w:rsidRPr="00B01B6E">
              <w:rPr>
                <w:rFonts w:ascii="Avenir Book" w:hAnsi="Avenir Book"/>
              </w:rPr>
              <w:t>15/07/2014</w:t>
            </w:r>
          </w:p>
        </w:tc>
        <w:tc>
          <w:tcPr>
            <w:tcW w:w="1418" w:type="dxa"/>
          </w:tcPr>
          <w:p w14:paraId="379B1445" w14:textId="77777777" w:rsidR="00016970" w:rsidRPr="00B01B6E" w:rsidRDefault="00016970" w:rsidP="000F2BC9">
            <w:pPr>
              <w:rPr>
                <w:rFonts w:ascii="Avenir Book" w:hAnsi="Avenir Book"/>
              </w:rPr>
            </w:pPr>
            <w:r w:rsidRPr="00B01B6E">
              <w:rPr>
                <w:rFonts w:ascii="Avenir Book" w:hAnsi="Avenir Book"/>
              </w:rPr>
              <w:t>North America</w:t>
            </w:r>
          </w:p>
        </w:tc>
        <w:tc>
          <w:tcPr>
            <w:tcW w:w="2807" w:type="dxa"/>
          </w:tcPr>
          <w:p w14:paraId="53656851" w14:textId="77777777" w:rsidR="00016970" w:rsidRPr="00B01B6E" w:rsidRDefault="00016970" w:rsidP="000F2BC9">
            <w:pPr>
              <w:rPr>
                <w:rFonts w:ascii="Avenir Book" w:hAnsi="Avenir Book"/>
              </w:rPr>
            </w:pPr>
            <w:r w:rsidRPr="00B01B6E">
              <w:rPr>
                <w:rFonts w:ascii="Avenir Book" w:hAnsi="Avenir Book"/>
              </w:rPr>
              <w:t>10 sales team from North America</w:t>
            </w:r>
          </w:p>
        </w:tc>
        <w:tc>
          <w:tcPr>
            <w:tcW w:w="1835" w:type="dxa"/>
          </w:tcPr>
          <w:p w14:paraId="745FCFAD" w14:textId="77777777" w:rsidR="00016970" w:rsidRPr="00B01B6E" w:rsidRDefault="00016970" w:rsidP="000F2BC9">
            <w:pPr>
              <w:rPr>
                <w:rFonts w:ascii="Avenir Book" w:hAnsi="Avenir Book"/>
              </w:rPr>
            </w:pPr>
            <w:r w:rsidRPr="00B01B6E">
              <w:rPr>
                <w:rFonts w:ascii="Avenir Book" w:hAnsi="Avenir Book"/>
              </w:rPr>
              <w:t>Carbon Credits – use with customer</w:t>
            </w:r>
          </w:p>
        </w:tc>
        <w:tc>
          <w:tcPr>
            <w:tcW w:w="1610" w:type="dxa"/>
          </w:tcPr>
          <w:p w14:paraId="1AAF2167" w14:textId="77777777" w:rsidR="00016970" w:rsidRPr="00B01B6E" w:rsidRDefault="00016970" w:rsidP="000F2BC9">
            <w:pPr>
              <w:rPr>
                <w:rFonts w:ascii="Avenir Book" w:hAnsi="Avenir Book"/>
              </w:rPr>
            </w:pPr>
            <w:r w:rsidRPr="00B01B6E">
              <w:rPr>
                <w:rFonts w:ascii="Avenir Book" w:hAnsi="Avenir Book"/>
              </w:rPr>
              <w:t xml:space="preserve">Michael </w:t>
            </w:r>
            <w:proofErr w:type="spellStart"/>
            <w:r w:rsidRPr="00B01B6E">
              <w:rPr>
                <w:rFonts w:ascii="Avenir Book" w:hAnsi="Avenir Book"/>
              </w:rPr>
              <w:t>Hindmarsh</w:t>
            </w:r>
            <w:proofErr w:type="spellEnd"/>
          </w:p>
        </w:tc>
      </w:tr>
      <w:tr w:rsidR="00016970" w:rsidRPr="00B01B6E" w14:paraId="762D0A71" w14:textId="77777777" w:rsidTr="000F2BC9">
        <w:tc>
          <w:tcPr>
            <w:tcW w:w="1384" w:type="dxa"/>
          </w:tcPr>
          <w:p w14:paraId="7FA7A1FB" w14:textId="77777777" w:rsidR="00016970" w:rsidRPr="00B01B6E" w:rsidRDefault="00016970" w:rsidP="000F2BC9">
            <w:pPr>
              <w:rPr>
                <w:rFonts w:ascii="Avenir Book" w:hAnsi="Avenir Book"/>
              </w:rPr>
            </w:pPr>
            <w:r w:rsidRPr="00B01B6E">
              <w:rPr>
                <w:rFonts w:ascii="Avenir Book" w:hAnsi="Avenir Book"/>
              </w:rPr>
              <w:t>16/09/2014</w:t>
            </w:r>
          </w:p>
        </w:tc>
        <w:tc>
          <w:tcPr>
            <w:tcW w:w="1418" w:type="dxa"/>
          </w:tcPr>
          <w:p w14:paraId="5CFE1165" w14:textId="77777777" w:rsidR="00016970" w:rsidRPr="00B01B6E" w:rsidRDefault="00016970" w:rsidP="000F2BC9">
            <w:pPr>
              <w:rPr>
                <w:rFonts w:ascii="Avenir Book" w:hAnsi="Avenir Book"/>
              </w:rPr>
            </w:pPr>
            <w:r w:rsidRPr="00B01B6E">
              <w:rPr>
                <w:rFonts w:ascii="Avenir Book" w:hAnsi="Avenir Book"/>
              </w:rPr>
              <w:t>Singapore</w:t>
            </w:r>
          </w:p>
        </w:tc>
        <w:tc>
          <w:tcPr>
            <w:tcW w:w="2807" w:type="dxa"/>
          </w:tcPr>
          <w:p w14:paraId="19EE293C" w14:textId="77777777" w:rsidR="00016970" w:rsidRPr="00B01B6E" w:rsidRDefault="00016970" w:rsidP="000F2BC9">
            <w:pPr>
              <w:rPr>
                <w:rFonts w:ascii="Avenir Book" w:hAnsi="Avenir Book"/>
              </w:rPr>
            </w:pPr>
            <w:r w:rsidRPr="00B01B6E">
              <w:rPr>
                <w:rFonts w:ascii="Avenir Book" w:hAnsi="Avenir Book"/>
              </w:rPr>
              <w:t>30 sales team from Singapore, Malaysia, Vietnam, Australia, Indonesia and India</w:t>
            </w:r>
          </w:p>
        </w:tc>
        <w:tc>
          <w:tcPr>
            <w:tcW w:w="1835" w:type="dxa"/>
          </w:tcPr>
          <w:p w14:paraId="60B09898" w14:textId="77777777" w:rsidR="00016970" w:rsidRPr="00B01B6E" w:rsidRDefault="00016970" w:rsidP="000F2BC9">
            <w:pPr>
              <w:rPr>
                <w:rFonts w:ascii="Avenir Book" w:hAnsi="Avenir Book"/>
              </w:rPr>
            </w:pPr>
            <w:r w:rsidRPr="00B01B6E">
              <w:rPr>
                <w:rFonts w:ascii="Avenir Book" w:hAnsi="Avenir Book"/>
              </w:rPr>
              <w:t>Carbon Credits – use with customer</w:t>
            </w:r>
          </w:p>
        </w:tc>
        <w:tc>
          <w:tcPr>
            <w:tcW w:w="1610" w:type="dxa"/>
          </w:tcPr>
          <w:p w14:paraId="71DAE917" w14:textId="77777777" w:rsidR="00016970" w:rsidRPr="00B01B6E" w:rsidRDefault="00016970" w:rsidP="000F2BC9">
            <w:pPr>
              <w:rPr>
                <w:rFonts w:ascii="Avenir Book" w:hAnsi="Avenir Book"/>
              </w:rPr>
            </w:pPr>
            <w:r w:rsidRPr="00B01B6E">
              <w:rPr>
                <w:rFonts w:ascii="Avenir Book" w:hAnsi="Avenir Book"/>
              </w:rPr>
              <w:t>Trevor Solomon</w:t>
            </w:r>
          </w:p>
        </w:tc>
      </w:tr>
      <w:tr w:rsidR="00016970" w:rsidRPr="00B01B6E" w14:paraId="6E1B018C" w14:textId="77777777" w:rsidTr="000F2BC9">
        <w:tc>
          <w:tcPr>
            <w:tcW w:w="1384" w:type="dxa"/>
            <w:tcBorders>
              <w:top w:val="single" w:sz="4" w:space="0" w:color="auto"/>
              <w:left w:val="single" w:sz="4" w:space="0" w:color="auto"/>
              <w:bottom w:val="single" w:sz="4" w:space="0" w:color="auto"/>
              <w:right w:val="single" w:sz="4" w:space="0" w:color="auto"/>
            </w:tcBorders>
          </w:tcPr>
          <w:p w14:paraId="38F69141" w14:textId="77777777" w:rsidR="00016970" w:rsidRPr="00B01B6E" w:rsidRDefault="00016970" w:rsidP="000F2BC9">
            <w:pPr>
              <w:rPr>
                <w:rFonts w:ascii="Avenir Book" w:hAnsi="Avenir Book"/>
              </w:rPr>
            </w:pPr>
            <w:r w:rsidRPr="00B01B6E">
              <w:rPr>
                <w:rFonts w:ascii="Avenir Book" w:hAnsi="Avenir Book"/>
              </w:rPr>
              <w:t>15/09/2015</w:t>
            </w:r>
          </w:p>
        </w:tc>
        <w:tc>
          <w:tcPr>
            <w:tcW w:w="1418" w:type="dxa"/>
            <w:tcBorders>
              <w:top w:val="single" w:sz="4" w:space="0" w:color="auto"/>
              <w:left w:val="single" w:sz="4" w:space="0" w:color="auto"/>
              <w:bottom w:val="single" w:sz="4" w:space="0" w:color="auto"/>
              <w:right w:val="single" w:sz="4" w:space="0" w:color="auto"/>
            </w:tcBorders>
          </w:tcPr>
          <w:p w14:paraId="662F3C5C" w14:textId="77777777" w:rsidR="00016970" w:rsidRPr="00B01B6E" w:rsidRDefault="00016970" w:rsidP="000F2BC9">
            <w:pPr>
              <w:rPr>
                <w:rFonts w:ascii="Avenir Book" w:hAnsi="Avenir Book"/>
              </w:rPr>
            </w:pPr>
            <w:r w:rsidRPr="00B01B6E">
              <w:rPr>
                <w:rFonts w:ascii="Avenir Book" w:hAnsi="Avenir Book"/>
              </w:rPr>
              <w:t>WebEx hosted from Singapore</w:t>
            </w:r>
          </w:p>
        </w:tc>
        <w:tc>
          <w:tcPr>
            <w:tcW w:w="2807" w:type="dxa"/>
            <w:tcBorders>
              <w:top w:val="single" w:sz="4" w:space="0" w:color="auto"/>
              <w:left w:val="single" w:sz="4" w:space="0" w:color="auto"/>
              <w:bottom w:val="single" w:sz="4" w:space="0" w:color="auto"/>
              <w:right w:val="single" w:sz="4" w:space="0" w:color="auto"/>
            </w:tcBorders>
          </w:tcPr>
          <w:p w14:paraId="3D2B75C8" w14:textId="77777777" w:rsidR="00016970" w:rsidRPr="00B01B6E" w:rsidRDefault="00016970" w:rsidP="000F2BC9">
            <w:pPr>
              <w:rPr>
                <w:rFonts w:ascii="Avenir Book" w:hAnsi="Avenir Book"/>
              </w:rPr>
            </w:pPr>
            <w:r w:rsidRPr="00B01B6E">
              <w:rPr>
                <w:rFonts w:ascii="Avenir Book" w:hAnsi="Avenir Book"/>
              </w:rPr>
              <w:t>Approximately 30 Sales personnel from Australia, New Zealand, Indonesia, Singapore, Malaysia, Vietnam, India, Thailand.</w:t>
            </w:r>
          </w:p>
        </w:tc>
        <w:tc>
          <w:tcPr>
            <w:tcW w:w="1835" w:type="dxa"/>
            <w:tcBorders>
              <w:top w:val="single" w:sz="4" w:space="0" w:color="auto"/>
              <w:left w:val="single" w:sz="4" w:space="0" w:color="auto"/>
              <w:bottom w:val="single" w:sz="4" w:space="0" w:color="auto"/>
              <w:right w:val="single" w:sz="4" w:space="0" w:color="auto"/>
            </w:tcBorders>
          </w:tcPr>
          <w:p w14:paraId="475243C3" w14:textId="77777777" w:rsidR="00016970" w:rsidRPr="00B01B6E" w:rsidRDefault="00016970" w:rsidP="000F2BC9">
            <w:pPr>
              <w:rPr>
                <w:rFonts w:ascii="Avenir Book" w:hAnsi="Avenir Book"/>
              </w:rPr>
            </w:pPr>
            <w:r w:rsidRPr="00B01B6E">
              <w:rPr>
                <w:rFonts w:ascii="Avenir Book" w:hAnsi="Avenir Book"/>
              </w:rPr>
              <w:t>Carbon Credits - a simplified explanation for use with customers.</w:t>
            </w:r>
          </w:p>
        </w:tc>
        <w:tc>
          <w:tcPr>
            <w:tcW w:w="1610" w:type="dxa"/>
            <w:tcBorders>
              <w:top w:val="single" w:sz="4" w:space="0" w:color="auto"/>
              <w:left w:val="single" w:sz="4" w:space="0" w:color="auto"/>
              <w:bottom w:val="single" w:sz="4" w:space="0" w:color="auto"/>
              <w:right w:val="single" w:sz="4" w:space="0" w:color="auto"/>
            </w:tcBorders>
          </w:tcPr>
          <w:p w14:paraId="39FE5BF8" w14:textId="77777777" w:rsidR="00016970" w:rsidRPr="00B01B6E" w:rsidRDefault="00016970" w:rsidP="000F2BC9">
            <w:pPr>
              <w:rPr>
                <w:rFonts w:ascii="Avenir Book" w:hAnsi="Avenir Book"/>
              </w:rPr>
            </w:pPr>
            <w:r w:rsidRPr="00B01B6E">
              <w:rPr>
                <w:rFonts w:ascii="Avenir Book" w:hAnsi="Avenir Book"/>
              </w:rPr>
              <w:t>Chris Ryan</w:t>
            </w:r>
          </w:p>
        </w:tc>
      </w:tr>
      <w:tr w:rsidR="00016970" w:rsidRPr="00B01B6E" w14:paraId="387B7C5D" w14:textId="77777777" w:rsidTr="000F2BC9">
        <w:tc>
          <w:tcPr>
            <w:tcW w:w="1384" w:type="dxa"/>
            <w:tcBorders>
              <w:top w:val="single" w:sz="4" w:space="0" w:color="auto"/>
              <w:left w:val="single" w:sz="4" w:space="0" w:color="auto"/>
              <w:bottom w:val="single" w:sz="4" w:space="0" w:color="auto"/>
              <w:right w:val="single" w:sz="4" w:space="0" w:color="auto"/>
            </w:tcBorders>
          </w:tcPr>
          <w:p w14:paraId="1D174A81" w14:textId="77777777" w:rsidR="00016970" w:rsidRPr="00B01B6E" w:rsidRDefault="00016970" w:rsidP="000F2BC9">
            <w:pPr>
              <w:rPr>
                <w:rFonts w:ascii="Avenir Book" w:hAnsi="Avenir Book"/>
              </w:rPr>
            </w:pPr>
            <w:r w:rsidRPr="00B01B6E">
              <w:rPr>
                <w:rFonts w:ascii="Avenir Book" w:hAnsi="Avenir Book"/>
              </w:rPr>
              <w:t>16/09/2015</w:t>
            </w:r>
          </w:p>
        </w:tc>
        <w:tc>
          <w:tcPr>
            <w:tcW w:w="1418" w:type="dxa"/>
            <w:tcBorders>
              <w:top w:val="single" w:sz="4" w:space="0" w:color="auto"/>
              <w:left w:val="single" w:sz="4" w:space="0" w:color="auto"/>
              <w:bottom w:val="single" w:sz="4" w:space="0" w:color="auto"/>
              <w:right w:val="single" w:sz="4" w:space="0" w:color="auto"/>
            </w:tcBorders>
          </w:tcPr>
          <w:p w14:paraId="2191E70B" w14:textId="77777777" w:rsidR="00016970" w:rsidRPr="00B01B6E" w:rsidRDefault="00016970" w:rsidP="000F2BC9">
            <w:pPr>
              <w:rPr>
                <w:rFonts w:ascii="Avenir Book" w:hAnsi="Avenir Book"/>
              </w:rPr>
            </w:pPr>
            <w:r w:rsidRPr="00B01B6E">
              <w:rPr>
                <w:rFonts w:ascii="Avenir Book" w:hAnsi="Avenir Book"/>
              </w:rPr>
              <w:t>UK</w:t>
            </w:r>
          </w:p>
        </w:tc>
        <w:tc>
          <w:tcPr>
            <w:tcW w:w="2807" w:type="dxa"/>
            <w:tcBorders>
              <w:top w:val="single" w:sz="4" w:space="0" w:color="auto"/>
              <w:left w:val="single" w:sz="4" w:space="0" w:color="auto"/>
              <w:bottom w:val="single" w:sz="4" w:space="0" w:color="auto"/>
              <w:right w:val="single" w:sz="4" w:space="0" w:color="auto"/>
            </w:tcBorders>
          </w:tcPr>
          <w:p w14:paraId="755962F7" w14:textId="77777777" w:rsidR="00016970" w:rsidRPr="00B01B6E" w:rsidRDefault="00016970" w:rsidP="000F2BC9">
            <w:pPr>
              <w:rPr>
                <w:rFonts w:ascii="Avenir Book" w:hAnsi="Avenir Book"/>
              </w:rPr>
            </w:pPr>
            <w:r w:rsidRPr="00B01B6E">
              <w:rPr>
                <w:rFonts w:ascii="Avenir Book" w:hAnsi="Avenir Book"/>
              </w:rPr>
              <w:t>Marine Sales Development Programme (MSDP) - 20 Sales personnel from USA, Japan, South Korea, China, Hong Kong, UK, Netherlands, Germany, Norway, Qatar, Turkey, Brazil, Vietnam, India, Australia, Malaysia and Indonesia.</w:t>
            </w:r>
          </w:p>
        </w:tc>
        <w:tc>
          <w:tcPr>
            <w:tcW w:w="1835" w:type="dxa"/>
            <w:tcBorders>
              <w:top w:val="single" w:sz="4" w:space="0" w:color="auto"/>
              <w:left w:val="single" w:sz="4" w:space="0" w:color="auto"/>
              <w:bottom w:val="single" w:sz="4" w:space="0" w:color="auto"/>
              <w:right w:val="single" w:sz="4" w:space="0" w:color="auto"/>
            </w:tcBorders>
          </w:tcPr>
          <w:p w14:paraId="013692FF" w14:textId="77777777" w:rsidR="00016970" w:rsidRPr="00B01B6E" w:rsidRDefault="00016970" w:rsidP="000F2BC9">
            <w:pPr>
              <w:rPr>
                <w:rFonts w:ascii="Avenir Book" w:hAnsi="Avenir Book"/>
              </w:rPr>
            </w:pPr>
            <w:r w:rsidRPr="00B01B6E">
              <w:rPr>
                <w:rFonts w:ascii="Avenir Book" w:hAnsi="Avenir Book"/>
              </w:rPr>
              <w:t>Carbon Credits – use with customer</w:t>
            </w:r>
          </w:p>
        </w:tc>
        <w:tc>
          <w:tcPr>
            <w:tcW w:w="1610" w:type="dxa"/>
            <w:tcBorders>
              <w:top w:val="single" w:sz="4" w:space="0" w:color="auto"/>
              <w:left w:val="single" w:sz="4" w:space="0" w:color="auto"/>
              <w:bottom w:val="single" w:sz="4" w:space="0" w:color="auto"/>
              <w:right w:val="single" w:sz="4" w:space="0" w:color="auto"/>
            </w:tcBorders>
          </w:tcPr>
          <w:p w14:paraId="25B1FE74" w14:textId="77777777" w:rsidR="00016970" w:rsidRPr="00B01B6E" w:rsidRDefault="00016970" w:rsidP="000F2BC9">
            <w:pPr>
              <w:rPr>
                <w:rFonts w:ascii="Avenir Book" w:hAnsi="Avenir Book"/>
              </w:rPr>
            </w:pPr>
            <w:r w:rsidRPr="00B01B6E">
              <w:rPr>
                <w:rFonts w:ascii="Avenir Book" w:hAnsi="Avenir Book"/>
              </w:rPr>
              <w:t>Trevor Solomon</w:t>
            </w:r>
          </w:p>
        </w:tc>
      </w:tr>
      <w:tr w:rsidR="00016970" w:rsidRPr="00B01B6E" w14:paraId="6754D229" w14:textId="77777777" w:rsidTr="000F2BC9">
        <w:tc>
          <w:tcPr>
            <w:tcW w:w="1384" w:type="dxa"/>
            <w:tcBorders>
              <w:top w:val="single" w:sz="4" w:space="0" w:color="auto"/>
              <w:left w:val="single" w:sz="4" w:space="0" w:color="auto"/>
              <w:bottom w:val="single" w:sz="4" w:space="0" w:color="auto"/>
              <w:right w:val="single" w:sz="4" w:space="0" w:color="auto"/>
            </w:tcBorders>
          </w:tcPr>
          <w:p w14:paraId="745EC10E" w14:textId="77777777" w:rsidR="00016970" w:rsidRPr="00B01B6E" w:rsidRDefault="00016970" w:rsidP="000F2BC9">
            <w:pPr>
              <w:rPr>
                <w:rFonts w:ascii="Avenir Book" w:hAnsi="Avenir Book"/>
              </w:rPr>
            </w:pPr>
            <w:r w:rsidRPr="00B01B6E">
              <w:rPr>
                <w:rFonts w:ascii="Avenir Book" w:hAnsi="Avenir Book"/>
              </w:rPr>
              <w:t>09/2015</w:t>
            </w:r>
          </w:p>
        </w:tc>
        <w:tc>
          <w:tcPr>
            <w:tcW w:w="1418" w:type="dxa"/>
            <w:tcBorders>
              <w:top w:val="single" w:sz="4" w:space="0" w:color="auto"/>
              <w:left w:val="single" w:sz="4" w:space="0" w:color="auto"/>
              <w:bottom w:val="single" w:sz="4" w:space="0" w:color="auto"/>
              <w:right w:val="single" w:sz="4" w:space="0" w:color="auto"/>
            </w:tcBorders>
          </w:tcPr>
          <w:p w14:paraId="72212055" w14:textId="77777777" w:rsidR="00016970" w:rsidRPr="00B01B6E" w:rsidRDefault="00016970" w:rsidP="000F2BC9">
            <w:pPr>
              <w:rPr>
                <w:rFonts w:ascii="Avenir Book" w:hAnsi="Avenir Book"/>
              </w:rPr>
            </w:pPr>
            <w:r w:rsidRPr="00B01B6E">
              <w:rPr>
                <w:rFonts w:ascii="Avenir Book" w:hAnsi="Avenir Book"/>
              </w:rPr>
              <w:t>London</w:t>
            </w:r>
          </w:p>
        </w:tc>
        <w:tc>
          <w:tcPr>
            <w:tcW w:w="2807" w:type="dxa"/>
            <w:tcBorders>
              <w:top w:val="single" w:sz="4" w:space="0" w:color="auto"/>
              <w:left w:val="single" w:sz="4" w:space="0" w:color="auto"/>
              <w:bottom w:val="single" w:sz="4" w:space="0" w:color="auto"/>
              <w:right w:val="single" w:sz="4" w:space="0" w:color="auto"/>
            </w:tcBorders>
          </w:tcPr>
          <w:p w14:paraId="7BE24C98" w14:textId="77777777" w:rsidR="00016970" w:rsidRPr="00B01B6E" w:rsidRDefault="00016970" w:rsidP="000F2BC9">
            <w:pPr>
              <w:rPr>
                <w:rFonts w:ascii="Avenir Book" w:hAnsi="Avenir Book"/>
              </w:rPr>
            </w:pPr>
            <w:r w:rsidRPr="00B01B6E">
              <w:rPr>
                <w:rFonts w:ascii="Avenir Book" w:hAnsi="Avenir Book"/>
              </w:rPr>
              <w:t>“Maritime Nation” publicity video to 50 customers and stakeholders</w:t>
            </w:r>
          </w:p>
        </w:tc>
        <w:tc>
          <w:tcPr>
            <w:tcW w:w="1835" w:type="dxa"/>
            <w:tcBorders>
              <w:top w:val="single" w:sz="4" w:space="0" w:color="auto"/>
              <w:left w:val="single" w:sz="4" w:space="0" w:color="auto"/>
              <w:bottom w:val="single" w:sz="4" w:space="0" w:color="auto"/>
              <w:right w:val="single" w:sz="4" w:space="0" w:color="auto"/>
            </w:tcBorders>
          </w:tcPr>
          <w:p w14:paraId="33A15CD4" w14:textId="77777777" w:rsidR="00016970" w:rsidRPr="00B01B6E" w:rsidRDefault="00016970" w:rsidP="000F2BC9">
            <w:pPr>
              <w:rPr>
                <w:rFonts w:ascii="Avenir Book" w:hAnsi="Avenir Book"/>
              </w:rPr>
            </w:pPr>
            <w:r w:rsidRPr="00B01B6E">
              <w:rPr>
                <w:rFonts w:ascii="Avenir Book" w:hAnsi="Avenir Book"/>
              </w:rPr>
              <w:t>Carbon Credits – Use with customer</w:t>
            </w:r>
          </w:p>
        </w:tc>
        <w:tc>
          <w:tcPr>
            <w:tcW w:w="1610" w:type="dxa"/>
            <w:tcBorders>
              <w:top w:val="single" w:sz="4" w:space="0" w:color="auto"/>
              <w:left w:val="single" w:sz="4" w:space="0" w:color="auto"/>
              <w:bottom w:val="single" w:sz="4" w:space="0" w:color="auto"/>
              <w:right w:val="single" w:sz="4" w:space="0" w:color="auto"/>
            </w:tcBorders>
          </w:tcPr>
          <w:p w14:paraId="5073035C" w14:textId="77777777" w:rsidR="00016970" w:rsidRPr="00B01B6E" w:rsidRDefault="00016970" w:rsidP="000F2BC9">
            <w:pPr>
              <w:rPr>
                <w:rFonts w:ascii="Avenir Book" w:hAnsi="Avenir Book"/>
              </w:rPr>
            </w:pPr>
            <w:r w:rsidRPr="00B01B6E">
              <w:rPr>
                <w:rFonts w:ascii="Avenir Book" w:hAnsi="Avenir Book"/>
              </w:rPr>
              <w:t>Trevor Solomon</w:t>
            </w:r>
          </w:p>
        </w:tc>
      </w:tr>
      <w:tr w:rsidR="00016970" w:rsidRPr="00B01B6E" w14:paraId="221A1A10" w14:textId="77777777" w:rsidTr="000F2BC9">
        <w:tc>
          <w:tcPr>
            <w:tcW w:w="1384" w:type="dxa"/>
            <w:tcBorders>
              <w:top w:val="single" w:sz="4" w:space="0" w:color="auto"/>
              <w:left w:val="single" w:sz="4" w:space="0" w:color="auto"/>
              <w:bottom w:val="single" w:sz="4" w:space="0" w:color="auto"/>
              <w:right w:val="single" w:sz="4" w:space="0" w:color="auto"/>
            </w:tcBorders>
          </w:tcPr>
          <w:p w14:paraId="3C0F64C2" w14:textId="77777777" w:rsidR="00016970" w:rsidRPr="00B01B6E" w:rsidRDefault="00016970" w:rsidP="000F2BC9">
            <w:pPr>
              <w:rPr>
                <w:rFonts w:ascii="Avenir Book" w:hAnsi="Avenir Book"/>
              </w:rPr>
            </w:pPr>
            <w:r w:rsidRPr="00B01B6E">
              <w:rPr>
                <w:rFonts w:ascii="Avenir Book" w:hAnsi="Avenir Book"/>
              </w:rPr>
              <w:t>09/2015</w:t>
            </w:r>
          </w:p>
        </w:tc>
        <w:tc>
          <w:tcPr>
            <w:tcW w:w="1418" w:type="dxa"/>
            <w:tcBorders>
              <w:top w:val="single" w:sz="4" w:space="0" w:color="auto"/>
              <w:left w:val="single" w:sz="4" w:space="0" w:color="auto"/>
              <w:bottom w:val="single" w:sz="4" w:space="0" w:color="auto"/>
              <w:right w:val="single" w:sz="4" w:space="0" w:color="auto"/>
            </w:tcBorders>
          </w:tcPr>
          <w:p w14:paraId="3599359A" w14:textId="77777777" w:rsidR="00016970" w:rsidRPr="00B01B6E" w:rsidRDefault="00016970" w:rsidP="000F2BC9">
            <w:pPr>
              <w:rPr>
                <w:rFonts w:ascii="Avenir Book" w:hAnsi="Avenir Book"/>
              </w:rPr>
            </w:pPr>
            <w:r w:rsidRPr="00B01B6E">
              <w:rPr>
                <w:rFonts w:ascii="Avenir Book" w:hAnsi="Avenir Book"/>
              </w:rPr>
              <w:t>London</w:t>
            </w:r>
          </w:p>
        </w:tc>
        <w:tc>
          <w:tcPr>
            <w:tcW w:w="2807" w:type="dxa"/>
            <w:tcBorders>
              <w:top w:val="single" w:sz="4" w:space="0" w:color="auto"/>
              <w:left w:val="single" w:sz="4" w:space="0" w:color="auto"/>
              <w:bottom w:val="single" w:sz="4" w:space="0" w:color="auto"/>
              <w:right w:val="single" w:sz="4" w:space="0" w:color="auto"/>
            </w:tcBorders>
          </w:tcPr>
          <w:p w14:paraId="51AA2797" w14:textId="77777777" w:rsidR="00016970" w:rsidRPr="00B01B6E" w:rsidRDefault="00016970" w:rsidP="000F2BC9">
            <w:pPr>
              <w:rPr>
                <w:rFonts w:ascii="Avenir Book" w:hAnsi="Avenir Book"/>
              </w:rPr>
            </w:pPr>
            <w:r w:rsidRPr="00B01B6E">
              <w:rPr>
                <w:rFonts w:ascii="Avenir Book" w:hAnsi="Avenir Book"/>
              </w:rPr>
              <w:t>Fathom Conference joint with GS to 150 customers and stakeholders</w:t>
            </w:r>
          </w:p>
        </w:tc>
        <w:tc>
          <w:tcPr>
            <w:tcW w:w="1835" w:type="dxa"/>
            <w:tcBorders>
              <w:top w:val="single" w:sz="4" w:space="0" w:color="auto"/>
              <w:left w:val="single" w:sz="4" w:space="0" w:color="auto"/>
              <w:bottom w:val="single" w:sz="4" w:space="0" w:color="auto"/>
              <w:right w:val="single" w:sz="4" w:space="0" w:color="auto"/>
            </w:tcBorders>
          </w:tcPr>
          <w:p w14:paraId="07BDB31C" w14:textId="77777777" w:rsidR="00016970" w:rsidRPr="00B01B6E" w:rsidRDefault="00016970" w:rsidP="000F2BC9">
            <w:pPr>
              <w:rPr>
                <w:rFonts w:ascii="Avenir Book" w:hAnsi="Avenir Book"/>
              </w:rPr>
            </w:pPr>
            <w:r w:rsidRPr="00B01B6E">
              <w:rPr>
                <w:rFonts w:ascii="Avenir Book" w:hAnsi="Avenir Book"/>
              </w:rPr>
              <w:t>Carbon Credits – Use with customer</w:t>
            </w:r>
          </w:p>
        </w:tc>
        <w:tc>
          <w:tcPr>
            <w:tcW w:w="1610" w:type="dxa"/>
            <w:tcBorders>
              <w:top w:val="single" w:sz="4" w:space="0" w:color="auto"/>
              <w:left w:val="single" w:sz="4" w:space="0" w:color="auto"/>
              <w:bottom w:val="single" w:sz="4" w:space="0" w:color="auto"/>
              <w:right w:val="single" w:sz="4" w:space="0" w:color="auto"/>
            </w:tcBorders>
          </w:tcPr>
          <w:p w14:paraId="138CF831" w14:textId="77777777" w:rsidR="00016970" w:rsidRPr="00B01B6E" w:rsidRDefault="00016970" w:rsidP="000F2BC9">
            <w:pPr>
              <w:rPr>
                <w:rFonts w:ascii="Avenir Book" w:hAnsi="Avenir Book"/>
              </w:rPr>
            </w:pPr>
            <w:r w:rsidRPr="00B01B6E">
              <w:rPr>
                <w:rFonts w:ascii="Avenir Book" w:hAnsi="Avenir Book"/>
              </w:rPr>
              <w:t>Trevor Solomon</w:t>
            </w:r>
          </w:p>
        </w:tc>
      </w:tr>
      <w:tr w:rsidR="00016970" w:rsidRPr="00B01B6E" w14:paraId="01F4D730" w14:textId="77777777" w:rsidTr="000F2BC9">
        <w:tc>
          <w:tcPr>
            <w:tcW w:w="1384" w:type="dxa"/>
            <w:tcBorders>
              <w:top w:val="single" w:sz="4" w:space="0" w:color="auto"/>
              <w:left w:val="single" w:sz="4" w:space="0" w:color="auto"/>
              <w:bottom w:val="single" w:sz="4" w:space="0" w:color="auto"/>
              <w:right w:val="single" w:sz="4" w:space="0" w:color="auto"/>
            </w:tcBorders>
          </w:tcPr>
          <w:p w14:paraId="5E669C5F" w14:textId="77777777" w:rsidR="00016970" w:rsidRPr="00B01B6E" w:rsidRDefault="00016970" w:rsidP="000F2BC9">
            <w:pPr>
              <w:rPr>
                <w:rFonts w:ascii="Avenir Book" w:hAnsi="Avenir Book"/>
              </w:rPr>
            </w:pPr>
            <w:r w:rsidRPr="00B01B6E">
              <w:rPr>
                <w:rFonts w:ascii="Avenir Book" w:hAnsi="Avenir Book"/>
              </w:rPr>
              <w:t>09/2015</w:t>
            </w:r>
          </w:p>
        </w:tc>
        <w:tc>
          <w:tcPr>
            <w:tcW w:w="1418" w:type="dxa"/>
            <w:tcBorders>
              <w:top w:val="single" w:sz="4" w:space="0" w:color="auto"/>
              <w:left w:val="single" w:sz="4" w:space="0" w:color="auto"/>
              <w:bottom w:val="single" w:sz="4" w:space="0" w:color="auto"/>
              <w:right w:val="single" w:sz="4" w:space="0" w:color="auto"/>
            </w:tcBorders>
          </w:tcPr>
          <w:p w14:paraId="2189CA12" w14:textId="77777777" w:rsidR="00016970" w:rsidRPr="00B01B6E" w:rsidRDefault="00016970" w:rsidP="000F2BC9">
            <w:pPr>
              <w:rPr>
                <w:rFonts w:ascii="Avenir Book" w:hAnsi="Avenir Book"/>
              </w:rPr>
            </w:pPr>
            <w:r w:rsidRPr="00B01B6E">
              <w:rPr>
                <w:rFonts w:ascii="Avenir Book" w:hAnsi="Avenir Book"/>
              </w:rPr>
              <w:t>Singapore</w:t>
            </w:r>
          </w:p>
        </w:tc>
        <w:tc>
          <w:tcPr>
            <w:tcW w:w="2807" w:type="dxa"/>
            <w:tcBorders>
              <w:top w:val="single" w:sz="4" w:space="0" w:color="auto"/>
              <w:left w:val="single" w:sz="4" w:space="0" w:color="auto"/>
              <w:bottom w:val="single" w:sz="4" w:space="0" w:color="auto"/>
              <w:right w:val="single" w:sz="4" w:space="0" w:color="auto"/>
            </w:tcBorders>
          </w:tcPr>
          <w:p w14:paraId="3E19DB0C" w14:textId="77777777" w:rsidR="00016970" w:rsidRPr="00B01B6E" w:rsidRDefault="00016970" w:rsidP="000F2BC9">
            <w:pPr>
              <w:rPr>
                <w:rFonts w:ascii="Avenir Book" w:hAnsi="Avenir Book"/>
              </w:rPr>
            </w:pPr>
            <w:proofErr w:type="spellStart"/>
            <w:r w:rsidRPr="00B01B6E">
              <w:rPr>
                <w:rFonts w:ascii="Avenir Book" w:hAnsi="Avenir Book"/>
              </w:rPr>
              <w:t>GloMEEP</w:t>
            </w:r>
            <w:proofErr w:type="spellEnd"/>
            <w:r w:rsidRPr="00B01B6E">
              <w:rPr>
                <w:rFonts w:ascii="Avenir Book" w:hAnsi="Avenir Book"/>
              </w:rPr>
              <w:t xml:space="preserve"> IMO meeting  to IMO delegates from 20 countries</w:t>
            </w:r>
          </w:p>
        </w:tc>
        <w:tc>
          <w:tcPr>
            <w:tcW w:w="1835" w:type="dxa"/>
            <w:tcBorders>
              <w:top w:val="single" w:sz="4" w:space="0" w:color="auto"/>
              <w:left w:val="single" w:sz="4" w:space="0" w:color="auto"/>
              <w:bottom w:val="single" w:sz="4" w:space="0" w:color="auto"/>
              <w:right w:val="single" w:sz="4" w:space="0" w:color="auto"/>
            </w:tcBorders>
          </w:tcPr>
          <w:p w14:paraId="00F53248" w14:textId="77777777" w:rsidR="00016970" w:rsidRPr="00B01B6E" w:rsidRDefault="00016970" w:rsidP="000F2BC9">
            <w:pPr>
              <w:rPr>
                <w:rFonts w:ascii="Avenir Book" w:hAnsi="Avenir Book"/>
              </w:rPr>
            </w:pPr>
            <w:r w:rsidRPr="00B01B6E">
              <w:rPr>
                <w:rFonts w:ascii="Avenir Book" w:hAnsi="Avenir Book"/>
              </w:rPr>
              <w:t>Carbon Credits – Use with customer</w:t>
            </w:r>
          </w:p>
        </w:tc>
        <w:tc>
          <w:tcPr>
            <w:tcW w:w="1610" w:type="dxa"/>
            <w:tcBorders>
              <w:top w:val="single" w:sz="4" w:space="0" w:color="auto"/>
              <w:left w:val="single" w:sz="4" w:space="0" w:color="auto"/>
              <w:bottom w:val="single" w:sz="4" w:space="0" w:color="auto"/>
              <w:right w:val="single" w:sz="4" w:space="0" w:color="auto"/>
            </w:tcBorders>
          </w:tcPr>
          <w:p w14:paraId="59969C3E" w14:textId="77777777" w:rsidR="00016970" w:rsidRPr="00B01B6E" w:rsidRDefault="00016970" w:rsidP="000F2BC9">
            <w:pPr>
              <w:rPr>
                <w:rFonts w:ascii="Avenir Book" w:hAnsi="Avenir Book"/>
              </w:rPr>
            </w:pPr>
            <w:r w:rsidRPr="00B01B6E">
              <w:rPr>
                <w:rFonts w:ascii="Avenir Book" w:hAnsi="Avenir Book"/>
              </w:rPr>
              <w:t>Trevor Solomon</w:t>
            </w:r>
          </w:p>
        </w:tc>
      </w:tr>
      <w:tr w:rsidR="00016970" w:rsidRPr="00B01B6E" w14:paraId="1C5A6A53" w14:textId="77777777" w:rsidTr="000F2BC9">
        <w:tc>
          <w:tcPr>
            <w:tcW w:w="1384" w:type="dxa"/>
            <w:tcBorders>
              <w:top w:val="single" w:sz="4" w:space="0" w:color="auto"/>
              <w:left w:val="single" w:sz="4" w:space="0" w:color="auto"/>
              <w:bottom w:val="single" w:sz="4" w:space="0" w:color="auto"/>
              <w:right w:val="single" w:sz="4" w:space="0" w:color="auto"/>
            </w:tcBorders>
          </w:tcPr>
          <w:p w14:paraId="28EFF127" w14:textId="77777777" w:rsidR="00016970" w:rsidRPr="00B01B6E" w:rsidRDefault="00016970" w:rsidP="000F2BC9">
            <w:pPr>
              <w:rPr>
                <w:rFonts w:ascii="Avenir Book" w:hAnsi="Avenir Book"/>
              </w:rPr>
            </w:pPr>
            <w:r w:rsidRPr="00B01B6E">
              <w:rPr>
                <w:rFonts w:ascii="Avenir Book" w:hAnsi="Avenir Book"/>
              </w:rPr>
              <w:lastRenderedPageBreak/>
              <w:t>27/01/2016</w:t>
            </w:r>
          </w:p>
        </w:tc>
        <w:tc>
          <w:tcPr>
            <w:tcW w:w="1418" w:type="dxa"/>
            <w:tcBorders>
              <w:top w:val="single" w:sz="4" w:space="0" w:color="auto"/>
              <w:left w:val="single" w:sz="4" w:space="0" w:color="auto"/>
              <w:bottom w:val="single" w:sz="4" w:space="0" w:color="auto"/>
              <w:right w:val="single" w:sz="4" w:space="0" w:color="auto"/>
            </w:tcBorders>
          </w:tcPr>
          <w:p w14:paraId="18033F29" w14:textId="77777777" w:rsidR="00016970" w:rsidRPr="00B01B6E" w:rsidRDefault="00016970" w:rsidP="000F2BC9">
            <w:pPr>
              <w:rPr>
                <w:rFonts w:ascii="Avenir Book" w:hAnsi="Avenir Book"/>
              </w:rPr>
            </w:pPr>
            <w:r w:rsidRPr="00B01B6E">
              <w:rPr>
                <w:rFonts w:ascii="Avenir Book" w:hAnsi="Avenir Book"/>
              </w:rPr>
              <w:t>Singapore</w:t>
            </w:r>
          </w:p>
        </w:tc>
        <w:tc>
          <w:tcPr>
            <w:tcW w:w="2807" w:type="dxa"/>
            <w:tcBorders>
              <w:top w:val="single" w:sz="4" w:space="0" w:color="auto"/>
              <w:left w:val="single" w:sz="4" w:space="0" w:color="auto"/>
              <w:bottom w:val="single" w:sz="4" w:space="0" w:color="auto"/>
              <w:right w:val="single" w:sz="4" w:space="0" w:color="auto"/>
            </w:tcBorders>
          </w:tcPr>
          <w:p w14:paraId="4F9AD824" w14:textId="77777777" w:rsidR="00016970" w:rsidRPr="00B01B6E" w:rsidRDefault="00016970" w:rsidP="000F2BC9">
            <w:pPr>
              <w:rPr>
                <w:rFonts w:ascii="Avenir Book" w:hAnsi="Avenir Book"/>
              </w:rPr>
            </w:pPr>
            <w:r w:rsidRPr="00B01B6E">
              <w:rPr>
                <w:rFonts w:ascii="Avenir Book" w:hAnsi="Avenir Book"/>
              </w:rPr>
              <w:t>Marine Sales Development Programme (MSDP) - 19 Sales personnel from South Africa, Netherlands,  Indonesia,  Hong Kong, Greece, Japan, Russia,  India, China,  Australia, Mexico, Greece, Malaysia and.</w:t>
            </w:r>
          </w:p>
        </w:tc>
        <w:tc>
          <w:tcPr>
            <w:tcW w:w="1835" w:type="dxa"/>
            <w:tcBorders>
              <w:top w:val="single" w:sz="4" w:space="0" w:color="auto"/>
              <w:left w:val="single" w:sz="4" w:space="0" w:color="auto"/>
              <w:bottom w:val="single" w:sz="4" w:space="0" w:color="auto"/>
              <w:right w:val="single" w:sz="4" w:space="0" w:color="auto"/>
            </w:tcBorders>
          </w:tcPr>
          <w:p w14:paraId="0262CB87" w14:textId="77777777" w:rsidR="00016970" w:rsidRPr="00B01B6E" w:rsidRDefault="00016970" w:rsidP="000F2BC9">
            <w:pPr>
              <w:rPr>
                <w:rFonts w:ascii="Avenir Book" w:hAnsi="Avenir Book"/>
              </w:rPr>
            </w:pPr>
            <w:r w:rsidRPr="00B01B6E">
              <w:rPr>
                <w:rFonts w:ascii="Avenir Book" w:hAnsi="Avenir Book"/>
              </w:rPr>
              <w:t>Carbon Credits – Use with customer</w:t>
            </w:r>
          </w:p>
        </w:tc>
        <w:tc>
          <w:tcPr>
            <w:tcW w:w="1610" w:type="dxa"/>
            <w:tcBorders>
              <w:top w:val="single" w:sz="4" w:space="0" w:color="auto"/>
              <w:left w:val="single" w:sz="4" w:space="0" w:color="auto"/>
              <w:bottom w:val="single" w:sz="4" w:space="0" w:color="auto"/>
              <w:right w:val="single" w:sz="4" w:space="0" w:color="auto"/>
            </w:tcBorders>
          </w:tcPr>
          <w:p w14:paraId="2326A37B" w14:textId="77777777" w:rsidR="00016970" w:rsidRPr="00B01B6E" w:rsidRDefault="00016970" w:rsidP="000F2BC9">
            <w:pPr>
              <w:rPr>
                <w:rFonts w:ascii="Avenir Book" w:hAnsi="Avenir Book"/>
              </w:rPr>
            </w:pPr>
            <w:r w:rsidRPr="00B01B6E">
              <w:rPr>
                <w:rFonts w:ascii="Avenir Book" w:hAnsi="Avenir Book"/>
              </w:rPr>
              <w:t>Trevor Solomon</w:t>
            </w:r>
          </w:p>
        </w:tc>
      </w:tr>
      <w:tr w:rsidR="00016970" w:rsidRPr="00B01B6E" w14:paraId="43962CE6" w14:textId="77777777" w:rsidTr="000F2BC9">
        <w:tc>
          <w:tcPr>
            <w:tcW w:w="1384" w:type="dxa"/>
            <w:tcBorders>
              <w:top w:val="single" w:sz="4" w:space="0" w:color="auto"/>
              <w:left w:val="single" w:sz="4" w:space="0" w:color="auto"/>
              <w:bottom w:val="single" w:sz="4" w:space="0" w:color="auto"/>
              <w:right w:val="single" w:sz="4" w:space="0" w:color="auto"/>
            </w:tcBorders>
          </w:tcPr>
          <w:p w14:paraId="53ADA4F4" w14:textId="77777777" w:rsidR="00016970" w:rsidRPr="00B01B6E" w:rsidRDefault="00016970" w:rsidP="000F2BC9">
            <w:pPr>
              <w:rPr>
                <w:rFonts w:ascii="Avenir Book" w:hAnsi="Avenir Book"/>
              </w:rPr>
            </w:pPr>
            <w:r w:rsidRPr="00B01B6E">
              <w:rPr>
                <w:rFonts w:ascii="Avenir Book" w:hAnsi="Avenir Book"/>
              </w:rPr>
              <w:t>30/03/2016</w:t>
            </w:r>
          </w:p>
        </w:tc>
        <w:tc>
          <w:tcPr>
            <w:tcW w:w="1418" w:type="dxa"/>
            <w:tcBorders>
              <w:top w:val="single" w:sz="4" w:space="0" w:color="auto"/>
              <w:left w:val="single" w:sz="4" w:space="0" w:color="auto"/>
              <w:bottom w:val="single" w:sz="4" w:space="0" w:color="auto"/>
              <w:right w:val="single" w:sz="4" w:space="0" w:color="auto"/>
            </w:tcBorders>
          </w:tcPr>
          <w:p w14:paraId="479E0453" w14:textId="77777777" w:rsidR="00016970" w:rsidRPr="00B01B6E" w:rsidRDefault="00016970" w:rsidP="000F2BC9">
            <w:pPr>
              <w:rPr>
                <w:rFonts w:ascii="Avenir Book" w:hAnsi="Avenir Book"/>
              </w:rPr>
            </w:pPr>
            <w:r w:rsidRPr="00B01B6E">
              <w:rPr>
                <w:rFonts w:ascii="Avenir Book" w:hAnsi="Avenir Book"/>
              </w:rPr>
              <w:t>WebEx hosted from Singapore</w:t>
            </w:r>
          </w:p>
        </w:tc>
        <w:tc>
          <w:tcPr>
            <w:tcW w:w="2807" w:type="dxa"/>
            <w:tcBorders>
              <w:top w:val="single" w:sz="4" w:space="0" w:color="auto"/>
              <w:left w:val="single" w:sz="4" w:space="0" w:color="auto"/>
              <w:bottom w:val="single" w:sz="4" w:space="0" w:color="auto"/>
              <w:right w:val="single" w:sz="4" w:space="0" w:color="auto"/>
            </w:tcBorders>
          </w:tcPr>
          <w:p w14:paraId="1418BC45" w14:textId="77777777" w:rsidR="00016970" w:rsidRPr="00B01B6E" w:rsidRDefault="00016970" w:rsidP="000F2BC9">
            <w:pPr>
              <w:rPr>
                <w:rFonts w:ascii="Avenir Book" w:hAnsi="Avenir Book"/>
              </w:rPr>
            </w:pPr>
            <w:r w:rsidRPr="00B01B6E">
              <w:rPr>
                <w:rFonts w:ascii="Avenir Book" w:hAnsi="Avenir Book"/>
              </w:rPr>
              <w:t>Approximately 30 Sales personnel from Australia, New Zealand, Indonesia, Singapore, Malaysia, Vietnam, India, Thailand.</w:t>
            </w:r>
          </w:p>
        </w:tc>
        <w:tc>
          <w:tcPr>
            <w:tcW w:w="1835" w:type="dxa"/>
            <w:tcBorders>
              <w:top w:val="single" w:sz="4" w:space="0" w:color="auto"/>
              <w:left w:val="single" w:sz="4" w:space="0" w:color="auto"/>
              <w:bottom w:val="single" w:sz="4" w:space="0" w:color="auto"/>
              <w:right w:val="single" w:sz="4" w:space="0" w:color="auto"/>
            </w:tcBorders>
          </w:tcPr>
          <w:p w14:paraId="13FB6DEC" w14:textId="77777777" w:rsidR="00016970" w:rsidRPr="00B01B6E" w:rsidRDefault="00016970" w:rsidP="000F2BC9">
            <w:pPr>
              <w:rPr>
                <w:rFonts w:ascii="Avenir Book" w:hAnsi="Avenir Book"/>
              </w:rPr>
            </w:pPr>
            <w:r w:rsidRPr="00B01B6E">
              <w:rPr>
                <w:rFonts w:ascii="Avenir Book" w:hAnsi="Avenir Book"/>
              </w:rPr>
              <w:t>Carbon Credits - a simplified explanation for use with customers.</w:t>
            </w:r>
          </w:p>
        </w:tc>
        <w:tc>
          <w:tcPr>
            <w:tcW w:w="1610" w:type="dxa"/>
            <w:tcBorders>
              <w:top w:val="single" w:sz="4" w:space="0" w:color="auto"/>
              <w:left w:val="single" w:sz="4" w:space="0" w:color="auto"/>
              <w:bottom w:val="single" w:sz="4" w:space="0" w:color="auto"/>
              <w:right w:val="single" w:sz="4" w:space="0" w:color="auto"/>
            </w:tcBorders>
          </w:tcPr>
          <w:p w14:paraId="2FB4BBD2" w14:textId="77777777" w:rsidR="00016970" w:rsidRPr="00B01B6E" w:rsidRDefault="00016970" w:rsidP="000F2BC9">
            <w:pPr>
              <w:rPr>
                <w:rFonts w:ascii="Avenir Book" w:hAnsi="Avenir Book"/>
              </w:rPr>
            </w:pPr>
            <w:r w:rsidRPr="00B01B6E">
              <w:rPr>
                <w:rFonts w:ascii="Avenir Book" w:hAnsi="Avenir Book"/>
              </w:rPr>
              <w:t>Chris Ryan</w:t>
            </w:r>
          </w:p>
        </w:tc>
      </w:tr>
    </w:tbl>
    <w:p w14:paraId="73454393" w14:textId="77777777" w:rsidR="00016970" w:rsidRPr="00B01B6E" w:rsidRDefault="00016970" w:rsidP="00016970">
      <w:pPr>
        <w:rPr>
          <w:rFonts w:ascii="Avenir Book" w:hAnsi="Avenir Book"/>
        </w:rPr>
      </w:pPr>
    </w:p>
    <w:p w14:paraId="433E5E4E" w14:textId="77777777" w:rsidR="00016970" w:rsidRPr="00B01B6E" w:rsidRDefault="00016970" w:rsidP="00016970">
      <w:pPr>
        <w:rPr>
          <w:rFonts w:ascii="Avenir Book" w:hAnsi="Avenir Book"/>
        </w:rPr>
      </w:pPr>
      <w:r w:rsidRPr="00B01B6E">
        <w:rPr>
          <w:rFonts w:ascii="Avenir Book" w:hAnsi="Avenir Book"/>
        </w:rPr>
        <w:t xml:space="preserve">A copy of version 2 of the Webinar </w:t>
      </w:r>
      <w:r w:rsidR="004F3E7A">
        <w:rPr>
          <w:rFonts w:ascii="Avenir Book" w:hAnsi="Avenir Book" w:hint="eastAsia"/>
        </w:rPr>
        <w:t>“</w:t>
      </w:r>
      <w:r w:rsidRPr="00B01B6E">
        <w:rPr>
          <w:rFonts w:ascii="Avenir Book" w:hAnsi="Avenir Book"/>
        </w:rPr>
        <w:t>Carbon Credits Webinar Revision 02.pdf</w:t>
      </w:r>
      <w:r w:rsidR="004F3E7A">
        <w:rPr>
          <w:rFonts w:ascii="Avenir Book" w:hAnsi="Avenir Book" w:hint="eastAsia"/>
        </w:rPr>
        <w:t>”</w:t>
      </w:r>
      <w:r w:rsidR="004F3E7A">
        <w:rPr>
          <w:rFonts w:ascii="Avenir Book" w:hAnsi="Avenir Book"/>
        </w:rPr>
        <w:t xml:space="preserve"> was </w:t>
      </w:r>
      <w:r w:rsidR="004F3E7A" w:rsidRPr="004F3E7A">
        <w:rPr>
          <w:rFonts w:ascii="Avenir Book" w:hAnsi="Avenir Book"/>
        </w:rPr>
        <w:t xml:space="preserve">provided as part of the initial </w:t>
      </w:r>
      <w:proofErr w:type="spellStart"/>
      <w:r w:rsidR="004F3E7A" w:rsidRPr="004F3E7A">
        <w:rPr>
          <w:rFonts w:ascii="Avenir Book" w:hAnsi="Avenir Book"/>
        </w:rPr>
        <w:t>PoA</w:t>
      </w:r>
      <w:proofErr w:type="spellEnd"/>
      <w:r w:rsidR="004F3E7A" w:rsidRPr="004F3E7A">
        <w:rPr>
          <w:rFonts w:ascii="Avenir Book" w:hAnsi="Avenir Book"/>
        </w:rPr>
        <w:t xml:space="preserve"> review/approval</w:t>
      </w:r>
      <w:r w:rsidR="004F3E7A">
        <w:rPr>
          <w:rFonts w:ascii="Avenir Book" w:hAnsi="Avenir Book"/>
        </w:rPr>
        <w:t xml:space="preserve"> process.</w:t>
      </w:r>
    </w:p>
    <w:p w14:paraId="4AB4B293" w14:textId="77777777" w:rsidR="00016970" w:rsidRPr="00B01B6E" w:rsidRDefault="00016970" w:rsidP="00016970">
      <w:pPr>
        <w:rPr>
          <w:rFonts w:ascii="Avenir Book" w:hAnsi="Avenir Book"/>
          <w:b/>
        </w:rPr>
      </w:pPr>
    </w:p>
    <w:p w14:paraId="11337BE2" w14:textId="77777777" w:rsidR="00016970" w:rsidRPr="00B01B6E" w:rsidRDefault="00016970" w:rsidP="00016970">
      <w:pPr>
        <w:pStyle w:val="Default"/>
        <w:rPr>
          <w:rFonts w:ascii="Avenir Book" w:hAnsi="Avenir Book" w:cs="Arial"/>
          <w:color w:val="0070C0"/>
          <w:sz w:val="22"/>
          <w:szCs w:val="22"/>
        </w:rPr>
      </w:pPr>
      <w:r w:rsidRPr="00B01B6E">
        <w:rPr>
          <w:rFonts w:ascii="Avenir Book" w:hAnsi="Avenir Book" w:cs="Arial"/>
          <w:color w:val="0070C0"/>
          <w:sz w:val="22"/>
          <w:szCs w:val="22"/>
        </w:rPr>
        <w:t xml:space="preserve">(c) A procedure for technical review of inclusion of CPAs; </w:t>
      </w:r>
    </w:p>
    <w:p w14:paraId="7F2455B4" w14:textId="77777777" w:rsidR="00016970" w:rsidRPr="00B01B6E" w:rsidRDefault="00016970" w:rsidP="00016970">
      <w:pPr>
        <w:rPr>
          <w:rFonts w:ascii="Avenir Book" w:hAnsi="Avenir Book" w:cs="Arial"/>
        </w:rPr>
      </w:pPr>
    </w:p>
    <w:p w14:paraId="2FF8DAF8" w14:textId="77777777" w:rsidR="00016970" w:rsidRPr="00B01B6E" w:rsidRDefault="00016970" w:rsidP="00016970">
      <w:pPr>
        <w:rPr>
          <w:rFonts w:ascii="Avenir Book" w:hAnsi="Avenir Book" w:cs="Arial"/>
          <w:b/>
          <w:lang w:val="en-US"/>
        </w:rPr>
      </w:pPr>
      <w:r w:rsidRPr="00B01B6E">
        <w:rPr>
          <w:rFonts w:ascii="Avenir Book" w:hAnsi="Avenir Book" w:cs="Arial"/>
        </w:rPr>
        <w:t xml:space="preserve">As noted in (a) above, MGM </w:t>
      </w:r>
      <w:proofErr w:type="spellStart"/>
      <w:r w:rsidRPr="00B01B6E">
        <w:rPr>
          <w:rFonts w:ascii="Avenir Book" w:hAnsi="Avenir Book" w:cs="Arial"/>
        </w:rPr>
        <w:t>Innova</w:t>
      </w:r>
      <w:proofErr w:type="spellEnd"/>
      <w:r w:rsidRPr="00B01B6E">
        <w:rPr>
          <w:rFonts w:ascii="Avenir Book" w:hAnsi="Avenir Book" w:cs="Arial"/>
        </w:rPr>
        <w:t xml:space="preserve"> undergoes the data analysis to determine if each ship qualifies under the </w:t>
      </w:r>
      <w:proofErr w:type="spellStart"/>
      <w:r w:rsidRPr="00B01B6E">
        <w:rPr>
          <w:rFonts w:ascii="Avenir Book" w:hAnsi="Avenir Book" w:cs="Arial"/>
        </w:rPr>
        <w:t>PoA</w:t>
      </w:r>
      <w:proofErr w:type="spellEnd"/>
      <w:r w:rsidRPr="00B01B6E">
        <w:rPr>
          <w:rFonts w:ascii="Avenir Book" w:hAnsi="Avenir Book" w:cs="Arial"/>
        </w:rPr>
        <w:t>.</w:t>
      </w:r>
      <w:r w:rsidRPr="00B01B6E">
        <w:rPr>
          <w:rFonts w:ascii="Avenir Book" w:hAnsi="Avenir Book" w:cs="Arial"/>
          <w:b/>
        </w:rPr>
        <w:t xml:space="preserve"> </w:t>
      </w:r>
      <w:r w:rsidRPr="00B01B6E">
        <w:rPr>
          <w:rFonts w:ascii="Avenir Book" w:hAnsi="Avenir Book" w:cs="Arial"/>
          <w:lang w:eastAsia="ko-KR"/>
        </w:rPr>
        <w:t xml:space="preserve">FReMCo performs a technical review of the analysis and ensures that methodology applicability conditions and other eligibility conditions </w:t>
      </w:r>
      <w:r w:rsidRPr="00B01B6E">
        <w:rPr>
          <w:rFonts w:ascii="Avenir Book" w:eastAsia="MS Mincho" w:hAnsi="Avenir Book"/>
          <w:szCs w:val="22"/>
          <w:lang w:eastAsia="en-US"/>
        </w:rPr>
        <w:t xml:space="preserve">for inclusion of VPA in the </w:t>
      </w:r>
      <w:proofErr w:type="spellStart"/>
      <w:r w:rsidRPr="00B01B6E">
        <w:rPr>
          <w:rFonts w:ascii="Avenir Book" w:eastAsia="MS Mincho" w:hAnsi="Avenir Book"/>
          <w:szCs w:val="22"/>
          <w:lang w:eastAsia="en-US"/>
        </w:rPr>
        <w:t>PoA</w:t>
      </w:r>
      <w:proofErr w:type="spellEnd"/>
      <w:r w:rsidRPr="00B01B6E">
        <w:rPr>
          <w:rFonts w:ascii="Avenir Book" w:eastAsia="MS Mincho" w:hAnsi="Avenir Book"/>
          <w:szCs w:val="22"/>
          <w:lang w:eastAsia="en-US"/>
        </w:rPr>
        <w:t xml:space="preserve"> are met.</w:t>
      </w:r>
    </w:p>
    <w:p w14:paraId="78F52A3E" w14:textId="77777777" w:rsidR="00016970" w:rsidRPr="00B01B6E" w:rsidRDefault="00016970" w:rsidP="00016970">
      <w:pPr>
        <w:rPr>
          <w:rFonts w:ascii="Avenir Book" w:hAnsi="Avenir Book" w:cs="Arial"/>
          <w:b/>
        </w:rPr>
      </w:pPr>
    </w:p>
    <w:p w14:paraId="706277AB" w14:textId="77777777" w:rsidR="00016970" w:rsidRPr="00B01B6E" w:rsidRDefault="00016970" w:rsidP="00016970">
      <w:pPr>
        <w:pStyle w:val="Default"/>
        <w:rPr>
          <w:rFonts w:ascii="Avenir Book" w:hAnsi="Avenir Book" w:cs="Arial"/>
          <w:color w:val="0070C0"/>
          <w:sz w:val="22"/>
          <w:szCs w:val="22"/>
        </w:rPr>
      </w:pPr>
      <w:r w:rsidRPr="00B01B6E">
        <w:rPr>
          <w:rFonts w:ascii="Avenir Book" w:hAnsi="Avenir Book" w:cs="Arial"/>
          <w:color w:val="0070C0"/>
          <w:sz w:val="22"/>
          <w:szCs w:val="22"/>
        </w:rPr>
        <w:t xml:space="preserve">(d) A procedure to avoid double counting (e.g. to avoid the case of including a new CPA that has already been registered either as a CDM project activity or as a CPA of another </w:t>
      </w:r>
      <w:proofErr w:type="spellStart"/>
      <w:r w:rsidRPr="00B01B6E">
        <w:rPr>
          <w:rFonts w:ascii="Avenir Book" w:hAnsi="Avenir Book" w:cs="Arial"/>
          <w:color w:val="0070C0"/>
          <w:sz w:val="22"/>
          <w:szCs w:val="22"/>
        </w:rPr>
        <w:t>PoA</w:t>
      </w:r>
      <w:proofErr w:type="spellEnd"/>
      <w:r w:rsidRPr="00B01B6E">
        <w:rPr>
          <w:rFonts w:ascii="Avenir Book" w:hAnsi="Avenir Book" w:cs="Arial"/>
          <w:color w:val="0070C0"/>
          <w:sz w:val="22"/>
          <w:szCs w:val="22"/>
        </w:rPr>
        <w:t xml:space="preserve">); </w:t>
      </w:r>
    </w:p>
    <w:p w14:paraId="0C95D1BC" w14:textId="77777777" w:rsidR="00016970" w:rsidRPr="00B01B6E" w:rsidRDefault="00016970" w:rsidP="00016970">
      <w:pPr>
        <w:rPr>
          <w:rFonts w:ascii="Avenir Book" w:hAnsi="Avenir Book"/>
          <w:lang w:val="en-US"/>
        </w:rPr>
      </w:pPr>
    </w:p>
    <w:p w14:paraId="6A9BE173" w14:textId="77777777" w:rsidR="00016970" w:rsidRPr="00B01B6E" w:rsidRDefault="00016970" w:rsidP="00016970">
      <w:pPr>
        <w:rPr>
          <w:rFonts w:ascii="Avenir Book" w:hAnsi="Avenir Book"/>
          <w:lang w:val="en-US"/>
        </w:rPr>
      </w:pPr>
      <w:r w:rsidRPr="00EC4E23">
        <w:rPr>
          <w:rFonts w:ascii="Avenir Book" w:hAnsi="Avenir Book"/>
          <w:lang w:val="en-US"/>
        </w:rPr>
        <w:t xml:space="preserve">The procedure is specified in </w:t>
      </w:r>
      <w:r w:rsidR="007647FC" w:rsidRPr="00EC4E23">
        <w:rPr>
          <w:rFonts w:ascii="Avenir Book" w:hAnsi="Avenir Book"/>
          <w:lang w:val="en-US"/>
        </w:rPr>
        <w:t xml:space="preserve">section B.1 above and would be </w:t>
      </w:r>
      <w:r w:rsidR="00EC4E23" w:rsidRPr="00EC4E23">
        <w:rPr>
          <w:rFonts w:ascii="Avenir Book" w:hAnsi="Avenir Book"/>
          <w:lang w:val="en-US"/>
        </w:rPr>
        <w:t>included in each VPA</w:t>
      </w:r>
      <w:r w:rsidRPr="00EC4E23">
        <w:rPr>
          <w:rFonts w:ascii="Avenir Book" w:hAnsi="Avenir Book"/>
          <w:lang w:val="en-US"/>
        </w:rPr>
        <w:t>.</w:t>
      </w:r>
    </w:p>
    <w:p w14:paraId="7924F5E8" w14:textId="77777777" w:rsidR="00016970" w:rsidRPr="00B01B6E" w:rsidRDefault="00016970" w:rsidP="00016970">
      <w:pPr>
        <w:rPr>
          <w:rFonts w:ascii="Avenir Book" w:hAnsi="Avenir Book"/>
          <w:lang w:val="en-US"/>
        </w:rPr>
      </w:pPr>
    </w:p>
    <w:p w14:paraId="19FAAC29" w14:textId="77777777" w:rsidR="00016970" w:rsidRPr="00B01B6E" w:rsidRDefault="00016970" w:rsidP="00016970">
      <w:pPr>
        <w:pStyle w:val="Default"/>
        <w:rPr>
          <w:rFonts w:ascii="Avenir Book" w:hAnsi="Avenir Book" w:cs="Arial"/>
          <w:color w:val="0070C0"/>
          <w:sz w:val="22"/>
          <w:szCs w:val="22"/>
        </w:rPr>
      </w:pPr>
      <w:r w:rsidRPr="00B01B6E">
        <w:rPr>
          <w:rFonts w:ascii="Avenir Book" w:hAnsi="Avenir Book" w:cs="Arial"/>
          <w:color w:val="0070C0"/>
          <w:sz w:val="22"/>
          <w:szCs w:val="22"/>
        </w:rPr>
        <w:t xml:space="preserve">(e) Records and documentation control process for each CPA under the </w:t>
      </w:r>
      <w:proofErr w:type="spellStart"/>
      <w:r w:rsidRPr="00B01B6E">
        <w:rPr>
          <w:rFonts w:ascii="Avenir Book" w:hAnsi="Avenir Book" w:cs="Arial"/>
          <w:color w:val="0070C0"/>
          <w:sz w:val="22"/>
          <w:szCs w:val="22"/>
        </w:rPr>
        <w:t>PoA</w:t>
      </w:r>
      <w:proofErr w:type="spellEnd"/>
      <w:r w:rsidRPr="00B01B6E">
        <w:rPr>
          <w:rFonts w:ascii="Avenir Book" w:hAnsi="Avenir Book" w:cs="Arial"/>
          <w:color w:val="0070C0"/>
          <w:sz w:val="22"/>
          <w:szCs w:val="22"/>
        </w:rPr>
        <w:t xml:space="preserve">; </w:t>
      </w:r>
    </w:p>
    <w:p w14:paraId="40AB6382" w14:textId="77777777" w:rsidR="00016970" w:rsidRPr="00B01B6E" w:rsidRDefault="00016970" w:rsidP="00016970">
      <w:pPr>
        <w:pStyle w:val="Default"/>
        <w:rPr>
          <w:rFonts w:ascii="Avenir Book" w:hAnsi="Avenir Book" w:cs="Arial"/>
          <w:color w:val="auto"/>
          <w:sz w:val="22"/>
          <w:szCs w:val="22"/>
        </w:rPr>
      </w:pPr>
    </w:p>
    <w:p w14:paraId="0A153810" w14:textId="77777777" w:rsidR="00016970" w:rsidRPr="00EC4E23" w:rsidRDefault="00016970" w:rsidP="00016970">
      <w:pPr>
        <w:rPr>
          <w:rFonts w:ascii="Avenir Book" w:hAnsi="Avenir Book"/>
        </w:rPr>
      </w:pPr>
      <w:r w:rsidRPr="00B01B6E">
        <w:rPr>
          <w:rFonts w:ascii="Avenir Book" w:hAnsi="Avenir Book" w:cs="Arial"/>
          <w:szCs w:val="22"/>
        </w:rPr>
        <w:t xml:space="preserve">Screening and evaluation of individual ships for inclusion in a VPA require that International Paint Ltd collect data from ship owners/operators. The details are specified in </w:t>
      </w:r>
      <w:r w:rsidRPr="00B01B6E">
        <w:rPr>
          <w:rFonts w:ascii="Avenir Book" w:hAnsi="Avenir Book"/>
        </w:rPr>
        <w:t>“General Vessel Data Collection Method” (filename: Data Collection method.pdf)</w:t>
      </w:r>
      <w:r w:rsidR="00EC4E23">
        <w:rPr>
          <w:rFonts w:ascii="Avenir Book" w:hAnsi="Avenir Book"/>
        </w:rPr>
        <w:t xml:space="preserve">, </w:t>
      </w:r>
      <w:r w:rsidR="00EC4E23" w:rsidRPr="004F3E7A">
        <w:rPr>
          <w:rFonts w:ascii="Avenir Book" w:hAnsi="Avenir Book"/>
        </w:rPr>
        <w:t xml:space="preserve">provided as part of the initial </w:t>
      </w:r>
      <w:proofErr w:type="spellStart"/>
      <w:r w:rsidR="00EC4E23" w:rsidRPr="004F3E7A">
        <w:rPr>
          <w:rFonts w:ascii="Avenir Book" w:hAnsi="Avenir Book"/>
        </w:rPr>
        <w:t>PoA</w:t>
      </w:r>
      <w:proofErr w:type="spellEnd"/>
      <w:r w:rsidR="00EC4E23" w:rsidRPr="004F3E7A">
        <w:rPr>
          <w:rFonts w:ascii="Avenir Book" w:hAnsi="Avenir Book"/>
        </w:rPr>
        <w:t xml:space="preserve"> review/approval</w:t>
      </w:r>
      <w:r w:rsidR="00EC4E23">
        <w:rPr>
          <w:rFonts w:ascii="Avenir Book" w:hAnsi="Avenir Book"/>
        </w:rPr>
        <w:t xml:space="preserve"> process.</w:t>
      </w:r>
    </w:p>
    <w:p w14:paraId="6B147C60" w14:textId="77777777" w:rsidR="00016970" w:rsidRPr="00B01B6E" w:rsidRDefault="00016970" w:rsidP="00016970">
      <w:pPr>
        <w:pStyle w:val="Default"/>
        <w:rPr>
          <w:rFonts w:ascii="Avenir Book" w:hAnsi="Avenir Book" w:cs="Arial"/>
          <w:color w:val="auto"/>
          <w:sz w:val="22"/>
          <w:szCs w:val="22"/>
        </w:rPr>
      </w:pPr>
    </w:p>
    <w:p w14:paraId="0BF4626B" w14:textId="77777777" w:rsidR="00016970" w:rsidRPr="00B01B6E" w:rsidRDefault="00016970" w:rsidP="00016970">
      <w:pPr>
        <w:pStyle w:val="Default"/>
        <w:rPr>
          <w:rFonts w:ascii="Avenir Book" w:hAnsi="Avenir Book" w:cs="Arial"/>
          <w:color w:val="0070C0"/>
          <w:sz w:val="22"/>
          <w:szCs w:val="22"/>
        </w:rPr>
      </w:pPr>
      <w:r w:rsidRPr="00B01B6E">
        <w:rPr>
          <w:rFonts w:ascii="Avenir Book" w:hAnsi="Avenir Book" w:cs="Arial"/>
          <w:color w:val="0070C0"/>
          <w:sz w:val="22"/>
          <w:szCs w:val="22"/>
        </w:rPr>
        <w:t xml:space="preserve">(f) Measures for continuous improvements of the </w:t>
      </w:r>
      <w:proofErr w:type="spellStart"/>
      <w:r w:rsidRPr="00B01B6E">
        <w:rPr>
          <w:rFonts w:ascii="Avenir Book" w:hAnsi="Avenir Book" w:cs="Arial"/>
          <w:color w:val="0070C0"/>
          <w:sz w:val="22"/>
          <w:szCs w:val="22"/>
        </w:rPr>
        <w:t>PoA</w:t>
      </w:r>
      <w:proofErr w:type="spellEnd"/>
      <w:r w:rsidRPr="00B01B6E">
        <w:rPr>
          <w:rFonts w:ascii="Avenir Book" w:hAnsi="Avenir Book" w:cs="Arial"/>
          <w:color w:val="0070C0"/>
          <w:sz w:val="22"/>
          <w:szCs w:val="22"/>
        </w:rPr>
        <w:t xml:space="preserve"> management system</w:t>
      </w:r>
      <w:r w:rsidRPr="00B01B6E">
        <w:rPr>
          <w:rStyle w:val="FootnoteReference"/>
          <w:rFonts w:ascii="Avenir Book" w:hAnsi="Avenir Book" w:cs="Arial"/>
          <w:color w:val="0070C0"/>
          <w:sz w:val="22"/>
          <w:szCs w:val="22"/>
        </w:rPr>
        <w:footnoteReference w:id="13"/>
      </w:r>
      <w:r w:rsidRPr="00B01B6E">
        <w:rPr>
          <w:rFonts w:ascii="Avenir Book" w:hAnsi="Avenir Book" w:cs="Arial"/>
          <w:color w:val="0070C0"/>
          <w:sz w:val="22"/>
          <w:szCs w:val="22"/>
        </w:rPr>
        <w:t xml:space="preserve">; </w:t>
      </w:r>
    </w:p>
    <w:p w14:paraId="397059F2" w14:textId="77777777" w:rsidR="00016970" w:rsidRPr="00B01B6E" w:rsidRDefault="00016970" w:rsidP="00016970">
      <w:pPr>
        <w:pStyle w:val="Default"/>
        <w:rPr>
          <w:rFonts w:ascii="Avenir Book" w:hAnsi="Avenir Book" w:cs="Arial"/>
          <w:color w:val="auto"/>
          <w:sz w:val="22"/>
          <w:szCs w:val="22"/>
        </w:rPr>
      </w:pPr>
    </w:p>
    <w:p w14:paraId="26375FCC" w14:textId="77777777" w:rsidR="00016970" w:rsidRPr="00B01B6E" w:rsidRDefault="00016970" w:rsidP="00016970">
      <w:pPr>
        <w:pStyle w:val="Default"/>
        <w:rPr>
          <w:rFonts w:ascii="Avenir Book" w:hAnsi="Avenir Book" w:cs="Arial"/>
          <w:color w:val="auto"/>
          <w:sz w:val="22"/>
          <w:szCs w:val="22"/>
        </w:rPr>
      </w:pPr>
      <w:r w:rsidRPr="00B01B6E">
        <w:rPr>
          <w:rFonts w:ascii="Avenir Book" w:hAnsi="Avenir Book" w:cs="Arial"/>
          <w:color w:val="auto"/>
          <w:sz w:val="22"/>
          <w:szCs w:val="22"/>
        </w:rPr>
        <w:t xml:space="preserve">The </w:t>
      </w:r>
      <w:proofErr w:type="spellStart"/>
      <w:r w:rsidRPr="00B01B6E">
        <w:rPr>
          <w:rFonts w:ascii="Avenir Book" w:hAnsi="Avenir Book" w:cs="Arial"/>
          <w:color w:val="auto"/>
          <w:sz w:val="22"/>
          <w:szCs w:val="22"/>
        </w:rPr>
        <w:t>PoA</w:t>
      </w:r>
      <w:proofErr w:type="spellEnd"/>
      <w:r w:rsidRPr="00B01B6E">
        <w:rPr>
          <w:rFonts w:ascii="Avenir Book" w:hAnsi="Avenir Book" w:cs="Arial"/>
          <w:color w:val="auto"/>
          <w:sz w:val="22"/>
          <w:szCs w:val="22"/>
        </w:rPr>
        <w:t xml:space="preserve"> management system will require revision under the following circumstances:</w:t>
      </w:r>
    </w:p>
    <w:p w14:paraId="3562E881" w14:textId="77777777" w:rsidR="00016970" w:rsidRPr="00B01B6E" w:rsidRDefault="00016970" w:rsidP="000F2BC9">
      <w:pPr>
        <w:pStyle w:val="Default"/>
        <w:numPr>
          <w:ilvl w:val="0"/>
          <w:numId w:val="45"/>
        </w:numPr>
        <w:jc w:val="both"/>
        <w:rPr>
          <w:rFonts w:ascii="Avenir Book" w:hAnsi="Avenir Book" w:cs="Arial"/>
          <w:color w:val="auto"/>
          <w:sz w:val="22"/>
          <w:szCs w:val="22"/>
        </w:rPr>
      </w:pPr>
      <w:r w:rsidRPr="00B01B6E">
        <w:rPr>
          <w:rFonts w:ascii="Avenir Book" w:hAnsi="Avenir Book" w:cs="Arial"/>
          <w:color w:val="auto"/>
          <w:sz w:val="22"/>
          <w:szCs w:val="22"/>
        </w:rPr>
        <w:t xml:space="preserve">A methodology revision which affects the applicability conditions and/or eligibility conditions for inclusion of a ship in a VPA and of the VPA in the </w:t>
      </w:r>
      <w:proofErr w:type="spellStart"/>
      <w:r w:rsidRPr="00B01B6E">
        <w:rPr>
          <w:rFonts w:ascii="Avenir Book" w:hAnsi="Avenir Book" w:cs="Arial"/>
          <w:color w:val="auto"/>
          <w:sz w:val="22"/>
          <w:szCs w:val="22"/>
        </w:rPr>
        <w:t>PoA</w:t>
      </w:r>
      <w:proofErr w:type="spellEnd"/>
      <w:r w:rsidRPr="00B01B6E">
        <w:rPr>
          <w:rFonts w:ascii="Avenir Book" w:hAnsi="Avenir Book" w:cs="Arial"/>
          <w:color w:val="auto"/>
          <w:sz w:val="22"/>
          <w:szCs w:val="22"/>
        </w:rPr>
        <w:t>;</w:t>
      </w:r>
    </w:p>
    <w:p w14:paraId="2E7E7D13" w14:textId="77777777" w:rsidR="00016970" w:rsidRPr="00B01B6E" w:rsidRDefault="00016970" w:rsidP="000F2BC9">
      <w:pPr>
        <w:pStyle w:val="Default"/>
        <w:numPr>
          <w:ilvl w:val="0"/>
          <w:numId w:val="45"/>
        </w:numPr>
        <w:jc w:val="both"/>
        <w:rPr>
          <w:rFonts w:ascii="Avenir Book" w:hAnsi="Avenir Book" w:cs="Arial"/>
          <w:color w:val="auto"/>
          <w:sz w:val="22"/>
          <w:szCs w:val="22"/>
        </w:rPr>
      </w:pPr>
      <w:r w:rsidRPr="00B01B6E">
        <w:rPr>
          <w:rFonts w:ascii="Avenir Book" w:hAnsi="Avenir Book" w:cs="Arial"/>
          <w:color w:val="auto"/>
          <w:sz w:val="22"/>
          <w:szCs w:val="22"/>
        </w:rPr>
        <w:lastRenderedPageBreak/>
        <w:t xml:space="preserve">International Paint Ltd selects other consultants, instead of those currently involved (MGM </w:t>
      </w:r>
      <w:proofErr w:type="spellStart"/>
      <w:r w:rsidRPr="00B01B6E">
        <w:rPr>
          <w:rFonts w:ascii="Avenir Book" w:hAnsi="Avenir Book" w:cs="Arial"/>
          <w:color w:val="auto"/>
          <w:sz w:val="22"/>
          <w:szCs w:val="22"/>
        </w:rPr>
        <w:t>Innova</w:t>
      </w:r>
      <w:proofErr w:type="spellEnd"/>
      <w:r w:rsidRPr="00B01B6E">
        <w:rPr>
          <w:rFonts w:ascii="Avenir Book" w:hAnsi="Avenir Book" w:cs="Arial"/>
          <w:color w:val="auto"/>
          <w:sz w:val="22"/>
          <w:szCs w:val="22"/>
        </w:rPr>
        <w:t xml:space="preserve"> and FReMCo.</w:t>
      </w:r>
    </w:p>
    <w:p w14:paraId="4590FE12" w14:textId="77777777" w:rsidR="00016970" w:rsidRPr="00B01B6E" w:rsidRDefault="00016970" w:rsidP="00016970">
      <w:pPr>
        <w:pStyle w:val="Default"/>
        <w:jc w:val="both"/>
        <w:rPr>
          <w:rFonts w:ascii="Avenir Book" w:hAnsi="Avenir Book" w:cs="Arial"/>
          <w:color w:val="auto"/>
          <w:sz w:val="22"/>
          <w:szCs w:val="22"/>
        </w:rPr>
      </w:pPr>
    </w:p>
    <w:p w14:paraId="666FCCE8" w14:textId="77777777" w:rsidR="00016970" w:rsidRPr="00B01B6E" w:rsidRDefault="00016970" w:rsidP="00016970">
      <w:pPr>
        <w:pStyle w:val="Default"/>
        <w:jc w:val="both"/>
        <w:rPr>
          <w:rFonts w:ascii="Avenir Book" w:hAnsi="Avenir Book" w:cs="Arial"/>
          <w:color w:val="auto"/>
          <w:sz w:val="22"/>
          <w:szCs w:val="22"/>
        </w:rPr>
      </w:pPr>
      <w:r w:rsidRPr="00B01B6E">
        <w:rPr>
          <w:rFonts w:ascii="Avenir Book" w:hAnsi="Avenir Book" w:cs="Arial"/>
          <w:color w:val="auto"/>
          <w:sz w:val="22"/>
          <w:szCs w:val="22"/>
        </w:rPr>
        <w:t>In such case, the management plan described here</w:t>
      </w:r>
      <w:r w:rsidR="00EC4E23">
        <w:rPr>
          <w:rFonts w:ascii="Avenir Book" w:hAnsi="Avenir Book" w:cs="Arial"/>
          <w:color w:val="auto"/>
          <w:sz w:val="22"/>
          <w:szCs w:val="22"/>
        </w:rPr>
        <w:t xml:space="preserve"> and in section C </w:t>
      </w:r>
      <w:r w:rsidRPr="00B01B6E">
        <w:rPr>
          <w:rFonts w:ascii="Avenir Book" w:hAnsi="Avenir Book" w:cs="Arial"/>
          <w:sz w:val="22"/>
          <w:szCs w:val="22"/>
        </w:rPr>
        <w:t>may need to be modified.</w:t>
      </w:r>
    </w:p>
    <w:p w14:paraId="6A14CE59" w14:textId="77777777" w:rsidR="00016970" w:rsidRPr="00B01B6E" w:rsidRDefault="00016970" w:rsidP="00016970">
      <w:pPr>
        <w:pStyle w:val="Default"/>
        <w:rPr>
          <w:rFonts w:ascii="Avenir Book" w:hAnsi="Avenir Book" w:cs="Arial"/>
          <w:color w:val="auto"/>
        </w:rPr>
      </w:pPr>
    </w:p>
    <w:p w14:paraId="3B3D2604" w14:textId="77777777" w:rsidR="00016970" w:rsidRPr="00B01B6E" w:rsidRDefault="00016970" w:rsidP="00016970">
      <w:pPr>
        <w:pStyle w:val="Default"/>
        <w:pBdr>
          <w:bottom w:val="single" w:sz="6" w:space="1" w:color="auto"/>
        </w:pBdr>
        <w:rPr>
          <w:rFonts w:ascii="Avenir Book" w:hAnsi="Avenir Book" w:cs="Arial"/>
          <w:color w:val="0070C0"/>
          <w:sz w:val="22"/>
          <w:szCs w:val="22"/>
        </w:rPr>
      </w:pPr>
      <w:r w:rsidRPr="00B01B6E">
        <w:rPr>
          <w:rFonts w:ascii="Avenir Book" w:hAnsi="Avenir Book" w:cs="Arial"/>
          <w:color w:val="0070C0"/>
          <w:sz w:val="22"/>
          <w:szCs w:val="22"/>
        </w:rPr>
        <w:t xml:space="preserve">(g) Any other relevant elements. </w:t>
      </w:r>
    </w:p>
    <w:p w14:paraId="33E840B2" w14:textId="77777777" w:rsidR="00016970" w:rsidRPr="00B01B6E" w:rsidRDefault="00016970" w:rsidP="00016970">
      <w:pPr>
        <w:pStyle w:val="Default"/>
        <w:pBdr>
          <w:bottom w:val="single" w:sz="6" w:space="1" w:color="auto"/>
        </w:pBdr>
        <w:rPr>
          <w:rFonts w:ascii="Avenir Book" w:hAnsi="Avenir Book" w:cs="Arial"/>
          <w:color w:val="auto"/>
          <w:sz w:val="22"/>
          <w:szCs w:val="22"/>
        </w:rPr>
      </w:pPr>
    </w:p>
    <w:p w14:paraId="7006ACF3" w14:textId="77777777" w:rsidR="00016970" w:rsidRPr="00B01B6E" w:rsidRDefault="00016970" w:rsidP="00016970">
      <w:pPr>
        <w:pStyle w:val="Default"/>
        <w:pBdr>
          <w:bottom w:val="single" w:sz="6" w:space="1" w:color="auto"/>
        </w:pBdr>
        <w:rPr>
          <w:rFonts w:ascii="Avenir Book" w:hAnsi="Avenir Book" w:cs="Arial"/>
          <w:color w:val="auto"/>
          <w:sz w:val="22"/>
          <w:szCs w:val="22"/>
        </w:rPr>
      </w:pPr>
      <w:r w:rsidRPr="00B01B6E">
        <w:rPr>
          <w:rFonts w:ascii="Avenir Book" w:hAnsi="Avenir Book" w:cs="Arial"/>
          <w:color w:val="auto"/>
          <w:sz w:val="22"/>
          <w:szCs w:val="22"/>
        </w:rPr>
        <w:t>No other elements are believed to be relevant.</w:t>
      </w:r>
    </w:p>
    <w:p w14:paraId="4B25E0A3" w14:textId="77777777" w:rsidR="00016970" w:rsidRPr="00016970" w:rsidRDefault="00016970" w:rsidP="005047D1">
      <w:pPr>
        <w:rPr>
          <w:rFonts w:ascii="Avenir Book" w:hAnsi="Avenir Book"/>
          <w:lang w:val="en-US"/>
        </w:rPr>
      </w:pPr>
    </w:p>
    <w:p w14:paraId="07279886" w14:textId="77777777" w:rsidR="001D4F41" w:rsidRPr="00353AE1" w:rsidRDefault="001D4F41" w:rsidP="005047D1">
      <w:pPr>
        <w:rPr>
          <w:rFonts w:ascii="Avenir Book" w:hAnsi="Avenir Book"/>
        </w:rPr>
      </w:pPr>
    </w:p>
    <w:p w14:paraId="1512EEDA" w14:textId="77777777" w:rsidR="001D4F41" w:rsidRPr="00353AE1" w:rsidRDefault="00A80C46" w:rsidP="006316B5">
      <w:pPr>
        <w:pStyle w:val="SDMPDDPoASection"/>
        <w:tabs>
          <w:tab w:val="clear" w:pos="2325"/>
        </w:tabs>
        <w:ind w:left="1729" w:hanging="1729"/>
        <w:outlineLvl w:val="0"/>
        <w:rPr>
          <w:rFonts w:ascii="Avenir Book" w:hAnsi="Avenir Book"/>
        </w:rPr>
      </w:pPr>
      <w:r w:rsidRPr="00353AE1">
        <w:rPr>
          <w:rFonts w:ascii="Avenir Book" w:hAnsi="Avenir Book"/>
        </w:rPr>
        <w:t>SECTION D.</w:t>
      </w:r>
      <w:r w:rsidRPr="00353AE1">
        <w:rPr>
          <w:rFonts w:ascii="Avenir Book" w:hAnsi="Avenir Book"/>
        </w:rPr>
        <w:tab/>
      </w:r>
      <w:r w:rsidR="001D4F41" w:rsidRPr="00353AE1">
        <w:rPr>
          <w:rFonts w:ascii="Avenir Book" w:hAnsi="Avenir Book"/>
        </w:rPr>
        <w:t xml:space="preserve">Duration of </w:t>
      </w:r>
      <w:proofErr w:type="spellStart"/>
      <w:r w:rsidR="001D4F41" w:rsidRPr="00353AE1">
        <w:rPr>
          <w:rFonts w:ascii="Avenir Book" w:hAnsi="Avenir Book"/>
        </w:rPr>
        <w:t>PoA</w:t>
      </w:r>
      <w:proofErr w:type="spellEnd"/>
    </w:p>
    <w:p w14:paraId="1261CE15" w14:textId="77777777" w:rsidR="001D4F41" w:rsidRPr="00353AE1" w:rsidRDefault="001D4F41" w:rsidP="006316B5">
      <w:pPr>
        <w:pStyle w:val="SDMPDDPoASubSection1"/>
        <w:keepNext w:val="0"/>
        <w:keepLines w:val="0"/>
        <w:tabs>
          <w:tab w:val="clear" w:pos="1474"/>
        </w:tabs>
        <w:ind w:left="709" w:hanging="709"/>
        <w:outlineLvl w:val="1"/>
        <w:rPr>
          <w:rFonts w:ascii="Avenir Book" w:hAnsi="Avenir Book"/>
        </w:rPr>
      </w:pPr>
      <w:r w:rsidRPr="00353AE1">
        <w:rPr>
          <w:rFonts w:ascii="Avenir Book" w:hAnsi="Avenir Book"/>
        </w:rPr>
        <w:t>D.1.</w:t>
      </w:r>
      <w:r w:rsidRPr="00353AE1">
        <w:rPr>
          <w:rFonts w:ascii="Avenir Book" w:hAnsi="Avenir Book"/>
        </w:rPr>
        <w:tab/>
      </w:r>
      <w:r w:rsidR="00512E72">
        <w:rPr>
          <w:rFonts w:ascii="Avenir Book" w:hAnsi="Avenir Book"/>
        </w:rPr>
        <w:t>Date of first submission of</w:t>
      </w:r>
      <w:r w:rsidRPr="00353AE1">
        <w:rPr>
          <w:rFonts w:ascii="Avenir Book" w:hAnsi="Avenir Book"/>
        </w:rPr>
        <w:t xml:space="preserve"> </w:t>
      </w:r>
      <w:proofErr w:type="spellStart"/>
      <w:r w:rsidRPr="00353AE1">
        <w:rPr>
          <w:rFonts w:ascii="Avenir Book" w:hAnsi="Avenir Book"/>
        </w:rPr>
        <w:t>PoA</w:t>
      </w:r>
      <w:proofErr w:type="spellEnd"/>
      <w:r w:rsidR="00512E72">
        <w:rPr>
          <w:rFonts w:ascii="Avenir Book" w:hAnsi="Avenir Book"/>
        </w:rPr>
        <w:t xml:space="preserve"> to Gold Standard</w:t>
      </w:r>
    </w:p>
    <w:p w14:paraId="4D2BA789" w14:textId="77777777" w:rsidR="001D4F41" w:rsidRPr="00512E72" w:rsidRDefault="001D4F41" w:rsidP="005047D1">
      <w:pPr>
        <w:rPr>
          <w:rFonts w:ascii="Avenir Book" w:hAnsi="Avenir Book"/>
          <w:i/>
        </w:rPr>
      </w:pPr>
      <w:r w:rsidRPr="00512E72">
        <w:rPr>
          <w:rFonts w:ascii="Avenir Book" w:hAnsi="Avenir Book"/>
          <w:i/>
        </w:rPr>
        <w:t>&gt;&gt;</w:t>
      </w:r>
      <w:r w:rsidR="00512E72" w:rsidRPr="00512E72">
        <w:rPr>
          <w:rFonts w:ascii="Avenir Book" w:hAnsi="Avenir Book"/>
          <w:i/>
        </w:rPr>
        <w:t xml:space="preserve"> (State the date when </w:t>
      </w:r>
      <w:proofErr w:type="spellStart"/>
      <w:r w:rsidR="00512E72" w:rsidRPr="00512E72">
        <w:rPr>
          <w:rFonts w:ascii="Avenir Book" w:hAnsi="Avenir Book"/>
          <w:i/>
        </w:rPr>
        <w:t>PoA</w:t>
      </w:r>
      <w:proofErr w:type="spellEnd"/>
      <w:r w:rsidR="00512E72" w:rsidRPr="00512E72">
        <w:rPr>
          <w:rFonts w:ascii="Avenir Book" w:hAnsi="Avenir Book"/>
          <w:i/>
        </w:rPr>
        <w:t xml:space="preserve"> design consultation report was submitted to Gold Standard for review)</w:t>
      </w:r>
    </w:p>
    <w:p w14:paraId="1EC71D8B" w14:textId="77777777" w:rsidR="001D4F41" w:rsidRDefault="001D4F41" w:rsidP="005047D1">
      <w:pPr>
        <w:rPr>
          <w:rFonts w:ascii="Avenir Book" w:hAnsi="Avenir Book"/>
        </w:rPr>
      </w:pPr>
    </w:p>
    <w:p w14:paraId="57C5311D" w14:textId="77777777" w:rsidR="00A70E43" w:rsidRPr="00B01B6E" w:rsidRDefault="00A70E43" w:rsidP="005047D1">
      <w:pPr>
        <w:rPr>
          <w:rFonts w:ascii="Avenir Book" w:hAnsi="Avenir Book"/>
        </w:rPr>
      </w:pPr>
      <w:r w:rsidRPr="00B01B6E">
        <w:rPr>
          <w:rFonts w:ascii="Avenir Book" w:hAnsi="Avenir Book"/>
        </w:rPr>
        <w:t xml:space="preserve">This </w:t>
      </w:r>
      <w:proofErr w:type="spellStart"/>
      <w:r w:rsidRPr="00B01B6E">
        <w:rPr>
          <w:rFonts w:ascii="Avenir Book" w:hAnsi="Avenir Book"/>
        </w:rPr>
        <w:t>PoA</w:t>
      </w:r>
      <w:proofErr w:type="spellEnd"/>
      <w:r w:rsidRPr="00B01B6E">
        <w:rPr>
          <w:rFonts w:ascii="Avenir Book" w:hAnsi="Avenir Book"/>
        </w:rPr>
        <w:t xml:space="preserve"> DD comprises a renewal of the original </w:t>
      </w:r>
      <w:proofErr w:type="spellStart"/>
      <w:r w:rsidRPr="00B01B6E">
        <w:rPr>
          <w:rFonts w:ascii="Avenir Book" w:hAnsi="Avenir Book"/>
        </w:rPr>
        <w:t>PoA</w:t>
      </w:r>
      <w:proofErr w:type="spellEnd"/>
      <w:r w:rsidRPr="00B01B6E">
        <w:rPr>
          <w:rFonts w:ascii="Avenir Book" w:hAnsi="Avenir Book"/>
        </w:rPr>
        <w:t xml:space="preserve">. Documents for the original </w:t>
      </w:r>
      <w:proofErr w:type="spellStart"/>
      <w:r w:rsidRPr="00B01B6E">
        <w:rPr>
          <w:rFonts w:ascii="Avenir Book" w:hAnsi="Avenir Book"/>
        </w:rPr>
        <w:t>PoA</w:t>
      </w:r>
      <w:proofErr w:type="spellEnd"/>
      <w:r w:rsidRPr="00B01B6E">
        <w:rPr>
          <w:rFonts w:ascii="Avenir Book" w:hAnsi="Avenir Book"/>
        </w:rPr>
        <w:t>, as listed below, were first submitted to the Gold Standard on 9 July 2014. Gold Standard provided feedback on Aug. 22, 2014.</w:t>
      </w:r>
    </w:p>
    <w:p w14:paraId="42FA1AA6" w14:textId="77777777" w:rsidR="00A70E43" w:rsidRPr="00B01B6E" w:rsidRDefault="00A70E43" w:rsidP="005047D1">
      <w:pPr>
        <w:rPr>
          <w:rFonts w:ascii="Avenir Book" w:hAnsi="Avenir Book"/>
        </w:rPr>
      </w:pPr>
    </w:p>
    <w:p w14:paraId="0FDD287A" w14:textId="77777777" w:rsidR="00A70E43" w:rsidRPr="00353AE1" w:rsidRDefault="00A90101" w:rsidP="005047D1">
      <w:pPr>
        <w:rPr>
          <w:rFonts w:ascii="Avenir Book" w:hAnsi="Avenir Book"/>
        </w:rPr>
      </w:pPr>
      <w:r>
        <w:rPr>
          <w:rFonts w:ascii="Avenir Book" w:hAnsi="Avenir Book"/>
          <w:noProof/>
          <w:lang w:val="en-US" w:eastAsia="en-US"/>
        </w:rPr>
        <w:drawing>
          <wp:inline distT="0" distB="0" distL="0" distR="0" wp14:anchorId="32453EAD" wp14:editId="25823C21">
            <wp:extent cx="4590415" cy="1629410"/>
            <wp:effectExtent l="0" t="0" r="6985"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90415" cy="1629410"/>
                    </a:xfrm>
                    <a:prstGeom prst="rect">
                      <a:avLst/>
                    </a:prstGeom>
                    <a:noFill/>
                    <a:ln>
                      <a:noFill/>
                    </a:ln>
                  </pic:spPr>
                </pic:pic>
              </a:graphicData>
            </a:graphic>
          </wp:inline>
        </w:drawing>
      </w:r>
    </w:p>
    <w:p w14:paraId="32667F74" w14:textId="77777777" w:rsidR="001D4F41" w:rsidRPr="00353AE1" w:rsidRDefault="001D4F41" w:rsidP="005047D1">
      <w:pPr>
        <w:rPr>
          <w:rFonts w:ascii="Avenir Book" w:hAnsi="Avenir Book"/>
        </w:rPr>
      </w:pPr>
    </w:p>
    <w:p w14:paraId="21344249" w14:textId="77777777" w:rsidR="001D4F41" w:rsidRPr="00353AE1" w:rsidRDefault="001D4F41" w:rsidP="006316B5">
      <w:pPr>
        <w:pStyle w:val="SDMPDDPoASubSection1"/>
        <w:keepNext w:val="0"/>
        <w:keepLines w:val="0"/>
        <w:tabs>
          <w:tab w:val="clear" w:pos="1474"/>
        </w:tabs>
        <w:ind w:left="709" w:hanging="709"/>
        <w:outlineLvl w:val="1"/>
        <w:rPr>
          <w:rFonts w:ascii="Avenir Book" w:hAnsi="Avenir Book"/>
        </w:rPr>
      </w:pPr>
      <w:r w:rsidRPr="00353AE1">
        <w:rPr>
          <w:rFonts w:ascii="Avenir Book" w:hAnsi="Avenir Book"/>
        </w:rPr>
        <w:t>D.2.</w:t>
      </w:r>
      <w:r w:rsidRPr="00353AE1">
        <w:rPr>
          <w:rFonts w:ascii="Avenir Book" w:hAnsi="Avenir Book"/>
        </w:rPr>
        <w:tab/>
        <w:t xml:space="preserve">Duration of the </w:t>
      </w:r>
      <w:proofErr w:type="spellStart"/>
      <w:r w:rsidRPr="00353AE1">
        <w:rPr>
          <w:rFonts w:ascii="Avenir Book" w:hAnsi="Avenir Book"/>
        </w:rPr>
        <w:t>PoA</w:t>
      </w:r>
      <w:proofErr w:type="spellEnd"/>
    </w:p>
    <w:p w14:paraId="6CDFA663" w14:textId="77777777" w:rsidR="001D4F41" w:rsidRPr="007E3E2D" w:rsidRDefault="001D4F41" w:rsidP="005047D1">
      <w:pPr>
        <w:rPr>
          <w:rFonts w:ascii="Avenir Book" w:hAnsi="Avenir Book"/>
          <w:i/>
        </w:rPr>
      </w:pPr>
      <w:r w:rsidRPr="007E3E2D">
        <w:rPr>
          <w:rFonts w:ascii="Avenir Book" w:hAnsi="Avenir Book"/>
          <w:i/>
        </w:rPr>
        <w:t>&gt;&gt;</w:t>
      </w:r>
      <w:r w:rsidR="007E3E2D" w:rsidRPr="007E3E2D">
        <w:rPr>
          <w:rFonts w:ascii="Avenir Book" w:hAnsi="Avenir Book"/>
          <w:i/>
        </w:rPr>
        <w:t xml:space="preserve"> (State the total duration of the proposed </w:t>
      </w:r>
      <w:proofErr w:type="spellStart"/>
      <w:r w:rsidR="007E3E2D" w:rsidRPr="007E3E2D">
        <w:rPr>
          <w:rFonts w:ascii="Avenir Book" w:hAnsi="Avenir Book"/>
          <w:i/>
        </w:rPr>
        <w:t>PoA</w:t>
      </w:r>
      <w:proofErr w:type="spellEnd"/>
      <w:r w:rsidR="007E3E2D" w:rsidRPr="007E3E2D">
        <w:rPr>
          <w:rFonts w:ascii="Avenir Book" w:hAnsi="Avenir Book"/>
          <w:i/>
        </w:rPr>
        <w:t xml:space="preserve"> in years.)</w:t>
      </w:r>
    </w:p>
    <w:p w14:paraId="5AFF02D3" w14:textId="77777777" w:rsidR="001D4F41" w:rsidRDefault="001D4F41" w:rsidP="005047D1">
      <w:pPr>
        <w:rPr>
          <w:rFonts w:ascii="Avenir Book" w:hAnsi="Avenir Book"/>
        </w:rPr>
      </w:pPr>
    </w:p>
    <w:p w14:paraId="041C30FF" w14:textId="1E4009FE" w:rsidR="00A70E43" w:rsidRPr="00353AE1" w:rsidRDefault="00C72DB1" w:rsidP="005047D1">
      <w:pPr>
        <w:rPr>
          <w:rFonts w:ascii="Avenir Book" w:hAnsi="Avenir Book"/>
        </w:rPr>
      </w:pPr>
      <w:r>
        <w:rPr>
          <w:rFonts w:ascii="Avenir Book" w:hAnsi="Avenir Book"/>
        </w:rPr>
        <w:t xml:space="preserve">Note that the </w:t>
      </w:r>
      <w:proofErr w:type="spellStart"/>
      <w:r>
        <w:rPr>
          <w:rFonts w:ascii="Avenir Book" w:hAnsi="Avenir Book"/>
        </w:rPr>
        <w:t>PoA</w:t>
      </w:r>
      <w:proofErr w:type="spellEnd"/>
      <w:r>
        <w:rPr>
          <w:rFonts w:ascii="Avenir Book" w:hAnsi="Avenir Book"/>
        </w:rPr>
        <w:t xml:space="preserve"> DD corresponds to the renewal of an existing </w:t>
      </w:r>
      <w:proofErr w:type="spellStart"/>
      <w:r>
        <w:rPr>
          <w:rFonts w:ascii="Avenir Book" w:hAnsi="Avenir Book"/>
        </w:rPr>
        <w:t>PoA</w:t>
      </w:r>
      <w:proofErr w:type="spellEnd"/>
      <w:r>
        <w:rPr>
          <w:rFonts w:ascii="Avenir Book" w:hAnsi="Avenir Book"/>
        </w:rPr>
        <w:t xml:space="preserve">. </w:t>
      </w:r>
      <w:r w:rsidR="00A70E43" w:rsidRPr="006F5DAF">
        <w:rPr>
          <w:rFonts w:ascii="Avenir Book" w:hAnsi="Avenir Book"/>
        </w:rPr>
        <w:t xml:space="preserve">The duration of the initial </w:t>
      </w:r>
      <w:proofErr w:type="spellStart"/>
      <w:r w:rsidR="00A70E43" w:rsidRPr="006F5DAF">
        <w:rPr>
          <w:rFonts w:ascii="Avenir Book" w:hAnsi="Avenir Book"/>
        </w:rPr>
        <w:t>PoA</w:t>
      </w:r>
      <w:proofErr w:type="spellEnd"/>
      <w:r w:rsidR="00A70E43" w:rsidRPr="006F5DAF">
        <w:rPr>
          <w:rFonts w:ascii="Avenir Book" w:hAnsi="Avenir Book"/>
        </w:rPr>
        <w:t xml:space="preserve"> was 28 years, starting on 1 January 2010, as allowed by the Gold Standard rules then applicable. </w:t>
      </w:r>
      <w:r>
        <w:rPr>
          <w:rFonts w:ascii="Avenir Book" w:hAnsi="Avenir Book"/>
        </w:rPr>
        <w:t xml:space="preserve">GS4GG rules apply as to the duration of the renewal </w:t>
      </w:r>
      <w:proofErr w:type="spellStart"/>
      <w:r>
        <w:rPr>
          <w:rFonts w:ascii="Avenir Book" w:hAnsi="Avenir Book"/>
        </w:rPr>
        <w:t>PoA</w:t>
      </w:r>
      <w:proofErr w:type="spellEnd"/>
      <w:r>
        <w:rPr>
          <w:rFonts w:ascii="Avenir Book" w:hAnsi="Avenir Book"/>
        </w:rPr>
        <w:t xml:space="preserve">, which </w:t>
      </w:r>
      <w:r w:rsidR="00A70E43" w:rsidRPr="006F5DAF">
        <w:rPr>
          <w:rFonts w:ascii="Avenir Book" w:hAnsi="Avenir Book"/>
        </w:rPr>
        <w:t xml:space="preserve">would be 20 years starting from the start date of the first VPA under the </w:t>
      </w:r>
      <w:r>
        <w:rPr>
          <w:rFonts w:ascii="Avenir Book" w:hAnsi="Avenir Book"/>
        </w:rPr>
        <w:t xml:space="preserve">original </w:t>
      </w:r>
      <w:proofErr w:type="spellStart"/>
      <w:r w:rsidR="00A70E43" w:rsidRPr="006F5DAF">
        <w:rPr>
          <w:rFonts w:ascii="Avenir Book" w:hAnsi="Avenir Book"/>
        </w:rPr>
        <w:t>PoA</w:t>
      </w:r>
      <w:proofErr w:type="spellEnd"/>
      <w:r w:rsidR="00A70E43" w:rsidRPr="006F5DAF">
        <w:rPr>
          <w:rFonts w:ascii="Avenir Book" w:hAnsi="Avenir Book"/>
        </w:rPr>
        <w:t xml:space="preserve">, which was 28/02/2010. Thus the </w:t>
      </w:r>
      <w:r w:rsidR="00A1564E">
        <w:rPr>
          <w:rFonts w:ascii="Avenir Book" w:hAnsi="Avenir Book"/>
        </w:rPr>
        <w:t>renewed</w:t>
      </w:r>
      <w:r w:rsidR="00A1564E" w:rsidRPr="006F5DAF">
        <w:rPr>
          <w:rFonts w:ascii="Avenir Book" w:hAnsi="Avenir Book"/>
        </w:rPr>
        <w:t xml:space="preserve"> </w:t>
      </w:r>
      <w:proofErr w:type="spellStart"/>
      <w:r w:rsidR="00A70E43" w:rsidRPr="006F5DAF">
        <w:rPr>
          <w:rFonts w:ascii="Avenir Book" w:hAnsi="Avenir Book"/>
        </w:rPr>
        <w:t>PoA</w:t>
      </w:r>
      <w:proofErr w:type="spellEnd"/>
      <w:r w:rsidR="00A70E43" w:rsidRPr="006F5DAF">
        <w:rPr>
          <w:rFonts w:ascii="Avenir Book" w:hAnsi="Avenir Book"/>
        </w:rPr>
        <w:t xml:space="preserve"> would have an end date of 27/02/2030. </w:t>
      </w:r>
      <w:r w:rsidR="00A1564E">
        <w:rPr>
          <w:rFonts w:ascii="Avenir Book" w:hAnsi="Avenir Book"/>
        </w:rPr>
        <w:t xml:space="preserve">The start date of the renewal </w:t>
      </w:r>
      <w:proofErr w:type="spellStart"/>
      <w:r w:rsidR="00A1564E">
        <w:rPr>
          <w:rFonts w:ascii="Avenir Book" w:hAnsi="Avenir Book"/>
        </w:rPr>
        <w:t>PoA</w:t>
      </w:r>
      <w:proofErr w:type="spellEnd"/>
      <w:r w:rsidR="00A1564E">
        <w:rPr>
          <w:rFonts w:ascii="Avenir Book" w:hAnsi="Avenir Book"/>
        </w:rPr>
        <w:t xml:space="preserve"> is not directly relevant. As per communications from the Gold Standard, the initial </w:t>
      </w:r>
      <w:proofErr w:type="spellStart"/>
      <w:r w:rsidR="00A1564E">
        <w:rPr>
          <w:rFonts w:ascii="Avenir Book" w:hAnsi="Avenir Book"/>
        </w:rPr>
        <w:t>PoA</w:t>
      </w:r>
      <w:proofErr w:type="spellEnd"/>
      <w:r w:rsidR="00A1564E">
        <w:rPr>
          <w:rFonts w:ascii="Avenir Book" w:hAnsi="Avenir Book"/>
        </w:rPr>
        <w:t xml:space="preserve"> cycle would have ended seven years from the start date of the first VPA, i.e. on 27/02/2017. However, since the </w:t>
      </w:r>
      <w:proofErr w:type="spellStart"/>
      <w:r w:rsidR="00A1564E">
        <w:rPr>
          <w:rFonts w:ascii="Avenir Book" w:hAnsi="Avenir Book"/>
        </w:rPr>
        <w:t>PoA</w:t>
      </w:r>
      <w:proofErr w:type="spellEnd"/>
      <w:r w:rsidR="00A1564E">
        <w:rPr>
          <w:rFonts w:ascii="Avenir Book" w:hAnsi="Avenir Book"/>
        </w:rPr>
        <w:t xml:space="preserve"> renewal was submitted in late 2018 and undergoing validation in early 2019, the effective start date would be the date that the renewed </w:t>
      </w:r>
      <w:proofErr w:type="spellStart"/>
      <w:r w:rsidR="00A1564E">
        <w:rPr>
          <w:rFonts w:ascii="Avenir Book" w:hAnsi="Avenir Book"/>
        </w:rPr>
        <w:t>PoA</w:t>
      </w:r>
      <w:proofErr w:type="spellEnd"/>
      <w:r w:rsidR="00A1564E">
        <w:rPr>
          <w:rFonts w:ascii="Avenir Book" w:hAnsi="Avenir Book"/>
        </w:rPr>
        <w:t xml:space="preserve"> is approved by the Gold Standard. This delayed start of the </w:t>
      </w:r>
      <w:proofErr w:type="spellStart"/>
      <w:r w:rsidR="00A1564E">
        <w:rPr>
          <w:rFonts w:ascii="Avenir Book" w:hAnsi="Avenir Book"/>
        </w:rPr>
        <w:t>PoA</w:t>
      </w:r>
      <w:proofErr w:type="spellEnd"/>
      <w:r w:rsidR="00A1564E">
        <w:rPr>
          <w:rFonts w:ascii="Avenir Book" w:hAnsi="Avenir Book"/>
        </w:rPr>
        <w:t xml:space="preserve"> renewal will not, however, affect the end date of the renewed </w:t>
      </w:r>
      <w:proofErr w:type="spellStart"/>
      <w:r w:rsidR="00A1564E">
        <w:rPr>
          <w:rFonts w:ascii="Avenir Book" w:hAnsi="Avenir Book"/>
        </w:rPr>
        <w:t>PoA</w:t>
      </w:r>
      <w:proofErr w:type="spellEnd"/>
      <w:r w:rsidR="00A1564E">
        <w:rPr>
          <w:rFonts w:ascii="Avenir Book" w:hAnsi="Avenir Book"/>
        </w:rPr>
        <w:t xml:space="preserve">. </w:t>
      </w:r>
      <w:r w:rsidR="00A70E43" w:rsidRPr="006F5DAF">
        <w:rPr>
          <w:rFonts w:ascii="Avenir Book" w:hAnsi="Avenir Book"/>
        </w:rPr>
        <w:t xml:space="preserve">However, the entry of new ships into new VPAs, and of further VPAs may be limited before </w:t>
      </w:r>
      <w:r w:rsidR="00A31975" w:rsidRPr="006F5DAF">
        <w:rPr>
          <w:rFonts w:ascii="Avenir Book" w:hAnsi="Avenir Book"/>
        </w:rPr>
        <w:t>th</w:t>
      </w:r>
      <w:r w:rsidR="00A31975">
        <w:rPr>
          <w:rFonts w:ascii="Avenir Book" w:hAnsi="Avenir Book"/>
        </w:rPr>
        <w:t>e renewed end</w:t>
      </w:r>
      <w:r w:rsidR="00A31975" w:rsidRPr="006F5DAF">
        <w:rPr>
          <w:rFonts w:ascii="Avenir Book" w:hAnsi="Avenir Book"/>
        </w:rPr>
        <w:t xml:space="preserve"> </w:t>
      </w:r>
      <w:r w:rsidR="00A70E43" w:rsidRPr="006F5DAF">
        <w:rPr>
          <w:rFonts w:ascii="Avenir Book" w:hAnsi="Avenir Book"/>
        </w:rPr>
        <w:t>date</w:t>
      </w:r>
      <w:r w:rsidR="00A31975">
        <w:rPr>
          <w:rFonts w:ascii="Avenir Book" w:hAnsi="Avenir Book"/>
        </w:rPr>
        <w:t xml:space="preserve"> of 27/02/2030</w:t>
      </w:r>
      <w:r w:rsidR="00A70E43" w:rsidRPr="006F5DAF">
        <w:rPr>
          <w:rFonts w:ascii="Avenir Book" w:hAnsi="Avenir Book"/>
        </w:rPr>
        <w:t xml:space="preserve">, because of one of several conditions, as specified in the methodology. Specifically, if there is an international agreement requiring ships to use an </w:t>
      </w:r>
      <w:r w:rsidR="00A70E43" w:rsidRPr="006F5DAF">
        <w:rPr>
          <w:rFonts w:ascii="Avenir Book" w:hAnsi="Avenir Book"/>
        </w:rPr>
        <w:lastRenderedPageBreak/>
        <w:t xml:space="preserve">advanced hull coating, any ship coated with an advanced coating product on or after the date such an agreement goes into effect cannot be part of a VPA, and there can be no new VPAs within this </w:t>
      </w:r>
      <w:proofErr w:type="spellStart"/>
      <w:r w:rsidR="00A70E43" w:rsidRPr="006F5DAF">
        <w:rPr>
          <w:rFonts w:ascii="Avenir Book" w:hAnsi="Avenir Book"/>
        </w:rPr>
        <w:t>PoA</w:t>
      </w:r>
      <w:proofErr w:type="spellEnd"/>
      <w:r w:rsidR="00A70E43" w:rsidRPr="006F5DAF">
        <w:rPr>
          <w:rFonts w:ascii="Avenir Book" w:hAnsi="Avenir Book"/>
        </w:rPr>
        <w:t>. Moreover, depending on the Level of the advanced hull coating, as defined in the methodology section “Common practice analysis”, as soon as 20% of all ships in a given category have been coated with a given Level of advanced coating, no additional ships in that category with an advanced hull coating at this Level or an inferior Level may be included in a VPA.</w:t>
      </w:r>
    </w:p>
    <w:p w14:paraId="48906008" w14:textId="77777777" w:rsidR="001D4F41" w:rsidRPr="00353AE1" w:rsidRDefault="001D4F41" w:rsidP="005047D1">
      <w:pPr>
        <w:rPr>
          <w:rFonts w:ascii="Avenir Book" w:hAnsi="Avenir Book"/>
        </w:rPr>
      </w:pPr>
    </w:p>
    <w:p w14:paraId="65C0F1FD" w14:textId="77777777" w:rsidR="001D4F41" w:rsidRPr="00353AE1" w:rsidRDefault="00A80C46" w:rsidP="006316B5">
      <w:pPr>
        <w:pStyle w:val="SDMPDDPoASection"/>
        <w:tabs>
          <w:tab w:val="clear" w:pos="2325"/>
        </w:tabs>
        <w:ind w:left="1729" w:hanging="1729"/>
        <w:outlineLvl w:val="0"/>
        <w:rPr>
          <w:rFonts w:ascii="Avenir Book" w:hAnsi="Avenir Book"/>
        </w:rPr>
      </w:pPr>
      <w:r w:rsidRPr="00353AE1">
        <w:rPr>
          <w:rFonts w:ascii="Avenir Book" w:hAnsi="Avenir Book"/>
        </w:rPr>
        <w:t>SECTION E.</w:t>
      </w:r>
      <w:r w:rsidRPr="00353AE1">
        <w:rPr>
          <w:rFonts w:ascii="Avenir Book" w:hAnsi="Avenir Book"/>
        </w:rPr>
        <w:tab/>
      </w:r>
      <w:r w:rsidR="008145EA">
        <w:rPr>
          <w:rFonts w:ascii="Avenir Book" w:hAnsi="Avenir Book"/>
        </w:rPr>
        <w:t>Safeguarding principles and SDG outcome assessment</w:t>
      </w:r>
    </w:p>
    <w:p w14:paraId="36106402" w14:textId="77777777" w:rsidR="001D4F41" w:rsidRPr="00353AE1" w:rsidRDefault="001D4F41" w:rsidP="006316B5">
      <w:pPr>
        <w:pStyle w:val="SDMPDDPoASubSection1"/>
        <w:keepNext w:val="0"/>
        <w:keepLines w:val="0"/>
        <w:tabs>
          <w:tab w:val="clear" w:pos="1474"/>
        </w:tabs>
        <w:ind w:left="709" w:hanging="709"/>
        <w:outlineLvl w:val="1"/>
        <w:rPr>
          <w:rFonts w:ascii="Avenir Book" w:hAnsi="Avenir Book"/>
        </w:rPr>
      </w:pPr>
      <w:r w:rsidRPr="00353AE1">
        <w:rPr>
          <w:rFonts w:ascii="Avenir Book" w:hAnsi="Avenir Book"/>
        </w:rPr>
        <w:t>E.1.</w:t>
      </w:r>
      <w:r w:rsidRPr="00353AE1">
        <w:rPr>
          <w:rFonts w:ascii="Avenir Book" w:hAnsi="Avenir Book"/>
        </w:rPr>
        <w:tab/>
        <w:t xml:space="preserve">Level at which </w:t>
      </w:r>
      <w:r w:rsidR="008145EA">
        <w:rPr>
          <w:rFonts w:ascii="Avenir Book" w:hAnsi="Avenir Book"/>
        </w:rPr>
        <w:t>safeguarding principles and SDG outcome assessment</w:t>
      </w:r>
      <w:r w:rsidRPr="00353AE1">
        <w:rPr>
          <w:rFonts w:ascii="Avenir Book" w:hAnsi="Avenir Book"/>
        </w:rPr>
        <w:t xml:space="preserve"> is undertaken</w:t>
      </w:r>
    </w:p>
    <w:p w14:paraId="2DD96630" w14:textId="77777777" w:rsidR="001D4F41" w:rsidRPr="00773C7A" w:rsidRDefault="001D4F41" w:rsidP="005047D1">
      <w:pPr>
        <w:rPr>
          <w:rFonts w:ascii="Avenir Book" w:hAnsi="Avenir Book"/>
          <w:i/>
        </w:rPr>
      </w:pPr>
      <w:r w:rsidRPr="00773C7A">
        <w:rPr>
          <w:rFonts w:ascii="Avenir Book" w:hAnsi="Avenir Book"/>
          <w:i/>
        </w:rPr>
        <w:t>&gt;&gt;</w:t>
      </w:r>
      <w:r w:rsidR="00773C7A" w:rsidRPr="00773C7A">
        <w:rPr>
          <w:rFonts w:ascii="Avenir Book" w:hAnsi="Avenir Book"/>
          <w:i/>
        </w:rPr>
        <w:t xml:space="preserve"> (Define whether these assessments will be carried out </w:t>
      </w:r>
      <w:proofErr w:type="spellStart"/>
      <w:r w:rsidR="00773C7A" w:rsidRPr="00773C7A">
        <w:rPr>
          <w:rFonts w:ascii="Avenir Book" w:hAnsi="Avenir Book"/>
          <w:i/>
        </w:rPr>
        <w:t>PoA</w:t>
      </w:r>
      <w:proofErr w:type="spellEnd"/>
      <w:r w:rsidR="00773C7A" w:rsidRPr="00773C7A">
        <w:rPr>
          <w:rFonts w:ascii="Avenir Book" w:hAnsi="Avenir Book"/>
          <w:i/>
        </w:rPr>
        <w:t xml:space="preserve"> level or VPA level</w:t>
      </w:r>
      <w:r w:rsidR="000A3B54">
        <w:rPr>
          <w:rFonts w:ascii="Avenir Book" w:hAnsi="Avenir Book"/>
          <w:i/>
        </w:rPr>
        <w:t xml:space="preserve">. Justify, if it is done at </w:t>
      </w:r>
      <w:proofErr w:type="spellStart"/>
      <w:r w:rsidR="000A3B54">
        <w:rPr>
          <w:rFonts w:ascii="Avenir Book" w:hAnsi="Avenir Book"/>
          <w:i/>
        </w:rPr>
        <w:t>PoA</w:t>
      </w:r>
      <w:proofErr w:type="spellEnd"/>
      <w:r w:rsidR="000A3B54">
        <w:rPr>
          <w:rFonts w:ascii="Avenir Book" w:hAnsi="Avenir Book"/>
          <w:i/>
        </w:rPr>
        <w:t xml:space="preserve"> level.</w:t>
      </w:r>
      <w:r w:rsidR="00773C7A" w:rsidRPr="00773C7A">
        <w:rPr>
          <w:rFonts w:ascii="Avenir Book" w:hAnsi="Avenir Book"/>
          <w:i/>
        </w:rPr>
        <w:t>)</w:t>
      </w:r>
    </w:p>
    <w:p w14:paraId="08320187" w14:textId="77777777" w:rsidR="001D4F41" w:rsidRDefault="001D4F41" w:rsidP="005047D1">
      <w:pPr>
        <w:rPr>
          <w:rFonts w:ascii="Avenir Book" w:hAnsi="Avenir Book"/>
        </w:rPr>
      </w:pPr>
    </w:p>
    <w:p w14:paraId="01715377" w14:textId="19CC0BAD" w:rsidR="006F5DAF" w:rsidRPr="00353AE1" w:rsidRDefault="006F5DAF" w:rsidP="005047D1">
      <w:pPr>
        <w:rPr>
          <w:rFonts w:ascii="Avenir Book" w:hAnsi="Avenir Book"/>
        </w:rPr>
      </w:pPr>
      <w:r>
        <w:rPr>
          <w:rFonts w:ascii="Avenir Book" w:hAnsi="Avenir Book"/>
        </w:rPr>
        <w:t xml:space="preserve">While the safeguarding principles are the same for each VPA within the </w:t>
      </w:r>
      <w:proofErr w:type="spellStart"/>
      <w:r>
        <w:rPr>
          <w:rFonts w:ascii="Avenir Book" w:hAnsi="Avenir Book"/>
        </w:rPr>
        <w:t>PoA</w:t>
      </w:r>
      <w:proofErr w:type="spellEnd"/>
      <w:r>
        <w:rPr>
          <w:rFonts w:ascii="Avenir Book" w:hAnsi="Avenir Book"/>
        </w:rPr>
        <w:t xml:space="preserve">, we believe the analysis to be best undertaken at the VPA level. The </w:t>
      </w:r>
      <w:r w:rsidR="00710409">
        <w:rPr>
          <w:rFonts w:ascii="Avenir Book" w:hAnsi="Avenir Book"/>
        </w:rPr>
        <w:t xml:space="preserve">SDG </w:t>
      </w:r>
      <w:r>
        <w:rPr>
          <w:rFonts w:ascii="Avenir Book" w:hAnsi="Avenir Book"/>
        </w:rPr>
        <w:t xml:space="preserve">impacts </w:t>
      </w:r>
      <w:r w:rsidR="00B10AB1">
        <w:rPr>
          <w:rFonts w:ascii="Avenir Book" w:hAnsi="Avenir Book"/>
        </w:rPr>
        <w:t>can only be</w:t>
      </w:r>
      <w:r>
        <w:rPr>
          <w:rFonts w:ascii="Avenir Book" w:hAnsi="Avenir Book"/>
        </w:rPr>
        <w:t xml:space="preserve"> quantified at the VPA level.</w:t>
      </w:r>
    </w:p>
    <w:p w14:paraId="739BB147" w14:textId="77777777" w:rsidR="001D4F41" w:rsidRPr="00353AE1" w:rsidRDefault="001D4F41" w:rsidP="005047D1">
      <w:pPr>
        <w:rPr>
          <w:rFonts w:ascii="Avenir Book" w:hAnsi="Avenir Book"/>
        </w:rPr>
      </w:pPr>
    </w:p>
    <w:p w14:paraId="36ECE1B6" w14:textId="77777777" w:rsidR="001D4F41" w:rsidRPr="00353AE1" w:rsidRDefault="001D4F41" w:rsidP="006316B5">
      <w:pPr>
        <w:pStyle w:val="SDMPDDPoASubSection1"/>
        <w:keepNext w:val="0"/>
        <w:keepLines w:val="0"/>
        <w:tabs>
          <w:tab w:val="clear" w:pos="1474"/>
        </w:tabs>
        <w:ind w:left="709" w:hanging="709"/>
        <w:outlineLvl w:val="1"/>
        <w:rPr>
          <w:rFonts w:ascii="Avenir Book" w:hAnsi="Avenir Book"/>
        </w:rPr>
      </w:pPr>
      <w:r w:rsidRPr="00353AE1">
        <w:rPr>
          <w:rFonts w:ascii="Avenir Book" w:hAnsi="Avenir Book"/>
        </w:rPr>
        <w:t>E.2.</w:t>
      </w:r>
      <w:r w:rsidRPr="00353AE1">
        <w:rPr>
          <w:rFonts w:ascii="Avenir Book" w:hAnsi="Avenir Book"/>
        </w:rPr>
        <w:tab/>
      </w:r>
      <w:r w:rsidR="00BA3505">
        <w:rPr>
          <w:rFonts w:ascii="Avenir Book" w:hAnsi="Avenir Book"/>
        </w:rPr>
        <w:t>Assess</w:t>
      </w:r>
      <w:r w:rsidR="0097351E">
        <w:rPr>
          <w:rFonts w:ascii="Avenir Book" w:hAnsi="Avenir Book"/>
        </w:rPr>
        <w:t xml:space="preserve">ment of safeguarding principles, if </w:t>
      </w:r>
      <w:r w:rsidR="0037685B">
        <w:rPr>
          <w:rFonts w:ascii="Avenir Book" w:hAnsi="Avenir Book"/>
        </w:rPr>
        <w:t>undertaken</w:t>
      </w:r>
      <w:r w:rsidR="0097351E">
        <w:rPr>
          <w:rFonts w:ascii="Avenir Book" w:hAnsi="Avenir Book"/>
        </w:rPr>
        <w:t xml:space="preserve"> at </w:t>
      </w:r>
      <w:proofErr w:type="spellStart"/>
      <w:r w:rsidR="0097351E">
        <w:rPr>
          <w:rFonts w:ascii="Avenir Book" w:hAnsi="Avenir Book"/>
        </w:rPr>
        <w:t>PoA</w:t>
      </w:r>
      <w:proofErr w:type="spellEnd"/>
      <w:r w:rsidR="0097351E">
        <w:rPr>
          <w:rFonts w:ascii="Avenir Book" w:hAnsi="Avenir Book"/>
        </w:rPr>
        <w:t xml:space="preserve"> level</w:t>
      </w:r>
    </w:p>
    <w:p w14:paraId="389BDE4E" w14:textId="77777777" w:rsidR="001D4F41" w:rsidRPr="00353AE1" w:rsidRDefault="001D4F41" w:rsidP="005047D1">
      <w:pPr>
        <w:rPr>
          <w:rFonts w:ascii="Avenir Book" w:hAnsi="Avenir Book"/>
        </w:rPr>
      </w:pPr>
      <w:r w:rsidRPr="00353AE1">
        <w:rPr>
          <w:rFonts w:ascii="Avenir Book" w:hAnsi="Avenir Book"/>
        </w:rPr>
        <w:t>&gt;&gt;</w:t>
      </w:r>
      <w:r w:rsidR="00773C7A">
        <w:rPr>
          <w:rFonts w:ascii="Avenir Book" w:hAnsi="Avenir Book"/>
        </w:rPr>
        <w:t xml:space="preserve"> (If safeguards assessment is undertaken at </w:t>
      </w:r>
      <w:proofErr w:type="spellStart"/>
      <w:r w:rsidR="00773C7A">
        <w:rPr>
          <w:rFonts w:ascii="Avenir Book" w:hAnsi="Avenir Book"/>
        </w:rPr>
        <w:t>PoA</w:t>
      </w:r>
      <w:proofErr w:type="spellEnd"/>
      <w:r w:rsidR="00773C7A">
        <w:rPr>
          <w:rFonts w:ascii="Avenir Book" w:hAnsi="Avenir Book"/>
        </w:rPr>
        <w:t xml:space="preserve"> level then </w:t>
      </w:r>
      <w:r w:rsidR="00773C7A">
        <w:rPr>
          <w:rFonts w:ascii="Avenir Book" w:eastAsia="MS Mincho" w:hAnsi="Avenir Book"/>
          <w:i/>
        </w:rPr>
        <w:t>r</w:t>
      </w:r>
      <w:r w:rsidR="00773C7A" w:rsidRPr="007C1D64">
        <w:rPr>
          <w:rFonts w:ascii="Avenir Book" w:eastAsia="MS Mincho" w:hAnsi="Avenir Book"/>
          <w:i/>
        </w:rPr>
        <w:t>efer the GS4GG Safeguarding Principles and Requirements document for detailed guidance on carrying out this assessment</w:t>
      </w:r>
      <w:r w:rsidR="00773C7A">
        <w:rPr>
          <w:rFonts w:ascii="Avenir Book" w:eastAsia="MS Mincho" w:hAnsi="Avenir Book"/>
          <w:i/>
        </w:rPr>
        <w:t xml:space="preserve">. </w:t>
      </w:r>
      <w:r w:rsidR="00FC6160">
        <w:rPr>
          <w:rFonts w:ascii="Avenir Book" w:eastAsia="MS Mincho" w:hAnsi="Avenir Book"/>
          <w:i/>
        </w:rPr>
        <w:t>Provide</w:t>
      </w:r>
      <w:r w:rsidR="00773C7A">
        <w:rPr>
          <w:rFonts w:ascii="Avenir Book" w:eastAsia="MS Mincho" w:hAnsi="Avenir Book"/>
          <w:i/>
        </w:rPr>
        <w:t xml:space="preserve"> the </w:t>
      </w:r>
      <w:r w:rsidR="00FC6160">
        <w:rPr>
          <w:rFonts w:ascii="Avenir Book" w:eastAsia="MS Mincho" w:hAnsi="Avenir Book"/>
          <w:i/>
        </w:rPr>
        <w:t>inclusion criteria to be met by each VPA regarding safeguarding principles in section B.2 above)</w:t>
      </w:r>
    </w:p>
    <w:p w14:paraId="4EAC3259" w14:textId="77777777" w:rsidR="001D4F41" w:rsidRPr="00353AE1" w:rsidRDefault="001D4F41" w:rsidP="005047D1">
      <w:pPr>
        <w:rPr>
          <w:rFonts w:ascii="Avenir Book" w:hAnsi="Avenir Book"/>
        </w:rPr>
      </w:pPr>
    </w:p>
    <w:p w14:paraId="3F145C45" w14:textId="77777777" w:rsidR="001D4F41" w:rsidRDefault="006F5DAF" w:rsidP="005047D1">
      <w:pPr>
        <w:rPr>
          <w:rFonts w:ascii="Avenir Book" w:hAnsi="Avenir Book"/>
        </w:rPr>
      </w:pPr>
      <w:r>
        <w:rPr>
          <w:rFonts w:ascii="Avenir Book" w:hAnsi="Avenir Book"/>
        </w:rPr>
        <w:t xml:space="preserve">Assessment not undertaken at the </w:t>
      </w:r>
      <w:proofErr w:type="spellStart"/>
      <w:r>
        <w:rPr>
          <w:rFonts w:ascii="Avenir Book" w:hAnsi="Avenir Book"/>
        </w:rPr>
        <w:t>PoA</w:t>
      </w:r>
      <w:proofErr w:type="spellEnd"/>
      <w:r>
        <w:rPr>
          <w:rFonts w:ascii="Avenir Book" w:hAnsi="Avenir Book"/>
        </w:rPr>
        <w:t xml:space="preserve"> level, hence not applicable.</w:t>
      </w:r>
    </w:p>
    <w:p w14:paraId="0B24980A" w14:textId="77777777" w:rsidR="006F5DAF" w:rsidRPr="00353AE1" w:rsidRDefault="006F5DAF" w:rsidP="005047D1">
      <w:pPr>
        <w:rPr>
          <w:rFonts w:ascii="Avenir Book" w:hAnsi="Avenir Book"/>
        </w:rPr>
      </w:pPr>
    </w:p>
    <w:p w14:paraId="15E96A5D" w14:textId="77777777" w:rsidR="001D4F41" w:rsidRPr="00353AE1" w:rsidRDefault="001D4F41" w:rsidP="006316B5">
      <w:pPr>
        <w:pStyle w:val="SDMPDDPoASubSection1"/>
        <w:keepNext w:val="0"/>
        <w:keepLines w:val="0"/>
        <w:tabs>
          <w:tab w:val="clear" w:pos="1474"/>
        </w:tabs>
        <w:ind w:left="709" w:hanging="709"/>
        <w:outlineLvl w:val="1"/>
        <w:rPr>
          <w:rFonts w:ascii="Avenir Book" w:hAnsi="Avenir Book"/>
        </w:rPr>
      </w:pPr>
      <w:r w:rsidRPr="00353AE1">
        <w:rPr>
          <w:rFonts w:ascii="Avenir Book" w:hAnsi="Avenir Book"/>
        </w:rPr>
        <w:t>E.3.</w:t>
      </w:r>
      <w:r w:rsidRPr="00353AE1">
        <w:rPr>
          <w:rFonts w:ascii="Avenir Book" w:hAnsi="Avenir Book"/>
        </w:rPr>
        <w:tab/>
      </w:r>
      <w:r w:rsidR="0097351E">
        <w:rPr>
          <w:rFonts w:ascii="Avenir Book" w:hAnsi="Avenir Book"/>
        </w:rPr>
        <w:t xml:space="preserve">SDG outcomes </w:t>
      </w:r>
      <w:r w:rsidRPr="00353AE1">
        <w:rPr>
          <w:rFonts w:ascii="Avenir Book" w:hAnsi="Avenir Book"/>
        </w:rPr>
        <w:t>assessment</w:t>
      </w:r>
      <w:r w:rsidR="0097351E">
        <w:rPr>
          <w:rFonts w:ascii="Avenir Book" w:hAnsi="Avenir Book"/>
        </w:rPr>
        <w:t xml:space="preserve">, if </w:t>
      </w:r>
      <w:r w:rsidR="0037685B">
        <w:rPr>
          <w:rFonts w:ascii="Avenir Book" w:hAnsi="Avenir Book"/>
        </w:rPr>
        <w:t>undertaken</w:t>
      </w:r>
      <w:r w:rsidR="0097351E">
        <w:rPr>
          <w:rFonts w:ascii="Avenir Book" w:hAnsi="Avenir Book"/>
        </w:rPr>
        <w:t xml:space="preserve"> at </w:t>
      </w:r>
      <w:proofErr w:type="spellStart"/>
      <w:r w:rsidR="0097351E">
        <w:rPr>
          <w:rFonts w:ascii="Avenir Book" w:hAnsi="Avenir Book"/>
        </w:rPr>
        <w:t>PoA</w:t>
      </w:r>
      <w:proofErr w:type="spellEnd"/>
      <w:r w:rsidR="0097351E">
        <w:rPr>
          <w:rFonts w:ascii="Avenir Book" w:hAnsi="Avenir Book"/>
        </w:rPr>
        <w:t xml:space="preserve"> level</w:t>
      </w:r>
    </w:p>
    <w:p w14:paraId="36A22423" w14:textId="77777777" w:rsidR="00DA23BD" w:rsidRPr="00353AE1" w:rsidRDefault="001D4F41" w:rsidP="00DA23BD">
      <w:pPr>
        <w:rPr>
          <w:rFonts w:ascii="Avenir Book" w:hAnsi="Avenir Book"/>
        </w:rPr>
      </w:pPr>
      <w:r w:rsidRPr="00353AE1">
        <w:rPr>
          <w:rFonts w:ascii="Avenir Book" w:hAnsi="Avenir Book"/>
        </w:rPr>
        <w:t>&gt;&gt;</w:t>
      </w:r>
      <w:r w:rsidR="00DA23BD">
        <w:rPr>
          <w:rFonts w:ascii="Avenir Book" w:hAnsi="Avenir Book"/>
        </w:rPr>
        <w:t xml:space="preserve"> (If SDG outcomes assessment is undertaken at </w:t>
      </w:r>
      <w:proofErr w:type="spellStart"/>
      <w:r w:rsidR="00DA23BD">
        <w:rPr>
          <w:rFonts w:ascii="Avenir Book" w:hAnsi="Avenir Book"/>
        </w:rPr>
        <w:t>PoA</w:t>
      </w:r>
      <w:proofErr w:type="spellEnd"/>
      <w:r w:rsidR="00DA23BD">
        <w:rPr>
          <w:rFonts w:ascii="Avenir Book" w:hAnsi="Avenir Book"/>
        </w:rPr>
        <w:t xml:space="preserve"> level then </w:t>
      </w:r>
      <w:r w:rsidR="00DA23BD">
        <w:rPr>
          <w:rFonts w:ascii="Avenir Book" w:eastAsia="MS Mincho" w:hAnsi="Avenir Book"/>
          <w:i/>
        </w:rPr>
        <w:t>s</w:t>
      </w:r>
      <w:r w:rsidR="00DA23BD" w:rsidRPr="007C1D64">
        <w:rPr>
          <w:rFonts w:ascii="Avenir Book" w:eastAsia="MS Mincho" w:hAnsi="Avenir Book"/>
          <w:i/>
        </w:rPr>
        <w:t xml:space="preserve">pecify the relevant SDG target for each of three </w:t>
      </w:r>
      <w:r w:rsidR="00DA23BD">
        <w:rPr>
          <w:rFonts w:ascii="Avenir Book" w:eastAsia="MS Mincho" w:hAnsi="Avenir Book"/>
          <w:i/>
        </w:rPr>
        <w:t xml:space="preserve">or more </w:t>
      </w:r>
      <w:r w:rsidR="00DA23BD" w:rsidRPr="007C1D64">
        <w:rPr>
          <w:rFonts w:ascii="Avenir Book" w:eastAsia="MS Mincho" w:hAnsi="Avenir Book"/>
          <w:i/>
        </w:rPr>
        <w:t xml:space="preserve">SDGs addressed by the </w:t>
      </w:r>
      <w:proofErr w:type="spellStart"/>
      <w:r w:rsidR="00DA23BD">
        <w:rPr>
          <w:rFonts w:ascii="Avenir Book" w:eastAsia="MS Mincho" w:hAnsi="Avenir Book"/>
          <w:i/>
        </w:rPr>
        <w:t>PoA</w:t>
      </w:r>
      <w:proofErr w:type="spellEnd"/>
      <w:r w:rsidR="00DA23BD" w:rsidRPr="007C1D64">
        <w:rPr>
          <w:rFonts w:ascii="Avenir Book" w:eastAsia="MS Mincho" w:hAnsi="Avenir Book"/>
          <w:i/>
        </w:rPr>
        <w:t xml:space="preserve">. Refer most recent version of targets </w:t>
      </w:r>
      <w:hyperlink r:id="rId18" w:history="1">
        <w:r w:rsidR="00DA23BD" w:rsidRPr="007C1D64">
          <w:rPr>
            <w:rStyle w:val="Hyperlink"/>
            <w:rFonts w:ascii="Avenir Book" w:eastAsia="MS Mincho" w:hAnsi="Avenir Book"/>
            <w:i/>
          </w:rPr>
          <w:t>here</w:t>
        </w:r>
      </w:hyperlink>
      <w:r w:rsidR="00DA23BD">
        <w:rPr>
          <w:rFonts w:ascii="Avenir Book" w:eastAsia="MS Mincho" w:hAnsi="Avenir Book"/>
          <w:i/>
        </w:rPr>
        <w:t>. Provide the inclusion criteria to be met by each VPA regarding SDG outcomes assessment in section B.2 above)</w:t>
      </w:r>
    </w:p>
    <w:p w14:paraId="05512EF5" w14:textId="77777777" w:rsidR="001D4F41" w:rsidRPr="00353AE1" w:rsidRDefault="001D4F41" w:rsidP="005047D1">
      <w:pPr>
        <w:rPr>
          <w:rFonts w:ascii="Avenir Book" w:hAnsi="Avenir Book"/>
        </w:rPr>
      </w:pPr>
    </w:p>
    <w:p w14:paraId="1683111F" w14:textId="77777777" w:rsidR="006F5DAF" w:rsidRPr="00353AE1" w:rsidRDefault="006F5DAF" w:rsidP="005047D1">
      <w:pPr>
        <w:rPr>
          <w:rFonts w:ascii="Avenir Book" w:hAnsi="Avenir Book"/>
        </w:rPr>
      </w:pPr>
      <w:r>
        <w:rPr>
          <w:rFonts w:ascii="Avenir Book" w:hAnsi="Avenir Book"/>
        </w:rPr>
        <w:t xml:space="preserve">Assessment not undertaken at the </w:t>
      </w:r>
      <w:proofErr w:type="spellStart"/>
      <w:r>
        <w:rPr>
          <w:rFonts w:ascii="Avenir Book" w:hAnsi="Avenir Book"/>
        </w:rPr>
        <w:t>PoA</w:t>
      </w:r>
      <w:proofErr w:type="spellEnd"/>
      <w:r>
        <w:rPr>
          <w:rFonts w:ascii="Avenir Book" w:hAnsi="Avenir Book"/>
        </w:rPr>
        <w:t xml:space="preserve"> level, hence not applicable.</w:t>
      </w:r>
    </w:p>
    <w:p w14:paraId="3D349ADE" w14:textId="77777777" w:rsidR="001D4F41" w:rsidRPr="00353AE1" w:rsidRDefault="001D4F41" w:rsidP="005047D1">
      <w:pPr>
        <w:rPr>
          <w:rFonts w:ascii="Avenir Book" w:hAnsi="Avenir Book"/>
        </w:rPr>
      </w:pPr>
    </w:p>
    <w:p w14:paraId="262610DD" w14:textId="77777777" w:rsidR="001D4F41" w:rsidRPr="00353AE1" w:rsidRDefault="00A80C46" w:rsidP="006316B5">
      <w:pPr>
        <w:pStyle w:val="SDMPDDPoASection"/>
        <w:tabs>
          <w:tab w:val="clear" w:pos="2325"/>
        </w:tabs>
        <w:ind w:left="1729" w:hanging="1729"/>
        <w:outlineLvl w:val="0"/>
        <w:rPr>
          <w:rFonts w:ascii="Avenir Book" w:hAnsi="Avenir Book"/>
        </w:rPr>
      </w:pPr>
      <w:r w:rsidRPr="00353AE1">
        <w:rPr>
          <w:rFonts w:ascii="Avenir Book" w:hAnsi="Avenir Book"/>
        </w:rPr>
        <w:t>SECTION F.</w:t>
      </w:r>
      <w:r w:rsidRPr="00353AE1">
        <w:rPr>
          <w:rFonts w:ascii="Avenir Book" w:hAnsi="Avenir Book"/>
        </w:rPr>
        <w:tab/>
      </w:r>
      <w:r w:rsidR="001D4F41" w:rsidRPr="00353AE1">
        <w:rPr>
          <w:rFonts w:ascii="Avenir Book" w:hAnsi="Avenir Book"/>
        </w:rPr>
        <w:t>Local stakeholder</w:t>
      </w:r>
      <w:r w:rsidR="00F9255F" w:rsidRPr="00353AE1">
        <w:rPr>
          <w:rFonts w:ascii="Avenir Book" w:hAnsi="Avenir Book"/>
        </w:rPr>
        <w:t xml:space="preserve"> consultation</w:t>
      </w:r>
    </w:p>
    <w:p w14:paraId="1D61BC70" w14:textId="77777777" w:rsidR="0037685B" w:rsidRPr="00353AE1" w:rsidRDefault="0037685B" w:rsidP="0037685B">
      <w:pPr>
        <w:pStyle w:val="SDMPDDPoASubSection1"/>
        <w:keepNext w:val="0"/>
        <w:keepLines w:val="0"/>
        <w:tabs>
          <w:tab w:val="clear" w:pos="1474"/>
        </w:tabs>
        <w:ind w:left="709" w:hanging="709"/>
        <w:outlineLvl w:val="1"/>
        <w:rPr>
          <w:rFonts w:ascii="Avenir Book" w:hAnsi="Avenir Book"/>
        </w:rPr>
      </w:pPr>
      <w:r w:rsidRPr="00353AE1">
        <w:rPr>
          <w:rFonts w:ascii="Avenir Book" w:hAnsi="Avenir Book"/>
        </w:rPr>
        <w:t>F.1.</w:t>
      </w:r>
      <w:r w:rsidRPr="00353AE1">
        <w:rPr>
          <w:rFonts w:ascii="Avenir Book" w:hAnsi="Avenir Book"/>
        </w:rPr>
        <w:tab/>
      </w:r>
      <w:r>
        <w:rPr>
          <w:rFonts w:ascii="Avenir Book" w:hAnsi="Avenir Book"/>
        </w:rPr>
        <w:t xml:space="preserve">Level at which stakeholder consultation is undertaken </w:t>
      </w:r>
    </w:p>
    <w:p w14:paraId="4986D979" w14:textId="77777777" w:rsidR="00EE2045" w:rsidRPr="00773C7A" w:rsidRDefault="0037685B" w:rsidP="00EE2045">
      <w:pPr>
        <w:rPr>
          <w:rFonts w:ascii="Avenir Book" w:hAnsi="Avenir Book"/>
          <w:i/>
        </w:rPr>
      </w:pPr>
      <w:r w:rsidRPr="00353AE1">
        <w:rPr>
          <w:rFonts w:ascii="Avenir Book" w:hAnsi="Avenir Book"/>
        </w:rPr>
        <w:t>&gt;&gt;</w:t>
      </w:r>
      <w:r w:rsidR="00EE2045">
        <w:rPr>
          <w:rFonts w:ascii="Avenir Book" w:hAnsi="Avenir Book"/>
        </w:rPr>
        <w:t xml:space="preserve"> </w:t>
      </w:r>
      <w:r w:rsidR="00EE2045" w:rsidRPr="00773C7A">
        <w:rPr>
          <w:rFonts w:ascii="Avenir Book" w:hAnsi="Avenir Book"/>
          <w:i/>
        </w:rPr>
        <w:t xml:space="preserve">(Define whether </w:t>
      </w:r>
      <w:r w:rsidR="00EE2045">
        <w:rPr>
          <w:rFonts w:ascii="Avenir Book" w:hAnsi="Avenir Book"/>
          <w:i/>
        </w:rPr>
        <w:t>the stakeholder consultation</w:t>
      </w:r>
      <w:r w:rsidR="00EE2045" w:rsidRPr="00773C7A">
        <w:rPr>
          <w:rFonts w:ascii="Avenir Book" w:hAnsi="Avenir Book"/>
          <w:i/>
        </w:rPr>
        <w:t xml:space="preserve"> will be carried out </w:t>
      </w:r>
      <w:proofErr w:type="spellStart"/>
      <w:r w:rsidR="00EE2045" w:rsidRPr="00773C7A">
        <w:rPr>
          <w:rFonts w:ascii="Avenir Book" w:hAnsi="Avenir Book"/>
          <w:i/>
        </w:rPr>
        <w:t>PoA</w:t>
      </w:r>
      <w:proofErr w:type="spellEnd"/>
      <w:r w:rsidR="00EE2045" w:rsidRPr="00773C7A">
        <w:rPr>
          <w:rFonts w:ascii="Avenir Book" w:hAnsi="Avenir Book"/>
          <w:i/>
        </w:rPr>
        <w:t xml:space="preserve"> level or VPA level</w:t>
      </w:r>
      <w:r w:rsidR="000A3B54">
        <w:rPr>
          <w:rFonts w:ascii="Avenir Book" w:hAnsi="Avenir Book"/>
          <w:i/>
        </w:rPr>
        <w:t xml:space="preserve">. Justify, if it is done at </w:t>
      </w:r>
      <w:proofErr w:type="spellStart"/>
      <w:r w:rsidR="000A3B54">
        <w:rPr>
          <w:rFonts w:ascii="Avenir Book" w:hAnsi="Avenir Book"/>
          <w:i/>
        </w:rPr>
        <w:t>PoA</w:t>
      </w:r>
      <w:proofErr w:type="spellEnd"/>
      <w:r w:rsidR="000A3B54">
        <w:rPr>
          <w:rFonts w:ascii="Avenir Book" w:hAnsi="Avenir Book"/>
          <w:i/>
        </w:rPr>
        <w:t xml:space="preserve"> level.</w:t>
      </w:r>
      <w:r w:rsidR="00EE2045" w:rsidRPr="00773C7A">
        <w:rPr>
          <w:rFonts w:ascii="Avenir Book" w:hAnsi="Avenir Book"/>
          <w:i/>
        </w:rPr>
        <w:t>)</w:t>
      </w:r>
    </w:p>
    <w:p w14:paraId="5551C70E" w14:textId="77777777" w:rsidR="0037685B" w:rsidRDefault="0037685B" w:rsidP="0037685B">
      <w:pPr>
        <w:rPr>
          <w:rFonts w:ascii="Avenir Book" w:hAnsi="Avenir Book"/>
        </w:rPr>
      </w:pPr>
    </w:p>
    <w:p w14:paraId="3D4E4498" w14:textId="77777777" w:rsidR="0037685B" w:rsidRDefault="00A70E43" w:rsidP="00A70E43">
      <w:pPr>
        <w:rPr>
          <w:rFonts w:ascii="Avenir Book" w:hAnsi="Avenir Book"/>
        </w:rPr>
      </w:pPr>
      <w:r>
        <w:rPr>
          <w:rFonts w:ascii="Avenir Book" w:hAnsi="Avenir Book"/>
        </w:rPr>
        <w:t>Local stakeholder consultation would be undertaken at the VPA level.</w:t>
      </w:r>
    </w:p>
    <w:p w14:paraId="7EAA5342" w14:textId="77777777" w:rsidR="001D4F41" w:rsidRPr="00353AE1" w:rsidRDefault="0037685B" w:rsidP="006316B5">
      <w:pPr>
        <w:pStyle w:val="SDMPDDPoASubSection1"/>
        <w:keepNext w:val="0"/>
        <w:keepLines w:val="0"/>
        <w:tabs>
          <w:tab w:val="clear" w:pos="1474"/>
        </w:tabs>
        <w:ind w:left="709" w:hanging="709"/>
        <w:outlineLvl w:val="1"/>
        <w:rPr>
          <w:rFonts w:ascii="Avenir Book" w:hAnsi="Avenir Book"/>
        </w:rPr>
      </w:pPr>
      <w:r>
        <w:rPr>
          <w:rFonts w:ascii="Avenir Book" w:hAnsi="Avenir Book"/>
        </w:rPr>
        <w:t>F.2</w:t>
      </w:r>
      <w:r w:rsidR="001D4F41" w:rsidRPr="00353AE1">
        <w:rPr>
          <w:rFonts w:ascii="Avenir Book" w:hAnsi="Avenir Book"/>
        </w:rPr>
        <w:t>.</w:t>
      </w:r>
      <w:r w:rsidR="001D4F41" w:rsidRPr="00353AE1">
        <w:rPr>
          <w:rFonts w:ascii="Avenir Book" w:hAnsi="Avenir Book"/>
        </w:rPr>
        <w:tab/>
        <w:t>Solicitation of comments from stakeholders</w:t>
      </w:r>
      <w:r>
        <w:rPr>
          <w:rFonts w:ascii="Avenir Book" w:hAnsi="Avenir Book"/>
        </w:rPr>
        <w:t xml:space="preserve">, if undertaken at </w:t>
      </w:r>
      <w:proofErr w:type="spellStart"/>
      <w:r>
        <w:rPr>
          <w:rFonts w:ascii="Avenir Book" w:hAnsi="Avenir Book"/>
        </w:rPr>
        <w:t>PoA</w:t>
      </w:r>
      <w:proofErr w:type="spellEnd"/>
      <w:r>
        <w:rPr>
          <w:rFonts w:ascii="Avenir Book" w:hAnsi="Avenir Book"/>
        </w:rPr>
        <w:t xml:space="preserve"> level</w:t>
      </w:r>
    </w:p>
    <w:p w14:paraId="6748F539" w14:textId="77777777" w:rsidR="001D4F41" w:rsidRPr="00353AE1" w:rsidRDefault="001D4F41" w:rsidP="005047D1">
      <w:pPr>
        <w:rPr>
          <w:rFonts w:ascii="Avenir Book" w:hAnsi="Avenir Book"/>
        </w:rPr>
      </w:pPr>
      <w:r w:rsidRPr="00353AE1">
        <w:rPr>
          <w:rFonts w:ascii="Avenir Book" w:hAnsi="Avenir Book"/>
        </w:rPr>
        <w:t>&gt;&gt;</w:t>
      </w:r>
      <w:r w:rsidR="00EE2045">
        <w:rPr>
          <w:rFonts w:ascii="Avenir Book" w:hAnsi="Avenir Book"/>
        </w:rPr>
        <w:t xml:space="preserve"> </w:t>
      </w:r>
      <w:r w:rsidR="00EE2045" w:rsidRPr="007C1D64">
        <w:rPr>
          <w:rFonts w:ascii="Avenir Book" w:eastAsia="MS Mincho" w:hAnsi="Avenir Book"/>
          <w:i/>
        </w:rPr>
        <w:t>(</w:t>
      </w:r>
      <w:r w:rsidR="00EE2045" w:rsidRPr="007C1D64">
        <w:rPr>
          <w:rFonts w:ascii="Avenir Book" w:hAnsi="Avenir Book"/>
          <w:i/>
        </w:rPr>
        <w:t>Describe how stakeholder consultation was conducted in accordance with GS4GG Stakeholder Procedure Requirements and Guidelines.)</w:t>
      </w:r>
    </w:p>
    <w:p w14:paraId="74F47B6C" w14:textId="77777777" w:rsidR="001D4F41" w:rsidRPr="00353AE1" w:rsidRDefault="001D4F41" w:rsidP="005047D1">
      <w:pPr>
        <w:rPr>
          <w:rFonts w:ascii="Avenir Book" w:hAnsi="Avenir Book"/>
        </w:rPr>
      </w:pPr>
    </w:p>
    <w:p w14:paraId="622FD7C4" w14:textId="77777777" w:rsidR="00A70E43" w:rsidRPr="00353AE1" w:rsidRDefault="00A70E43" w:rsidP="00A70E43">
      <w:pPr>
        <w:rPr>
          <w:rFonts w:ascii="Avenir Book" w:hAnsi="Avenir Book"/>
        </w:rPr>
      </w:pPr>
      <w:r>
        <w:rPr>
          <w:rFonts w:ascii="Avenir Book" w:hAnsi="Avenir Book"/>
        </w:rPr>
        <w:t>Not applicable, will be undertaken at the VPA level.</w:t>
      </w:r>
    </w:p>
    <w:p w14:paraId="60756C04" w14:textId="77777777" w:rsidR="001D4F41" w:rsidRPr="00353AE1" w:rsidRDefault="00E15550" w:rsidP="006316B5">
      <w:pPr>
        <w:pStyle w:val="SDMPDDPoASubSection1"/>
        <w:keepNext w:val="0"/>
        <w:keepLines w:val="0"/>
        <w:tabs>
          <w:tab w:val="clear" w:pos="1474"/>
        </w:tabs>
        <w:ind w:left="709" w:hanging="709"/>
        <w:outlineLvl w:val="1"/>
        <w:rPr>
          <w:rFonts w:ascii="Avenir Book" w:hAnsi="Avenir Book"/>
        </w:rPr>
      </w:pPr>
      <w:r>
        <w:rPr>
          <w:rFonts w:ascii="Avenir Book" w:hAnsi="Avenir Book"/>
        </w:rPr>
        <w:t>F.3</w:t>
      </w:r>
      <w:r w:rsidR="001D4F41" w:rsidRPr="00353AE1">
        <w:rPr>
          <w:rFonts w:ascii="Avenir Book" w:hAnsi="Avenir Book"/>
        </w:rPr>
        <w:t>.</w:t>
      </w:r>
      <w:r w:rsidR="001D4F41" w:rsidRPr="00353AE1">
        <w:rPr>
          <w:rFonts w:ascii="Avenir Book" w:hAnsi="Avenir Book"/>
        </w:rPr>
        <w:tab/>
        <w:t>Summary of comments received</w:t>
      </w:r>
      <w:r>
        <w:rPr>
          <w:rFonts w:ascii="Avenir Book" w:hAnsi="Avenir Book"/>
        </w:rPr>
        <w:t xml:space="preserve">, if stakeholder consultation undertaken at </w:t>
      </w:r>
      <w:proofErr w:type="spellStart"/>
      <w:r>
        <w:rPr>
          <w:rFonts w:ascii="Avenir Book" w:hAnsi="Avenir Book"/>
        </w:rPr>
        <w:t>PoA</w:t>
      </w:r>
      <w:proofErr w:type="spellEnd"/>
      <w:r>
        <w:rPr>
          <w:rFonts w:ascii="Avenir Book" w:hAnsi="Avenir Book"/>
        </w:rPr>
        <w:t xml:space="preserve"> level</w:t>
      </w:r>
    </w:p>
    <w:p w14:paraId="13BDD249" w14:textId="77777777" w:rsidR="001941D2" w:rsidRPr="007C1D64" w:rsidRDefault="001941D2" w:rsidP="001941D2">
      <w:pPr>
        <w:rPr>
          <w:rFonts w:ascii="Avenir Book" w:eastAsia="MS Mincho" w:hAnsi="Avenir Book"/>
          <w:i/>
        </w:rPr>
      </w:pPr>
      <w:r w:rsidRPr="007C1D64">
        <w:rPr>
          <w:rFonts w:ascii="Avenir Book" w:eastAsia="MS Mincho" w:hAnsi="Avenir Book"/>
        </w:rPr>
        <w:t>&gt;&gt;</w:t>
      </w:r>
      <w:r w:rsidRPr="007C1D64">
        <w:rPr>
          <w:rFonts w:ascii="Avenir Book" w:eastAsia="MS Mincho" w:hAnsi="Avenir Book"/>
          <w:i/>
        </w:rPr>
        <w:t xml:space="preserve"> (Provide a summary of key comments received during the consultation process.)</w:t>
      </w:r>
    </w:p>
    <w:p w14:paraId="74390585" w14:textId="77777777" w:rsidR="001D4F41" w:rsidRDefault="001D4F41" w:rsidP="005047D1">
      <w:pPr>
        <w:rPr>
          <w:rFonts w:ascii="Avenir Book" w:hAnsi="Avenir Book"/>
        </w:rPr>
      </w:pPr>
    </w:p>
    <w:p w14:paraId="4A95B8B3" w14:textId="77777777" w:rsidR="00A70E43" w:rsidRPr="00353AE1" w:rsidRDefault="00A70E43" w:rsidP="005047D1">
      <w:pPr>
        <w:rPr>
          <w:rFonts w:ascii="Avenir Book" w:hAnsi="Avenir Book"/>
        </w:rPr>
      </w:pPr>
      <w:r>
        <w:rPr>
          <w:rFonts w:ascii="Avenir Book" w:hAnsi="Avenir Book"/>
        </w:rPr>
        <w:t>Not applicable, will be undertaken at the VPA level.</w:t>
      </w:r>
    </w:p>
    <w:p w14:paraId="6CDB8EC1" w14:textId="77777777" w:rsidR="001D4F41" w:rsidRPr="00353AE1" w:rsidRDefault="001D4F41" w:rsidP="005047D1">
      <w:pPr>
        <w:rPr>
          <w:rFonts w:ascii="Avenir Book" w:hAnsi="Avenir Book"/>
        </w:rPr>
      </w:pPr>
    </w:p>
    <w:p w14:paraId="3E007940" w14:textId="77777777" w:rsidR="001D4F41" w:rsidRPr="00353AE1" w:rsidRDefault="00E15550" w:rsidP="006316B5">
      <w:pPr>
        <w:pStyle w:val="SDMPDDPoASubSection1"/>
        <w:keepNext w:val="0"/>
        <w:keepLines w:val="0"/>
        <w:tabs>
          <w:tab w:val="clear" w:pos="1474"/>
        </w:tabs>
        <w:ind w:left="709" w:hanging="709"/>
        <w:outlineLvl w:val="1"/>
        <w:rPr>
          <w:rFonts w:ascii="Avenir Book" w:hAnsi="Avenir Book"/>
        </w:rPr>
      </w:pPr>
      <w:r>
        <w:rPr>
          <w:rFonts w:ascii="Avenir Book" w:hAnsi="Avenir Book"/>
        </w:rPr>
        <w:t>F.4</w:t>
      </w:r>
      <w:r w:rsidR="001D4F41" w:rsidRPr="00353AE1">
        <w:rPr>
          <w:rFonts w:ascii="Avenir Book" w:hAnsi="Avenir Book"/>
        </w:rPr>
        <w:t>.</w:t>
      </w:r>
      <w:r w:rsidR="001D4F41" w:rsidRPr="00353AE1">
        <w:rPr>
          <w:rFonts w:ascii="Avenir Book" w:hAnsi="Avenir Book"/>
        </w:rPr>
        <w:tab/>
        <w:t>Report on consideration of comments received</w:t>
      </w:r>
      <w:r>
        <w:rPr>
          <w:rFonts w:ascii="Avenir Book" w:hAnsi="Avenir Book"/>
        </w:rPr>
        <w:t xml:space="preserve">, if stakeholder consultation undertaken at </w:t>
      </w:r>
      <w:proofErr w:type="spellStart"/>
      <w:r>
        <w:rPr>
          <w:rFonts w:ascii="Avenir Book" w:hAnsi="Avenir Book"/>
        </w:rPr>
        <w:t>PoA</w:t>
      </w:r>
      <w:proofErr w:type="spellEnd"/>
      <w:r>
        <w:rPr>
          <w:rFonts w:ascii="Avenir Book" w:hAnsi="Avenir Book"/>
        </w:rPr>
        <w:t xml:space="preserve"> level</w:t>
      </w:r>
    </w:p>
    <w:p w14:paraId="33385EE6" w14:textId="77777777" w:rsidR="001D4F41" w:rsidRPr="00353AE1" w:rsidRDefault="001D4F41" w:rsidP="005047D1">
      <w:pPr>
        <w:rPr>
          <w:rFonts w:ascii="Avenir Book" w:hAnsi="Avenir Book"/>
        </w:rPr>
      </w:pPr>
      <w:r w:rsidRPr="00353AE1">
        <w:rPr>
          <w:rFonts w:ascii="Avenir Book" w:hAnsi="Avenir Book"/>
        </w:rPr>
        <w:t>&gt;&gt;</w:t>
      </w:r>
      <w:r w:rsidR="001941D2">
        <w:rPr>
          <w:rFonts w:ascii="Avenir Book" w:hAnsi="Avenir Book"/>
        </w:rPr>
        <w:t xml:space="preserve"> </w:t>
      </w:r>
      <w:r w:rsidR="001941D2" w:rsidRPr="007C1D64">
        <w:rPr>
          <w:rFonts w:ascii="Avenir Book" w:eastAsia="MS Mincho" w:hAnsi="Avenir Book"/>
          <w:i/>
        </w:rPr>
        <w:t xml:space="preserve">(Describe how the comments have been addressed by providing a clarification to the stakeholder or by altering the design of the </w:t>
      </w:r>
      <w:proofErr w:type="spellStart"/>
      <w:r w:rsidR="001941D2">
        <w:rPr>
          <w:rFonts w:ascii="Avenir Book" w:eastAsia="MS Mincho" w:hAnsi="Avenir Book"/>
          <w:i/>
        </w:rPr>
        <w:t>PoA</w:t>
      </w:r>
      <w:proofErr w:type="spellEnd"/>
      <w:r w:rsidR="001941D2">
        <w:rPr>
          <w:rFonts w:ascii="Avenir Book" w:eastAsia="MS Mincho" w:hAnsi="Avenir Book"/>
          <w:i/>
        </w:rPr>
        <w:t>/VPA</w:t>
      </w:r>
      <w:r w:rsidR="001941D2" w:rsidRPr="007C1D64">
        <w:rPr>
          <w:rFonts w:ascii="Avenir Book" w:eastAsia="MS Mincho" w:hAnsi="Avenir Book"/>
          <w:i/>
        </w:rPr>
        <w:t xml:space="preserve"> or by proposing to monitor any anticipated negative impacts etc.)</w:t>
      </w:r>
    </w:p>
    <w:p w14:paraId="149D5E72" w14:textId="77777777" w:rsidR="001D4F41" w:rsidRPr="00353AE1" w:rsidRDefault="001D4F41" w:rsidP="005047D1">
      <w:pPr>
        <w:rPr>
          <w:rFonts w:ascii="Avenir Book" w:hAnsi="Avenir Book"/>
        </w:rPr>
      </w:pPr>
    </w:p>
    <w:p w14:paraId="743CFA6D" w14:textId="77777777" w:rsidR="001D4F41" w:rsidRPr="00353AE1" w:rsidRDefault="00A70E43" w:rsidP="005047D1">
      <w:pPr>
        <w:rPr>
          <w:rFonts w:ascii="Avenir Book" w:hAnsi="Avenir Book"/>
        </w:rPr>
      </w:pPr>
      <w:r>
        <w:rPr>
          <w:rFonts w:ascii="Avenir Book" w:hAnsi="Avenir Book"/>
        </w:rPr>
        <w:t>Not applicable, will be undertaken at the VPA level.</w:t>
      </w:r>
    </w:p>
    <w:p w14:paraId="62601E95" w14:textId="77777777" w:rsidR="001D4F41" w:rsidRPr="00353AE1" w:rsidRDefault="001D4F41" w:rsidP="005047D1">
      <w:pPr>
        <w:rPr>
          <w:rFonts w:ascii="Avenir Book" w:hAnsi="Avenir Book"/>
        </w:rPr>
      </w:pPr>
    </w:p>
    <w:p w14:paraId="1C82250E" w14:textId="77777777" w:rsidR="00512A9D" w:rsidRPr="00353AE1" w:rsidRDefault="00222BEB" w:rsidP="00222BEB">
      <w:pPr>
        <w:pStyle w:val="SDMAppTitle"/>
        <w:rPr>
          <w:rFonts w:ascii="Avenir Book" w:hAnsi="Avenir Book"/>
        </w:rPr>
      </w:pPr>
      <w:r w:rsidRPr="00353AE1">
        <w:rPr>
          <w:rFonts w:ascii="Avenir Book" w:hAnsi="Avenir Book"/>
        </w:rPr>
        <w:lastRenderedPageBreak/>
        <w:tab/>
      </w:r>
      <w:bookmarkStart w:id="7" w:name="_Ref391044931"/>
      <w:r w:rsidR="00FF03DD" w:rsidRPr="00353AE1">
        <w:rPr>
          <w:rFonts w:ascii="Avenir Book" w:hAnsi="Avenir Book"/>
        </w:rPr>
        <w:t>Contact information of coordinating/managing entity and responsible person(s)/ entity(</w:t>
      </w:r>
      <w:proofErr w:type="spellStart"/>
      <w:r w:rsidR="00FF03DD" w:rsidRPr="00353AE1">
        <w:rPr>
          <w:rFonts w:ascii="Avenir Book" w:hAnsi="Avenir Book"/>
        </w:rPr>
        <w:t>ies</w:t>
      </w:r>
      <w:proofErr w:type="spellEnd"/>
      <w:r w:rsidR="00FF03DD" w:rsidRPr="00353AE1">
        <w:rPr>
          <w:rFonts w:ascii="Avenir Book" w:hAnsi="Avenir Book"/>
        </w:rPr>
        <w:t>)</w:t>
      </w:r>
      <w:bookmarkEnd w:id="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2984"/>
        <w:gridCol w:w="6871"/>
      </w:tblGrid>
      <w:tr w:rsidR="00FF03DD" w:rsidRPr="00353AE1" w14:paraId="5ECF344C" w14:textId="77777777" w:rsidTr="00E23ADF">
        <w:trPr>
          <w:cantSplit/>
          <w:tblHeader/>
        </w:trPr>
        <w:tc>
          <w:tcPr>
            <w:tcW w:w="1514" w:type="pct"/>
            <w:tcBorders>
              <w:top w:val="single" w:sz="4" w:space="0" w:color="auto"/>
              <w:left w:val="single" w:sz="4" w:space="0" w:color="auto"/>
              <w:bottom w:val="single" w:sz="12" w:space="0" w:color="auto"/>
              <w:right w:val="single" w:sz="4" w:space="0" w:color="auto"/>
              <w:tl2br w:val="nil"/>
              <w:tr2bl w:val="nil"/>
            </w:tcBorders>
            <w:shd w:val="clear" w:color="auto" w:fill="D9D9D9"/>
            <w:tcMar>
              <w:top w:w="57" w:type="dxa"/>
              <w:bottom w:w="57" w:type="dxa"/>
            </w:tcMar>
            <w:vAlign w:val="center"/>
          </w:tcPr>
          <w:p w14:paraId="47D44547" w14:textId="77777777" w:rsidR="00FF03DD" w:rsidRPr="00353AE1" w:rsidRDefault="00FF03DD" w:rsidP="002C0C69">
            <w:pPr>
              <w:pStyle w:val="SDMTableBoxParaNotNumbered"/>
              <w:keepNext/>
              <w:keepLines/>
              <w:rPr>
                <w:rFonts w:ascii="Avenir Book" w:hAnsi="Avenir Book"/>
                <w:b/>
              </w:rPr>
            </w:pPr>
            <w:r w:rsidRPr="00353AE1">
              <w:rPr>
                <w:rFonts w:ascii="Avenir Book" w:hAnsi="Avenir Book"/>
                <w:b/>
              </w:rPr>
              <w:t>CME and/or responsible person/ entity</w:t>
            </w:r>
          </w:p>
        </w:tc>
        <w:tc>
          <w:tcPr>
            <w:tcW w:w="3486" w:type="pct"/>
            <w:tcBorders>
              <w:top w:val="single" w:sz="4" w:space="0" w:color="auto"/>
              <w:left w:val="single" w:sz="4" w:space="0" w:color="auto"/>
              <w:bottom w:val="single" w:sz="12" w:space="0" w:color="auto"/>
              <w:right w:val="single" w:sz="4" w:space="0" w:color="auto"/>
              <w:tl2br w:val="nil"/>
              <w:tr2bl w:val="nil"/>
            </w:tcBorders>
            <w:shd w:val="clear" w:color="auto" w:fill="auto"/>
            <w:tcMar>
              <w:top w:w="57" w:type="dxa"/>
              <w:bottom w:w="57" w:type="dxa"/>
            </w:tcMar>
            <w:vAlign w:val="center"/>
          </w:tcPr>
          <w:p w14:paraId="3572A1AA" w14:textId="77777777" w:rsidR="00FF03DD" w:rsidRPr="006F5DAF" w:rsidRDefault="00F65F9E" w:rsidP="002C0C69">
            <w:pPr>
              <w:pStyle w:val="SDMTableBoxParaNotNumbered"/>
              <w:keepNext/>
              <w:keepLines/>
              <w:ind w:left="459" w:hanging="459"/>
              <w:rPr>
                <w:rFonts w:ascii="Avenir Book" w:hAnsi="Avenir Book"/>
              </w:rPr>
            </w:pPr>
            <w:r w:rsidRPr="006F5DAF">
              <w:rPr>
                <w:rFonts w:ascii="Avenir Book" w:hAnsi="Avenir Book"/>
                <w:bCs/>
              </w:rPr>
              <w:t xml:space="preserve">X </w:t>
            </w:r>
            <w:r w:rsidRPr="006F5DAF" w:rsidDel="00F65F9E">
              <w:rPr>
                <w:rFonts w:ascii="Avenir Book" w:hAnsi="Avenir Book"/>
                <w:bCs/>
              </w:rPr>
              <w:t xml:space="preserve"> </w:t>
            </w:r>
            <w:r w:rsidR="00FF03DD" w:rsidRPr="006F5DAF">
              <w:rPr>
                <w:rFonts w:ascii="Avenir Book" w:hAnsi="Avenir Book" w:cs="Arial"/>
                <w:bCs/>
              </w:rPr>
              <w:tab/>
            </w:r>
            <w:r w:rsidR="00FF03DD" w:rsidRPr="006F5DAF">
              <w:rPr>
                <w:rFonts w:ascii="Avenir Book" w:hAnsi="Avenir Book"/>
              </w:rPr>
              <w:t>CME</w:t>
            </w:r>
          </w:p>
          <w:p w14:paraId="09B0CDAE" w14:textId="77777777" w:rsidR="00FF03DD" w:rsidRPr="006F5DAF" w:rsidRDefault="00FF03DD" w:rsidP="00F65F9E">
            <w:pPr>
              <w:pStyle w:val="SDMTableBoxParaNotNumbered"/>
              <w:keepNext/>
              <w:keepLines/>
              <w:ind w:left="459" w:hanging="459"/>
              <w:rPr>
                <w:rFonts w:ascii="Avenir Book" w:hAnsi="Avenir Book"/>
                <w:b/>
              </w:rPr>
            </w:pPr>
            <w:r w:rsidRPr="006F5DAF">
              <w:rPr>
                <w:rFonts w:ascii="Avenir Book" w:hAnsi="Avenir Book" w:cs="Arial"/>
                <w:bCs/>
              </w:rPr>
              <w:tab/>
            </w:r>
            <w:r w:rsidRPr="006F5DAF">
              <w:rPr>
                <w:rFonts w:ascii="Avenir Book" w:hAnsi="Avenir Book"/>
              </w:rPr>
              <w:t>Responsible person/ entity for application of the selected methodology(</w:t>
            </w:r>
            <w:proofErr w:type="spellStart"/>
            <w:r w:rsidRPr="006F5DAF">
              <w:rPr>
                <w:rFonts w:ascii="Avenir Book" w:hAnsi="Avenir Book"/>
              </w:rPr>
              <w:t>ies</w:t>
            </w:r>
            <w:proofErr w:type="spellEnd"/>
            <w:r w:rsidRPr="006F5DAF">
              <w:rPr>
                <w:rFonts w:ascii="Avenir Book" w:hAnsi="Avenir Book"/>
              </w:rPr>
              <w:t xml:space="preserve">) and, where applicable, the selected standardized baseline(s) to the </w:t>
            </w:r>
            <w:proofErr w:type="spellStart"/>
            <w:r w:rsidRPr="006F5DAF">
              <w:rPr>
                <w:rFonts w:ascii="Avenir Book" w:hAnsi="Avenir Book"/>
              </w:rPr>
              <w:t>PoA</w:t>
            </w:r>
            <w:proofErr w:type="spellEnd"/>
          </w:p>
        </w:tc>
      </w:tr>
      <w:tr w:rsidR="00FF03DD" w:rsidRPr="00353AE1" w14:paraId="62BB5B37" w14:textId="77777777" w:rsidTr="00E23ADF">
        <w:trPr>
          <w:cantSplit/>
        </w:trPr>
        <w:tc>
          <w:tcPr>
            <w:tcW w:w="1514" w:type="pct"/>
            <w:tcBorders>
              <w:right w:val="single" w:sz="4" w:space="0" w:color="auto"/>
            </w:tcBorders>
            <w:shd w:val="clear" w:color="auto" w:fill="D9D9D9"/>
          </w:tcPr>
          <w:p w14:paraId="4E162844" w14:textId="77777777" w:rsidR="00FF03DD" w:rsidRPr="00353AE1" w:rsidRDefault="00FF03DD" w:rsidP="002C0C69">
            <w:pPr>
              <w:pStyle w:val="SDMTableBoxParaNotNumbered"/>
              <w:rPr>
                <w:rFonts w:ascii="Avenir Book" w:hAnsi="Avenir Book"/>
                <w:b/>
              </w:rPr>
            </w:pPr>
            <w:r w:rsidRPr="00353AE1">
              <w:rPr>
                <w:rFonts w:ascii="Avenir Book" w:hAnsi="Avenir Book"/>
                <w:b/>
              </w:rPr>
              <w:t>Organization</w:t>
            </w:r>
          </w:p>
        </w:tc>
        <w:tc>
          <w:tcPr>
            <w:tcW w:w="3486" w:type="pct"/>
            <w:tcBorders>
              <w:left w:val="single" w:sz="4" w:space="0" w:color="auto"/>
            </w:tcBorders>
            <w:shd w:val="clear" w:color="auto" w:fill="auto"/>
          </w:tcPr>
          <w:p w14:paraId="43139EAE" w14:textId="77777777" w:rsidR="00FF03DD" w:rsidRPr="006F5DAF" w:rsidRDefault="00A70E43" w:rsidP="00BD188B">
            <w:pPr>
              <w:pStyle w:val="SDMTableBoxParaNotNumbered"/>
              <w:rPr>
                <w:rFonts w:ascii="Avenir Book" w:hAnsi="Avenir Book"/>
              </w:rPr>
            </w:pPr>
            <w:r w:rsidRPr="006F5DAF">
              <w:rPr>
                <w:rFonts w:ascii="Avenir Book" w:hAnsi="Avenir Book" w:cs="Arial"/>
                <w:bCs/>
                <w:shd w:val="clear" w:color="auto" w:fill="FFFFFF"/>
              </w:rPr>
              <w:t>International Paint Ltd</w:t>
            </w:r>
            <w:r w:rsidR="00BD188B">
              <w:rPr>
                <w:rFonts w:ascii="Avenir Book" w:hAnsi="Avenir Book" w:cs="Arial"/>
                <w:bCs/>
                <w:shd w:val="clear" w:color="auto" w:fill="FFFFFF"/>
              </w:rPr>
              <w:t>.</w:t>
            </w:r>
          </w:p>
        </w:tc>
      </w:tr>
      <w:tr w:rsidR="00FF03DD" w:rsidRPr="00353AE1" w14:paraId="13ED28F5" w14:textId="77777777" w:rsidTr="00E23ADF">
        <w:trPr>
          <w:cantSplit/>
        </w:trPr>
        <w:tc>
          <w:tcPr>
            <w:tcW w:w="1514" w:type="pct"/>
            <w:shd w:val="clear" w:color="auto" w:fill="D9D9D9"/>
          </w:tcPr>
          <w:p w14:paraId="48A73D4C" w14:textId="77777777" w:rsidR="00FF03DD" w:rsidRPr="00353AE1" w:rsidRDefault="00FF03DD" w:rsidP="002C0C69">
            <w:pPr>
              <w:pStyle w:val="SDMTableBoxParaNotNumbered"/>
              <w:rPr>
                <w:rFonts w:ascii="Avenir Book" w:hAnsi="Avenir Book"/>
                <w:b/>
              </w:rPr>
            </w:pPr>
            <w:r w:rsidRPr="00353AE1">
              <w:rPr>
                <w:rFonts w:ascii="Avenir Book" w:hAnsi="Avenir Book"/>
                <w:b/>
              </w:rPr>
              <w:t>Street/P.O. Box</w:t>
            </w:r>
          </w:p>
        </w:tc>
        <w:tc>
          <w:tcPr>
            <w:tcW w:w="3486" w:type="pct"/>
            <w:shd w:val="clear" w:color="auto" w:fill="auto"/>
          </w:tcPr>
          <w:p w14:paraId="52E7712A" w14:textId="77777777" w:rsidR="00FF03DD" w:rsidRPr="006F5DAF" w:rsidRDefault="00A70E43" w:rsidP="002C0C69">
            <w:pPr>
              <w:pStyle w:val="SDMTableBoxParaNotNumbered"/>
              <w:rPr>
                <w:rFonts w:ascii="Avenir Book" w:hAnsi="Avenir Book"/>
              </w:rPr>
            </w:pPr>
            <w:r w:rsidRPr="006F5DAF">
              <w:rPr>
                <w:rFonts w:ascii="Avenir Book" w:hAnsi="Avenir Book" w:cs="Arial"/>
                <w:shd w:val="clear" w:color="auto" w:fill="FFFFFF"/>
              </w:rPr>
              <w:t xml:space="preserve">21 </w:t>
            </w:r>
            <w:proofErr w:type="spellStart"/>
            <w:r w:rsidRPr="006F5DAF">
              <w:rPr>
                <w:rFonts w:ascii="Avenir Book" w:hAnsi="Avenir Book" w:cs="Arial"/>
                <w:shd w:val="clear" w:color="auto" w:fill="FFFFFF"/>
              </w:rPr>
              <w:t>Tuas</w:t>
            </w:r>
            <w:proofErr w:type="spellEnd"/>
            <w:r w:rsidRPr="006F5DAF">
              <w:rPr>
                <w:rFonts w:ascii="Avenir Book" w:hAnsi="Avenir Book" w:cs="Arial"/>
                <w:shd w:val="clear" w:color="auto" w:fill="FFFFFF"/>
              </w:rPr>
              <w:t xml:space="preserve"> South Street 3</w:t>
            </w:r>
          </w:p>
        </w:tc>
      </w:tr>
      <w:tr w:rsidR="00FF03DD" w:rsidRPr="00353AE1" w14:paraId="6D2F8559" w14:textId="77777777" w:rsidTr="00E23ADF">
        <w:trPr>
          <w:cantSplit/>
        </w:trPr>
        <w:tc>
          <w:tcPr>
            <w:tcW w:w="1514" w:type="pct"/>
            <w:shd w:val="clear" w:color="auto" w:fill="D9D9D9"/>
          </w:tcPr>
          <w:p w14:paraId="0C490A89" w14:textId="77777777" w:rsidR="00FF03DD" w:rsidRPr="00353AE1" w:rsidRDefault="00FF03DD" w:rsidP="002C0C69">
            <w:pPr>
              <w:pStyle w:val="SDMTableBoxParaNotNumbered"/>
              <w:rPr>
                <w:rFonts w:ascii="Avenir Book" w:hAnsi="Avenir Book"/>
                <w:b/>
              </w:rPr>
            </w:pPr>
            <w:r w:rsidRPr="00353AE1">
              <w:rPr>
                <w:rFonts w:ascii="Avenir Book" w:hAnsi="Avenir Book"/>
                <w:b/>
              </w:rPr>
              <w:t>Building</w:t>
            </w:r>
          </w:p>
        </w:tc>
        <w:tc>
          <w:tcPr>
            <w:tcW w:w="3486" w:type="pct"/>
            <w:shd w:val="clear" w:color="auto" w:fill="auto"/>
          </w:tcPr>
          <w:p w14:paraId="6925E0D7" w14:textId="77777777" w:rsidR="00FF03DD" w:rsidRPr="006F5DAF" w:rsidRDefault="00F65F9E" w:rsidP="002C0C69">
            <w:pPr>
              <w:pStyle w:val="SDMTableBoxParaNotNumbered"/>
              <w:rPr>
                <w:rFonts w:ascii="Avenir Book" w:hAnsi="Avenir Book"/>
              </w:rPr>
            </w:pPr>
            <w:r w:rsidRPr="006F5DAF">
              <w:rPr>
                <w:rFonts w:ascii="Avenir Book" w:hAnsi="Avenir Book"/>
              </w:rPr>
              <w:t>-</w:t>
            </w:r>
          </w:p>
        </w:tc>
      </w:tr>
      <w:tr w:rsidR="00FF03DD" w:rsidRPr="00353AE1" w14:paraId="21CD89B7" w14:textId="77777777" w:rsidTr="00E23ADF">
        <w:trPr>
          <w:cantSplit/>
        </w:trPr>
        <w:tc>
          <w:tcPr>
            <w:tcW w:w="1514" w:type="pct"/>
            <w:shd w:val="clear" w:color="auto" w:fill="D9D9D9"/>
          </w:tcPr>
          <w:p w14:paraId="531BA117" w14:textId="77777777" w:rsidR="00FF03DD" w:rsidRPr="00353AE1" w:rsidRDefault="00FF03DD" w:rsidP="002C0C69">
            <w:pPr>
              <w:pStyle w:val="SDMTableBoxParaNotNumbered"/>
              <w:rPr>
                <w:rFonts w:ascii="Avenir Book" w:hAnsi="Avenir Book"/>
                <w:b/>
              </w:rPr>
            </w:pPr>
            <w:r w:rsidRPr="00353AE1">
              <w:rPr>
                <w:rFonts w:ascii="Avenir Book" w:hAnsi="Avenir Book"/>
                <w:b/>
              </w:rPr>
              <w:t>City</w:t>
            </w:r>
          </w:p>
        </w:tc>
        <w:tc>
          <w:tcPr>
            <w:tcW w:w="3486" w:type="pct"/>
            <w:shd w:val="clear" w:color="auto" w:fill="auto"/>
          </w:tcPr>
          <w:p w14:paraId="65FFCFA3" w14:textId="77777777" w:rsidR="00FF03DD" w:rsidRPr="006F5DAF" w:rsidRDefault="00F65F9E" w:rsidP="002C0C69">
            <w:pPr>
              <w:pStyle w:val="SDMTableBoxParaNotNumbered"/>
              <w:rPr>
                <w:rFonts w:ascii="Avenir Book" w:hAnsi="Avenir Book"/>
              </w:rPr>
            </w:pPr>
            <w:r w:rsidRPr="006F5DAF">
              <w:rPr>
                <w:rFonts w:ascii="Avenir Book" w:hAnsi="Avenir Book"/>
                <w:lang w:eastAsia="ko-KR"/>
              </w:rPr>
              <w:t>Singapore</w:t>
            </w:r>
          </w:p>
        </w:tc>
      </w:tr>
      <w:tr w:rsidR="00FF03DD" w:rsidRPr="00353AE1" w14:paraId="79630840" w14:textId="77777777" w:rsidTr="00E23ADF">
        <w:trPr>
          <w:cantSplit/>
        </w:trPr>
        <w:tc>
          <w:tcPr>
            <w:tcW w:w="1514" w:type="pct"/>
            <w:shd w:val="clear" w:color="auto" w:fill="D9D9D9"/>
          </w:tcPr>
          <w:p w14:paraId="652901BA" w14:textId="77777777" w:rsidR="00FF03DD" w:rsidRPr="00353AE1" w:rsidRDefault="00FF03DD" w:rsidP="002C0C69">
            <w:pPr>
              <w:pStyle w:val="SDMTableBoxParaNotNumbered"/>
              <w:rPr>
                <w:rFonts w:ascii="Avenir Book" w:hAnsi="Avenir Book"/>
                <w:b/>
              </w:rPr>
            </w:pPr>
            <w:r w:rsidRPr="00353AE1">
              <w:rPr>
                <w:rFonts w:ascii="Avenir Book" w:hAnsi="Avenir Book"/>
                <w:b/>
              </w:rPr>
              <w:t>State/Region</w:t>
            </w:r>
          </w:p>
        </w:tc>
        <w:tc>
          <w:tcPr>
            <w:tcW w:w="3486" w:type="pct"/>
            <w:shd w:val="clear" w:color="auto" w:fill="auto"/>
          </w:tcPr>
          <w:p w14:paraId="71342B03" w14:textId="77777777" w:rsidR="00FF03DD" w:rsidRPr="006F5DAF" w:rsidRDefault="00F65F9E" w:rsidP="002C0C69">
            <w:pPr>
              <w:pStyle w:val="SDMTableBoxParaNotNumbered"/>
              <w:rPr>
                <w:rFonts w:ascii="Avenir Book" w:hAnsi="Avenir Book"/>
              </w:rPr>
            </w:pPr>
            <w:r w:rsidRPr="006F5DAF">
              <w:rPr>
                <w:rFonts w:ascii="Avenir Book" w:hAnsi="Avenir Book"/>
              </w:rPr>
              <w:t>-</w:t>
            </w:r>
          </w:p>
        </w:tc>
      </w:tr>
      <w:tr w:rsidR="00FF03DD" w:rsidRPr="00353AE1" w14:paraId="678F7DA7" w14:textId="77777777" w:rsidTr="00E23ADF">
        <w:trPr>
          <w:cantSplit/>
        </w:trPr>
        <w:tc>
          <w:tcPr>
            <w:tcW w:w="1514" w:type="pct"/>
            <w:shd w:val="clear" w:color="auto" w:fill="D9D9D9"/>
          </w:tcPr>
          <w:p w14:paraId="67406A52" w14:textId="77777777" w:rsidR="00FF03DD" w:rsidRPr="00353AE1" w:rsidRDefault="00FF03DD" w:rsidP="002C0C69">
            <w:pPr>
              <w:pStyle w:val="SDMTableBoxParaNotNumbered"/>
              <w:rPr>
                <w:rFonts w:ascii="Avenir Book" w:hAnsi="Avenir Book"/>
                <w:b/>
              </w:rPr>
            </w:pPr>
            <w:r w:rsidRPr="00353AE1">
              <w:rPr>
                <w:rFonts w:ascii="Avenir Book" w:hAnsi="Avenir Book"/>
                <w:b/>
              </w:rPr>
              <w:t>Postcode</w:t>
            </w:r>
          </w:p>
        </w:tc>
        <w:tc>
          <w:tcPr>
            <w:tcW w:w="3486" w:type="pct"/>
            <w:shd w:val="clear" w:color="auto" w:fill="auto"/>
          </w:tcPr>
          <w:p w14:paraId="2D3BBB5C" w14:textId="77777777" w:rsidR="00FF03DD" w:rsidRPr="006F5DAF" w:rsidRDefault="00334FB7" w:rsidP="002C0C69">
            <w:pPr>
              <w:pStyle w:val="SDMTableBoxParaNotNumbered"/>
              <w:rPr>
                <w:rFonts w:ascii="Avenir Book" w:hAnsi="Avenir Book"/>
              </w:rPr>
            </w:pPr>
            <w:r w:rsidRPr="00334FB7">
              <w:rPr>
                <w:rFonts w:ascii="Avenir Book" w:hAnsi="Avenir Book" w:cs="Arial"/>
                <w:shd w:val="clear" w:color="auto" w:fill="FFFFFF"/>
              </w:rPr>
              <w:t>638023</w:t>
            </w:r>
          </w:p>
        </w:tc>
      </w:tr>
      <w:tr w:rsidR="00FF03DD" w:rsidRPr="00353AE1" w14:paraId="2C7E4726" w14:textId="77777777" w:rsidTr="00E23ADF">
        <w:trPr>
          <w:cantSplit/>
        </w:trPr>
        <w:tc>
          <w:tcPr>
            <w:tcW w:w="1514" w:type="pct"/>
            <w:shd w:val="clear" w:color="auto" w:fill="D9D9D9"/>
          </w:tcPr>
          <w:p w14:paraId="06D46995" w14:textId="77777777" w:rsidR="00FF03DD" w:rsidRPr="00353AE1" w:rsidRDefault="00FF03DD" w:rsidP="002C0C69">
            <w:pPr>
              <w:pStyle w:val="SDMTableBoxParaNotNumbered"/>
              <w:rPr>
                <w:rFonts w:ascii="Avenir Book" w:hAnsi="Avenir Book"/>
                <w:b/>
              </w:rPr>
            </w:pPr>
            <w:r w:rsidRPr="00353AE1">
              <w:rPr>
                <w:rFonts w:ascii="Avenir Book" w:hAnsi="Avenir Book"/>
                <w:b/>
              </w:rPr>
              <w:t>Country</w:t>
            </w:r>
          </w:p>
        </w:tc>
        <w:tc>
          <w:tcPr>
            <w:tcW w:w="3486" w:type="pct"/>
            <w:shd w:val="clear" w:color="auto" w:fill="auto"/>
          </w:tcPr>
          <w:p w14:paraId="1DE31A8D" w14:textId="77777777" w:rsidR="00FF03DD" w:rsidRPr="006F5DAF" w:rsidRDefault="00334FB7" w:rsidP="002C0C69">
            <w:pPr>
              <w:pStyle w:val="SDMTableBoxParaNotNumbered"/>
              <w:rPr>
                <w:rFonts w:ascii="Avenir Book" w:hAnsi="Avenir Book"/>
              </w:rPr>
            </w:pPr>
            <w:r w:rsidRPr="00334FB7">
              <w:rPr>
                <w:rFonts w:ascii="Avenir Book" w:hAnsi="Avenir Book"/>
                <w:lang w:eastAsia="ko-KR"/>
              </w:rPr>
              <w:t>Singapore</w:t>
            </w:r>
          </w:p>
        </w:tc>
      </w:tr>
      <w:tr w:rsidR="00FF03DD" w:rsidRPr="00353AE1" w14:paraId="19335651" w14:textId="77777777" w:rsidTr="00E23ADF">
        <w:trPr>
          <w:cantSplit/>
        </w:trPr>
        <w:tc>
          <w:tcPr>
            <w:tcW w:w="1514" w:type="pct"/>
            <w:shd w:val="clear" w:color="auto" w:fill="D9D9D9"/>
          </w:tcPr>
          <w:p w14:paraId="037C51ED" w14:textId="77777777" w:rsidR="00FF03DD" w:rsidRPr="00353AE1" w:rsidRDefault="00FF03DD" w:rsidP="002C0C69">
            <w:pPr>
              <w:pStyle w:val="SDMTableBoxParaNotNumbered"/>
              <w:rPr>
                <w:rFonts w:ascii="Avenir Book" w:hAnsi="Avenir Book"/>
                <w:b/>
              </w:rPr>
            </w:pPr>
            <w:r w:rsidRPr="00353AE1">
              <w:rPr>
                <w:rFonts w:ascii="Avenir Book" w:hAnsi="Avenir Book"/>
                <w:b/>
              </w:rPr>
              <w:t>Telephone</w:t>
            </w:r>
          </w:p>
        </w:tc>
        <w:tc>
          <w:tcPr>
            <w:tcW w:w="3486" w:type="pct"/>
            <w:shd w:val="clear" w:color="auto" w:fill="auto"/>
          </w:tcPr>
          <w:p w14:paraId="535FB1C3" w14:textId="77777777" w:rsidR="00FF03DD" w:rsidRPr="006F5DAF" w:rsidRDefault="00334FB7" w:rsidP="002C0C69">
            <w:pPr>
              <w:pStyle w:val="SDMTableBoxParaNotNumbered"/>
              <w:rPr>
                <w:rFonts w:ascii="Avenir Book" w:hAnsi="Avenir Book"/>
              </w:rPr>
            </w:pPr>
            <w:r w:rsidRPr="00334FB7">
              <w:rPr>
                <w:rFonts w:ascii="Avenir Book" w:hAnsi="Avenir Book" w:cs="Arial"/>
                <w:shd w:val="clear" w:color="auto" w:fill="FFFFFF"/>
              </w:rPr>
              <w:t>+65 6594 8820; Mobile: +65 96159508</w:t>
            </w:r>
          </w:p>
        </w:tc>
      </w:tr>
      <w:tr w:rsidR="00FF03DD" w:rsidRPr="00353AE1" w14:paraId="5F14E0A7" w14:textId="77777777" w:rsidTr="00E23ADF">
        <w:trPr>
          <w:cantSplit/>
        </w:trPr>
        <w:tc>
          <w:tcPr>
            <w:tcW w:w="1514" w:type="pct"/>
            <w:shd w:val="clear" w:color="auto" w:fill="D9D9D9"/>
          </w:tcPr>
          <w:p w14:paraId="6183180C" w14:textId="77777777" w:rsidR="00FF03DD" w:rsidRPr="00353AE1" w:rsidRDefault="00FF03DD" w:rsidP="002C0C69">
            <w:pPr>
              <w:pStyle w:val="SDMTableBoxParaNotNumbered"/>
              <w:rPr>
                <w:rFonts w:ascii="Avenir Book" w:hAnsi="Avenir Book"/>
                <w:b/>
              </w:rPr>
            </w:pPr>
            <w:r w:rsidRPr="00353AE1">
              <w:rPr>
                <w:rFonts w:ascii="Avenir Book" w:hAnsi="Avenir Book"/>
                <w:b/>
              </w:rPr>
              <w:t>Fax</w:t>
            </w:r>
          </w:p>
        </w:tc>
        <w:tc>
          <w:tcPr>
            <w:tcW w:w="3486" w:type="pct"/>
            <w:shd w:val="clear" w:color="auto" w:fill="auto"/>
          </w:tcPr>
          <w:p w14:paraId="7D3E6E28" w14:textId="77777777" w:rsidR="00FF03DD" w:rsidRPr="006F5DAF" w:rsidRDefault="00334FB7" w:rsidP="002C0C69">
            <w:pPr>
              <w:pStyle w:val="SDMTableBoxParaNotNumbered"/>
              <w:rPr>
                <w:rFonts w:ascii="Avenir Book" w:hAnsi="Avenir Book"/>
              </w:rPr>
            </w:pPr>
            <w:r w:rsidRPr="00334FB7">
              <w:rPr>
                <w:rFonts w:ascii="Avenir Book" w:hAnsi="Avenir Book" w:cs="Arial"/>
                <w:shd w:val="clear" w:color="auto" w:fill="FFFFFF"/>
              </w:rPr>
              <w:t>+65 6594 8898</w:t>
            </w:r>
          </w:p>
        </w:tc>
      </w:tr>
      <w:tr w:rsidR="00FF03DD" w:rsidRPr="00353AE1" w14:paraId="121F56D3" w14:textId="77777777" w:rsidTr="00E23ADF">
        <w:trPr>
          <w:cantSplit/>
        </w:trPr>
        <w:tc>
          <w:tcPr>
            <w:tcW w:w="1514" w:type="pct"/>
            <w:shd w:val="clear" w:color="auto" w:fill="D9D9D9"/>
          </w:tcPr>
          <w:p w14:paraId="3EFB44B4" w14:textId="77777777" w:rsidR="00FF03DD" w:rsidRPr="00353AE1" w:rsidRDefault="00FF03DD" w:rsidP="002C0C69">
            <w:pPr>
              <w:pStyle w:val="SDMTableBoxParaNotNumbered"/>
              <w:rPr>
                <w:rFonts w:ascii="Avenir Book" w:hAnsi="Avenir Book"/>
                <w:b/>
              </w:rPr>
            </w:pPr>
            <w:r w:rsidRPr="00353AE1">
              <w:rPr>
                <w:rFonts w:ascii="Avenir Book" w:hAnsi="Avenir Book"/>
                <w:b/>
              </w:rPr>
              <w:t>E-mail</w:t>
            </w:r>
          </w:p>
        </w:tc>
        <w:tc>
          <w:tcPr>
            <w:tcW w:w="3486" w:type="pct"/>
            <w:shd w:val="clear" w:color="auto" w:fill="auto"/>
          </w:tcPr>
          <w:p w14:paraId="488785A8" w14:textId="77777777" w:rsidR="00FF03DD" w:rsidRPr="006F5DAF" w:rsidRDefault="002A6C4C" w:rsidP="002C0C69">
            <w:pPr>
              <w:pStyle w:val="SDMTableBoxParaNotNumbered"/>
              <w:rPr>
                <w:rFonts w:ascii="Avenir Book" w:hAnsi="Avenir Book"/>
              </w:rPr>
            </w:pPr>
            <w:r>
              <w:fldChar w:fldCharType="begin"/>
            </w:r>
            <w:r>
              <w:instrText xml:space="preserve"> HYPERLINK "mailto:chris.ryan@akzonobel.com" \t "_blank" </w:instrText>
            </w:r>
            <w:r>
              <w:fldChar w:fldCharType="separate"/>
            </w:r>
            <w:r w:rsidR="00334FB7" w:rsidRPr="00334FB7">
              <w:rPr>
                <w:rStyle w:val="Hyperlink"/>
                <w:rFonts w:ascii="Avenir Book" w:hAnsi="Avenir Book" w:cs="Arial"/>
                <w:color w:val="0070C0"/>
                <w:shd w:val="clear" w:color="auto" w:fill="FFFFFF"/>
              </w:rPr>
              <w:t>mulang.chen@akzonobel.com</w:t>
            </w:r>
            <w:r>
              <w:rPr>
                <w:rStyle w:val="Hyperlink"/>
                <w:rFonts w:ascii="Avenir Book" w:hAnsi="Avenir Book" w:cs="Arial"/>
                <w:color w:val="0070C0"/>
                <w:shd w:val="clear" w:color="auto" w:fill="FFFFFF"/>
              </w:rPr>
              <w:fldChar w:fldCharType="end"/>
            </w:r>
          </w:p>
        </w:tc>
      </w:tr>
      <w:tr w:rsidR="00FF03DD" w:rsidRPr="00353AE1" w14:paraId="6010C81E" w14:textId="77777777" w:rsidTr="00E23ADF">
        <w:trPr>
          <w:cantSplit/>
        </w:trPr>
        <w:tc>
          <w:tcPr>
            <w:tcW w:w="1514" w:type="pct"/>
            <w:shd w:val="clear" w:color="auto" w:fill="D9D9D9"/>
          </w:tcPr>
          <w:p w14:paraId="5752997E" w14:textId="77777777" w:rsidR="00FF03DD" w:rsidRPr="00353AE1" w:rsidRDefault="00FF03DD" w:rsidP="002C0C69">
            <w:pPr>
              <w:pStyle w:val="SDMTableBoxParaNotNumbered"/>
              <w:rPr>
                <w:rFonts w:ascii="Avenir Book" w:hAnsi="Avenir Book"/>
                <w:b/>
              </w:rPr>
            </w:pPr>
            <w:r w:rsidRPr="00353AE1">
              <w:rPr>
                <w:rFonts w:ascii="Avenir Book" w:hAnsi="Avenir Book"/>
                <w:b/>
              </w:rPr>
              <w:t>Website</w:t>
            </w:r>
          </w:p>
        </w:tc>
        <w:tc>
          <w:tcPr>
            <w:tcW w:w="3486" w:type="pct"/>
            <w:shd w:val="clear" w:color="auto" w:fill="auto"/>
          </w:tcPr>
          <w:p w14:paraId="16D7637F" w14:textId="77777777" w:rsidR="00FF03DD" w:rsidRPr="006F5DAF" w:rsidRDefault="00334FB7" w:rsidP="002C0C69">
            <w:pPr>
              <w:pStyle w:val="SDMTableBoxParaNotNumbered"/>
              <w:rPr>
                <w:rFonts w:ascii="Avenir Book" w:hAnsi="Avenir Book"/>
              </w:rPr>
            </w:pPr>
            <w:r w:rsidRPr="00334FB7">
              <w:rPr>
                <w:rFonts w:ascii="Avenir Book" w:hAnsi="Avenir Book"/>
                <w:lang w:eastAsia="ko-KR"/>
              </w:rPr>
              <w:t>http://www.international-marine.com/</w:t>
            </w:r>
          </w:p>
        </w:tc>
      </w:tr>
      <w:tr w:rsidR="00FF03DD" w:rsidRPr="00353AE1" w14:paraId="08004ADD" w14:textId="77777777" w:rsidTr="00E23ADF">
        <w:trPr>
          <w:cantSplit/>
        </w:trPr>
        <w:tc>
          <w:tcPr>
            <w:tcW w:w="1514" w:type="pct"/>
            <w:shd w:val="clear" w:color="auto" w:fill="D9D9D9"/>
          </w:tcPr>
          <w:p w14:paraId="7ED9FD96" w14:textId="77777777" w:rsidR="00FF03DD" w:rsidRPr="00353AE1" w:rsidRDefault="00FF03DD" w:rsidP="002C0C69">
            <w:pPr>
              <w:pStyle w:val="SDMTableBoxParaNotNumbered"/>
              <w:rPr>
                <w:rFonts w:ascii="Avenir Book" w:hAnsi="Avenir Book"/>
                <w:b/>
              </w:rPr>
            </w:pPr>
            <w:r w:rsidRPr="00353AE1">
              <w:rPr>
                <w:rFonts w:ascii="Avenir Book" w:hAnsi="Avenir Book"/>
                <w:b/>
              </w:rPr>
              <w:t>Contact person</w:t>
            </w:r>
          </w:p>
        </w:tc>
        <w:tc>
          <w:tcPr>
            <w:tcW w:w="3486" w:type="pct"/>
            <w:shd w:val="clear" w:color="auto" w:fill="auto"/>
          </w:tcPr>
          <w:p w14:paraId="0BE269C4" w14:textId="77777777" w:rsidR="00FF03DD" w:rsidRPr="006F5DAF" w:rsidRDefault="00FF03DD" w:rsidP="002C0C69">
            <w:pPr>
              <w:pStyle w:val="SDMTableBoxParaNotNumbered"/>
              <w:rPr>
                <w:rFonts w:ascii="Avenir Book" w:hAnsi="Avenir Book"/>
              </w:rPr>
            </w:pPr>
          </w:p>
        </w:tc>
      </w:tr>
      <w:tr w:rsidR="00FF03DD" w:rsidRPr="00353AE1" w14:paraId="026875E9" w14:textId="77777777" w:rsidTr="00E23ADF">
        <w:trPr>
          <w:cantSplit/>
        </w:trPr>
        <w:tc>
          <w:tcPr>
            <w:tcW w:w="1514" w:type="pct"/>
            <w:shd w:val="clear" w:color="auto" w:fill="D9D9D9"/>
          </w:tcPr>
          <w:p w14:paraId="0E44BEC7" w14:textId="77777777" w:rsidR="00FF03DD" w:rsidRPr="00353AE1" w:rsidRDefault="00FF03DD" w:rsidP="002C0C69">
            <w:pPr>
              <w:pStyle w:val="SDMTableBoxParaNotNumbered"/>
              <w:rPr>
                <w:rFonts w:ascii="Avenir Book" w:hAnsi="Avenir Book"/>
                <w:b/>
              </w:rPr>
            </w:pPr>
            <w:r w:rsidRPr="00353AE1">
              <w:rPr>
                <w:rFonts w:ascii="Avenir Book" w:hAnsi="Avenir Book"/>
                <w:b/>
              </w:rPr>
              <w:t>Title</w:t>
            </w:r>
          </w:p>
        </w:tc>
        <w:tc>
          <w:tcPr>
            <w:tcW w:w="3486" w:type="pct"/>
            <w:shd w:val="clear" w:color="auto" w:fill="auto"/>
          </w:tcPr>
          <w:p w14:paraId="7E579E7F" w14:textId="77777777" w:rsidR="00FF03DD" w:rsidRPr="006F5DAF" w:rsidRDefault="00FF03DD" w:rsidP="002C0C69">
            <w:pPr>
              <w:pStyle w:val="SDMTableBoxParaNotNumbered"/>
              <w:rPr>
                <w:rFonts w:ascii="Avenir Book" w:hAnsi="Avenir Book"/>
              </w:rPr>
            </w:pPr>
          </w:p>
        </w:tc>
      </w:tr>
      <w:tr w:rsidR="00FF03DD" w:rsidRPr="00353AE1" w14:paraId="4B3C16DB" w14:textId="77777777" w:rsidTr="00E23ADF">
        <w:trPr>
          <w:cantSplit/>
        </w:trPr>
        <w:tc>
          <w:tcPr>
            <w:tcW w:w="1514" w:type="pct"/>
            <w:shd w:val="clear" w:color="auto" w:fill="D9D9D9"/>
          </w:tcPr>
          <w:p w14:paraId="7C802436" w14:textId="77777777" w:rsidR="00FF03DD" w:rsidRPr="00353AE1" w:rsidRDefault="00FF03DD" w:rsidP="002C0C69">
            <w:pPr>
              <w:pStyle w:val="SDMTableBoxParaNotNumbered"/>
              <w:rPr>
                <w:rFonts w:ascii="Avenir Book" w:hAnsi="Avenir Book"/>
                <w:b/>
              </w:rPr>
            </w:pPr>
            <w:r w:rsidRPr="00353AE1">
              <w:rPr>
                <w:rFonts w:ascii="Avenir Book" w:hAnsi="Avenir Book"/>
                <w:b/>
              </w:rPr>
              <w:t>Salutation</w:t>
            </w:r>
          </w:p>
        </w:tc>
        <w:tc>
          <w:tcPr>
            <w:tcW w:w="3486" w:type="pct"/>
            <w:shd w:val="clear" w:color="auto" w:fill="auto"/>
          </w:tcPr>
          <w:p w14:paraId="5AFA3124" w14:textId="77777777" w:rsidR="00FF03DD" w:rsidRPr="006F5DAF" w:rsidRDefault="0075796D" w:rsidP="002C0C69">
            <w:pPr>
              <w:pStyle w:val="SDMTableBoxParaNotNumbered"/>
              <w:rPr>
                <w:rFonts w:ascii="Avenir Book" w:hAnsi="Avenir Book"/>
              </w:rPr>
            </w:pPr>
            <w:r w:rsidRPr="006F5DAF">
              <w:rPr>
                <w:rFonts w:ascii="Avenir Book" w:hAnsi="Avenir Book"/>
              </w:rPr>
              <w:t xml:space="preserve">Mr. </w:t>
            </w:r>
          </w:p>
        </w:tc>
      </w:tr>
      <w:tr w:rsidR="00FF03DD" w:rsidRPr="00353AE1" w14:paraId="6FDFCCCB" w14:textId="77777777" w:rsidTr="00E23ADF">
        <w:trPr>
          <w:cantSplit/>
        </w:trPr>
        <w:tc>
          <w:tcPr>
            <w:tcW w:w="1514" w:type="pct"/>
            <w:shd w:val="clear" w:color="auto" w:fill="D9D9D9"/>
          </w:tcPr>
          <w:p w14:paraId="5B45B529" w14:textId="77777777" w:rsidR="00FF03DD" w:rsidRPr="00353AE1" w:rsidRDefault="00FF03DD" w:rsidP="002C0C69">
            <w:pPr>
              <w:pStyle w:val="SDMTableBoxParaNotNumbered"/>
              <w:rPr>
                <w:rFonts w:ascii="Avenir Book" w:hAnsi="Avenir Book"/>
                <w:b/>
              </w:rPr>
            </w:pPr>
            <w:r w:rsidRPr="00353AE1">
              <w:rPr>
                <w:rFonts w:ascii="Avenir Book" w:hAnsi="Avenir Book"/>
                <w:b/>
              </w:rPr>
              <w:t>Last name</w:t>
            </w:r>
          </w:p>
        </w:tc>
        <w:tc>
          <w:tcPr>
            <w:tcW w:w="3486" w:type="pct"/>
            <w:shd w:val="clear" w:color="auto" w:fill="auto"/>
          </w:tcPr>
          <w:p w14:paraId="1C43CB6D" w14:textId="77777777" w:rsidR="00FF03DD" w:rsidRPr="006F5DAF" w:rsidRDefault="0075796D" w:rsidP="002C0C69">
            <w:pPr>
              <w:pStyle w:val="SDMTableBoxParaNotNumbered"/>
              <w:rPr>
                <w:rFonts w:ascii="Avenir Book" w:hAnsi="Avenir Book"/>
              </w:rPr>
            </w:pPr>
            <w:r w:rsidRPr="006F5DAF">
              <w:rPr>
                <w:rFonts w:ascii="Avenir Book" w:hAnsi="Avenir Book"/>
              </w:rPr>
              <w:t>Chen</w:t>
            </w:r>
          </w:p>
        </w:tc>
      </w:tr>
      <w:tr w:rsidR="00FF03DD" w:rsidRPr="00353AE1" w14:paraId="754E98B0" w14:textId="77777777" w:rsidTr="00E23ADF">
        <w:trPr>
          <w:cantSplit/>
        </w:trPr>
        <w:tc>
          <w:tcPr>
            <w:tcW w:w="1514" w:type="pct"/>
            <w:shd w:val="clear" w:color="auto" w:fill="D9D9D9"/>
          </w:tcPr>
          <w:p w14:paraId="77C06A6C" w14:textId="77777777" w:rsidR="00FF03DD" w:rsidRPr="00353AE1" w:rsidRDefault="006F5DAF" w:rsidP="002C0C69">
            <w:pPr>
              <w:pStyle w:val="SDMTableBoxParaNotNumbered"/>
              <w:rPr>
                <w:rFonts w:ascii="Avenir Book" w:hAnsi="Avenir Book"/>
                <w:b/>
              </w:rPr>
            </w:pPr>
            <w:r>
              <w:rPr>
                <w:rFonts w:ascii="Avenir Book" w:hAnsi="Avenir Book"/>
                <w:b/>
              </w:rPr>
              <w:t>First</w:t>
            </w:r>
            <w:r w:rsidRPr="00353AE1">
              <w:rPr>
                <w:rFonts w:ascii="Avenir Book" w:hAnsi="Avenir Book"/>
                <w:b/>
              </w:rPr>
              <w:t xml:space="preserve"> </w:t>
            </w:r>
            <w:r w:rsidR="00FF03DD" w:rsidRPr="00353AE1">
              <w:rPr>
                <w:rFonts w:ascii="Avenir Book" w:hAnsi="Avenir Book"/>
                <w:b/>
              </w:rPr>
              <w:t>name</w:t>
            </w:r>
          </w:p>
        </w:tc>
        <w:tc>
          <w:tcPr>
            <w:tcW w:w="3486" w:type="pct"/>
            <w:shd w:val="clear" w:color="auto" w:fill="auto"/>
          </w:tcPr>
          <w:p w14:paraId="2BBFB9FB" w14:textId="77777777" w:rsidR="00FF03DD" w:rsidRPr="006F5DAF" w:rsidRDefault="0075796D" w:rsidP="002C0C69">
            <w:pPr>
              <w:pStyle w:val="SDMTableBoxParaNotNumbered"/>
              <w:rPr>
                <w:rFonts w:ascii="Avenir Book" w:hAnsi="Avenir Book"/>
              </w:rPr>
            </w:pPr>
            <w:proofErr w:type="spellStart"/>
            <w:r w:rsidRPr="006F5DAF">
              <w:rPr>
                <w:rFonts w:ascii="Avenir Book" w:hAnsi="Avenir Book"/>
              </w:rPr>
              <w:t>Mulang</w:t>
            </w:r>
            <w:proofErr w:type="spellEnd"/>
          </w:p>
        </w:tc>
      </w:tr>
    </w:tbl>
    <w:p w14:paraId="63449537" w14:textId="77777777" w:rsidR="00222BEB" w:rsidRPr="00353AE1" w:rsidRDefault="00222BEB" w:rsidP="005047D1">
      <w:pPr>
        <w:rPr>
          <w:rFonts w:ascii="Avenir Book" w:hAnsi="Avenir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2984"/>
        <w:gridCol w:w="6871"/>
      </w:tblGrid>
      <w:tr w:rsidR="00F26C8A" w:rsidRPr="00353AE1" w14:paraId="388A30B3" w14:textId="77777777" w:rsidTr="00F26C8A">
        <w:trPr>
          <w:cantSplit/>
          <w:tblHeader/>
        </w:trPr>
        <w:tc>
          <w:tcPr>
            <w:tcW w:w="1514" w:type="pct"/>
            <w:tcBorders>
              <w:top w:val="single" w:sz="4" w:space="0" w:color="auto"/>
              <w:left w:val="single" w:sz="4" w:space="0" w:color="auto"/>
              <w:bottom w:val="single" w:sz="12" w:space="0" w:color="auto"/>
              <w:right w:val="single" w:sz="4" w:space="0" w:color="auto"/>
              <w:tl2br w:val="nil"/>
              <w:tr2bl w:val="nil"/>
            </w:tcBorders>
            <w:shd w:val="clear" w:color="auto" w:fill="D9D9D9"/>
            <w:tcMar>
              <w:top w:w="57" w:type="dxa"/>
              <w:bottom w:w="57" w:type="dxa"/>
            </w:tcMar>
            <w:vAlign w:val="center"/>
          </w:tcPr>
          <w:p w14:paraId="591D53CB" w14:textId="77777777" w:rsidR="00F26C8A" w:rsidRPr="00353AE1" w:rsidRDefault="00F26C8A" w:rsidP="00F26C8A">
            <w:pPr>
              <w:pStyle w:val="SDMTableBoxParaNotNumbered"/>
              <w:keepNext/>
              <w:keepLines/>
              <w:rPr>
                <w:rFonts w:ascii="Avenir Book" w:hAnsi="Avenir Book"/>
                <w:b/>
              </w:rPr>
            </w:pPr>
            <w:r w:rsidRPr="00353AE1">
              <w:rPr>
                <w:rFonts w:ascii="Avenir Book" w:hAnsi="Avenir Book"/>
                <w:b/>
              </w:rPr>
              <w:t>CME and/or responsible person/ entity</w:t>
            </w:r>
          </w:p>
        </w:tc>
        <w:tc>
          <w:tcPr>
            <w:tcW w:w="3486" w:type="pct"/>
            <w:tcBorders>
              <w:top w:val="single" w:sz="4" w:space="0" w:color="auto"/>
              <w:left w:val="single" w:sz="4" w:space="0" w:color="auto"/>
              <w:bottom w:val="single" w:sz="12" w:space="0" w:color="auto"/>
              <w:right w:val="single" w:sz="4" w:space="0" w:color="auto"/>
              <w:tl2br w:val="nil"/>
              <w:tr2bl w:val="nil"/>
            </w:tcBorders>
            <w:shd w:val="clear" w:color="auto" w:fill="auto"/>
            <w:tcMar>
              <w:top w:w="57" w:type="dxa"/>
              <w:bottom w:w="57" w:type="dxa"/>
            </w:tcMar>
            <w:vAlign w:val="center"/>
          </w:tcPr>
          <w:p w14:paraId="55247367" w14:textId="77777777" w:rsidR="00F26C8A" w:rsidRPr="006F5DAF" w:rsidRDefault="00F26C8A" w:rsidP="00F26C8A">
            <w:pPr>
              <w:pStyle w:val="SDMTableBoxParaNotNumbered"/>
              <w:keepNext/>
              <w:keepLines/>
              <w:ind w:left="459" w:hanging="459"/>
              <w:rPr>
                <w:rFonts w:ascii="Avenir Book" w:hAnsi="Avenir Book"/>
              </w:rPr>
            </w:pPr>
            <w:r w:rsidRPr="006F5DAF">
              <w:rPr>
                <w:rFonts w:ascii="Avenir Book" w:hAnsi="Avenir Book"/>
                <w:bCs/>
              </w:rPr>
              <w:t xml:space="preserve"> </w:t>
            </w:r>
            <w:r w:rsidRPr="006F5DAF" w:rsidDel="00F65F9E">
              <w:rPr>
                <w:rFonts w:ascii="Avenir Book" w:hAnsi="Avenir Book"/>
                <w:bCs/>
              </w:rPr>
              <w:t xml:space="preserve"> </w:t>
            </w:r>
            <w:r w:rsidRPr="006F5DAF">
              <w:rPr>
                <w:rFonts w:ascii="Avenir Book" w:hAnsi="Avenir Book" w:cs="Arial"/>
                <w:bCs/>
              </w:rPr>
              <w:tab/>
            </w:r>
            <w:r w:rsidRPr="006F5DAF">
              <w:rPr>
                <w:rFonts w:ascii="Avenir Book" w:hAnsi="Avenir Book"/>
              </w:rPr>
              <w:t>CME</w:t>
            </w:r>
          </w:p>
          <w:p w14:paraId="726C1C65" w14:textId="77777777" w:rsidR="00F26C8A" w:rsidRPr="006F5DAF" w:rsidRDefault="00F26C8A" w:rsidP="00F26C8A">
            <w:pPr>
              <w:pStyle w:val="SDMTableBoxParaNotNumbered"/>
              <w:keepNext/>
              <w:keepLines/>
              <w:ind w:left="459" w:hanging="459"/>
              <w:rPr>
                <w:rFonts w:ascii="Avenir Book" w:hAnsi="Avenir Book"/>
                <w:b/>
              </w:rPr>
            </w:pPr>
            <w:r w:rsidRPr="006F5DAF">
              <w:rPr>
                <w:rFonts w:ascii="Avenir Book" w:hAnsi="Avenir Book"/>
                <w:bCs/>
              </w:rPr>
              <w:t>X</w:t>
            </w:r>
            <w:r w:rsidRPr="006F5DAF">
              <w:rPr>
                <w:rFonts w:ascii="Avenir Book" w:hAnsi="Avenir Book" w:cs="Arial"/>
                <w:bCs/>
              </w:rPr>
              <w:tab/>
            </w:r>
            <w:r w:rsidRPr="006F5DAF">
              <w:rPr>
                <w:rFonts w:ascii="Avenir Book" w:hAnsi="Avenir Book"/>
              </w:rPr>
              <w:t>Responsible person/ entity for application of the selected methodology(</w:t>
            </w:r>
            <w:proofErr w:type="spellStart"/>
            <w:r w:rsidRPr="006F5DAF">
              <w:rPr>
                <w:rFonts w:ascii="Avenir Book" w:hAnsi="Avenir Book"/>
              </w:rPr>
              <w:t>ies</w:t>
            </w:r>
            <w:proofErr w:type="spellEnd"/>
            <w:r w:rsidRPr="006F5DAF">
              <w:rPr>
                <w:rFonts w:ascii="Avenir Book" w:hAnsi="Avenir Book"/>
              </w:rPr>
              <w:t xml:space="preserve">) and, where applicable, the selected standardized baseline(s) to the </w:t>
            </w:r>
            <w:proofErr w:type="spellStart"/>
            <w:r w:rsidRPr="006F5DAF">
              <w:rPr>
                <w:rFonts w:ascii="Avenir Book" w:hAnsi="Avenir Book"/>
              </w:rPr>
              <w:t>PoA</w:t>
            </w:r>
            <w:proofErr w:type="spellEnd"/>
          </w:p>
        </w:tc>
      </w:tr>
      <w:tr w:rsidR="00F26C8A" w:rsidRPr="00353AE1" w14:paraId="10206C5C" w14:textId="77777777" w:rsidTr="00F26C8A">
        <w:trPr>
          <w:cantSplit/>
        </w:trPr>
        <w:tc>
          <w:tcPr>
            <w:tcW w:w="1514" w:type="pct"/>
            <w:tcBorders>
              <w:right w:val="single" w:sz="4" w:space="0" w:color="auto"/>
            </w:tcBorders>
            <w:shd w:val="clear" w:color="auto" w:fill="D9D9D9"/>
          </w:tcPr>
          <w:p w14:paraId="287B0CFC" w14:textId="77777777" w:rsidR="00F26C8A" w:rsidRPr="00353AE1" w:rsidRDefault="00F26C8A" w:rsidP="00F26C8A">
            <w:pPr>
              <w:pStyle w:val="SDMTableBoxParaNotNumbered"/>
              <w:rPr>
                <w:rFonts w:ascii="Avenir Book" w:hAnsi="Avenir Book"/>
                <w:b/>
              </w:rPr>
            </w:pPr>
            <w:r w:rsidRPr="00353AE1">
              <w:rPr>
                <w:rFonts w:ascii="Avenir Book" w:hAnsi="Avenir Book"/>
                <w:b/>
              </w:rPr>
              <w:t>Organization</w:t>
            </w:r>
          </w:p>
        </w:tc>
        <w:tc>
          <w:tcPr>
            <w:tcW w:w="3486" w:type="pct"/>
            <w:tcBorders>
              <w:left w:val="single" w:sz="4" w:space="0" w:color="auto"/>
            </w:tcBorders>
            <w:shd w:val="clear" w:color="auto" w:fill="auto"/>
          </w:tcPr>
          <w:p w14:paraId="13ADDDBE" w14:textId="77777777" w:rsidR="00F26C8A" w:rsidRPr="006F5DAF" w:rsidRDefault="00F26C8A" w:rsidP="00F26C8A">
            <w:pPr>
              <w:pStyle w:val="SDMTableBoxParaNotNumbered"/>
              <w:rPr>
                <w:rFonts w:ascii="Avenir Book" w:hAnsi="Avenir Book"/>
              </w:rPr>
            </w:pPr>
            <w:r w:rsidRPr="00F26C8A">
              <w:rPr>
                <w:rFonts w:ascii="Avenir Book" w:hAnsi="Avenir Book"/>
                <w:iCs/>
              </w:rPr>
              <w:t>The FReMCo</w:t>
            </w:r>
            <w:r w:rsidRPr="00F26C8A">
              <w:rPr>
                <w:rFonts w:ascii="Avenir Book" w:hAnsi="Avenir Book"/>
              </w:rPr>
              <w:t xml:space="preserve"> Corporation Inc.</w:t>
            </w:r>
          </w:p>
        </w:tc>
      </w:tr>
      <w:tr w:rsidR="00F26C8A" w:rsidRPr="00353AE1" w14:paraId="48BD4E5D" w14:textId="77777777" w:rsidTr="00F26C8A">
        <w:trPr>
          <w:cantSplit/>
        </w:trPr>
        <w:tc>
          <w:tcPr>
            <w:tcW w:w="1514" w:type="pct"/>
            <w:shd w:val="clear" w:color="auto" w:fill="D9D9D9"/>
          </w:tcPr>
          <w:p w14:paraId="46E9D0F3" w14:textId="77777777" w:rsidR="00F26C8A" w:rsidRPr="00353AE1" w:rsidRDefault="00F26C8A" w:rsidP="00F26C8A">
            <w:pPr>
              <w:pStyle w:val="SDMTableBoxParaNotNumbered"/>
              <w:rPr>
                <w:rFonts w:ascii="Avenir Book" w:hAnsi="Avenir Book"/>
                <w:b/>
              </w:rPr>
            </w:pPr>
            <w:r w:rsidRPr="00353AE1">
              <w:rPr>
                <w:rFonts w:ascii="Avenir Book" w:hAnsi="Avenir Book"/>
                <w:b/>
              </w:rPr>
              <w:t>Street/P.O. Box</w:t>
            </w:r>
          </w:p>
        </w:tc>
        <w:tc>
          <w:tcPr>
            <w:tcW w:w="3486" w:type="pct"/>
            <w:shd w:val="clear" w:color="auto" w:fill="auto"/>
          </w:tcPr>
          <w:p w14:paraId="1301D7B7" w14:textId="77777777" w:rsidR="00F26C8A" w:rsidRPr="006F5DAF" w:rsidRDefault="00F26C8A" w:rsidP="00F26C8A">
            <w:pPr>
              <w:pStyle w:val="SDMTableBoxParaNotNumbered"/>
              <w:rPr>
                <w:rFonts w:ascii="Avenir Book" w:hAnsi="Avenir Book"/>
              </w:rPr>
            </w:pPr>
            <w:r w:rsidRPr="00F26C8A">
              <w:rPr>
                <w:rFonts w:ascii="Avenir Book" w:hAnsi="Avenir Book"/>
              </w:rPr>
              <w:t>2470 No. 1 Side Road,</w:t>
            </w:r>
          </w:p>
        </w:tc>
      </w:tr>
      <w:tr w:rsidR="00F26C8A" w:rsidRPr="00353AE1" w14:paraId="0212EEE8" w14:textId="77777777" w:rsidTr="00F26C8A">
        <w:trPr>
          <w:cantSplit/>
        </w:trPr>
        <w:tc>
          <w:tcPr>
            <w:tcW w:w="1514" w:type="pct"/>
            <w:shd w:val="clear" w:color="auto" w:fill="D9D9D9"/>
          </w:tcPr>
          <w:p w14:paraId="2174192F" w14:textId="77777777" w:rsidR="00F26C8A" w:rsidRPr="00353AE1" w:rsidRDefault="00F26C8A" w:rsidP="00F26C8A">
            <w:pPr>
              <w:pStyle w:val="SDMTableBoxParaNotNumbered"/>
              <w:rPr>
                <w:rFonts w:ascii="Avenir Book" w:hAnsi="Avenir Book"/>
                <w:b/>
              </w:rPr>
            </w:pPr>
            <w:r w:rsidRPr="00353AE1">
              <w:rPr>
                <w:rFonts w:ascii="Avenir Book" w:hAnsi="Avenir Book"/>
                <w:b/>
              </w:rPr>
              <w:t>Building</w:t>
            </w:r>
          </w:p>
        </w:tc>
        <w:tc>
          <w:tcPr>
            <w:tcW w:w="3486" w:type="pct"/>
            <w:shd w:val="clear" w:color="auto" w:fill="auto"/>
          </w:tcPr>
          <w:p w14:paraId="7DF6D9EA" w14:textId="77777777" w:rsidR="00F26C8A" w:rsidRPr="006F5DAF" w:rsidRDefault="00F26C8A" w:rsidP="00F26C8A">
            <w:pPr>
              <w:pStyle w:val="SDMTableBoxParaNotNumbered"/>
              <w:rPr>
                <w:rFonts w:ascii="Avenir Book" w:hAnsi="Avenir Book"/>
              </w:rPr>
            </w:pPr>
            <w:r w:rsidRPr="006F5DAF">
              <w:rPr>
                <w:rFonts w:ascii="Avenir Book" w:hAnsi="Avenir Book"/>
              </w:rPr>
              <w:t>-</w:t>
            </w:r>
          </w:p>
        </w:tc>
      </w:tr>
      <w:tr w:rsidR="00F26C8A" w:rsidRPr="00353AE1" w14:paraId="57C2C311" w14:textId="77777777" w:rsidTr="00F26C8A">
        <w:trPr>
          <w:cantSplit/>
        </w:trPr>
        <w:tc>
          <w:tcPr>
            <w:tcW w:w="1514" w:type="pct"/>
            <w:shd w:val="clear" w:color="auto" w:fill="D9D9D9"/>
          </w:tcPr>
          <w:p w14:paraId="2B63E85D" w14:textId="77777777" w:rsidR="00F26C8A" w:rsidRPr="00353AE1" w:rsidRDefault="00F26C8A" w:rsidP="00F26C8A">
            <w:pPr>
              <w:pStyle w:val="SDMTableBoxParaNotNumbered"/>
              <w:rPr>
                <w:rFonts w:ascii="Avenir Book" w:hAnsi="Avenir Book"/>
                <w:b/>
              </w:rPr>
            </w:pPr>
            <w:r w:rsidRPr="00353AE1">
              <w:rPr>
                <w:rFonts w:ascii="Avenir Book" w:hAnsi="Avenir Book"/>
                <w:b/>
              </w:rPr>
              <w:t>City</w:t>
            </w:r>
          </w:p>
        </w:tc>
        <w:tc>
          <w:tcPr>
            <w:tcW w:w="3486" w:type="pct"/>
            <w:shd w:val="clear" w:color="auto" w:fill="auto"/>
          </w:tcPr>
          <w:p w14:paraId="32D60677" w14:textId="77777777" w:rsidR="00F26C8A" w:rsidRPr="006F5DAF" w:rsidRDefault="00F26C8A" w:rsidP="00F26C8A">
            <w:pPr>
              <w:pStyle w:val="SDMTableBoxParaNotNumbered"/>
              <w:rPr>
                <w:rFonts w:ascii="Avenir Book" w:hAnsi="Avenir Book"/>
              </w:rPr>
            </w:pPr>
            <w:r w:rsidRPr="00F26C8A">
              <w:rPr>
                <w:rFonts w:ascii="Avenir Book" w:hAnsi="Avenir Book"/>
              </w:rPr>
              <w:t>Burlington</w:t>
            </w:r>
          </w:p>
        </w:tc>
      </w:tr>
      <w:tr w:rsidR="00F26C8A" w:rsidRPr="00353AE1" w14:paraId="5F16E697" w14:textId="77777777" w:rsidTr="00F26C8A">
        <w:trPr>
          <w:cantSplit/>
        </w:trPr>
        <w:tc>
          <w:tcPr>
            <w:tcW w:w="1514" w:type="pct"/>
            <w:shd w:val="clear" w:color="auto" w:fill="D9D9D9"/>
          </w:tcPr>
          <w:p w14:paraId="65C25A16" w14:textId="77777777" w:rsidR="00F26C8A" w:rsidRPr="00353AE1" w:rsidRDefault="00F26C8A" w:rsidP="00F26C8A">
            <w:pPr>
              <w:pStyle w:val="SDMTableBoxParaNotNumbered"/>
              <w:rPr>
                <w:rFonts w:ascii="Avenir Book" w:hAnsi="Avenir Book"/>
                <w:b/>
              </w:rPr>
            </w:pPr>
            <w:r w:rsidRPr="00353AE1">
              <w:rPr>
                <w:rFonts w:ascii="Avenir Book" w:hAnsi="Avenir Book"/>
                <w:b/>
              </w:rPr>
              <w:t>State/Region</w:t>
            </w:r>
          </w:p>
        </w:tc>
        <w:tc>
          <w:tcPr>
            <w:tcW w:w="3486" w:type="pct"/>
            <w:shd w:val="clear" w:color="auto" w:fill="auto"/>
          </w:tcPr>
          <w:p w14:paraId="6C06E1F2" w14:textId="77777777" w:rsidR="00F26C8A" w:rsidRPr="006F5DAF" w:rsidRDefault="00F26C8A" w:rsidP="00F26C8A">
            <w:pPr>
              <w:pStyle w:val="SDMTableBoxParaNotNumbered"/>
              <w:rPr>
                <w:rFonts w:ascii="Avenir Book" w:hAnsi="Avenir Book"/>
              </w:rPr>
            </w:pPr>
            <w:r w:rsidRPr="00F26C8A">
              <w:rPr>
                <w:rFonts w:ascii="Avenir Book" w:hAnsi="Avenir Book"/>
              </w:rPr>
              <w:t>Ontario</w:t>
            </w:r>
          </w:p>
        </w:tc>
      </w:tr>
      <w:tr w:rsidR="00F26C8A" w:rsidRPr="00353AE1" w14:paraId="5CF9334C" w14:textId="77777777" w:rsidTr="00F26C8A">
        <w:trPr>
          <w:cantSplit/>
        </w:trPr>
        <w:tc>
          <w:tcPr>
            <w:tcW w:w="1514" w:type="pct"/>
            <w:shd w:val="clear" w:color="auto" w:fill="D9D9D9"/>
          </w:tcPr>
          <w:p w14:paraId="0C991B6E" w14:textId="77777777" w:rsidR="00F26C8A" w:rsidRPr="00353AE1" w:rsidRDefault="00F26C8A" w:rsidP="00F26C8A">
            <w:pPr>
              <w:pStyle w:val="SDMTableBoxParaNotNumbered"/>
              <w:rPr>
                <w:rFonts w:ascii="Avenir Book" w:hAnsi="Avenir Book"/>
                <w:b/>
              </w:rPr>
            </w:pPr>
            <w:r w:rsidRPr="00353AE1">
              <w:rPr>
                <w:rFonts w:ascii="Avenir Book" w:hAnsi="Avenir Book"/>
                <w:b/>
              </w:rPr>
              <w:t>Postcode</w:t>
            </w:r>
          </w:p>
        </w:tc>
        <w:tc>
          <w:tcPr>
            <w:tcW w:w="3486" w:type="pct"/>
            <w:shd w:val="clear" w:color="auto" w:fill="auto"/>
          </w:tcPr>
          <w:p w14:paraId="68BE0601" w14:textId="77777777" w:rsidR="00F26C8A" w:rsidRPr="006F5DAF" w:rsidRDefault="00F26C8A" w:rsidP="00F26C8A">
            <w:pPr>
              <w:pStyle w:val="SDMTableBoxParaNotNumbered"/>
              <w:rPr>
                <w:rFonts w:ascii="Avenir Book" w:hAnsi="Avenir Book"/>
              </w:rPr>
            </w:pPr>
            <w:r w:rsidRPr="00F26C8A">
              <w:rPr>
                <w:rFonts w:ascii="Avenir Book" w:hAnsi="Avenir Book"/>
              </w:rPr>
              <w:t>L7P 0S2</w:t>
            </w:r>
          </w:p>
        </w:tc>
      </w:tr>
      <w:tr w:rsidR="00F26C8A" w:rsidRPr="00353AE1" w14:paraId="38451068" w14:textId="77777777" w:rsidTr="00F26C8A">
        <w:trPr>
          <w:cantSplit/>
        </w:trPr>
        <w:tc>
          <w:tcPr>
            <w:tcW w:w="1514" w:type="pct"/>
            <w:shd w:val="clear" w:color="auto" w:fill="D9D9D9"/>
          </w:tcPr>
          <w:p w14:paraId="5F31C9C4" w14:textId="77777777" w:rsidR="00F26C8A" w:rsidRPr="00353AE1" w:rsidRDefault="00F26C8A" w:rsidP="00F26C8A">
            <w:pPr>
              <w:pStyle w:val="SDMTableBoxParaNotNumbered"/>
              <w:rPr>
                <w:rFonts w:ascii="Avenir Book" w:hAnsi="Avenir Book"/>
                <w:b/>
              </w:rPr>
            </w:pPr>
            <w:r w:rsidRPr="00353AE1">
              <w:rPr>
                <w:rFonts w:ascii="Avenir Book" w:hAnsi="Avenir Book"/>
                <w:b/>
              </w:rPr>
              <w:t>Country</w:t>
            </w:r>
          </w:p>
        </w:tc>
        <w:tc>
          <w:tcPr>
            <w:tcW w:w="3486" w:type="pct"/>
            <w:shd w:val="clear" w:color="auto" w:fill="auto"/>
          </w:tcPr>
          <w:p w14:paraId="14165845" w14:textId="77777777" w:rsidR="00F26C8A" w:rsidRPr="006F5DAF" w:rsidRDefault="00F26C8A" w:rsidP="00F26C8A">
            <w:pPr>
              <w:pStyle w:val="SDMTableBoxParaNotNumbered"/>
              <w:rPr>
                <w:rFonts w:ascii="Avenir Book" w:hAnsi="Avenir Book"/>
              </w:rPr>
            </w:pPr>
            <w:r w:rsidRPr="00F26C8A">
              <w:rPr>
                <w:rFonts w:ascii="Avenir Book" w:hAnsi="Avenir Book"/>
              </w:rPr>
              <w:t>Canada</w:t>
            </w:r>
          </w:p>
        </w:tc>
      </w:tr>
      <w:tr w:rsidR="00F26C8A" w:rsidRPr="00353AE1" w14:paraId="5839D5D3" w14:textId="77777777" w:rsidTr="00F26C8A">
        <w:trPr>
          <w:cantSplit/>
        </w:trPr>
        <w:tc>
          <w:tcPr>
            <w:tcW w:w="1514" w:type="pct"/>
            <w:shd w:val="clear" w:color="auto" w:fill="D9D9D9"/>
          </w:tcPr>
          <w:p w14:paraId="4C93283E" w14:textId="77777777" w:rsidR="00F26C8A" w:rsidRPr="00353AE1" w:rsidRDefault="00F26C8A" w:rsidP="00F26C8A">
            <w:pPr>
              <w:pStyle w:val="SDMTableBoxParaNotNumbered"/>
              <w:rPr>
                <w:rFonts w:ascii="Avenir Book" w:hAnsi="Avenir Book"/>
                <w:b/>
              </w:rPr>
            </w:pPr>
            <w:r w:rsidRPr="00353AE1">
              <w:rPr>
                <w:rFonts w:ascii="Avenir Book" w:hAnsi="Avenir Book"/>
                <w:b/>
              </w:rPr>
              <w:t>Telephone</w:t>
            </w:r>
          </w:p>
        </w:tc>
        <w:tc>
          <w:tcPr>
            <w:tcW w:w="3486" w:type="pct"/>
            <w:shd w:val="clear" w:color="auto" w:fill="auto"/>
          </w:tcPr>
          <w:p w14:paraId="447BB0C9" w14:textId="77777777" w:rsidR="00F26C8A" w:rsidRPr="006F5DAF" w:rsidRDefault="00F26C8A" w:rsidP="00F26C8A">
            <w:pPr>
              <w:pStyle w:val="SDMTableBoxParaNotNumbered"/>
              <w:rPr>
                <w:rFonts w:ascii="Avenir Book" w:hAnsi="Avenir Book"/>
              </w:rPr>
            </w:pPr>
            <w:r w:rsidRPr="00F26C8A">
              <w:rPr>
                <w:rFonts w:ascii="Avenir Book" w:hAnsi="Avenir Book"/>
              </w:rPr>
              <w:t>1-905-320-8181</w:t>
            </w:r>
          </w:p>
        </w:tc>
      </w:tr>
      <w:tr w:rsidR="00F26C8A" w:rsidRPr="00353AE1" w14:paraId="44D71465" w14:textId="77777777" w:rsidTr="00F26C8A">
        <w:trPr>
          <w:cantSplit/>
        </w:trPr>
        <w:tc>
          <w:tcPr>
            <w:tcW w:w="1514" w:type="pct"/>
            <w:shd w:val="clear" w:color="auto" w:fill="D9D9D9"/>
          </w:tcPr>
          <w:p w14:paraId="3DCCF271" w14:textId="77777777" w:rsidR="00F26C8A" w:rsidRPr="00353AE1" w:rsidRDefault="00F26C8A" w:rsidP="00F26C8A">
            <w:pPr>
              <w:pStyle w:val="SDMTableBoxParaNotNumbered"/>
              <w:rPr>
                <w:rFonts w:ascii="Avenir Book" w:hAnsi="Avenir Book"/>
                <w:b/>
              </w:rPr>
            </w:pPr>
            <w:r w:rsidRPr="00353AE1">
              <w:rPr>
                <w:rFonts w:ascii="Avenir Book" w:hAnsi="Avenir Book"/>
                <w:b/>
              </w:rPr>
              <w:t>Fax</w:t>
            </w:r>
          </w:p>
        </w:tc>
        <w:tc>
          <w:tcPr>
            <w:tcW w:w="3486" w:type="pct"/>
            <w:shd w:val="clear" w:color="auto" w:fill="auto"/>
          </w:tcPr>
          <w:p w14:paraId="7A7DBD60" w14:textId="77777777" w:rsidR="00F26C8A" w:rsidRPr="006F5DAF" w:rsidRDefault="00F26C8A" w:rsidP="00F26C8A">
            <w:pPr>
              <w:pStyle w:val="SDMTableBoxParaNotNumbered"/>
              <w:rPr>
                <w:rFonts w:ascii="Avenir Book" w:hAnsi="Avenir Book"/>
              </w:rPr>
            </w:pPr>
          </w:p>
        </w:tc>
      </w:tr>
      <w:tr w:rsidR="00F26C8A" w:rsidRPr="00353AE1" w14:paraId="5EEFB247" w14:textId="77777777" w:rsidTr="00F26C8A">
        <w:trPr>
          <w:cantSplit/>
        </w:trPr>
        <w:tc>
          <w:tcPr>
            <w:tcW w:w="1514" w:type="pct"/>
            <w:shd w:val="clear" w:color="auto" w:fill="D9D9D9"/>
          </w:tcPr>
          <w:p w14:paraId="0A363EBC" w14:textId="77777777" w:rsidR="00F26C8A" w:rsidRPr="00353AE1" w:rsidRDefault="00F26C8A" w:rsidP="00F26C8A">
            <w:pPr>
              <w:pStyle w:val="SDMTableBoxParaNotNumbered"/>
              <w:rPr>
                <w:rFonts w:ascii="Avenir Book" w:hAnsi="Avenir Book"/>
                <w:b/>
              </w:rPr>
            </w:pPr>
            <w:r w:rsidRPr="00353AE1">
              <w:rPr>
                <w:rFonts w:ascii="Avenir Book" w:hAnsi="Avenir Book"/>
                <w:b/>
              </w:rPr>
              <w:t>E-mail</w:t>
            </w:r>
          </w:p>
        </w:tc>
        <w:tc>
          <w:tcPr>
            <w:tcW w:w="3486" w:type="pct"/>
            <w:shd w:val="clear" w:color="auto" w:fill="auto"/>
          </w:tcPr>
          <w:p w14:paraId="5E11762E" w14:textId="77777777" w:rsidR="00F26C8A" w:rsidRPr="00F26C8A" w:rsidRDefault="00DD5219" w:rsidP="00F26C8A">
            <w:pPr>
              <w:pStyle w:val="SDMTableBoxParaNotNumbered"/>
              <w:rPr>
                <w:rFonts w:ascii="Avenir Book" w:hAnsi="Avenir Book"/>
              </w:rPr>
            </w:pPr>
            <w:hyperlink r:id="rId19" w:history="1">
              <w:r w:rsidR="00F26C8A" w:rsidRPr="00F26C8A">
                <w:rPr>
                  <w:rStyle w:val="Hyperlink"/>
                  <w:rFonts w:ascii="Avenir Book" w:hAnsi="Avenir Book"/>
                  <w:lang w:eastAsia="ko-KR"/>
                </w:rPr>
                <w:t>amorris@fremco.com</w:t>
              </w:r>
            </w:hyperlink>
          </w:p>
        </w:tc>
      </w:tr>
      <w:tr w:rsidR="00F26C8A" w:rsidRPr="00353AE1" w14:paraId="43D34D28" w14:textId="77777777" w:rsidTr="00F26C8A">
        <w:trPr>
          <w:cantSplit/>
        </w:trPr>
        <w:tc>
          <w:tcPr>
            <w:tcW w:w="1514" w:type="pct"/>
            <w:shd w:val="clear" w:color="auto" w:fill="D9D9D9"/>
          </w:tcPr>
          <w:p w14:paraId="2C973964" w14:textId="77777777" w:rsidR="00F26C8A" w:rsidRPr="00353AE1" w:rsidRDefault="00F26C8A" w:rsidP="00F26C8A">
            <w:pPr>
              <w:pStyle w:val="SDMTableBoxParaNotNumbered"/>
              <w:rPr>
                <w:rFonts w:ascii="Avenir Book" w:hAnsi="Avenir Book"/>
                <w:b/>
              </w:rPr>
            </w:pPr>
            <w:r w:rsidRPr="00353AE1">
              <w:rPr>
                <w:rFonts w:ascii="Avenir Book" w:hAnsi="Avenir Book"/>
                <w:b/>
              </w:rPr>
              <w:t>Website</w:t>
            </w:r>
          </w:p>
        </w:tc>
        <w:tc>
          <w:tcPr>
            <w:tcW w:w="3486" w:type="pct"/>
            <w:shd w:val="clear" w:color="auto" w:fill="auto"/>
          </w:tcPr>
          <w:p w14:paraId="408184E0" w14:textId="77777777" w:rsidR="00F26C8A" w:rsidRPr="006F5DAF" w:rsidRDefault="00F26C8A" w:rsidP="00F26C8A">
            <w:pPr>
              <w:pStyle w:val="SDMTableBoxParaNotNumbered"/>
              <w:rPr>
                <w:rFonts w:ascii="Avenir Book" w:hAnsi="Avenir Book"/>
              </w:rPr>
            </w:pPr>
            <w:r w:rsidRPr="00F26C8A">
              <w:rPr>
                <w:rFonts w:ascii="Avenir Book" w:hAnsi="Avenir Book"/>
              </w:rPr>
              <w:t>www.fremco.com</w:t>
            </w:r>
          </w:p>
        </w:tc>
      </w:tr>
      <w:tr w:rsidR="00F26C8A" w:rsidRPr="00353AE1" w14:paraId="3F2E8ECF" w14:textId="77777777" w:rsidTr="00F26C8A">
        <w:trPr>
          <w:cantSplit/>
        </w:trPr>
        <w:tc>
          <w:tcPr>
            <w:tcW w:w="1514" w:type="pct"/>
            <w:shd w:val="clear" w:color="auto" w:fill="D9D9D9"/>
          </w:tcPr>
          <w:p w14:paraId="1C43D1D3" w14:textId="77777777" w:rsidR="00F26C8A" w:rsidRPr="00353AE1" w:rsidRDefault="00F26C8A" w:rsidP="00F26C8A">
            <w:pPr>
              <w:pStyle w:val="SDMTableBoxParaNotNumbered"/>
              <w:rPr>
                <w:rFonts w:ascii="Avenir Book" w:hAnsi="Avenir Book"/>
                <w:b/>
              </w:rPr>
            </w:pPr>
            <w:r w:rsidRPr="00353AE1">
              <w:rPr>
                <w:rFonts w:ascii="Avenir Book" w:hAnsi="Avenir Book"/>
                <w:b/>
              </w:rPr>
              <w:t>Contact person</w:t>
            </w:r>
          </w:p>
        </w:tc>
        <w:tc>
          <w:tcPr>
            <w:tcW w:w="3486" w:type="pct"/>
            <w:shd w:val="clear" w:color="auto" w:fill="auto"/>
          </w:tcPr>
          <w:p w14:paraId="70D53A68" w14:textId="77777777" w:rsidR="00F26C8A" w:rsidRPr="006F5DAF" w:rsidRDefault="00F26C8A" w:rsidP="00F26C8A">
            <w:pPr>
              <w:pStyle w:val="SDMTableBoxParaNotNumbered"/>
              <w:rPr>
                <w:rFonts w:ascii="Avenir Book" w:hAnsi="Avenir Book"/>
              </w:rPr>
            </w:pPr>
          </w:p>
        </w:tc>
      </w:tr>
      <w:tr w:rsidR="00F26C8A" w:rsidRPr="00353AE1" w14:paraId="6424896E" w14:textId="77777777" w:rsidTr="00F26C8A">
        <w:trPr>
          <w:cantSplit/>
        </w:trPr>
        <w:tc>
          <w:tcPr>
            <w:tcW w:w="1514" w:type="pct"/>
            <w:shd w:val="clear" w:color="auto" w:fill="D9D9D9"/>
          </w:tcPr>
          <w:p w14:paraId="78296BBE" w14:textId="77777777" w:rsidR="00F26C8A" w:rsidRPr="00353AE1" w:rsidRDefault="00F26C8A" w:rsidP="00F26C8A">
            <w:pPr>
              <w:pStyle w:val="SDMTableBoxParaNotNumbered"/>
              <w:rPr>
                <w:rFonts w:ascii="Avenir Book" w:hAnsi="Avenir Book"/>
                <w:b/>
              </w:rPr>
            </w:pPr>
            <w:r w:rsidRPr="00353AE1">
              <w:rPr>
                <w:rFonts w:ascii="Avenir Book" w:hAnsi="Avenir Book"/>
                <w:b/>
              </w:rPr>
              <w:t>Title</w:t>
            </w:r>
          </w:p>
        </w:tc>
        <w:tc>
          <w:tcPr>
            <w:tcW w:w="3486" w:type="pct"/>
            <w:shd w:val="clear" w:color="auto" w:fill="auto"/>
          </w:tcPr>
          <w:p w14:paraId="68176257" w14:textId="77777777" w:rsidR="00F26C8A" w:rsidRPr="006F5DAF" w:rsidRDefault="00F26C8A" w:rsidP="00F26C8A">
            <w:pPr>
              <w:pStyle w:val="SDMTableBoxParaNotNumbered"/>
              <w:rPr>
                <w:rFonts w:ascii="Avenir Book" w:hAnsi="Avenir Book"/>
              </w:rPr>
            </w:pPr>
          </w:p>
        </w:tc>
      </w:tr>
      <w:tr w:rsidR="00F26C8A" w:rsidRPr="00353AE1" w14:paraId="198CDF46" w14:textId="77777777" w:rsidTr="00F26C8A">
        <w:trPr>
          <w:cantSplit/>
        </w:trPr>
        <w:tc>
          <w:tcPr>
            <w:tcW w:w="1514" w:type="pct"/>
            <w:shd w:val="clear" w:color="auto" w:fill="D9D9D9"/>
          </w:tcPr>
          <w:p w14:paraId="68B93B64" w14:textId="77777777" w:rsidR="00F26C8A" w:rsidRPr="00353AE1" w:rsidRDefault="00F26C8A" w:rsidP="00F26C8A">
            <w:pPr>
              <w:pStyle w:val="SDMTableBoxParaNotNumbered"/>
              <w:rPr>
                <w:rFonts w:ascii="Avenir Book" w:hAnsi="Avenir Book"/>
                <w:b/>
              </w:rPr>
            </w:pPr>
            <w:r w:rsidRPr="00353AE1">
              <w:rPr>
                <w:rFonts w:ascii="Avenir Book" w:hAnsi="Avenir Book"/>
                <w:b/>
              </w:rPr>
              <w:t>Salutation</w:t>
            </w:r>
          </w:p>
        </w:tc>
        <w:tc>
          <w:tcPr>
            <w:tcW w:w="3486" w:type="pct"/>
            <w:shd w:val="clear" w:color="auto" w:fill="auto"/>
          </w:tcPr>
          <w:p w14:paraId="252863E4" w14:textId="77777777" w:rsidR="00F26C8A" w:rsidRPr="006F5DAF" w:rsidRDefault="00F26C8A" w:rsidP="00F26C8A">
            <w:pPr>
              <w:pStyle w:val="SDMTableBoxParaNotNumbered"/>
              <w:rPr>
                <w:rFonts w:ascii="Avenir Book" w:hAnsi="Avenir Book"/>
              </w:rPr>
            </w:pPr>
            <w:r w:rsidRPr="006F5DAF">
              <w:rPr>
                <w:rFonts w:ascii="Avenir Book" w:hAnsi="Avenir Book"/>
              </w:rPr>
              <w:t>M</w:t>
            </w:r>
            <w:r>
              <w:rPr>
                <w:rFonts w:ascii="Avenir Book" w:hAnsi="Avenir Book"/>
              </w:rPr>
              <w:t>s</w:t>
            </w:r>
            <w:r w:rsidRPr="006F5DAF">
              <w:rPr>
                <w:rFonts w:ascii="Avenir Book" w:hAnsi="Avenir Book"/>
              </w:rPr>
              <w:t xml:space="preserve">. </w:t>
            </w:r>
          </w:p>
        </w:tc>
      </w:tr>
      <w:tr w:rsidR="00F26C8A" w:rsidRPr="00353AE1" w14:paraId="0A820118" w14:textId="77777777" w:rsidTr="00F26C8A">
        <w:trPr>
          <w:cantSplit/>
        </w:trPr>
        <w:tc>
          <w:tcPr>
            <w:tcW w:w="1514" w:type="pct"/>
            <w:shd w:val="clear" w:color="auto" w:fill="D9D9D9"/>
          </w:tcPr>
          <w:p w14:paraId="4C5E31CF" w14:textId="77777777" w:rsidR="00F26C8A" w:rsidRPr="00353AE1" w:rsidRDefault="00F26C8A" w:rsidP="00F26C8A">
            <w:pPr>
              <w:pStyle w:val="SDMTableBoxParaNotNumbered"/>
              <w:rPr>
                <w:rFonts w:ascii="Avenir Book" w:hAnsi="Avenir Book"/>
                <w:b/>
              </w:rPr>
            </w:pPr>
            <w:r w:rsidRPr="00353AE1">
              <w:rPr>
                <w:rFonts w:ascii="Avenir Book" w:hAnsi="Avenir Book"/>
                <w:b/>
              </w:rPr>
              <w:lastRenderedPageBreak/>
              <w:t>Last name</w:t>
            </w:r>
          </w:p>
        </w:tc>
        <w:tc>
          <w:tcPr>
            <w:tcW w:w="3486" w:type="pct"/>
            <w:shd w:val="clear" w:color="auto" w:fill="auto"/>
          </w:tcPr>
          <w:p w14:paraId="54A9A093" w14:textId="77777777" w:rsidR="00F26C8A" w:rsidRPr="006F5DAF" w:rsidRDefault="00F26C8A" w:rsidP="00F26C8A">
            <w:pPr>
              <w:pStyle w:val="SDMTableBoxParaNotNumbered"/>
              <w:rPr>
                <w:rFonts w:ascii="Avenir Book" w:hAnsi="Avenir Book"/>
              </w:rPr>
            </w:pPr>
            <w:r>
              <w:rPr>
                <w:rFonts w:ascii="Avenir Book" w:hAnsi="Avenir Book"/>
              </w:rPr>
              <w:t>Morris</w:t>
            </w:r>
          </w:p>
        </w:tc>
      </w:tr>
      <w:tr w:rsidR="00F26C8A" w:rsidRPr="00353AE1" w14:paraId="03311169" w14:textId="77777777" w:rsidTr="00F26C8A">
        <w:trPr>
          <w:cantSplit/>
        </w:trPr>
        <w:tc>
          <w:tcPr>
            <w:tcW w:w="1514" w:type="pct"/>
            <w:shd w:val="clear" w:color="auto" w:fill="D9D9D9"/>
          </w:tcPr>
          <w:p w14:paraId="3870B974" w14:textId="77777777" w:rsidR="00F26C8A" w:rsidRPr="00353AE1" w:rsidRDefault="00F26C8A" w:rsidP="00F26C8A">
            <w:pPr>
              <w:pStyle w:val="SDMTableBoxParaNotNumbered"/>
              <w:rPr>
                <w:rFonts w:ascii="Avenir Book" w:hAnsi="Avenir Book"/>
                <w:b/>
              </w:rPr>
            </w:pPr>
            <w:r>
              <w:rPr>
                <w:rFonts w:ascii="Avenir Book" w:hAnsi="Avenir Book"/>
                <w:b/>
              </w:rPr>
              <w:t>First</w:t>
            </w:r>
            <w:r w:rsidRPr="00353AE1">
              <w:rPr>
                <w:rFonts w:ascii="Avenir Book" w:hAnsi="Avenir Book"/>
                <w:b/>
              </w:rPr>
              <w:t xml:space="preserve"> name</w:t>
            </w:r>
          </w:p>
        </w:tc>
        <w:tc>
          <w:tcPr>
            <w:tcW w:w="3486" w:type="pct"/>
            <w:shd w:val="clear" w:color="auto" w:fill="auto"/>
          </w:tcPr>
          <w:p w14:paraId="578778C5" w14:textId="77777777" w:rsidR="00F26C8A" w:rsidRPr="006F5DAF" w:rsidRDefault="00F26C8A" w:rsidP="00F26C8A">
            <w:pPr>
              <w:pStyle w:val="SDMTableBoxParaNotNumbered"/>
              <w:rPr>
                <w:rFonts w:ascii="Avenir Book" w:hAnsi="Avenir Book"/>
              </w:rPr>
            </w:pPr>
            <w:r>
              <w:rPr>
                <w:rFonts w:ascii="Avenir Book" w:hAnsi="Avenir Book"/>
              </w:rPr>
              <w:t>Alison</w:t>
            </w:r>
          </w:p>
        </w:tc>
      </w:tr>
    </w:tbl>
    <w:p w14:paraId="0C759595" w14:textId="77777777" w:rsidR="00222BEB" w:rsidRDefault="00222BEB" w:rsidP="005047D1">
      <w:pPr>
        <w:rPr>
          <w:rFonts w:ascii="Avenir Book" w:hAnsi="Avenir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2984"/>
        <w:gridCol w:w="6871"/>
      </w:tblGrid>
      <w:tr w:rsidR="00F26C8A" w:rsidRPr="00353AE1" w14:paraId="2B569BF7" w14:textId="77777777" w:rsidTr="00F26C8A">
        <w:trPr>
          <w:cantSplit/>
          <w:tblHeader/>
        </w:trPr>
        <w:tc>
          <w:tcPr>
            <w:tcW w:w="1514" w:type="pct"/>
            <w:tcBorders>
              <w:top w:val="single" w:sz="4" w:space="0" w:color="auto"/>
              <w:left w:val="single" w:sz="4" w:space="0" w:color="auto"/>
              <w:bottom w:val="single" w:sz="12" w:space="0" w:color="auto"/>
              <w:right w:val="single" w:sz="4" w:space="0" w:color="auto"/>
              <w:tl2br w:val="nil"/>
              <w:tr2bl w:val="nil"/>
            </w:tcBorders>
            <w:shd w:val="clear" w:color="auto" w:fill="D9D9D9"/>
            <w:tcMar>
              <w:top w:w="57" w:type="dxa"/>
              <w:bottom w:w="57" w:type="dxa"/>
            </w:tcMar>
            <w:vAlign w:val="center"/>
          </w:tcPr>
          <w:p w14:paraId="15F81D98" w14:textId="77777777" w:rsidR="00F26C8A" w:rsidRPr="00353AE1" w:rsidRDefault="00F26C8A" w:rsidP="00F26C8A">
            <w:pPr>
              <w:pStyle w:val="SDMTableBoxParaNotNumbered"/>
              <w:keepNext/>
              <w:keepLines/>
              <w:rPr>
                <w:rFonts w:ascii="Avenir Book" w:hAnsi="Avenir Book"/>
                <w:b/>
              </w:rPr>
            </w:pPr>
            <w:r w:rsidRPr="00353AE1">
              <w:rPr>
                <w:rFonts w:ascii="Avenir Book" w:hAnsi="Avenir Book"/>
                <w:b/>
              </w:rPr>
              <w:t>CME and/or responsible person/ entity</w:t>
            </w:r>
          </w:p>
        </w:tc>
        <w:tc>
          <w:tcPr>
            <w:tcW w:w="3486" w:type="pct"/>
            <w:tcBorders>
              <w:top w:val="single" w:sz="4" w:space="0" w:color="auto"/>
              <w:left w:val="single" w:sz="4" w:space="0" w:color="auto"/>
              <w:bottom w:val="single" w:sz="12" w:space="0" w:color="auto"/>
              <w:right w:val="single" w:sz="4" w:space="0" w:color="auto"/>
              <w:tl2br w:val="nil"/>
              <w:tr2bl w:val="nil"/>
            </w:tcBorders>
            <w:shd w:val="clear" w:color="auto" w:fill="auto"/>
            <w:tcMar>
              <w:top w:w="57" w:type="dxa"/>
              <w:bottom w:w="57" w:type="dxa"/>
            </w:tcMar>
            <w:vAlign w:val="center"/>
          </w:tcPr>
          <w:p w14:paraId="6A941DFC" w14:textId="77777777" w:rsidR="00F26C8A" w:rsidRPr="006F5DAF" w:rsidRDefault="00F26C8A" w:rsidP="00F26C8A">
            <w:pPr>
              <w:pStyle w:val="SDMTableBoxParaNotNumbered"/>
              <w:keepNext/>
              <w:keepLines/>
              <w:ind w:left="459" w:hanging="459"/>
              <w:rPr>
                <w:rFonts w:ascii="Avenir Book" w:hAnsi="Avenir Book"/>
              </w:rPr>
            </w:pPr>
            <w:r w:rsidRPr="006F5DAF">
              <w:rPr>
                <w:rFonts w:ascii="Avenir Book" w:hAnsi="Avenir Book"/>
                <w:bCs/>
              </w:rPr>
              <w:t xml:space="preserve"> </w:t>
            </w:r>
            <w:r w:rsidRPr="006F5DAF" w:rsidDel="00F65F9E">
              <w:rPr>
                <w:rFonts w:ascii="Avenir Book" w:hAnsi="Avenir Book"/>
                <w:bCs/>
              </w:rPr>
              <w:t xml:space="preserve"> </w:t>
            </w:r>
            <w:r w:rsidRPr="006F5DAF">
              <w:rPr>
                <w:rFonts w:ascii="Avenir Book" w:hAnsi="Avenir Book" w:cs="Arial"/>
                <w:bCs/>
              </w:rPr>
              <w:tab/>
            </w:r>
            <w:r w:rsidRPr="006F5DAF">
              <w:rPr>
                <w:rFonts w:ascii="Avenir Book" w:hAnsi="Avenir Book"/>
              </w:rPr>
              <w:t>CME</w:t>
            </w:r>
          </w:p>
          <w:p w14:paraId="4F4F2BF8" w14:textId="77777777" w:rsidR="00F26C8A" w:rsidRPr="006F5DAF" w:rsidRDefault="00F26C8A" w:rsidP="00F26C8A">
            <w:pPr>
              <w:pStyle w:val="SDMTableBoxParaNotNumbered"/>
              <w:keepNext/>
              <w:keepLines/>
              <w:ind w:left="459" w:hanging="459"/>
              <w:rPr>
                <w:rFonts w:ascii="Avenir Book" w:hAnsi="Avenir Book"/>
                <w:b/>
              </w:rPr>
            </w:pPr>
            <w:r w:rsidRPr="006F5DAF">
              <w:rPr>
                <w:rFonts w:ascii="Avenir Book" w:hAnsi="Avenir Book"/>
                <w:bCs/>
              </w:rPr>
              <w:t>X</w:t>
            </w:r>
            <w:r w:rsidRPr="006F5DAF">
              <w:rPr>
                <w:rFonts w:ascii="Avenir Book" w:hAnsi="Avenir Book" w:cs="Arial"/>
                <w:bCs/>
              </w:rPr>
              <w:tab/>
            </w:r>
            <w:r w:rsidRPr="006F5DAF">
              <w:rPr>
                <w:rFonts w:ascii="Avenir Book" w:hAnsi="Avenir Book"/>
              </w:rPr>
              <w:t>Responsible person/ entity for application of the selected methodology(</w:t>
            </w:r>
            <w:proofErr w:type="spellStart"/>
            <w:r w:rsidRPr="006F5DAF">
              <w:rPr>
                <w:rFonts w:ascii="Avenir Book" w:hAnsi="Avenir Book"/>
              </w:rPr>
              <w:t>ies</w:t>
            </w:r>
            <w:proofErr w:type="spellEnd"/>
            <w:r w:rsidRPr="006F5DAF">
              <w:rPr>
                <w:rFonts w:ascii="Avenir Book" w:hAnsi="Avenir Book"/>
              </w:rPr>
              <w:t xml:space="preserve">) and, where applicable, the selected standardized baseline(s) to the </w:t>
            </w:r>
            <w:proofErr w:type="spellStart"/>
            <w:r w:rsidRPr="006F5DAF">
              <w:rPr>
                <w:rFonts w:ascii="Avenir Book" w:hAnsi="Avenir Book"/>
              </w:rPr>
              <w:t>PoA</w:t>
            </w:r>
            <w:proofErr w:type="spellEnd"/>
          </w:p>
        </w:tc>
      </w:tr>
      <w:tr w:rsidR="00F26C8A" w:rsidRPr="00353AE1" w14:paraId="2A6CFF6A" w14:textId="77777777" w:rsidTr="00F26C8A">
        <w:trPr>
          <w:cantSplit/>
        </w:trPr>
        <w:tc>
          <w:tcPr>
            <w:tcW w:w="1514" w:type="pct"/>
            <w:tcBorders>
              <w:right w:val="single" w:sz="4" w:space="0" w:color="auto"/>
            </w:tcBorders>
            <w:shd w:val="clear" w:color="auto" w:fill="D9D9D9"/>
          </w:tcPr>
          <w:p w14:paraId="34AA2886" w14:textId="77777777" w:rsidR="00F26C8A" w:rsidRPr="00353AE1" w:rsidRDefault="00F26C8A" w:rsidP="00F26C8A">
            <w:pPr>
              <w:pStyle w:val="SDMTableBoxParaNotNumbered"/>
              <w:rPr>
                <w:rFonts w:ascii="Avenir Book" w:hAnsi="Avenir Book"/>
                <w:b/>
              </w:rPr>
            </w:pPr>
            <w:r w:rsidRPr="00353AE1">
              <w:rPr>
                <w:rFonts w:ascii="Avenir Book" w:hAnsi="Avenir Book"/>
                <w:b/>
              </w:rPr>
              <w:t>Organization</w:t>
            </w:r>
          </w:p>
        </w:tc>
        <w:tc>
          <w:tcPr>
            <w:tcW w:w="3486" w:type="pct"/>
            <w:tcBorders>
              <w:left w:val="single" w:sz="4" w:space="0" w:color="auto"/>
            </w:tcBorders>
            <w:shd w:val="clear" w:color="auto" w:fill="auto"/>
          </w:tcPr>
          <w:p w14:paraId="7EE175B1" w14:textId="77777777" w:rsidR="00F26C8A" w:rsidRPr="00F26C8A" w:rsidRDefault="00F26C8A" w:rsidP="00F26C8A">
            <w:pPr>
              <w:pStyle w:val="SDMTableBoxParaNotNumbered"/>
              <w:rPr>
                <w:rFonts w:ascii="Avenir Book" w:hAnsi="Avenir Book"/>
              </w:rPr>
            </w:pPr>
            <w:r w:rsidRPr="00F26C8A">
              <w:rPr>
                <w:rFonts w:ascii="Avenir Book" w:hAnsi="Avenir Book"/>
              </w:rPr>
              <w:t xml:space="preserve">MGM </w:t>
            </w:r>
            <w:proofErr w:type="spellStart"/>
            <w:r w:rsidRPr="00F26C8A">
              <w:rPr>
                <w:rFonts w:ascii="Avenir Book" w:hAnsi="Avenir Book"/>
              </w:rPr>
              <w:t>Innova</w:t>
            </w:r>
            <w:proofErr w:type="spellEnd"/>
            <w:r w:rsidRPr="00F26C8A">
              <w:rPr>
                <w:rFonts w:ascii="Avenir Book" w:hAnsi="Avenir Book" w:cs="Arial"/>
                <w:bCs/>
                <w:shd w:val="clear" w:color="auto" w:fill="FFFFFF"/>
              </w:rPr>
              <w:t xml:space="preserve"> </w:t>
            </w:r>
          </w:p>
        </w:tc>
      </w:tr>
      <w:tr w:rsidR="00F26C8A" w:rsidRPr="00353AE1" w14:paraId="1D92BD1D" w14:textId="77777777" w:rsidTr="00F26C8A">
        <w:trPr>
          <w:cantSplit/>
        </w:trPr>
        <w:tc>
          <w:tcPr>
            <w:tcW w:w="1514" w:type="pct"/>
            <w:shd w:val="clear" w:color="auto" w:fill="D9D9D9"/>
          </w:tcPr>
          <w:p w14:paraId="328F3F94" w14:textId="77777777" w:rsidR="00F26C8A" w:rsidRPr="00353AE1" w:rsidRDefault="00F26C8A" w:rsidP="00F26C8A">
            <w:pPr>
              <w:pStyle w:val="SDMTableBoxParaNotNumbered"/>
              <w:rPr>
                <w:rFonts w:ascii="Avenir Book" w:hAnsi="Avenir Book"/>
                <w:b/>
              </w:rPr>
            </w:pPr>
            <w:r w:rsidRPr="00353AE1">
              <w:rPr>
                <w:rFonts w:ascii="Avenir Book" w:hAnsi="Avenir Book"/>
                <w:b/>
              </w:rPr>
              <w:t>Street/P.O. Box</w:t>
            </w:r>
          </w:p>
        </w:tc>
        <w:tc>
          <w:tcPr>
            <w:tcW w:w="3486" w:type="pct"/>
            <w:shd w:val="clear" w:color="auto" w:fill="auto"/>
          </w:tcPr>
          <w:p w14:paraId="3C86E1D7" w14:textId="77777777" w:rsidR="00F26C8A" w:rsidRPr="00F26C8A" w:rsidRDefault="00F26C8A" w:rsidP="00F26C8A">
            <w:pPr>
              <w:pStyle w:val="SDMTableBoxParaNotNumbered"/>
              <w:rPr>
                <w:rFonts w:ascii="Avenir Book" w:hAnsi="Avenir Book"/>
              </w:rPr>
            </w:pPr>
            <w:r w:rsidRPr="00F26C8A">
              <w:rPr>
                <w:rFonts w:ascii="Avenir Book" w:hAnsi="Avenir Book"/>
                <w:szCs w:val="22"/>
              </w:rPr>
              <w:t>2 South Biscayne Blvd. Suite 2160</w:t>
            </w:r>
          </w:p>
        </w:tc>
      </w:tr>
      <w:tr w:rsidR="00F26C8A" w:rsidRPr="00353AE1" w14:paraId="743BC611" w14:textId="77777777" w:rsidTr="00F26C8A">
        <w:trPr>
          <w:cantSplit/>
        </w:trPr>
        <w:tc>
          <w:tcPr>
            <w:tcW w:w="1514" w:type="pct"/>
            <w:shd w:val="clear" w:color="auto" w:fill="D9D9D9"/>
          </w:tcPr>
          <w:p w14:paraId="216DCA5E" w14:textId="77777777" w:rsidR="00F26C8A" w:rsidRPr="00353AE1" w:rsidRDefault="00F26C8A" w:rsidP="00F26C8A">
            <w:pPr>
              <w:pStyle w:val="SDMTableBoxParaNotNumbered"/>
              <w:rPr>
                <w:rFonts w:ascii="Avenir Book" w:hAnsi="Avenir Book"/>
                <w:b/>
              </w:rPr>
            </w:pPr>
            <w:r w:rsidRPr="00353AE1">
              <w:rPr>
                <w:rFonts w:ascii="Avenir Book" w:hAnsi="Avenir Book"/>
                <w:b/>
              </w:rPr>
              <w:t>Building</w:t>
            </w:r>
          </w:p>
        </w:tc>
        <w:tc>
          <w:tcPr>
            <w:tcW w:w="3486" w:type="pct"/>
            <w:shd w:val="clear" w:color="auto" w:fill="auto"/>
          </w:tcPr>
          <w:p w14:paraId="0BF940E8" w14:textId="77777777" w:rsidR="00F26C8A" w:rsidRPr="00F26C8A" w:rsidRDefault="00F26C8A" w:rsidP="00F26C8A">
            <w:pPr>
              <w:pStyle w:val="SDMTableBoxParaNotNumbered"/>
              <w:rPr>
                <w:rFonts w:ascii="Avenir Book" w:hAnsi="Avenir Book"/>
              </w:rPr>
            </w:pPr>
            <w:r w:rsidRPr="00F26C8A">
              <w:rPr>
                <w:rFonts w:ascii="Avenir Book" w:hAnsi="Avenir Book"/>
              </w:rPr>
              <w:t>-</w:t>
            </w:r>
          </w:p>
        </w:tc>
      </w:tr>
      <w:tr w:rsidR="00F26C8A" w:rsidRPr="00353AE1" w14:paraId="45C018FD" w14:textId="77777777" w:rsidTr="00F26C8A">
        <w:trPr>
          <w:cantSplit/>
        </w:trPr>
        <w:tc>
          <w:tcPr>
            <w:tcW w:w="1514" w:type="pct"/>
            <w:shd w:val="clear" w:color="auto" w:fill="D9D9D9"/>
          </w:tcPr>
          <w:p w14:paraId="342A6673" w14:textId="77777777" w:rsidR="00F26C8A" w:rsidRPr="00353AE1" w:rsidRDefault="00F26C8A" w:rsidP="00F26C8A">
            <w:pPr>
              <w:pStyle w:val="SDMTableBoxParaNotNumbered"/>
              <w:rPr>
                <w:rFonts w:ascii="Avenir Book" w:hAnsi="Avenir Book"/>
                <w:b/>
              </w:rPr>
            </w:pPr>
            <w:r w:rsidRPr="00353AE1">
              <w:rPr>
                <w:rFonts w:ascii="Avenir Book" w:hAnsi="Avenir Book"/>
                <w:b/>
              </w:rPr>
              <w:t>City</w:t>
            </w:r>
          </w:p>
        </w:tc>
        <w:tc>
          <w:tcPr>
            <w:tcW w:w="3486" w:type="pct"/>
            <w:shd w:val="clear" w:color="auto" w:fill="auto"/>
          </w:tcPr>
          <w:p w14:paraId="59A90F62" w14:textId="77777777" w:rsidR="00F26C8A" w:rsidRPr="00F26C8A" w:rsidRDefault="00F26C8A" w:rsidP="00F26C8A">
            <w:pPr>
              <w:pStyle w:val="SDMTableBoxParaNotNumbered"/>
              <w:rPr>
                <w:rFonts w:ascii="Avenir Book" w:hAnsi="Avenir Book"/>
              </w:rPr>
            </w:pPr>
            <w:r w:rsidRPr="00F26C8A">
              <w:rPr>
                <w:rFonts w:ascii="Avenir Book" w:hAnsi="Avenir Book"/>
                <w:szCs w:val="22"/>
              </w:rPr>
              <w:t>Miami</w:t>
            </w:r>
          </w:p>
        </w:tc>
      </w:tr>
      <w:tr w:rsidR="00F26C8A" w:rsidRPr="00353AE1" w14:paraId="75DBCF35" w14:textId="77777777" w:rsidTr="00F26C8A">
        <w:trPr>
          <w:cantSplit/>
        </w:trPr>
        <w:tc>
          <w:tcPr>
            <w:tcW w:w="1514" w:type="pct"/>
            <w:shd w:val="clear" w:color="auto" w:fill="D9D9D9"/>
          </w:tcPr>
          <w:p w14:paraId="758B7B72" w14:textId="77777777" w:rsidR="00F26C8A" w:rsidRPr="00353AE1" w:rsidRDefault="00F26C8A" w:rsidP="00F26C8A">
            <w:pPr>
              <w:pStyle w:val="SDMTableBoxParaNotNumbered"/>
              <w:rPr>
                <w:rFonts w:ascii="Avenir Book" w:hAnsi="Avenir Book"/>
                <w:b/>
              </w:rPr>
            </w:pPr>
            <w:r w:rsidRPr="00353AE1">
              <w:rPr>
                <w:rFonts w:ascii="Avenir Book" w:hAnsi="Avenir Book"/>
                <w:b/>
              </w:rPr>
              <w:t>State/Region</w:t>
            </w:r>
          </w:p>
        </w:tc>
        <w:tc>
          <w:tcPr>
            <w:tcW w:w="3486" w:type="pct"/>
            <w:shd w:val="clear" w:color="auto" w:fill="auto"/>
          </w:tcPr>
          <w:p w14:paraId="030BC6F1" w14:textId="77777777" w:rsidR="00F26C8A" w:rsidRPr="00F26C8A" w:rsidRDefault="00F26C8A" w:rsidP="00F26C8A">
            <w:pPr>
              <w:pStyle w:val="SDMTableBoxParaNotNumbered"/>
              <w:rPr>
                <w:rFonts w:ascii="Avenir Book" w:hAnsi="Avenir Book"/>
              </w:rPr>
            </w:pPr>
            <w:r w:rsidRPr="00F26C8A">
              <w:rPr>
                <w:rFonts w:ascii="Avenir Book" w:hAnsi="Avenir Book"/>
                <w:szCs w:val="22"/>
              </w:rPr>
              <w:t>Florida</w:t>
            </w:r>
          </w:p>
        </w:tc>
      </w:tr>
      <w:tr w:rsidR="00F26C8A" w:rsidRPr="00353AE1" w14:paraId="635372B3" w14:textId="77777777" w:rsidTr="00F26C8A">
        <w:trPr>
          <w:cantSplit/>
        </w:trPr>
        <w:tc>
          <w:tcPr>
            <w:tcW w:w="1514" w:type="pct"/>
            <w:shd w:val="clear" w:color="auto" w:fill="D9D9D9"/>
          </w:tcPr>
          <w:p w14:paraId="0CA92549" w14:textId="77777777" w:rsidR="00F26C8A" w:rsidRPr="00353AE1" w:rsidRDefault="00F26C8A" w:rsidP="00F26C8A">
            <w:pPr>
              <w:pStyle w:val="SDMTableBoxParaNotNumbered"/>
              <w:rPr>
                <w:rFonts w:ascii="Avenir Book" w:hAnsi="Avenir Book"/>
                <w:b/>
              </w:rPr>
            </w:pPr>
            <w:r w:rsidRPr="00353AE1">
              <w:rPr>
                <w:rFonts w:ascii="Avenir Book" w:hAnsi="Avenir Book"/>
                <w:b/>
              </w:rPr>
              <w:t>Postcode</w:t>
            </w:r>
          </w:p>
        </w:tc>
        <w:tc>
          <w:tcPr>
            <w:tcW w:w="3486" w:type="pct"/>
            <w:shd w:val="clear" w:color="auto" w:fill="auto"/>
          </w:tcPr>
          <w:p w14:paraId="500823D5" w14:textId="77777777" w:rsidR="00F26C8A" w:rsidRPr="00F26C8A" w:rsidRDefault="00F26C8A" w:rsidP="00F26C8A">
            <w:pPr>
              <w:pStyle w:val="SDMTableBoxParaNotNumbered"/>
              <w:rPr>
                <w:rFonts w:ascii="Avenir Book" w:hAnsi="Avenir Book"/>
              </w:rPr>
            </w:pPr>
            <w:r w:rsidRPr="00F26C8A">
              <w:rPr>
                <w:rFonts w:ascii="Avenir Book" w:hAnsi="Avenir Book"/>
                <w:szCs w:val="22"/>
              </w:rPr>
              <w:t>33131</w:t>
            </w:r>
          </w:p>
        </w:tc>
      </w:tr>
      <w:tr w:rsidR="00F26C8A" w:rsidRPr="00353AE1" w14:paraId="5F269EF1" w14:textId="77777777" w:rsidTr="00F26C8A">
        <w:trPr>
          <w:cantSplit/>
        </w:trPr>
        <w:tc>
          <w:tcPr>
            <w:tcW w:w="1514" w:type="pct"/>
            <w:shd w:val="clear" w:color="auto" w:fill="D9D9D9"/>
          </w:tcPr>
          <w:p w14:paraId="13643271" w14:textId="77777777" w:rsidR="00F26C8A" w:rsidRPr="00353AE1" w:rsidRDefault="00F26C8A" w:rsidP="00F26C8A">
            <w:pPr>
              <w:pStyle w:val="SDMTableBoxParaNotNumbered"/>
              <w:rPr>
                <w:rFonts w:ascii="Avenir Book" w:hAnsi="Avenir Book"/>
                <w:b/>
              </w:rPr>
            </w:pPr>
            <w:r w:rsidRPr="00353AE1">
              <w:rPr>
                <w:rFonts w:ascii="Avenir Book" w:hAnsi="Avenir Book"/>
                <w:b/>
              </w:rPr>
              <w:t>Country</w:t>
            </w:r>
          </w:p>
        </w:tc>
        <w:tc>
          <w:tcPr>
            <w:tcW w:w="3486" w:type="pct"/>
            <w:shd w:val="clear" w:color="auto" w:fill="auto"/>
          </w:tcPr>
          <w:p w14:paraId="05EFE4BB" w14:textId="77777777" w:rsidR="00F26C8A" w:rsidRPr="00F26C8A" w:rsidRDefault="00F26C8A" w:rsidP="00F26C8A">
            <w:pPr>
              <w:pStyle w:val="SDMTableBoxParaNotNumbered"/>
              <w:rPr>
                <w:rFonts w:ascii="Avenir Book" w:hAnsi="Avenir Book"/>
              </w:rPr>
            </w:pPr>
            <w:r w:rsidRPr="00F26C8A">
              <w:rPr>
                <w:rFonts w:ascii="Avenir Book" w:hAnsi="Avenir Book"/>
                <w:lang w:eastAsia="ko-KR"/>
              </w:rPr>
              <w:t>USA</w:t>
            </w:r>
          </w:p>
        </w:tc>
      </w:tr>
      <w:tr w:rsidR="00F26C8A" w:rsidRPr="00353AE1" w14:paraId="4DB45619" w14:textId="77777777" w:rsidTr="00F26C8A">
        <w:trPr>
          <w:cantSplit/>
        </w:trPr>
        <w:tc>
          <w:tcPr>
            <w:tcW w:w="1514" w:type="pct"/>
            <w:shd w:val="clear" w:color="auto" w:fill="D9D9D9"/>
          </w:tcPr>
          <w:p w14:paraId="67AC688D" w14:textId="77777777" w:rsidR="00F26C8A" w:rsidRPr="00353AE1" w:rsidRDefault="00F26C8A" w:rsidP="00F26C8A">
            <w:pPr>
              <w:pStyle w:val="SDMTableBoxParaNotNumbered"/>
              <w:rPr>
                <w:rFonts w:ascii="Avenir Book" w:hAnsi="Avenir Book"/>
                <w:b/>
              </w:rPr>
            </w:pPr>
            <w:r w:rsidRPr="00353AE1">
              <w:rPr>
                <w:rFonts w:ascii="Avenir Book" w:hAnsi="Avenir Book"/>
                <w:b/>
              </w:rPr>
              <w:t>Telephone</w:t>
            </w:r>
          </w:p>
        </w:tc>
        <w:tc>
          <w:tcPr>
            <w:tcW w:w="3486" w:type="pct"/>
            <w:shd w:val="clear" w:color="auto" w:fill="auto"/>
          </w:tcPr>
          <w:p w14:paraId="5C33E3BB" w14:textId="77777777" w:rsidR="00F26C8A" w:rsidRPr="00F26C8A" w:rsidRDefault="00F26C8A" w:rsidP="00F26C8A">
            <w:pPr>
              <w:pStyle w:val="SDMTableBoxParaNotNumbered"/>
              <w:rPr>
                <w:rFonts w:ascii="Avenir Book" w:hAnsi="Avenir Book"/>
              </w:rPr>
            </w:pPr>
            <w:r w:rsidRPr="00F26C8A">
              <w:rPr>
                <w:rFonts w:ascii="Avenir Book" w:hAnsi="Avenir Book"/>
                <w:lang w:eastAsia="ko-KR"/>
              </w:rPr>
              <w:t>1.786.975.2188</w:t>
            </w:r>
          </w:p>
        </w:tc>
      </w:tr>
      <w:tr w:rsidR="00F26C8A" w:rsidRPr="00353AE1" w14:paraId="6E00CBA4" w14:textId="77777777" w:rsidTr="00F26C8A">
        <w:trPr>
          <w:cantSplit/>
        </w:trPr>
        <w:tc>
          <w:tcPr>
            <w:tcW w:w="1514" w:type="pct"/>
            <w:shd w:val="clear" w:color="auto" w:fill="D9D9D9"/>
          </w:tcPr>
          <w:p w14:paraId="1A57DCC5" w14:textId="77777777" w:rsidR="00F26C8A" w:rsidRPr="00353AE1" w:rsidRDefault="00F26C8A" w:rsidP="00F26C8A">
            <w:pPr>
              <w:pStyle w:val="SDMTableBoxParaNotNumbered"/>
              <w:rPr>
                <w:rFonts w:ascii="Avenir Book" w:hAnsi="Avenir Book"/>
                <w:b/>
              </w:rPr>
            </w:pPr>
            <w:r w:rsidRPr="00353AE1">
              <w:rPr>
                <w:rFonts w:ascii="Avenir Book" w:hAnsi="Avenir Book"/>
                <w:b/>
              </w:rPr>
              <w:t>Fax</w:t>
            </w:r>
          </w:p>
        </w:tc>
        <w:tc>
          <w:tcPr>
            <w:tcW w:w="3486" w:type="pct"/>
            <w:shd w:val="clear" w:color="auto" w:fill="auto"/>
          </w:tcPr>
          <w:p w14:paraId="37BD2352" w14:textId="77777777" w:rsidR="00F26C8A" w:rsidRPr="00F26C8A" w:rsidRDefault="00F26C8A" w:rsidP="00F26C8A">
            <w:pPr>
              <w:pStyle w:val="SDMTableBoxParaNotNumbered"/>
              <w:rPr>
                <w:rFonts w:ascii="Avenir Book" w:hAnsi="Avenir Book"/>
              </w:rPr>
            </w:pPr>
          </w:p>
        </w:tc>
      </w:tr>
      <w:tr w:rsidR="00F26C8A" w:rsidRPr="00353AE1" w14:paraId="52195FEF" w14:textId="77777777" w:rsidTr="00F26C8A">
        <w:trPr>
          <w:cantSplit/>
        </w:trPr>
        <w:tc>
          <w:tcPr>
            <w:tcW w:w="1514" w:type="pct"/>
            <w:shd w:val="clear" w:color="auto" w:fill="D9D9D9"/>
          </w:tcPr>
          <w:p w14:paraId="2F913E07" w14:textId="77777777" w:rsidR="00F26C8A" w:rsidRPr="00353AE1" w:rsidRDefault="00F26C8A" w:rsidP="00F26C8A">
            <w:pPr>
              <w:pStyle w:val="SDMTableBoxParaNotNumbered"/>
              <w:rPr>
                <w:rFonts w:ascii="Avenir Book" w:hAnsi="Avenir Book"/>
                <w:b/>
              </w:rPr>
            </w:pPr>
            <w:r w:rsidRPr="00353AE1">
              <w:rPr>
                <w:rFonts w:ascii="Avenir Book" w:hAnsi="Avenir Book"/>
                <w:b/>
              </w:rPr>
              <w:t>E-mail</w:t>
            </w:r>
          </w:p>
        </w:tc>
        <w:tc>
          <w:tcPr>
            <w:tcW w:w="3486" w:type="pct"/>
            <w:shd w:val="clear" w:color="auto" w:fill="auto"/>
          </w:tcPr>
          <w:p w14:paraId="7205584C" w14:textId="77777777" w:rsidR="00F26C8A" w:rsidRPr="00F26C8A" w:rsidRDefault="00DD5219" w:rsidP="00F26C8A">
            <w:pPr>
              <w:pStyle w:val="SDMTableBoxParaNotNumbered"/>
              <w:rPr>
                <w:rFonts w:ascii="Avenir Book" w:hAnsi="Avenir Book"/>
              </w:rPr>
            </w:pPr>
            <w:hyperlink r:id="rId20" w:history="1">
              <w:r w:rsidR="00F26C8A" w:rsidRPr="00F26C8A">
                <w:rPr>
                  <w:rStyle w:val="Hyperlink"/>
                  <w:rFonts w:ascii="Avenir Book" w:hAnsi="Avenir Book" w:cs="Arial"/>
                  <w:lang w:eastAsia="ko-KR"/>
                </w:rPr>
                <w:t>gdutt@mgminnova.com</w:t>
              </w:r>
            </w:hyperlink>
          </w:p>
        </w:tc>
      </w:tr>
      <w:tr w:rsidR="00F26C8A" w:rsidRPr="00353AE1" w14:paraId="3EC89599" w14:textId="77777777" w:rsidTr="00F26C8A">
        <w:trPr>
          <w:cantSplit/>
        </w:trPr>
        <w:tc>
          <w:tcPr>
            <w:tcW w:w="1514" w:type="pct"/>
            <w:shd w:val="clear" w:color="auto" w:fill="D9D9D9"/>
          </w:tcPr>
          <w:p w14:paraId="32822546" w14:textId="77777777" w:rsidR="00F26C8A" w:rsidRPr="00353AE1" w:rsidRDefault="00F26C8A" w:rsidP="00F26C8A">
            <w:pPr>
              <w:pStyle w:val="SDMTableBoxParaNotNumbered"/>
              <w:rPr>
                <w:rFonts w:ascii="Avenir Book" w:hAnsi="Avenir Book"/>
                <w:b/>
              </w:rPr>
            </w:pPr>
            <w:r w:rsidRPr="00353AE1">
              <w:rPr>
                <w:rFonts w:ascii="Avenir Book" w:hAnsi="Avenir Book"/>
                <w:b/>
              </w:rPr>
              <w:t>Website</w:t>
            </w:r>
          </w:p>
        </w:tc>
        <w:tc>
          <w:tcPr>
            <w:tcW w:w="3486" w:type="pct"/>
            <w:shd w:val="clear" w:color="auto" w:fill="auto"/>
          </w:tcPr>
          <w:p w14:paraId="45DCB2EA" w14:textId="77777777" w:rsidR="00F26C8A" w:rsidRPr="00F26C8A" w:rsidRDefault="00F26C8A" w:rsidP="00F26C8A">
            <w:pPr>
              <w:pStyle w:val="SDMTableBoxParaNotNumbered"/>
              <w:rPr>
                <w:rFonts w:ascii="Avenir Book" w:hAnsi="Avenir Book"/>
              </w:rPr>
            </w:pPr>
            <w:r w:rsidRPr="00F26C8A">
              <w:rPr>
                <w:rFonts w:ascii="Avenir Book" w:hAnsi="Avenir Book" w:cs="Arial"/>
              </w:rPr>
              <w:t>http://www.mgminnovagroup.com/</w:t>
            </w:r>
          </w:p>
        </w:tc>
      </w:tr>
      <w:tr w:rsidR="00F26C8A" w:rsidRPr="00353AE1" w14:paraId="4037CDDE" w14:textId="77777777" w:rsidTr="00F26C8A">
        <w:trPr>
          <w:cantSplit/>
        </w:trPr>
        <w:tc>
          <w:tcPr>
            <w:tcW w:w="1514" w:type="pct"/>
            <w:shd w:val="clear" w:color="auto" w:fill="D9D9D9"/>
          </w:tcPr>
          <w:p w14:paraId="301FD936" w14:textId="77777777" w:rsidR="00F26C8A" w:rsidRPr="00353AE1" w:rsidRDefault="00F26C8A" w:rsidP="00F26C8A">
            <w:pPr>
              <w:pStyle w:val="SDMTableBoxParaNotNumbered"/>
              <w:rPr>
                <w:rFonts w:ascii="Avenir Book" w:hAnsi="Avenir Book"/>
                <w:b/>
              </w:rPr>
            </w:pPr>
            <w:r w:rsidRPr="00353AE1">
              <w:rPr>
                <w:rFonts w:ascii="Avenir Book" w:hAnsi="Avenir Book"/>
                <w:b/>
              </w:rPr>
              <w:t>Contact person</w:t>
            </w:r>
          </w:p>
        </w:tc>
        <w:tc>
          <w:tcPr>
            <w:tcW w:w="3486" w:type="pct"/>
            <w:shd w:val="clear" w:color="auto" w:fill="auto"/>
          </w:tcPr>
          <w:p w14:paraId="50DCC329" w14:textId="77777777" w:rsidR="00F26C8A" w:rsidRPr="00F26C8A" w:rsidRDefault="00F26C8A" w:rsidP="00F26C8A">
            <w:pPr>
              <w:pStyle w:val="SDMTableBoxParaNotNumbered"/>
              <w:rPr>
                <w:rFonts w:ascii="Avenir Book" w:hAnsi="Avenir Book"/>
              </w:rPr>
            </w:pPr>
          </w:p>
        </w:tc>
      </w:tr>
      <w:tr w:rsidR="00F26C8A" w:rsidRPr="00353AE1" w14:paraId="55E662FB" w14:textId="77777777" w:rsidTr="00F26C8A">
        <w:trPr>
          <w:cantSplit/>
        </w:trPr>
        <w:tc>
          <w:tcPr>
            <w:tcW w:w="1514" w:type="pct"/>
            <w:shd w:val="clear" w:color="auto" w:fill="D9D9D9"/>
          </w:tcPr>
          <w:p w14:paraId="37E18C8C" w14:textId="77777777" w:rsidR="00F26C8A" w:rsidRPr="00353AE1" w:rsidRDefault="00F26C8A" w:rsidP="00F26C8A">
            <w:pPr>
              <w:pStyle w:val="SDMTableBoxParaNotNumbered"/>
              <w:rPr>
                <w:rFonts w:ascii="Avenir Book" w:hAnsi="Avenir Book"/>
                <w:b/>
              </w:rPr>
            </w:pPr>
            <w:r w:rsidRPr="00353AE1">
              <w:rPr>
                <w:rFonts w:ascii="Avenir Book" w:hAnsi="Avenir Book"/>
                <w:b/>
              </w:rPr>
              <w:t>Title</w:t>
            </w:r>
          </w:p>
        </w:tc>
        <w:tc>
          <w:tcPr>
            <w:tcW w:w="3486" w:type="pct"/>
            <w:shd w:val="clear" w:color="auto" w:fill="auto"/>
          </w:tcPr>
          <w:p w14:paraId="62D9BAF6" w14:textId="77777777" w:rsidR="00F26C8A" w:rsidRPr="00F26C8A" w:rsidRDefault="00F26C8A" w:rsidP="00F26C8A">
            <w:pPr>
              <w:pStyle w:val="SDMTableBoxParaNotNumbered"/>
              <w:rPr>
                <w:rFonts w:ascii="Avenir Book" w:hAnsi="Avenir Book"/>
              </w:rPr>
            </w:pPr>
          </w:p>
        </w:tc>
      </w:tr>
      <w:tr w:rsidR="00F26C8A" w:rsidRPr="00353AE1" w14:paraId="2E18D764" w14:textId="77777777" w:rsidTr="00F26C8A">
        <w:trPr>
          <w:cantSplit/>
        </w:trPr>
        <w:tc>
          <w:tcPr>
            <w:tcW w:w="1514" w:type="pct"/>
            <w:shd w:val="clear" w:color="auto" w:fill="D9D9D9"/>
          </w:tcPr>
          <w:p w14:paraId="02701B71" w14:textId="77777777" w:rsidR="00F26C8A" w:rsidRPr="00353AE1" w:rsidRDefault="00F26C8A" w:rsidP="00F26C8A">
            <w:pPr>
              <w:pStyle w:val="SDMTableBoxParaNotNumbered"/>
              <w:rPr>
                <w:rFonts w:ascii="Avenir Book" w:hAnsi="Avenir Book"/>
                <w:b/>
              </w:rPr>
            </w:pPr>
            <w:r w:rsidRPr="00353AE1">
              <w:rPr>
                <w:rFonts w:ascii="Avenir Book" w:hAnsi="Avenir Book"/>
                <w:b/>
              </w:rPr>
              <w:t>Salutation</w:t>
            </w:r>
          </w:p>
        </w:tc>
        <w:tc>
          <w:tcPr>
            <w:tcW w:w="3486" w:type="pct"/>
            <w:shd w:val="clear" w:color="auto" w:fill="auto"/>
          </w:tcPr>
          <w:p w14:paraId="21D972E1" w14:textId="77777777" w:rsidR="00F26C8A" w:rsidRPr="00F26C8A" w:rsidRDefault="00F26C8A" w:rsidP="00F26C8A">
            <w:pPr>
              <w:pStyle w:val="SDMTableBoxParaNotNumbered"/>
              <w:rPr>
                <w:rFonts w:ascii="Avenir Book" w:hAnsi="Avenir Book"/>
              </w:rPr>
            </w:pPr>
            <w:r w:rsidRPr="00F26C8A">
              <w:rPr>
                <w:rFonts w:ascii="Avenir Book" w:hAnsi="Avenir Book"/>
              </w:rPr>
              <w:t xml:space="preserve">Dr. </w:t>
            </w:r>
          </w:p>
        </w:tc>
      </w:tr>
      <w:tr w:rsidR="00F26C8A" w:rsidRPr="00353AE1" w14:paraId="11A76FFE" w14:textId="77777777" w:rsidTr="00F26C8A">
        <w:trPr>
          <w:cantSplit/>
        </w:trPr>
        <w:tc>
          <w:tcPr>
            <w:tcW w:w="1514" w:type="pct"/>
            <w:shd w:val="clear" w:color="auto" w:fill="D9D9D9"/>
          </w:tcPr>
          <w:p w14:paraId="0A0BE3E9" w14:textId="77777777" w:rsidR="00F26C8A" w:rsidRPr="00353AE1" w:rsidRDefault="00F26C8A" w:rsidP="00F26C8A">
            <w:pPr>
              <w:pStyle w:val="SDMTableBoxParaNotNumbered"/>
              <w:rPr>
                <w:rFonts w:ascii="Avenir Book" w:hAnsi="Avenir Book"/>
                <w:b/>
              </w:rPr>
            </w:pPr>
            <w:r w:rsidRPr="00353AE1">
              <w:rPr>
                <w:rFonts w:ascii="Avenir Book" w:hAnsi="Avenir Book"/>
                <w:b/>
              </w:rPr>
              <w:t>Last name</w:t>
            </w:r>
          </w:p>
        </w:tc>
        <w:tc>
          <w:tcPr>
            <w:tcW w:w="3486" w:type="pct"/>
            <w:shd w:val="clear" w:color="auto" w:fill="auto"/>
          </w:tcPr>
          <w:p w14:paraId="05330730" w14:textId="77777777" w:rsidR="00F26C8A" w:rsidRPr="00F26C8A" w:rsidRDefault="00F26C8A" w:rsidP="00F26C8A">
            <w:pPr>
              <w:pStyle w:val="SDMTableBoxParaNotNumbered"/>
              <w:rPr>
                <w:rFonts w:ascii="Avenir Book" w:hAnsi="Avenir Book"/>
              </w:rPr>
            </w:pPr>
            <w:r w:rsidRPr="00F26C8A">
              <w:rPr>
                <w:rFonts w:ascii="Avenir Book" w:hAnsi="Avenir Book"/>
              </w:rPr>
              <w:t>Dutt</w:t>
            </w:r>
          </w:p>
        </w:tc>
      </w:tr>
      <w:tr w:rsidR="00F26C8A" w:rsidRPr="00353AE1" w14:paraId="370B8B60" w14:textId="77777777" w:rsidTr="00F26C8A">
        <w:trPr>
          <w:cantSplit/>
        </w:trPr>
        <w:tc>
          <w:tcPr>
            <w:tcW w:w="1514" w:type="pct"/>
            <w:shd w:val="clear" w:color="auto" w:fill="D9D9D9"/>
          </w:tcPr>
          <w:p w14:paraId="5F80158C" w14:textId="77777777" w:rsidR="00F26C8A" w:rsidRPr="00353AE1" w:rsidRDefault="00F26C8A" w:rsidP="00F26C8A">
            <w:pPr>
              <w:pStyle w:val="SDMTableBoxParaNotNumbered"/>
              <w:rPr>
                <w:rFonts w:ascii="Avenir Book" w:hAnsi="Avenir Book"/>
                <w:b/>
              </w:rPr>
            </w:pPr>
            <w:r>
              <w:rPr>
                <w:rFonts w:ascii="Avenir Book" w:hAnsi="Avenir Book"/>
                <w:b/>
              </w:rPr>
              <w:t>First</w:t>
            </w:r>
            <w:r w:rsidRPr="00353AE1">
              <w:rPr>
                <w:rFonts w:ascii="Avenir Book" w:hAnsi="Avenir Book"/>
                <w:b/>
              </w:rPr>
              <w:t xml:space="preserve"> name</w:t>
            </w:r>
          </w:p>
        </w:tc>
        <w:tc>
          <w:tcPr>
            <w:tcW w:w="3486" w:type="pct"/>
            <w:shd w:val="clear" w:color="auto" w:fill="auto"/>
          </w:tcPr>
          <w:p w14:paraId="4FC7977E" w14:textId="77777777" w:rsidR="00F26C8A" w:rsidRPr="00F26C8A" w:rsidRDefault="00F26C8A" w:rsidP="00F26C8A">
            <w:pPr>
              <w:pStyle w:val="SDMTableBoxParaNotNumbered"/>
              <w:rPr>
                <w:rFonts w:ascii="Avenir Book" w:hAnsi="Avenir Book"/>
              </w:rPr>
            </w:pPr>
            <w:proofErr w:type="spellStart"/>
            <w:r w:rsidRPr="00F26C8A">
              <w:rPr>
                <w:rFonts w:ascii="Avenir Book" w:hAnsi="Avenir Book"/>
              </w:rPr>
              <w:t>Gautam</w:t>
            </w:r>
            <w:proofErr w:type="spellEnd"/>
          </w:p>
        </w:tc>
      </w:tr>
    </w:tbl>
    <w:p w14:paraId="50EEAA1B" w14:textId="77777777" w:rsidR="00F26C8A" w:rsidRPr="00353AE1" w:rsidRDefault="00F26C8A" w:rsidP="005047D1">
      <w:pPr>
        <w:rPr>
          <w:rFonts w:ascii="Avenir Book" w:hAnsi="Avenir Book"/>
        </w:rPr>
      </w:pPr>
    </w:p>
    <w:sectPr w:rsidR="00F26C8A" w:rsidRPr="00353AE1" w:rsidSect="00A80C46">
      <w:headerReference w:type="default" r:id="rId21"/>
      <w:footerReference w:type="default" r:id="rId22"/>
      <w:headerReference w:type="first" r:id="rId23"/>
      <w:footerReference w:type="first" r:id="rId24"/>
      <w:pgSz w:w="11907" w:h="16840" w:code="9"/>
      <w:pgMar w:top="1134" w:right="1134" w:bottom="1134" w:left="1134" w:header="851" w:footer="567"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EFA175E" w15:done="0"/>
  <w15:commentEx w15:paraId="1B5F51E2" w15:done="0"/>
  <w15:commentEx w15:paraId="5999E325" w15:done="0"/>
  <w15:commentEx w15:paraId="7FABF29B" w15:done="0"/>
  <w15:commentEx w15:paraId="0287214B" w15:done="0"/>
  <w15:commentEx w15:paraId="1514ECD3" w15:done="0"/>
  <w15:commentEx w15:paraId="5ECE256E"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5539EE" w14:textId="77777777" w:rsidR="00585862" w:rsidRDefault="00585862">
      <w:r>
        <w:separator/>
      </w:r>
    </w:p>
  </w:endnote>
  <w:endnote w:type="continuationSeparator" w:id="0">
    <w:p w14:paraId="3620BBB2" w14:textId="77777777" w:rsidR="00585862" w:rsidRDefault="00585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panose1 w:val="02000503020000020003"/>
    <w:charset w:val="00"/>
    <w:family w:val="auto"/>
    <w:pitch w:val="variable"/>
    <w:sig w:usb0="800000AF" w:usb1="5000204A" w:usb2="00000000" w:usb3="00000000" w:csb0="0000009B" w:csb1="00000000"/>
  </w:font>
  <w:font w:name="MS Mincho">
    <w:altName w:val="ＭＳ 明朝"/>
    <w:charset w:val="80"/>
    <w:family w:val="modern"/>
    <w:pitch w:val="fixed"/>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MS Gothic">
    <w:altName w:val="ＭＳ ゴシック"/>
    <w:charset w:val="80"/>
    <w:family w:val="modern"/>
    <w:pitch w:val="fixed"/>
    <w:sig w:usb0="E00002FF" w:usb1="6AC7FDFB" w:usb2="08000012" w:usb3="00000000" w:csb0="0002009F"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Times New Roman Bold">
    <w:panose1 w:val="02020803070505020304"/>
    <w:charset w:val="00"/>
    <w:family w:val="auto"/>
    <w:pitch w:val="variable"/>
    <w:sig w:usb0="E0002AEF" w:usb1="C0007841" w:usb2="00000009" w:usb3="00000000" w:csb0="000001FF" w:csb1="00000000"/>
  </w:font>
  <w:font w:name="Batang">
    <w:altName w:val="바탕"/>
    <w:charset w:val="81"/>
    <w:family w:val="roman"/>
    <w:pitch w:val="variable"/>
    <w:sig w:usb0="B00002AF" w:usb1="69D77CFB" w:usb2="00000030" w:usb3="00000000" w:csb0="0008009F" w:csb1="00000000"/>
  </w:font>
  <w:font w:name="Avenir Roman">
    <w:panose1 w:val="020B0503020203020204"/>
    <w:charset w:val="00"/>
    <w:family w:val="auto"/>
    <w:pitch w:val="variable"/>
    <w:sig w:usb0="800000AF" w:usb1="5000204A" w:usb2="00000000" w:usb3="00000000" w:csb0="0000009B" w:csb1="00000000"/>
  </w:font>
  <w:font w:name="TimesNewRomanPS-BoldItalicMT">
    <w:altName w:val="Times New Roman"/>
    <w:panose1 w:val="00000000000000000000"/>
    <w:charset w:val="00"/>
    <w:family w:val="auto"/>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1DE423" w14:textId="77777777" w:rsidR="00A30D06" w:rsidRPr="009732AF" w:rsidRDefault="00A30D06" w:rsidP="00177F52">
    <w:pPr>
      <w:pStyle w:val="FooterF"/>
      <w:tabs>
        <w:tab w:val="clear" w:pos="9639"/>
        <w:tab w:val="right" w:pos="9498"/>
      </w:tabs>
    </w:pPr>
    <w:r w:rsidRPr="00DC3436">
      <w:rPr>
        <w:szCs w:val="22"/>
      </w:rPr>
      <w:tab/>
      <w:t xml:space="preserve">Page </w:t>
    </w:r>
    <w:r w:rsidRPr="00DC3436">
      <w:rPr>
        <w:rStyle w:val="PageNumber"/>
        <w:szCs w:val="22"/>
      </w:rPr>
      <w:fldChar w:fldCharType="begin"/>
    </w:r>
    <w:r w:rsidRPr="00DC3436">
      <w:rPr>
        <w:rStyle w:val="PageNumber"/>
        <w:szCs w:val="22"/>
      </w:rPr>
      <w:instrText xml:space="preserve"> PAGE </w:instrText>
    </w:r>
    <w:r w:rsidRPr="00DC3436">
      <w:rPr>
        <w:rStyle w:val="PageNumber"/>
        <w:szCs w:val="22"/>
      </w:rPr>
      <w:fldChar w:fldCharType="separate"/>
    </w:r>
    <w:r w:rsidR="00DD5219">
      <w:rPr>
        <w:rStyle w:val="PageNumber"/>
        <w:noProof/>
        <w:szCs w:val="22"/>
      </w:rPr>
      <w:t>3</w:t>
    </w:r>
    <w:r w:rsidRPr="00DC3436">
      <w:rPr>
        <w:rStyle w:val="PageNumber"/>
        <w:szCs w:val="22"/>
      </w:rPr>
      <w:fldChar w:fldCharType="end"/>
    </w:r>
    <w:r w:rsidRPr="00DC3436">
      <w:rPr>
        <w:rStyle w:val="PageNumber"/>
        <w:szCs w:val="22"/>
      </w:rPr>
      <w:t xml:space="preserve"> of </w:t>
    </w:r>
    <w:r w:rsidRPr="00DC3436">
      <w:rPr>
        <w:rStyle w:val="PageNumber"/>
        <w:szCs w:val="22"/>
      </w:rPr>
      <w:fldChar w:fldCharType="begin"/>
    </w:r>
    <w:r w:rsidRPr="00DC3436">
      <w:rPr>
        <w:rStyle w:val="PageNumber"/>
        <w:szCs w:val="22"/>
      </w:rPr>
      <w:instrText xml:space="preserve"> NUMPAGES </w:instrText>
    </w:r>
    <w:r w:rsidRPr="00DC3436">
      <w:rPr>
        <w:rStyle w:val="PageNumber"/>
        <w:szCs w:val="22"/>
      </w:rPr>
      <w:fldChar w:fldCharType="separate"/>
    </w:r>
    <w:r w:rsidR="00DD5219">
      <w:rPr>
        <w:rStyle w:val="PageNumber"/>
        <w:noProof/>
        <w:szCs w:val="22"/>
      </w:rPr>
      <w:t>3</w:t>
    </w:r>
    <w:r w:rsidRPr="00DC3436">
      <w:rPr>
        <w:rStyle w:val="PageNumber"/>
        <w:szCs w:val="22"/>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337BC6" w14:textId="77777777" w:rsidR="00A30D06" w:rsidRPr="00967DEF" w:rsidRDefault="00A30D06" w:rsidP="00967DEF">
    <w:pPr>
      <w:pStyle w:val="Footer"/>
      <w:tabs>
        <w:tab w:val="clear" w:pos="8640"/>
        <w:tab w:val="right" w:pos="9781"/>
      </w:tabs>
      <w:rPr>
        <w:b/>
        <w:bCs/>
        <w:sz w:val="20"/>
      </w:rPr>
    </w:pPr>
    <w:r>
      <w:rPr>
        <w:b/>
        <w:bCs/>
        <w:sz w:val="20"/>
      </w:rPr>
      <w:t>Version 01 / 13 January 2012</w:t>
    </w:r>
    <w:r>
      <w:rPr>
        <w:b/>
        <w:bCs/>
        <w:sz w:val="20"/>
      </w:rPr>
      <w:tab/>
    </w:r>
    <w:r>
      <w:rPr>
        <w:b/>
        <w:bCs/>
        <w:sz w:val="20"/>
      </w:rPr>
      <w:tab/>
    </w:r>
    <w:r w:rsidRPr="00EB5EB3">
      <w:rPr>
        <w:b/>
        <w:bCs/>
        <w:sz w:val="20"/>
      </w:rPr>
      <w:t xml:space="preserve">Page </w:t>
    </w:r>
    <w:r w:rsidRPr="00EB5EB3">
      <w:rPr>
        <w:rStyle w:val="PageNumber"/>
        <w:b/>
        <w:bCs/>
        <w:sz w:val="20"/>
      </w:rPr>
      <w:fldChar w:fldCharType="begin"/>
    </w:r>
    <w:r w:rsidRPr="00EB5EB3">
      <w:rPr>
        <w:rStyle w:val="PageNumber"/>
        <w:b/>
        <w:bCs/>
        <w:sz w:val="20"/>
      </w:rPr>
      <w:instrText xml:space="preserve"> PAGE </w:instrText>
    </w:r>
    <w:r w:rsidRPr="00EB5EB3">
      <w:rPr>
        <w:rStyle w:val="PageNumber"/>
        <w:b/>
        <w:bCs/>
        <w:sz w:val="20"/>
      </w:rPr>
      <w:fldChar w:fldCharType="separate"/>
    </w:r>
    <w:r>
      <w:rPr>
        <w:rStyle w:val="PageNumber"/>
        <w:b/>
        <w:bCs/>
        <w:noProof/>
        <w:sz w:val="20"/>
      </w:rPr>
      <w:t>18</w:t>
    </w:r>
    <w:r w:rsidRPr="00EB5EB3">
      <w:rPr>
        <w:rStyle w:val="PageNumber"/>
        <w:b/>
        <w:bCs/>
        <w:sz w:val="20"/>
      </w:rPr>
      <w:fldChar w:fldCharType="end"/>
    </w:r>
    <w:r w:rsidRPr="00EB5EB3">
      <w:rPr>
        <w:rStyle w:val="PageNumber"/>
        <w:b/>
        <w:bCs/>
        <w:sz w:val="20"/>
      </w:rPr>
      <w:t xml:space="preserve"> of </w:t>
    </w:r>
    <w:r w:rsidRPr="00EB5EB3">
      <w:rPr>
        <w:rStyle w:val="PageNumber"/>
        <w:b/>
        <w:bCs/>
        <w:sz w:val="20"/>
      </w:rPr>
      <w:fldChar w:fldCharType="begin"/>
    </w:r>
    <w:r w:rsidRPr="00EB5EB3">
      <w:rPr>
        <w:rStyle w:val="PageNumber"/>
        <w:b/>
        <w:bCs/>
        <w:sz w:val="20"/>
      </w:rPr>
      <w:instrText xml:space="preserve"> NUMPAGES </w:instrText>
    </w:r>
    <w:r w:rsidRPr="00EB5EB3">
      <w:rPr>
        <w:rStyle w:val="PageNumber"/>
        <w:b/>
        <w:bCs/>
        <w:sz w:val="20"/>
      </w:rPr>
      <w:fldChar w:fldCharType="separate"/>
    </w:r>
    <w:r>
      <w:rPr>
        <w:rStyle w:val="PageNumber"/>
        <w:b/>
        <w:bCs/>
        <w:noProof/>
        <w:sz w:val="20"/>
      </w:rPr>
      <w:t>21</w:t>
    </w:r>
    <w:r w:rsidRPr="00EB5EB3">
      <w:rPr>
        <w:rStyle w:val="PageNumber"/>
        <w:b/>
        <w:bCs/>
        <w:sz w:val="20"/>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2242D7" w14:textId="77777777" w:rsidR="00A30D06" w:rsidRPr="009732AF" w:rsidRDefault="00A30D06" w:rsidP="00177F52">
    <w:pPr>
      <w:pStyle w:val="FooterF"/>
      <w:tabs>
        <w:tab w:val="clear" w:pos="9639"/>
        <w:tab w:val="right" w:pos="9498"/>
      </w:tabs>
    </w:pPr>
    <w:r w:rsidRPr="00DC3436">
      <w:rPr>
        <w:szCs w:val="22"/>
      </w:rPr>
      <w:t xml:space="preserve">Version </w:t>
    </w:r>
    <w:r>
      <w:rPr>
        <w:szCs w:val="22"/>
      </w:rPr>
      <w:t>08.1</w:t>
    </w:r>
    <w:r w:rsidRPr="00DC3436">
      <w:rPr>
        <w:szCs w:val="22"/>
      </w:rPr>
      <w:tab/>
      <w:t xml:space="preserve">Page </w:t>
    </w:r>
    <w:r w:rsidRPr="00DC3436">
      <w:rPr>
        <w:rStyle w:val="PageNumber"/>
        <w:szCs w:val="22"/>
      </w:rPr>
      <w:fldChar w:fldCharType="begin"/>
    </w:r>
    <w:r w:rsidRPr="00DC3436">
      <w:rPr>
        <w:rStyle w:val="PageNumber"/>
        <w:szCs w:val="22"/>
      </w:rPr>
      <w:instrText xml:space="preserve"> PAGE </w:instrText>
    </w:r>
    <w:r w:rsidRPr="00DC3436">
      <w:rPr>
        <w:rStyle w:val="PageNumber"/>
        <w:szCs w:val="22"/>
      </w:rPr>
      <w:fldChar w:fldCharType="separate"/>
    </w:r>
    <w:r w:rsidR="00DD5219">
      <w:rPr>
        <w:rStyle w:val="PageNumber"/>
        <w:noProof/>
        <w:szCs w:val="22"/>
      </w:rPr>
      <w:t>8</w:t>
    </w:r>
    <w:r w:rsidRPr="00DC3436">
      <w:rPr>
        <w:rStyle w:val="PageNumber"/>
        <w:szCs w:val="22"/>
      </w:rPr>
      <w:fldChar w:fldCharType="end"/>
    </w:r>
    <w:r w:rsidRPr="00DC3436">
      <w:rPr>
        <w:rStyle w:val="PageNumber"/>
        <w:szCs w:val="22"/>
      </w:rPr>
      <w:t xml:space="preserve"> of </w:t>
    </w:r>
    <w:r w:rsidRPr="00DC3436">
      <w:rPr>
        <w:rStyle w:val="PageNumber"/>
        <w:szCs w:val="22"/>
      </w:rPr>
      <w:fldChar w:fldCharType="begin"/>
    </w:r>
    <w:r w:rsidRPr="00DC3436">
      <w:rPr>
        <w:rStyle w:val="PageNumber"/>
        <w:szCs w:val="22"/>
      </w:rPr>
      <w:instrText xml:space="preserve"> NUMPAGES </w:instrText>
    </w:r>
    <w:r w:rsidRPr="00DC3436">
      <w:rPr>
        <w:rStyle w:val="PageNumber"/>
        <w:szCs w:val="22"/>
      </w:rPr>
      <w:fldChar w:fldCharType="separate"/>
    </w:r>
    <w:r w:rsidR="00DD5219">
      <w:rPr>
        <w:rStyle w:val="PageNumber"/>
        <w:noProof/>
        <w:szCs w:val="22"/>
      </w:rPr>
      <w:t>8</w:t>
    </w:r>
    <w:r w:rsidRPr="00DC3436">
      <w:rPr>
        <w:rStyle w:val="PageNumber"/>
        <w:szCs w:val="22"/>
      </w:rPr>
      <w:fldChar w:fldCharType="end"/>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BAE6AA" w14:textId="77777777" w:rsidR="00A30D06" w:rsidRPr="00967DEF" w:rsidRDefault="00A30D06" w:rsidP="00967DEF">
    <w:pPr>
      <w:pStyle w:val="Footer"/>
      <w:tabs>
        <w:tab w:val="clear" w:pos="8640"/>
        <w:tab w:val="right" w:pos="9781"/>
      </w:tabs>
      <w:rPr>
        <w:b/>
        <w:bCs/>
        <w:sz w:val="20"/>
      </w:rPr>
    </w:pPr>
    <w:r>
      <w:rPr>
        <w:b/>
        <w:bCs/>
        <w:sz w:val="20"/>
      </w:rPr>
      <w:t>Version 01 / 13 January 2012</w:t>
    </w:r>
    <w:r>
      <w:rPr>
        <w:b/>
        <w:bCs/>
        <w:sz w:val="20"/>
      </w:rPr>
      <w:tab/>
    </w:r>
    <w:r>
      <w:rPr>
        <w:b/>
        <w:bCs/>
        <w:sz w:val="20"/>
      </w:rPr>
      <w:tab/>
    </w:r>
    <w:r w:rsidRPr="00EB5EB3">
      <w:rPr>
        <w:b/>
        <w:bCs/>
        <w:sz w:val="20"/>
      </w:rPr>
      <w:t xml:space="preserve">Page </w:t>
    </w:r>
    <w:r w:rsidRPr="00EB5EB3">
      <w:rPr>
        <w:rStyle w:val="PageNumber"/>
        <w:b/>
        <w:bCs/>
        <w:sz w:val="20"/>
      </w:rPr>
      <w:fldChar w:fldCharType="begin"/>
    </w:r>
    <w:r w:rsidRPr="00EB5EB3">
      <w:rPr>
        <w:rStyle w:val="PageNumber"/>
        <w:b/>
        <w:bCs/>
        <w:sz w:val="20"/>
      </w:rPr>
      <w:instrText xml:space="preserve"> PAGE </w:instrText>
    </w:r>
    <w:r w:rsidRPr="00EB5EB3">
      <w:rPr>
        <w:rStyle w:val="PageNumber"/>
        <w:b/>
        <w:bCs/>
        <w:sz w:val="20"/>
      </w:rPr>
      <w:fldChar w:fldCharType="separate"/>
    </w:r>
    <w:r>
      <w:rPr>
        <w:rStyle w:val="PageNumber"/>
        <w:b/>
        <w:bCs/>
        <w:noProof/>
        <w:sz w:val="20"/>
      </w:rPr>
      <w:t>18</w:t>
    </w:r>
    <w:r w:rsidRPr="00EB5EB3">
      <w:rPr>
        <w:rStyle w:val="PageNumber"/>
        <w:b/>
        <w:bCs/>
        <w:sz w:val="20"/>
      </w:rPr>
      <w:fldChar w:fldCharType="end"/>
    </w:r>
    <w:r w:rsidRPr="00EB5EB3">
      <w:rPr>
        <w:rStyle w:val="PageNumber"/>
        <w:b/>
        <w:bCs/>
        <w:sz w:val="20"/>
      </w:rPr>
      <w:t xml:space="preserve"> of </w:t>
    </w:r>
    <w:r w:rsidRPr="00EB5EB3">
      <w:rPr>
        <w:rStyle w:val="PageNumber"/>
        <w:b/>
        <w:bCs/>
        <w:sz w:val="20"/>
      </w:rPr>
      <w:fldChar w:fldCharType="begin"/>
    </w:r>
    <w:r w:rsidRPr="00EB5EB3">
      <w:rPr>
        <w:rStyle w:val="PageNumber"/>
        <w:b/>
        <w:bCs/>
        <w:sz w:val="20"/>
      </w:rPr>
      <w:instrText xml:space="preserve"> NUMPAGES </w:instrText>
    </w:r>
    <w:r w:rsidRPr="00EB5EB3">
      <w:rPr>
        <w:rStyle w:val="PageNumber"/>
        <w:b/>
        <w:bCs/>
        <w:sz w:val="20"/>
      </w:rPr>
      <w:fldChar w:fldCharType="separate"/>
    </w:r>
    <w:r>
      <w:rPr>
        <w:rStyle w:val="PageNumber"/>
        <w:b/>
        <w:bCs/>
        <w:noProof/>
        <w:sz w:val="20"/>
      </w:rPr>
      <w:t>62</w:t>
    </w:r>
    <w:r w:rsidRPr="00EB5EB3">
      <w:rPr>
        <w:rStyle w:val="PageNumber"/>
        <w:b/>
        <w:bCs/>
        <w:sz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D0FE39" w14:textId="77777777" w:rsidR="00585862" w:rsidRDefault="00585862">
      <w:r>
        <w:separator/>
      </w:r>
    </w:p>
  </w:footnote>
  <w:footnote w:type="continuationSeparator" w:id="0">
    <w:p w14:paraId="16A95191" w14:textId="77777777" w:rsidR="00585862" w:rsidRDefault="00585862">
      <w:r>
        <w:continuationSeparator/>
      </w:r>
    </w:p>
  </w:footnote>
  <w:footnote w:id="1">
    <w:p w14:paraId="54F6C0E0" w14:textId="77777777" w:rsidR="00A30D06" w:rsidRDefault="00A30D06" w:rsidP="002A671D">
      <w:pPr>
        <w:pStyle w:val="FootnoteText"/>
      </w:pPr>
      <w:r>
        <w:rPr>
          <w:rStyle w:val="FootnoteReference"/>
        </w:rPr>
        <w:footnoteRef/>
      </w:r>
      <w:r>
        <w:t xml:space="preserve"> </w:t>
      </w:r>
      <w:r w:rsidRPr="00B01B6E">
        <w:rPr>
          <w:rFonts w:ascii="Avenir Book" w:hAnsi="Avenir Book"/>
        </w:rPr>
        <w:t>The Intersleek family of advanced hull coatings include some sub-brands. The file “Intersleek family of products.pdf” provides the full list.</w:t>
      </w:r>
    </w:p>
  </w:footnote>
  <w:footnote w:id="2">
    <w:p w14:paraId="195245D1" w14:textId="77777777" w:rsidR="00A30D06" w:rsidRPr="006F5DAF" w:rsidRDefault="00A30D06" w:rsidP="00F47346">
      <w:pPr>
        <w:pStyle w:val="FootnoteText"/>
        <w:rPr>
          <w:rFonts w:ascii="Avenir Book" w:hAnsi="Avenir Book"/>
        </w:rPr>
      </w:pPr>
      <w:r w:rsidRPr="006F5DAF">
        <w:rPr>
          <w:rStyle w:val="FootnoteReference"/>
          <w:rFonts w:ascii="Avenir Book" w:hAnsi="Avenir Book"/>
        </w:rPr>
        <w:footnoteRef/>
      </w:r>
      <w:r w:rsidRPr="006F5DAF">
        <w:rPr>
          <w:rFonts w:ascii="Avenir Book" w:hAnsi="Avenir Book"/>
        </w:rPr>
        <w:t xml:space="preserve"> This paragraph and the next are largely based on the White Paper: “Eco-efficiency – a new tool to support better decisions on hull coating investments”, prepared by International Paint</w:t>
      </w:r>
      <w:r>
        <w:rPr>
          <w:rFonts w:ascii="Avenir Book" w:hAnsi="Avenir Book"/>
        </w:rPr>
        <w:t xml:space="preserve"> Ltd</w:t>
      </w:r>
      <w:r w:rsidRPr="006F5DAF">
        <w:rPr>
          <w:rFonts w:ascii="Avenir Book" w:hAnsi="Avenir Book"/>
        </w:rPr>
        <w:t>.</w:t>
      </w:r>
    </w:p>
  </w:footnote>
  <w:footnote w:id="3">
    <w:p w14:paraId="044D20BF" w14:textId="77777777" w:rsidR="00A30D06" w:rsidRPr="006F5DAF" w:rsidRDefault="00A30D06" w:rsidP="00360D5B">
      <w:pPr>
        <w:pStyle w:val="FootnoteText"/>
        <w:spacing w:before="0" w:after="0"/>
        <w:rPr>
          <w:rFonts w:ascii="Avenir Book" w:hAnsi="Avenir Book"/>
        </w:rPr>
      </w:pPr>
      <w:r w:rsidRPr="006F5DAF">
        <w:rPr>
          <w:rStyle w:val="FootnoteReference"/>
          <w:rFonts w:ascii="Avenir Book" w:hAnsi="Avenir Book"/>
        </w:rPr>
        <w:footnoteRef/>
      </w:r>
      <w:r w:rsidRPr="006F5DAF">
        <w:rPr>
          <w:rFonts w:ascii="Avenir Book" w:hAnsi="Avenir Book"/>
        </w:rPr>
        <w:t xml:space="preserve"> The Intersleek family of advanced hull coatings include some sub-brands. Product specifications for all Intersleek products can be found in </w:t>
      </w:r>
      <w:hyperlink r:id="rId1" w:history="1">
        <w:r w:rsidRPr="006F5DAF">
          <w:rPr>
            <w:rStyle w:val="Hyperlink"/>
            <w:rFonts w:ascii="Avenir Book" w:hAnsi="Avenir Book"/>
          </w:rPr>
          <w:t>https://www.international-marine.com/type/foul-release-coatings</w:t>
        </w:r>
      </w:hyperlink>
      <w:r w:rsidRPr="006F5DAF">
        <w:rPr>
          <w:rFonts w:ascii="Avenir Book" w:hAnsi="Avenir Book"/>
        </w:rPr>
        <w:t xml:space="preserve">. The </w:t>
      </w:r>
      <w:proofErr w:type="gramStart"/>
      <w:r w:rsidRPr="006F5DAF">
        <w:rPr>
          <w:rFonts w:ascii="Avenir Book" w:hAnsi="Avenir Book"/>
        </w:rPr>
        <w:t xml:space="preserve">specifications for the new product added at the time of this </w:t>
      </w:r>
      <w:proofErr w:type="spellStart"/>
      <w:r w:rsidRPr="006F5DAF">
        <w:rPr>
          <w:rFonts w:ascii="Avenir Book" w:hAnsi="Avenir Book"/>
        </w:rPr>
        <w:t>PoA</w:t>
      </w:r>
      <w:proofErr w:type="spellEnd"/>
      <w:r w:rsidRPr="006F5DAF">
        <w:rPr>
          <w:rFonts w:ascii="Avenir Book" w:hAnsi="Avenir Book"/>
        </w:rPr>
        <w:t xml:space="preserve"> renewal is</w:t>
      </w:r>
      <w:proofErr w:type="gramEnd"/>
      <w:r w:rsidRPr="006F5DAF">
        <w:rPr>
          <w:rFonts w:ascii="Avenir Book" w:hAnsi="Avenir Book"/>
        </w:rPr>
        <w:t xml:space="preserve"> Intersleek 1000 family. For specifications see ” Brochure-Intersleek1000.pdf”, attached. </w:t>
      </w:r>
    </w:p>
  </w:footnote>
  <w:footnote w:id="4">
    <w:p w14:paraId="1DEDED3F" w14:textId="77777777" w:rsidR="00A30D06" w:rsidRDefault="00A30D06" w:rsidP="00360D5B">
      <w:pPr>
        <w:pStyle w:val="FootnoteText"/>
        <w:spacing w:before="0" w:after="0"/>
      </w:pPr>
      <w:r>
        <w:rPr>
          <w:rStyle w:val="FootnoteReference"/>
        </w:rPr>
        <w:footnoteRef/>
      </w:r>
      <w:r>
        <w:t xml:space="preserve"> </w:t>
      </w:r>
      <w:hyperlink r:id="rId2" w:history="1">
        <w:r w:rsidRPr="00CB03CC">
          <w:rPr>
            <w:rStyle w:val="Hyperlink"/>
            <w:rFonts w:ascii="Avenir Book" w:hAnsi="Avenir Book"/>
          </w:rPr>
          <w:t>https://sustainabledevelopment.un.org/sdg13</w:t>
        </w:r>
      </w:hyperlink>
    </w:p>
  </w:footnote>
  <w:footnote w:id="5">
    <w:p w14:paraId="4BB343A8" w14:textId="77777777" w:rsidR="00A30D06" w:rsidRPr="00CB03CC" w:rsidRDefault="00A30D06" w:rsidP="00360D5B">
      <w:pPr>
        <w:pStyle w:val="FootnoteText"/>
        <w:spacing w:before="0" w:after="0"/>
        <w:rPr>
          <w:rStyle w:val="FootnoteReference"/>
          <w:vertAlign w:val="baseline"/>
        </w:rPr>
      </w:pPr>
      <w:r>
        <w:rPr>
          <w:rStyle w:val="FootnoteReference"/>
        </w:rPr>
        <w:footnoteRef/>
      </w:r>
      <w:r w:rsidRPr="00CB03CC">
        <w:rPr>
          <w:rStyle w:val="FootnoteReference"/>
        </w:rPr>
        <w:t xml:space="preserve"> </w:t>
      </w:r>
      <w:hyperlink r:id="rId3" w:history="1">
        <w:r w:rsidRPr="00BA47C2">
          <w:rPr>
            <w:rStyle w:val="Hyperlink"/>
            <w:rFonts w:ascii="Avenir Book" w:hAnsi="Avenir Book"/>
          </w:rPr>
          <w:t>https://sustainabledevelopment.un.org/sdg4</w:t>
        </w:r>
      </w:hyperlink>
      <w:r>
        <w:rPr>
          <w:rFonts w:ascii="Avenir Book" w:hAnsi="Avenir Book"/>
        </w:rPr>
        <w:t xml:space="preserve"> </w:t>
      </w:r>
    </w:p>
  </w:footnote>
  <w:footnote w:id="6">
    <w:p w14:paraId="37375F98" w14:textId="77777777" w:rsidR="00A30D06" w:rsidRDefault="00A30D06" w:rsidP="00BA47C2">
      <w:pPr>
        <w:pStyle w:val="FootnoteText"/>
        <w:spacing w:before="0" w:after="0"/>
        <w:rPr>
          <w:rFonts w:ascii="Avenir Book" w:hAnsi="Avenir Book"/>
        </w:rPr>
      </w:pPr>
      <w:r>
        <w:rPr>
          <w:rStyle w:val="FootnoteReference"/>
        </w:rPr>
        <w:footnoteRef/>
      </w:r>
      <w:r>
        <w:t xml:space="preserve"> </w:t>
      </w:r>
      <w:proofErr w:type="spellStart"/>
      <w:r w:rsidRPr="00C325E0">
        <w:rPr>
          <w:rFonts w:ascii="Avenir Book" w:hAnsi="Avenir Book"/>
          <w:bCs/>
        </w:rPr>
        <w:t>GloMEEP</w:t>
      </w:r>
      <w:proofErr w:type="spellEnd"/>
      <w:r w:rsidRPr="00C325E0">
        <w:rPr>
          <w:rFonts w:ascii="Avenir Book" w:hAnsi="Avenir Book"/>
          <w:bCs/>
        </w:rPr>
        <w:t xml:space="preserve"> is a GEF-UNDP-IMO project aimed at supporting the uptake and implementation of energy efficiency measure</w:t>
      </w:r>
      <w:r w:rsidRPr="00C325E0">
        <w:rPr>
          <w:rFonts w:ascii="Avenir Book" w:hAnsi="Avenir Book"/>
        </w:rPr>
        <w:t>s for shipping, thereby reducing greenhouse gas emissions from shipping</w:t>
      </w:r>
      <w:r w:rsidRPr="00C325E0">
        <w:rPr>
          <w:rFonts w:ascii="Avenir Book" w:hAnsi="Avenir Book"/>
          <w:b/>
          <w:bCs/>
        </w:rPr>
        <w:t>.</w:t>
      </w:r>
      <w:r>
        <w:rPr>
          <w:rFonts w:ascii="Avenir Book" w:hAnsi="Avenir Book"/>
          <w:b/>
          <w:bCs/>
        </w:rPr>
        <w:t xml:space="preserve"> </w:t>
      </w:r>
      <w:hyperlink r:id="rId4" w:history="1">
        <w:r w:rsidRPr="00BA47C2">
          <w:rPr>
            <w:rStyle w:val="Hyperlink"/>
            <w:rFonts w:ascii="Avenir Book" w:hAnsi="Avenir Book"/>
          </w:rPr>
          <w:t>https://glomeep.imo.org/</w:t>
        </w:r>
      </w:hyperlink>
    </w:p>
  </w:footnote>
  <w:footnote w:id="7">
    <w:p w14:paraId="625B22B5" w14:textId="77777777" w:rsidR="00A30D06" w:rsidRPr="00CB03CC" w:rsidRDefault="00A30D06" w:rsidP="00360D5B">
      <w:pPr>
        <w:pStyle w:val="FootnoteText"/>
        <w:spacing w:before="0" w:after="0"/>
        <w:rPr>
          <w:rStyle w:val="FootnoteReference"/>
          <w:vertAlign w:val="baseline"/>
        </w:rPr>
      </w:pPr>
      <w:r>
        <w:rPr>
          <w:rStyle w:val="FootnoteReference"/>
        </w:rPr>
        <w:footnoteRef/>
      </w:r>
      <w:r w:rsidRPr="00CB03CC">
        <w:rPr>
          <w:rStyle w:val="FootnoteReference"/>
        </w:rPr>
        <w:t xml:space="preserve"> </w:t>
      </w:r>
      <w:hyperlink r:id="rId5" w:history="1">
        <w:r w:rsidRPr="004F53E8">
          <w:rPr>
            <w:rStyle w:val="Hyperlink"/>
            <w:rFonts w:ascii="Avenir Book" w:hAnsi="Avenir Book"/>
          </w:rPr>
          <w:t>https://sustainabledevelopment.un.org/sdg12</w:t>
        </w:r>
      </w:hyperlink>
      <w:r>
        <w:rPr>
          <w:rFonts w:ascii="Avenir Book" w:hAnsi="Avenir Book"/>
        </w:rPr>
        <w:t xml:space="preserve"> </w:t>
      </w:r>
    </w:p>
  </w:footnote>
  <w:footnote w:id="8">
    <w:p w14:paraId="5D4F6773" w14:textId="77777777" w:rsidR="00A30D06" w:rsidRPr="00263E53" w:rsidRDefault="00A30D06" w:rsidP="00263E53">
      <w:pPr>
        <w:pStyle w:val="Default"/>
        <w:rPr>
          <w:sz w:val="20"/>
          <w:szCs w:val="20"/>
        </w:rPr>
      </w:pPr>
      <w:r>
        <w:rPr>
          <w:rStyle w:val="FootnoteReference"/>
        </w:rPr>
        <w:footnoteRef/>
      </w:r>
      <w:r>
        <w:t xml:space="preserve"> </w:t>
      </w:r>
      <w:r w:rsidRPr="00263E53">
        <w:rPr>
          <w:rFonts w:ascii="Avenir Book" w:hAnsi="Avenir Book"/>
          <w:sz w:val="20"/>
          <w:szCs w:val="20"/>
          <w:lang w:val="en-GB"/>
        </w:rPr>
        <w:t xml:space="preserve">Note that steps listed in the CDM </w:t>
      </w:r>
      <w:r w:rsidRPr="00263E53">
        <w:rPr>
          <w:rFonts w:ascii="Avenir Book" w:hAnsi="Avenir Book"/>
          <w:sz w:val="20"/>
          <w:szCs w:val="20"/>
        </w:rPr>
        <w:t>“Assessment of the validity of the original/current baseline and update of the baseline at the renewal of the crediting period”, Version 3.1,</w:t>
      </w:r>
      <w:r>
        <w:rPr>
          <w:rFonts w:ascii="Avenir Book" w:hAnsi="Avenir Book"/>
        </w:rPr>
        <w:t xml:space="preserve"> </w:t>
      </w:r>
      <w:r w:rsidRPr="00263E53">
        <w:rPr>
          <w:rFonts w:ascii="Avenir Book" w:hAnsi="Avenir Book"/>
          <w:sz w:val="20"/>
          <w:szCs w:val="20"/>
        </w:rPr>
        <w:t xml:space="preserve">are substantially the same as </w:t>
      </w:r>
      <w:r w:rsidRPr="00263E53">
        <w:rPr>
          <w:rFonts w:ascii="Avenir Book" w:hAnsi="Avenir Book"/>
          <w:sz w:val="20"/>
          <w:szCs w:val="20"/>
          <w:lang w:val="en-GB"/>
        </w:rPr>
        <w:t xml:space="preserve">the </w:t>
      </w:r>
      <w:r>
        <w:rPr>
          <w:rFonts w:ascii="Avenir Book" w:hAnsi="Avenir Book"/>
          <w:sz w:val="20"/>
          <w:szCs w:val="20"/>
          <w:lang w:val="en-GB"/>
        </w:rPr>
        <w:t>“</w:t>
      </w:r>
      <w:r w:rsidRPr="00263E53">
        <w:rPr>
          <w:rFonts w:ascii="Avenir Book" w:hAnsi="Avenir Book"/>
          <w:sz w:val="20"/>
          <w:szCs w:val="20"/>
          <w:lang w:val="en-GB"/>
        </w:rPr>
        <w:t>CDM project standard for programmes of activities</w:t>
      </w:r>
      <w:r>
        <w:rPr>
          <w:rFonts w:ascii="Avenir Book" w:hAnsi="Avenir Book"/>
          <w:sz w:val="20"/>
          <w:szCs w:val="20"/>
          <w:lang w:val="en-GB"/>
        </w:rPr>
        <w:t xml:space="preserve">”, </w:t>
      </w:r>
      <w:r w:rsidRPr="00263E53">
        <w:rPr>
          <w:rFonts w:ascii="Avenir Book" w:hAnsi="Avenir Book"/>
          <w:sz w:val="20"/>
          <w:szCs w:val="20"/>
          <w:lang w:val="en-GB"/>
        </w:rPr>
        <w:t xml:space="preserve">Version </w:t>
      </w:r>
      <w:r w:rsidR="00C479D8">
        <w:rPr>
          <w:rFonts w:ascii="Avenir Book" w:hAnsi="Avenir Book"/>
          <w:sz w:val="20"/>
          <w:szCs w:val="20"/>
          <w:lang w:val="en-GB"/>
        </w:rPr>
        <w:t>2</w:t>
      </w:r>
      <w:r w:rsidRPr="00263E53">
        <w:rPr>
          <w:rFonts w:ascii="Avenir Book" w:hAnsi="Avenir Book"/>
          <w:sz w:val="20"/>
          <w:szCs w:val="20"/>
          <w:lang w:val="en-GB"/>
        </w:rPr>
        <w:t xml:space="preserve"> (</w:t>
      </w:r>
      <w:r w:rsidRPr="00263E53">
        <w:rPr>
          <w:rFonts w:ascii="Avenir Book" w:hAnsi="Avenir Book" w:cs="Arial"/>
          <w:bCs/>
          <w:sz w:val="20"/>
          <w:szCs w:val="20"/>
        </w:rPr>
        <w:t>CDM-EB93-A07-STAN</w:t>
      </w:r>
      <w:r w:rsidRPr="00263E53">
        <w:rPr>
          <w:rFonts w:ascii="Avenir Book" w:hAnsi="Avenir Book"/>
          <w:sz w:val="20"/>
          <w:szCs w:val="20"/>
          <w:lang w:val="en-GB"/>
        </w:rPr>
        <w:t>)</w:t>
      </w:r>
      <w:r>
        <w:rPr>
          <w:rFonts w:ascii="Avenir Book" w:hAnsi="Avenir Book"/>
          <w:sz w:val="20"/>
          <w:szCs w:val="20"/>
          <w:lang w:val="en-GB"/>
        </w:rPr>
        <w:t>, section 11 “</w:t>
      </w:r>
      <w:r w:rsidRPr="00263E53">
        <w:rPr>
          <w:rFonts w:ascii="Avenir Book" w:hAnsi="Avenir Book"/>
          <w:bCs/>
          <w:sz w:val="20"/>
          <w:szCs w:val="20"/>
        </w:rPr>
        <w:t xml:space="preserve">11. Renewal of </w:t>
      </w:r>
      <w:proofErr w:type="spellStart"/>
      <w:r w:rsidRPr="00263E53">
        <w:rPr>
          <w:rFonts w:ascii="Avenir Book" w:hAnsi="Avenir Book"/>
          <w:bCs/>
          <w:sz w:val="20"/>
          <w:szCs w:val="20"/>
        </w:rPr>
        <w:t>programme</w:t>
      </w:r>
      <w:proofErr w:type="spellEnd"/>
      <w:r w:rsidRPr="00263E53">
        <w:rPr>
          <w:rFonts w:ascii="Avenir Book" w:hAnsi="Avenir Book"/>
          <w:bCs/>
          <w:sz w:val="20"/>
          <w:szCs w:val="20"/>
        </w:rPr>
        <w:t xml:space="preserve"> of activities period and renewal of crediting period of component project activities</w:t>
      </w:r>
      <w:r>
        <w:rPr>
          <w:rFonts w:ascii="Avenir Book" w:hAnsi="Avenir Book"/>
          <w:sz w:val="20"/>
          <w:szCs w:val="20"/>
          <w:lang w:val="en-GB"/>
        </w:rPr>
        <w:t>”, paragraphs 28</w:t>
      </w:r>
      <w:r w:rsidR="00C479D8">
        <w:rPr>
          <w:rFonts w:ascii="Avenir Book" w:hAnsi="Avenir Book"/>
          <w:sz w:val="20"/>
          <w:szCs w:val="20"/>
          <w:lang w:val="en-GB"/>
        </w:rPr>
        <w:t>5</w:t>
      </w:r>
      <w:r w:rsidR="002A6C4C">
        <w:rPr>
          <w:rFonts w:ascii="Avenir Book" w:hAnsi="Avenir Book"/>
          <w:sz w:val="20"/>
          <w:szCs w:val="20"/>
          <w:lang w:val="en-GB"/>
        </w:rPr>
        <w:t xml:space="preserve"> </w:t>
      </w:r>
      <w:r>
        <w:rPr>
          <w:rFonts w:ascii="Avenir Book" w:hAnsi="Avenir Book"/>
          <w:sz w:val="20"/>
          <w:szCs w:val="20"/>
          <w:lang w:val="en-GB"/>
        </w:rPr>
        <w:t>to 29</w:t>
      </w:r>
      <w:r w:rsidR="00C479D8">
        <w:rPr>
          <w:rFonts w:ascii="Avenir Book" w:hAnsi="Avenir Book"/>
          <w:sz w:val="20"/>
          <w:szCs w:val="20"/>
          <w:lang w:val="en-GB"/>
        </w:rPr>
        <w:t>2</w:t>
      </w:r>
      <w:r>
        <w:rPr>
          <w:rFonts w:ascii="Avenir Book" w:hAnsi="Avenir Book"/>
          <w:sz w:val="20"/>
          <w:szCs w:val="20"/>
          <w:lang w:val="en-GB"/>
        </w:rPr>
        <w:t>.</w:t>
      </w:r>
    </w:p>
  </w:footnote>
  <w:footnote w:id="9">
    <w:p w14:paraId="4A407D9E" w14:textId="77777777" w:rsidR="00A30D06" w:rsidRDefault="00A30D06">
      <w:pPr>
        <w:pStyle w:val="FootnoteText"/>
      </w:pPr>
      <w:r>
        <w:rPr>
          <w:rStyle w:val="FootnoteReference"/>
        </w:rPr>
        <w:footnoteRef/>
      </w:r>
      <w:r>
        <w:t xml:space="preserve"> </w:t>
      </w:r>
      <w:r w:rsidRPr="00944CA8">
        <w:t>https://ec.europa.eu/clima/news/commission-adopts-proposal-revise-eu-system-monitor-report-and-verify-co2-emissions-ships_en</w:t>
      </w:r>
    </w:p>
  </w:footnote>
  <w:footnote w:id="10">
    <w:p w14:paraId="2720043F" w14:textId="77777777" w:rsidR="00A30D06" w:rsidRPr="006F5DAF" w:rsidRDefault="00A30D06" w:rsidP="00EF22E5">
      <w:pPr>
        <w:pStyle w:val="FootnoteText"/>
        <w:rPr>
          <w:rFonts w:ascii="Avenir Book" w:hAnsi="Avenir Book"/>
        </w:rPr>
      </w:pPr>
      <w:r w:rsidRPr="006F5DAF">
        <w:rPr>
          <w:rStyle w:val="FootnoteReference"/>
          <w:rFonts w:ascii="Avenir Book" w:hAnsi="Avenir Book"/>
        </w:rPr>
        <w:footnoteRef/>
      </w:r>
      <w:r w:rsidRPr="006F5DAF">
        <w:rPr>
          <w:rFonts w:ascii="Avenir Book" w:hAnsi="Avenir Book"/>
        </w:rPr>
        <w:t xml:space="preserve"> The Intersleek family of advanced hull coatings include some sub-brands. Product specifications for all Intersleek products can be found in </w:t>
      </w:r>
      <w:hyperlink r:id="rId6" w:history="1">
        <w:r w:rsidRPr="006F5DAF">
          <w:rPr>
            <w:rStyle w:val="Hyperlink"/>
            <w:rFonts w:ascii="Avenir Book" w:hAnsi="Avenir Book"/>
          </w:rPr>
          <w:t>https://www.international-marine.com/type/foul-release-coatings</w:t>
        </w:r>
      </w:hyperlink>
      <w:r w:rsidRPr="006F5DAF">
        <w:rPr>
          <w:rFonts w:ascii="Avenir Book" w:hAnsi="Avenir Book"/>
        </w:rPr>
        <w:t xml:space="preserve">. The </w:t>
      </w:r>
      <w:proofErr w:type="gramStart"/>
      <w:r w:rsidRPr="006F5DAF">
        <w:rPr>
          <w:rFonts w:ascii="Avenir Book" w:hAnsi="Avenir Book"/>
        </w:rPr>
        <w:t xml:space="preserve">specifications for the new product added at the time of this </w:t>
      </w:r>
      <w:proofErr w:type="spellStart"/>
      <w:r w:rsidRPr="006F5DAF">
        <w:rPr>
          <w:rFonts w:ascii="Avenir Book" w:hAnsi="Avenir Book"/>
        </w:rPr>
        <w:t>PoA</w:t>
      </w:r>
      <w:proofErr w:type="spellEnd"/>
      <w:r w:rsidRPr="006F5DAF">
        <w:rPr>
          <w:rFonts w:ascii="Avenir Book" w:hAnsi="Avenir Book"/>
        </w:rPr>
        <w:t xml:space="preserve"> renewal is</w:t>
      </w:r>
      <w:proofErr w:type="gramEnd"/>
      <w:r w:rsidRPr="006F5DAF">
        <w:rPr>
          <w:rFonts w:ascii="Avenir Book" w:hAnsi="Avenir Book"/>
        </w:rPr>
        <w:t xml:space="preserve"> Intersleek 1000 family. For specifications see ” Brochure-Intersleek1000.pdf”, attached. </w:t>
      </w:r>
    </w:p>
  </w:footnote>
  <w:footnote w:id="11">
    <w:p w14:paraId="124FA34E" w14:textId="77777777" w:rsidR="00A30D06" w:rsidRPr="00EF22E5" w:rsidRDefault="00A30D06" w:rsidP="00F47346">
      <w:pPr>
        <w:pStyle w:val="FootnoteText"/>
        <w:rPr>
          <w:rFonts w:ascii="Avenir Book" w:hAnsi="Avenir Book"/>
          <w:lang w:val="en-US"/>
        </w:rPr>
      </w:pPr>
      <w:r w:rsidRPr="00EF22E5">
        <w:rPr>
          <w:rStyle w:val="FootnoteReference"/>
          <w:rFonts w:ascii="Avenir Book" w:hAnsi="Avenir Book"/>
        </w:rPr>
        <w:footnoteRef/>
      </w:r>
      <w:r w:rsidRPr="00EF22E5">
        <w:rPr>
          <w:rFonts w:ascii="Avenir Book" w:hAnsi="Avenir Book"/>
        </w:rPr>
        <w:t xml:space="preserve"> </w:t>
      </w:r>
      <w:r w:rsidRPr="00EF22E5">
        <w:rPr>
          <w:rFonts w:ascii="Avenir Book" w:hAnsi="Avenir Book"/>
          <w:lang w:val="en-US"/>
        </w:rPr>
        <w:t xml:space="preserve">Note the end of the second paragraph of the </w:t>
      </w:r>
      <w:proofErr w:type="gramStart"/>
      <w:r w:rsidRPr="00EF22E5">
        <w:rPr>
          <w:rFonts w:ascii="Avenir Book" w:hAnsi="Avenir Book"/>
          <w:lang w:val="en-US"/>
        </w:rPr>
        <w:t>introduction which</w:t>
      </w:r>
      <w:proofErr w:type="gramEnd"/>
      <w:r w:rsidRPr="00EF22E5">
        <w:rPr>
          <w:rFonts w:ascii="Avenir Book" w:hAnsi="Avenir Book"/>
          <w:lang w:val="en-US"/>
        </w:rPr>
        <w:t xml:space="preserve"> states “</w:t>
      </w:r>
      <w:r w:rsidRPr="00EF22E5">
        <w:rPr>
          <w:rFonts w:ascii="Avenir Book" w:hAnsi="Avenir Book"/>
        </w:rPr>
        <w:t xml:space="preserve">(b) </w:t>
      </w:r>
      <w:r w:rsidRPr="00EF22E5">
        <w:rPr>
          <w:rFonts w:ascii="Avenir Book" w:hAnsi="Avenir Book"/>
          <w:i/>
        </w:rPr>
        <w:t>analyzing enough data from the previous cycle</w:t>
      </w:r>
      <w:r w:rsidRPr="00EF22E5">
        <w:rPr>
          <w:rFonts w:ascii="Avenir Book" w:hAnsi="Avenir Book"/>
        </w:rPr>
        <w:t xml:space="preserve"> to determine the regression coefficients to a high level of accuracy.” (</w:t>
      </w:r>
      <w:proofErr w:type="gramStart"/>
      <w:r w:rsidRPr="00EF22E5">
        <w:rPr>
          <w:rFonts w:ascii="Avenir Book" w:hAnsi="Avenir Book"/>
        </w:rPr>
        <w:t>emphasis</w:t>
      </w:r>
      <w:proofErr w:type="gramEnd"/>
      <w:r w:rsidRPr="00EF22E5">
        <w:rPr>
          <w:rFonts w:ascii="Avenir Book" w:hAnsi="Avenir Book"/>
        </w:rPr>
        <w:t xml:space="preserve"> added, but phrase was in previously approved version of methodology).</w:t>
      </w:r>
    </w:p>
  </w:footnote>
  <w:footnote w:id="12">
    <w:p w14:paraId="1438A694" w14:textId="77777777" w:rsidR="00A30D06" w:rsidRPr="00920181" w:rsidRDefault="00A30D06" w:rsidP="00016970">
      <w:pPr>
        <w:pStyle w:val="FootnoteText"/>
        <w:rPr>
          <w:rFonts w:ascii="Avenir Book" w:hAnsi="Avenir Book"/>
          <w:color w:val="0070C0"/>
        </w:rPr>
      </w:pPr>
      <w:r w:rsidRPr="00920181">
        <w:rPr>
          <w:rStyle w:val="FootnoteReference"/>
          <w:rFonts w:ascii="Avenir Book" w:hAnsi="Avenir Book"/>
          <w:color w:val="0070C0"/>
        </w:rPr>
        <w:footnoteRef/>
      </w:r>
      <w:r w:rsidRPr="00920181">
        <w:rPr>
          <w:rFonts w:ascii="Avenir Book" w:hAnsi="Avenir Book"/>
          <w:color w:val="0070C0"/>
        </w:rPr>
        <w:t xml:space="preserve"> </w:t>
      </w:r>
      <w:r w:rsidRPr="00920181">
        <w:rPr>
          <w:rFonts w:ascii="Avenir Book" w:hAnsi="Avenir Book"/>
          <w:color w:val="0070C0"/>
          <w:lang w:val="en-US"/>
        </w:rPr>
        <w:t>It is not necessary to specify the names of personnel, but the descriptions of functions are required.</w:t>
      </w:r>
    </w:p>
  </w:footnote>
  <w:footnote w:id="13">
    <w:p w14:paraId="5C5B3AEE" w14:textId="77777777" w:rsidR="00A30D06" w:rsidRPr="00920181" w:rsidRDefault="00A30D06" w:rsidP="00016970">
      <w:pPr>
        <w:pStyle w:val="FootnoteText"/>
        <w:rPr>
          <w:rFonts w:ascii="Avenir Book" w:hAnsi="Avenir Book"/>
        </w:rPr>
      </w:pPr>
      <w:r w:rsidRPr="00920181">
        <w:rPr>
          <w:rStyle w:val="FootnoteReference"/>
          <w:rFonts w:ascii="Avenir Book" w:hAnsi="Avenir Book"/>
        </w:rPr>
        <w:footnoteRef/>
      </w:r>
      <w:r w:rsidRPr="00920181">
        <w:rPr>
          <w:rFonts w:ascii="Avenir Book" w:hAnsi="Avenir Book"/>
        </w:rPr>
        <w:t xml:space="preserve"> </w:t>
      </w:r>
      <w:r w:rsidRPr="00920181">
        <w:rPr>
          <w:rFonts w:ascii="Avenir Book" w:hAnsi="Avenir Book" w:cs="Arial"/>
          <w:color w:val="0070C0"/>
        </w:rPr>
        <w:t xml:space="preserve">Improvements may include addition or restructuring of functions/posts for which prior approval by the Board is not required as long as the CME is able to demonstrate to the DOE that the deliverables of the management system specified in the registered </w:t>
      </w:r>
      <w:proofErr w:type="spellStart"/>
      <w:r w:rsidRPr="00920181">
        <w:rPr>
          <w:rFonts w:ascii="Avenir Book" w:hAnsi="Avenir Book" w:cs="Arial"/>
          <w:color w:val="0070C0"/>
        </w:rPr>
        <w:t>PoA</w:t>
      </w:r>
      <w:proofErr w:type="spellEnd"/>
      <w:r w:rsidRPr="00920181">
        <w:rPr>
          <w:rFonts w:ascii="Avenir Book" w:hAnsi="Avenir Book" w:cs="Arial"/>
          <w:color w:val="0070C0"/>
        </w:rPr>
        <w:t>-DD are fully met.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C042F5" w14:textId="77777777" w:rsidR="00A30D06" w:rsidRPr="00E46DCA" w:rsidRDefault="00A30D06" w:rsidP="00353AE1">
    <w:pPr>
      <w:pStyle w:val="SymbolForm"/>
      <w:jc w:val="left"/>
    </w:pPr>
    <w:r>
      <w:rPr>
        <w:noProof/>
        <w:lang w:val="en-US" w:eastAsia="en-US"/>
      </w:rPr>
      <w:drawing>
        <wp:inline distT="0" distB="0" distL="0" distR="0" wp14:anchorId="0081B32E" wp14:editId="0AC3ABB4">
          <wp:extent cx="1828800" cy="3530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353060"/>
                  </a:xfrm>
                  <a:prstGeom prst="rect">
                    <a:avLst/>
                  </a:prstGeom>
                  <a:noFill/>
                  <a:ln>
                    <a:noFill/>
                  </a:ln>
                </pic:spPr>
              </pic:pic>
            </a:graphicData>
          </a:graphic>
        </wp:inline>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4D8990" w14:textId="77777777" w:rsidR="00A30D06" w:rsidRPr="00C81007" w:rsidRDefault="00A30D06" w:rsidP="00FC5F26">
    <w:pPr>
      <w:pStyle w:val="Header"/>
      <w:tabs>
        <w:tab w:val="clear" w:pos="8640"/>
        <w:tab w:val="right" w:pos="10065"/>
      </w:tabs>
      <w:ind w:right="425"/>
      <w:jc w:val="right"/>
      <w:rPr>
        <w:b/>
        <w:bCs/>
        <w:lang w:val="pt-BR"/>
      </w:rPr>
    </w:pPr>
    <w:r w:rsidRPr="00C81007">
      <w:rPr>
        <w:b/>
        <w:bCs/>
        <w:lang w:val="es-ES"/>
      </w:rPr>
      <w:t>F-CDM-PRT</w:t>
    </w:r>
    <w:r w:rsidRPr="00C81007">
      <w:rPr>
        <w:b/>
        <w:bCs/>
        <w:lang w:val="pt-BR"/>
      </w:rPr>
      <w:t>-REC ver01</w:t>
    </w:r>
  </w:p>
  <w:p w14:paraId="78A32D87" w14:textId="77777777" w:rsidR="00A30D06" w:rsidRDefault="00A30D06">
    <w:pPr>
      <w:pStyle w:val="Header"/>
    </w:pPr>
    <w:r>
      <w:rPr>
        <w:noProof/>
        <w:lang w:val="en-US" w:eastAsia="en-US"/>
      </w:rPr>
      <w:drawing>
        <wp:anchor distT="0" distB="0" distL="114300" distR="114300" simplePos="0" relativeHeight="251657216" behindDoc="1" locked="0" layoutInCell="1" allowOverlap="1" wp14:anchorId="0F9ED084" wp14:editId="5AB218CD">
          <wp:simplePos x="0" y="0"/>
          <wp:positionH relativeFrom="margin">
            <wp:posOffset>130810</wp:posOffset>
          </wp:positionH>
          <wp:positionV relativeFrom="page">
            <wp:posOffset>1031240</wp:posOffset>
          </wp:positionV>
          <wp:extent cx="918210" cy="718820"/>
          <wp:effectExtent l="0" t="0" r="0" b="0"/>
          <wp:wrapNone/>
          <wp:docPr id="2" name="Picture 7" descr="unfccc-meeting_doc-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fccc-meeting_doc-header"/>
                  <pic:cNvPicPr>
                    <a:picLocks noChangeAspect="1" noChangeArrowheads="1"/>
                  </pic:cNvPicPr>
                </pic:nvPicPr>
                <pic:blipFill>
                  <a:blip r:embed="rId1">
                    <a:extLst>
                      <a:ext uri="{28A0092B-C50C-407E-A947-70E740481C1C}">
                        <a14:useLocalDpi xmlns:a14="http://schemas.microsoft.com/office/drawing/2010/main" val="0"/>
                      </a:ext>
                    </a:extLst>
                  </a:blip>
                  <a:srcRect t="16016" r="86601" b="16016"/>
                  <a:stretch>
                    <a:fillRect/>
                  </a:stretch>
                </pic:blipFill>
                <pic:spPr bwMode="auto">
                  <a:xfrm>
                    <a:off x="0" y="0"/>
                    <a:ext cx="918210" cy="718820"/>
                  </a:xfrm>
                  <a:prstGeom prst="rect">
                    <a:avLst/>
                  </a:prstGeom>
                  <a:noFill/>
                  <a:ln>
                    <a:noFill/>
                  </a:ln>
                </pic:spPr>
              </pic:pic>
            </a:graphicData>
          </a:graphic>
        </wp:anchor>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AD13C0" w14:textId="77777777" w:rsidR="00A30D06" w:rsidRPr="00E46DCA" w:rsidRDefault="00A30D06" w:rsidP="00E46DCA">
    <w:pPr>
      <w:pStyle w:val="SymbolForm"/>
    </w:pPr>
    <w:r w:rsidRPr="00AD7A05">
      <w:t>CDM-</w:t>
    </w:r>
    <w:proofErr w:type="spellStart"/>
    <w:r>
      <w:t>PoA</w:t>
    </w:r>
    <w:proofErr w:type="spellEnd"/>
    <w:r>
      <w:t>-DD-FORM</w:t>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434545" w14:textId="77777777" w:rsidR="00A30D06" w:rsidRPr="00C81007" w:rsidRDefault="00A30D06" w:rsidP="00FC5F26">
    <w:pPr>
      <w:pStyle w:val="Header"/>
      <w:tabs>
        <w:tab w:val="clear" w:pos="8640"/>
        <w:tab w:val="right" w:pos="10065"/>
      </w:tabs>
      <w:ind w:right="425"/>
      <w:jc w:val="right"/>
      <w:rPr>
        <w:b/>
        <w:bCs/>
        <w:lang w:val="pt-BR"/>
      </w:rPr>
    </w:pPr>
    <w:r w:rsidRPr="00C81007">
      <w:rPr>
        <w:b/>
        <w:bCs/>
        <w:lang w:val="es-ES"/>
      </w:rPr>
      <w:t>F-CDM-PRT</w:t>
    </w:r>
    <w:r w:rsidRPr="00C81007">
      <w:rPr>
        <w:b/>
        <w:bCs/>
        <w:lang w:val="pt-BR"/>
      </w:rPr>
      <w:t>-REC ver01</w:t>
    </w:r>
  </w:p>
  <w:p w14:paraId="04C53BFD" w14:textId="77777777" w:rsidR="00A30D06" w:rsidRDefault="00A30D06">
    <w:pPr>
      <w:pStyle w:val="Header"/>
    </w:pPr>
    <w:r>
      <w:rPr>
        <w:noProof/>
        <w:lang w:val="en-US" w:eastAsia="en-US"/>
      </w:rPr>
      <w:drawing>
        <wp:anchor distT="0" distB="0" distL="114300" distR="114300" simplePos="0" relativeHeight="251658240" behindDoc="1" locked="0" layoutInCell="1" allowOverlap="1" wp14:anchorId="7D6E658B" wp14:editId="0F3A91C4">
          <wp:simplePos x="0" y="0"/>
          <wp:positionH relativeFrom="margin">
            <wp:posOffset>130810</wp:posOffset>
          </wp:positionH>
          <wp:positionV relativeFrom="page">
            <wp:posOffset>1031240</wp:posOffset>
          </wp:positionV>
          <wp:extent cx="918210" cy="718820"/>
          <wp:effectExtent l="0" t="0" r="0" b="0"/>
          <wp:wrapNone/>
          <wp:docPr id="3" name="Picture 7" descr="unfccc-meeting_doc-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fccc-meeting_doc-header"/>
                  <pic:cNvPicPr>
                    <a:picLocks noChangeAspect="1" noChangeArrowheads="1"/>
                  </pic:cNvPicPr>
                </pic:nvPicPr>
                <pic:blipFill>
                  <a:blip r:embed="rId1">
                    <a:extLst>
                      <a:ext uri="{28A0092B-C50C-407E-A947-70E740481C1C}">
                        <a14:useLocalDpi xmlns:a14="http://schemas.microsoft.com/office/drawing/2010/main" val="0"/>
                      </a:ext>
                    </a:extLst>
                  </a:blip>
                  <a:srcRect t="16016" r="86601" b="16016"/>
                  <a:stretch>
                    <a:fillRect/>
                  </a:stretch>
                </pic:blipFill>
                <pic:spPr bwMode="auto">
                  <a:xfrm>
                    <a:off x="0" y="0"/>
                    <a:ext cx="918210" cy="718820"/>
                  </a:xfrm>
                  <a:prstGeom prst="rect">
                    <a:avLst/>
                  </a:prstGeom>
                  <a:noFill/>
                  <a:ln>
                    <a:noFill/>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634DF6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9"/>
    <w:multiLevelType w:val="singleLevel"/>
    <w:tmpl w:val="A972F248"/>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1930F01"/>
    <w:multiLevelType w:val="hybridMultilevel"/>
    <w:tmpl w:val="84D6A8C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07417693"/>
    <w:multiLevelType w:val="multilevel"/>
    <w:tmpl w:val="648A687A"/>
    <w:styleLink w:val="SDMTableBoxParaNumberedList"/>
    <w:lvl w:ilvl="0">
      <w:start w:val="1"/>
      <w:numFmt w:val="none"/>
      <w:pStyle w:val="SDMTableBoxParaNumbered"/>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4">
    <w:nsid w:val="075459BE"/>
    <w:multiLevelType w:val="multilevel"/>
    <w:tmpl w:val="317E26AE"/>
    <w:styleLink w:val="SDMPDDPoASectionList"/>
    <w:lvl w:ilvl="0">
      <w:start w:val="1"/>
      <w:numFmt w:val="upperRoman"/>
      <w:pStyle w:val="SDMPDDPoAPart"/>
      <w:lvlText w:val="PART %1."/>
      <w:lvlJc w:val="left"/>
      <w:pPr>
        <w:ind w:left="2268" w:hanging="1559"/>
      </w:pPr>
      <w:rPr>
        <w:rFonts w:hint="default"/>
      </w:rPr>
    </w:lvl>
    <w:lvl w:ilvl="1">
      <w:start w:val="1"/>
      <w:numFmt w:val="upperLetter"/>
      <w:lvlText w:val="SECTION %2."/>
      <w:lvlJc w:val="left"/>
      <w:pPr>
        <w:ind w:left="2268" w:hanging="1559"/>
      </w:pPr>
      <w:rPr>
        <w:rFonts w:hint="default"/>
      </w:rPr>
    </w:lvl>
    <w:lvl w:ilvl="2">
      <w:start w:val="1"/>
      <w:numFmt w:val="decimal"/>
      <w:lvlText w:val="%2.%3."/>
      <w:lvlJc w:val="left"/>
      <w:pPr>
        <w:ind w:left="1474" w:hanging="765"/>
      </w:pPr>
      <w:rPr>
        <w:rFonts w:hint="default"/>
      </w:rPr>
    </w:lvl>
    <w:lvl w:ilvl="3">
      <w:start w:val="1"/>
      <w:numFmt w:val="decimal"/>
      <w:lvlText w:val="%2.%3.%4."/>
      <w:lvlJc w:val="left"/>
      <w:pPr>
        <w:ind w:left="1474" w:hanging="765"/>
      </w:pPr>
      <w:rPr>
        <w:rFonts w:hint="default"/>
      </w:rPr>
    </w:lvl>
    <w:lvl w:ilvl="4">
      <w:start w:val="1"/>
      <w:numFmt w:val="decimal"/>
      <w:pStyle w:val="SDMPDDPoASubSection3"/>
      <w:lvlText w:val="%2.%3.%4.%5."/>
      <w:lvlJc w:val="left"/>
      <w:pPr>
        <w:ind w:left="0" w:firstLine="0"/>
      </w:pPr>
      <w:rPr>
        <w:rFonts w:hint="default"/>
      </w:rPr>
    </w:lvl>
    <w:lvl w:ilvl="5">
      <w:start w:val="1"/>
      <w:numFmt w:val="none"/>
      <w:lvlText w:val=""/>
      <w:lvlJc w:val="left"/>
      <w:pPr>
        <w:ind w:left="2160" w:hanging="36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nsid w:val="0BD21D4D"/>
    <w:multiLevelType w:val="multilevel"/>
    <w:tmpl w:val="81E46A44"/>
    <w:numStyleLink w:val="SDMHeadList"/>
  </w:abstractNum>
  <w:abstractNum w:abstractNumId="6">
    <w:nsid w:val="0C3D2391"/>
    <w:multiLevelType w:val="hybridMultilevel"/>
    <w:tmpl w:val="58AC4DB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0CC464C9"/>
    <w:multiLevelType w:val="hybridMultilevel"/>
    <w:tmpl w:val="88B88E5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0FB12BA1"/>
    <w:multiLevelType w:val="multilevel"/>
    <w:tmpl w:val="45C27C68"/>
    <w:styleLink w:val="SDMFootnoteList"/>
    <w:lvl w:ilvl="0">
      <w:start w:val="1"/>
      <w:numFmt w:val="none"/>
      <w:pStyle w:val="FootnoteText"/>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nsid w:val="0FD52077"/>
    <w:multiLevelType w:val="multilevel"/>
    <w:tmpl w:val="A28EC812"/>
    <w:styleLink w:val="SDMMethEquationNrList"/>
    <w:lvl w:ilvl="0">
      <w:start w:val="1"/>
      <w:numFmt w:val="decimal"/>
      <w:pStyle w:val="SDMMethEquationNr"/>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nsid w:val="105B1968"/>
    <w:multiLevelType w:val="hybridMultilevel"/>
    <w:tmpl w:val="D4DA4630"/>
    <w:name w:val="Reg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07769B7"/>
    <w:multiLevelType w:val="multilevel"/>
    <w:tmpl w:val="03B69E74"/>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2">
    <w:nsid w:val="14357087"/>
    <w:multiLevelType w:val="multilevel"/>
    <w:tmpl w:val="3CC81634"/>
    <w:styleLink w:val="SDMTableBoxFigureFootnoteFullPageList"/>
    <w:lvl w:ilvl="0">
      <w:start w:val="1"/>
      <w:numFmt w:val="lowerLetter"/>
      <w:pStyle w:val="SDMTableBoxFigureFootnoteFullPage"/>
      <w:lvlText w:val="(%1)"/>
      <w:lvlJc w:val="left"/>
      <w:pPr>
        <w:ind w:left="142" w:hanging="255"/>
      </w:pPr>
      <w:rPr>
        <w:rFonts w:hint="default"/>
        <w:vertAlign w:val="superscript"/>
      </w:rPr>
    </w:lvl>
    <w:lvl w:ilvl="1">
      <w:start w:val="1"/>
      <w:numFmt w:val="decimal"/>
      <w:pStyle w:val="SDMTableBoxFigureFootnoteSL1FullPage"/>
      <w:lvlText w:val="%2."/>
      <w:lvlJc w:val="left"/>
      <w:pPr>
        <w:ind w:left="454" w:hanging="312"/>
      </w:pPr>
      <w:rPr>
        <w:rFonts w:hint="default"/>
      </w:rPr>
    </w:lvl>
    <w:lvl w:ilvl="2">
      <w:start w:val="1"/>
      <w:numFmt w:val="lowerLetter"/>
      <w:pStyle w:val="SDMTableBoxFigureFootnoteSL2FullPage"/>
      <w:lvlText w:val="(%3)"/>
      <w:lvlJc w:val="left"/>
      <w:pPr>
        <w:ind w:left="851" w:hanging="397"/>
      </w:pPr>
      <w:rPr>
        <w:rFonts w:hint="default"/>
      </w:rPr>
    </w:lvl>
    <w:lvl w:ilvl="3">
      <w:start w:val="1"/>
      <w:numFmt w:val="lowerRoman"/>
      <w:pStyle w:val="SDMTableBoxFigureFootnoteSL3FullPage"/>
      <w:lvlText w:val="(%4)"/>
      <w:lvlJc w:val="left"/>
      <w:pPr>
        <w:ind w:left="1247" w:hanging="396"/>
      </w:pPr>
      <w:rPr>
        <w:rFonts w:hint="default"/>
      </w:rPr>
    </w:lvl>
    <w:lvl w:ilvl="4">
      <w:start w:val="1"/>
      <w:numFmt w:val="lowerLetter"/>
      <w:pStyle w:val="SDMTableBoxFigureFootnoteSL4FullPage"/>
      <w:lvlText w:val="%5."/>
      <w:lvlJc w:val="left"/>
      <w:pPr>
        <w:ind w:left="1588" w:hanging="341"/>
      </w:pPr>
      <w:rPr>
        <w:rFonts w:hint="default"/>
      </w:rPr>
    </w:lvl>
    <w:lvl w:ilvl="5">
      <w:start w:val="1"/>
      <w:numFmt w:val="lowerRoman"/>
      <w:pStyle w:val="SDMTableBoxFigureFootnoteSL5FullPage"/>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nsid w:val="155523F4"/>
    <w:multiLevelType w:val="multilevel"/>
    <w:tmpl w:val="44888FF4"/>
    <w:lvl w:ilvl="0">
      <w:start w:val="1"/>
      <w:numFmt w:val="upperRoman"/>
      <w:pStyle w:val="RegHead1"/>
      <w:suff w:val="space"/>
      <w:lvlText w:val="%1. "/>
      <w:lvlJc w:val="center"/>
      <w:pPr>
        <w:ind w:left="0" w:firstLine="0"/>
      </w:pPr>
      <w:rPr>
        <w:sz w:val="28"/>
      </w:rPr>
    </w:lvl>
    <w:lvl w:ilvl="1">
      <w:start w:val="1"/>
      <w:numFmt w:val="upperLetter"/>
      <w:pStyle w:val="RegHead2"/>
      <w:suff w:val="space"/>
      <w:lvlText w:val="%2. "/>
      <w:lvlJc w:val="center"/>
      <w:pPr>
        <w:ind w:left="0" w:firstLine="0"/>
      </w:pPr>
      <w:rPr>
        <w:b/>
        <w:sz w:val="22"/>
        <w:u w:val="none"/>
      </w:rPr>
    </w:lvl>
    <w:lvl w:ilvl="2">
      <w:start w:val="1"/>
      <w:numFmt w:val="decimal"/>
      <w:pStyle w:val="RegHead3"/>
      <w:suff w:val="space"/>
      <w:lvlText w:val="%3. "/>
      <w:lvlJc w:val="center"/>
      <w:pPr>
        <w:ind w:left="0" w:firstLine="0"/>
      </w:pPr>
      <w:rPr>
        <w:b w:val="0"/>
        <w:sz w:val="22"/>
        <w:u w:val="none"/>
      </w:rPr>
    </w:lvl>
    <w:lvl w:ilvl="3">
      <w:start w:val="1"/>
      <w:numFmt w:val="decimal"/>
      <w:lvlRestart w:val="0"/>
      <w:pStyle w:val="RegPara"/>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4">
    <w:nsid w:val="1598217B"/>
    <w:multiLevelType w:val="hybridMultilevel"/>
    <w:tmpl w:val="1DF6D5E0"/>
    <w:lvl w:ilvl="0" w:tplc="AF700BA2">
      <w:start w:val="1"/>
      <w:numFmt w:val="bullet"/>
      <w:pStyle w:val="BulletedItem"/>
      <w:lvlText w:val=""/>
      <w:lvlJc w:val="left"/>
      <w:pPr>
        <w:tabs>
          <w:tab w:val="num" w:pos="720"/>
        </w:tabs>
        <w:ind w:left="720" w:hanging="720"/>
      </w:pPr>
      <w:rPr>
        <w:rFonts w:ascii="Symbol" w:hAnsi="Symbol" w:hint="default"/>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5B44D7C"/>
    <w:multiLevelType w:val="multilevel"/>
    <w:tmpl w:val="A28EC812"/>
    <w:styleLink w:val="SDMMethEquationNumberingList"/>
    <w:lvl w:ilvl="0">
      <w:start w:val="1"/>
      <w:numFmt w:val="decimal"/>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nsid w:val="15EB1E20"/>
    <w:multiLevelType w:val="multilevel"/>
    <w:tmpl w:val="4F9ED6BC"/>
    <w:styleLink w:val="SDMCovNoteHeadList"/>
    <w:lvl w:ilvl="0">
      <w:start w:val="1"/>
      <w:numFmt w:val="decimal"/>
      <w:pStyle w:val="SDMCovNoteHead1"/>
      <w:lvlText w:val="%1."/>
      <w:lvlJc w:val="left"/>
      <w:pPr>
        <w:tabs>
          <w:tab w:val="num" w:pos="709"/>
        </w:tabs>
        <w:ind w:left="709" w:hanging="709"/>
      </w:pPr>
      <w:rPr>
        <w:rFonts w:hint="default"/>
      </w:rPr>
    </w:lvl>
    <w:lvl w:ilvl="1">
      <w:start w:val="1"/>
      <w:numFmt w:val="decimal"/>
      <w:pStyle w:val="SDMCovNoteHead2"/>
      <w:lvlText w:val="%1.%2."/>
      <w:lvlJc w:val="left"/>
      <w:pPr>
        <w:tabs>
          <w:tab w:val="num" w:pos="709"/>
        </w:tabs>
        <w:ind w:left="794" w:hanging="794"/>
      </w:pPr>
      <w:rPr>
        <w:rFonts w:hint="default"/>
      </w:rPr>
    </w:lvl>
    <w:lvl w:ilvl="2">
      <w:start w:val="1"/>
      <w:numFmt w:val="decimal"/>
      <w:pStyle w:val="SDMCovNoteHead3"/>
      <w:lvlText w:val="%1.%2.%3."/>
      <w:lvlJc w:val="left"/>
      <w:pPr>
        <w:tabs>
          <w:tab w:val="num" w:pos="709"/>
        </w:tabs>
        <w:ind w:left="1191" w:hanging="119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nsid w:val="162C4AFF"/>
    <w:multiLevelType w:val="multilevel"/>
    <w:tmpl w:val="4F9ED6BC"/>
    <w:numStyleLink w:val="SDMCovNoteHeadList"/>
  </w:abstractNum>
  <w:abstractNum w:abstractNumId="18">
    <w:nsid w:val="16404ED9"/>
    <w:multiLevelType w:val="multilevel"/>
    <w:tmpl w:val="3CC81634"/>
    <w:numStyleLink w:val="SDMTableBoxFigureFootnoteFullPageList"/>
  </w:abstractNum>
  <w:abstractNum w:abstractNumId="19">
    <w:nsid w:val="1650370D"/>
    <w:multiLevelType w:val="multilevel"/>
    <w:tmpl w:val="9AEA799A"/>
    <w:lvl w:ilvl="0">
      <w:start w:val="1"/>
      <w:numFmt w:val="upperRoman"/>
      <w:suff w:val="space"/>
      <w:lvlText w:val="%1. "/>
      <w:lvlJc w:val="right"/>
      <w:pPr>
        <w:ind w:left="0" w:firstLine="244"/>
      </w:pPr>
      <w:rPr>
        <w:rFonts w:hint="default"/>
        <w:sz w:val="28"/>
      </w:rPr>
    </w:lvl>
    <w:lvl w:ilvl="1">
      <w:start w:val="1"/>
      <w:numFmt w:val="decimal"/>
      <w:pStyle w:val="AnnoHead2"/>
      <w:suff w:val="space"/>
      <w:lvlText w:val="%2. "/>
      <w:lvlJc w:val="left"/>
      <w:pPr>
        <w:ind w:left="0" w:firstLine="0"/>
      </w:pPr>
      <w:rPr>
        <w:rFonts w:hint="default"/>
        <w:b/>
        <w:sz w:val="22"/>
        <w:u w:val="none"/>
      </w:rPr>
    </w:lvl>
    <w:lvl w:ilvl="2">
      <w:start w:val="1"/>
      <w:numFmt w:val="lowerLetter"/>
      <w:pStyle w:val="AnnoHead3"/>
      <w:lvlText w:val="(%3)"/>
      <w:lvlJc w:val="left"/>
      <w:pPr>
        <w:tabs>
          <w:tab w:val="num" w:pos="720"/>
        </w:tabs>
        <w:ind w:left="720" w:hanging="720"/>
      </w:pPr>
      <w:rPr>
        <w:rFonts w:ascii="Times New Roman" w:hAnsi="Times New Roman" w:hint="default"/>
        <w:b w:val="0"/>
        <w:sz w:val="22"/>
        <w:u w:val="none"/>
      </w:rPr>
    </w:lvl>
    <w:lvl w:ilvl="3">
      <w:start w:val="1"/>
      <w:numFmt w:val="lowerRoman"/>
      <w:lvlText w:val="(%4)"/>
      <w:lvlJc w:val="right"/>
      <w:pPr>
        <w:tabs>
          <w:tab w:val="num" w:pos="1440"/>
        </w:tabs>
        <w:ind w:left="1440" w:hanging="533"/>
      </w:pPr>
      <w:rPr>
        <w:rFonts w:ascii="Times New Roman" w:hAnsi="Times New Roman" w:hint="default"/>
        <w:b w:val="0"/>
        <w:sz w:val="22"/>
        <w:u w:val="none"/>
      </w:rPr>
    </w:lvl>
    <w:lvl w:ilvl="4">
      <w:start w:val="1"/>
      <w:numFmt w:val="decimal"/>
      <w:pStyle w:val="AnnoPara"/>
      <w:lvlText w:val="%5."/>
      <w:lvlJc w:val="left"/>
      <w:pPr>
        <w:tabs>
          <w:tab w:val="num" w:pos="360"/>
        </w:tabs>
        <w:ind w:left="0" w:firstLine="0"/>
      </w:pPr>
      <w:rPr>
        <w:rFonts w:ascii="Times New Roman" w:hAnsi="Times New Roman" w:hint="default"/>
        <w:b w:val="0"/>
        <w:sz w:val="22"/>
        <w:u w:val="none"/>
      </w:rPr>
    </w:lvl>
    <w:lvl w:ilvl="5">
      <w:start w:val="1"/>
      <w:numFmt w:val="lowerLetter"/>
      <w:lvlText w:val="(%6)"/>
      <w:lvlJc w:val="left"/>
      <w:pPr>
        <w:tabs>
          <w:tab w:val="num" w:pos="1440"/>
        </w:tabs>
        <w:ind w:left="1440" w:hanging="720"/>
      </w:pPr>
      <w:rPr>
        <w:rFonts w:hint="default"/>
        <w:sz w:val="22"/>
        <w:u w:val="none"/>
      </w:rPr>
    </w:lvl>
    <w:lvl w:ilvl="6">
      <w:start w:val="1"/>
      <w:numFmt w:val="decimal"/>
      <w:lvlText w:val="%7."/>
      <w:lvlJc w:val="left"/>
      <w:pPr>
        <w:tabs>
          <w:tab w:val="num" w:pos="1440"/>
        </w:tabs>
        <w:ind w:left="1440" w:hanging="720"/>
      </w:pPr>
      <w:rPr>
        <w:rFonts w:ascii="Symbol" w:hAnsi="Symbol" w:hint="default"/>
        <w:sz w:val="22"/>
        <w:u w:val="none"/>
      </w:rPr>
    </w:lvl>
    <w:lvl w:ilvl="7">
      <w:start w:val="1"/>
      <w:numFmt w:val="lowerLetter"/>
      <w:lvlText w:val="(%8)"/>
      <w:lvlJc w:val="left"/>
      <w:pPr>
        <w:tabs>
          <w:tab w:val="num" w:pos="2160"/>
        </w:tabs>
        <w:ind w:left="2160" w:hanging="720"/>
      </w:pPr>
      <w:rPr>
        <w:rFonts w:hint="default"/>
        <w:sz w:val="22"/>
        <w:u w:val="none"/>
      </w:rPr>
    </w:lvl>
    <w:lvl w:ilvl="8">
      <w:start w:val="1"/>
      <w:numFmt w:val="lowerLetter"/>
      <w:lvlText w:val=""/>
      <w:lvlJc w:val="left"/>
      <w:pPr>
        <w:tabs>
          <w:tab w:val="num" w:pos="2880"/>
        </w:tabs>
        <w:ind w:left="2880" w:hanging="720"/>
      </w:pPr>
      <w:rPr>
        <w:rFonts w:ascii="Symbol" w:hAnsi="Symbol" w:hint="default"/>
        <w:u w:val="none"/>
      </w:rPr>
    </w:lvl>
  </w:abstractNum>
  <w:abstractNum w:abstractNumId="20">
    <w:nsid w:val="18C15861"/>
    <w:multiLevelType w:val="multilevel"/>
    <w:tmpl w:val="5EDE06C6"/>
    <w:styleLink w:val="SDMParaList"/>
    <w:lvl w:ilvl="0">
      <w:start w:val="1"/>
      <w:numFmt w:val="decimal"/>
      <w:pStyle w:val="SDMPara"/>
      <w:lvlText w:val="%1."/>
      <w:lvlJc w:val="left"/>
      <w:pPr>
        <w:tabs>
          <w:tab w:val="num" w:pos="709"/>
        </w:tabs>
        <w:ind w:left="709" w:hanging="709"/>
      </w:pPr>
      <w:rPr>
        <w:rFonts w:hint="default"/>
      </w:rPr>
    </w:lvl>
    <w:lvl w:ilvl="1">
      <w:start w:val="1"/>
      <w:numFmt w:val="lowerLetter"/>
      <w:pStyle w:val="SDMSubPara1"/>
      <w:lvlText w:val="(%2)"/>
      <w:lvlJc w:val="left"/>
      <w:pPr>
        <w:tabs>
          <w:tab w:val="num" w:pos="709"/>
        </w:tabs>
        <w:ind w:left="1418" w:hanging="709"/>
      </w:pPr>
      <w:rPr>
        <w:rFonts w:hint="default"/>
      </w:rPr>
    </w:lvl>
    <w:lvl w:ilvl="2">
      <w:start w:val="1"/>
      <w:numFmt w:val="lowerRoman"/>
      <w:pStyle w:val="SDMSubPara2"/>
      <w:lvlText w:val="(%3)"/>
      <w:lvlJc w:val="left"/>
      <w:pPr>
        <w:tabs>
          <w:tab w:val="num" w:pos="709"/>
        </w:tabs>
        <w:ind w:left="1985" w:hanging="567"/>
      </w:pPr>
      <w:rPr>
        <w:rFonts w:hint="default"/>
      </w:rPr>
    </w:lvl>
    <w:lvl w:ilvl="3">
      <w:start w:val="1"/>
      <w:numFmt w:val="lowerLetter"/>
      <w:pStyle w:val="SDMSubPara3"/>
      <w:lvlText w:val="%4."/>
      <w:lvlJc w:val="left"/>
      <w:pPr>
        <w:tabs>
          <w:tab w:val="num" w:pos="709"/>
        </w:tabs>
        <w:ind w:left="2722" w:hanging="596"/>
      </w:pPr>
      <w:rPr>
        <w:rFonts w:hint="default"/>
      </w:rPr>
    </w:lvl>
    <w:lvl w:ilvl="4">
      <w:start w:val="1"/>
      <w:numFmt w:val="lowerRoman"/>
      <w:pStyle w:val="SDMSubPara4"/>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21">
    <w:nsid w:val="1A416448"/>
    <w:multiLevelType w:val="multilevel"/>
    <w:tmpl w:val="A28EC812"/>
    <w:numStyleLink w:val="SDMMethEquationNrList"/>
  </w:abstractNum>
  <w:abstractNum w:abstractNumId="22">
    <w:nsid w:val="1A6C4888"/>
    <w:multiLevelType w:val="hybridMultilevel"/>
    <w:tmpl w:val="8382A26A"/>
    <w:lvl w:ilvl="0" w:tplc="0240A3C8">
      <w:start w:val="1"/>
      <w:numFmt w:val="lowerLetter"/>
      <w:pStyle w:val="FootnoteTable"/>
      <w:lvlText w:val="%1"/>
      <w:lvlJc w:val="left"/>
      <w:pPr>
        <w:tabs>
          <w:tab w:val="num" w:pos="360"/>
        </w:tabs>
        <w:ind w:left="113" w:hanging="113"/>
      </w:pPr>
      <w:rPr>
        <w:rFonts w:hint="default"/>
        <w:sz w:val="16"/>
        <w:vertAlign w:val="superscrip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1BB5186F"/>
    <w:multiLevelType w:val="multilevel"/>
    <w:tmpl w:val="C182385A"/>
    <w:styleLink w:val="SDMAppHeadList"/>
    <w:lvl w:ilvl="0">
      <w:start w:val="1"/>
      <w:numFmt w:val="decimal"/>
      <w:pStyle w:val="SDMAppTitle"/>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pStyle w:val="SDMApp2"/>
      <w:lvlText w:val="%2.%3."/>
      <w:lvlJc w:val="left"/>
      <w:pPr>
        <w:tabs>
          <w:tab w:val="num" w:pos="709"/>
        </w:tabs>
        <w:ind w:left="851" w:hanging="851"/>
      </w:pPr>
      <w:rPr>
        <w:rFonts w:hint="default"/>
      </w:rPr>
    </w:lvl>
    <w:lvl w:ilvl="3">
      <w:start w:val="1"/>
      <w:numFmt w:val="decimal"/>
      <w:pStyle w:val="SDMApp3"/>
      <w:lvlText w:val="%2.%3.%4."/>
      <w:lvlJc w:val="left"/>
      <w:pPr>
        <w:tabs>
          <w:tab w:val="num" w:pos="709"/>
        </w:tabs>
        <w:ind w:left="1191" w:hanging="1191"/>
      </w:pPr>
      <w:rPr>
        <w:rFonts w:hint="default"/>
      </w:rPr>
    </w:lvl>
    <w:lvl w:ilvl="4">
      <w:start w:val="1"/>
      <w:numFmt w:val="decimal"/>
      <w:pStyle w:val="SDMApp4"/>
      <w:lvlText w:val="%2.%3.%4.%5."/>
      <w:lvlJc w:val="left"/>
      <w:pPr>
        <w:tabs>
          <w:tab w:val="num" w:pos="1418"/>
        </w:tabs>
        <w:ind w:left="1588" w:hanging="1588"/>
      </w:pPr>
      <w:rPr>
        <w:rFonts w:hint="default"/>
      </w:rPr>
    </w:lvl>
    <w:lvl w:ilvl="5">
      <w:start w:val="1"/>
      <w:numFmt w:val="decimal"/>
      <w:pStyle w:val="SDMApp5"/>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nsid w:val="20B44A9E"/>
    <w:multiLevelType w:val="multilevel"/>
    <w:tmpl w:val="AF805A58"/>
    <w:lvl w:ilvl="0">
      <w:start w:val="1"/>
      <w:numFmt w:val="upperRoman"/>
      <w:pStyle w:val="PartTitleBox"/>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pStyle w:val="RegSectionLevel2"/>
      <w:suff w:val="space"/>
      <w:lvlText w:val="%2.%3."/>
      <w:lvlJc w:val="left"/>
      <w:pPr>
        <w:ind w:left="0" w:firstLine="0"/>
      </w:pPr>
      <w:rPr>
        <w:rFonts w:hint="default"/>
        <w:i w:val="0"/>
      </w:rPr>
    </w:lvl>
    <w:lvl w:ilvl="3">
      <w:start w:val="1"/>
      <w:numFmt w:val="decimal"/>
      <w:pStyle w:val="RegSectionLevel3"/>
      <w:suff w:val="space"/>
      <w:lvlText w:val="%2.%3.%4."/>
      <w:lvlJc w:val="left"/>
      <w:pPr>
        <w:ind w:left="0" w:firstLine="0"/>
      </w:pPr>
      <w:rPr>
        <w:rFonts w:hint="default"/>
      </w:rPr>
    </w:lvl>
    <w:lvl w:ilvl="4">
      <w:start w:val="1"/>
      <w:numFmt w:val="decimal"/>
      <w:pStyle w:val="RegSectionLevel4"/>
      <w:suff w:val="space"/>
      <w:lvlText w:val="%2.%3.%4.%5."/>
      <w:lvlJc w:val="left"/>
      <w:pPr>
        <w:ind w:left="0" w:firstLine="0"/>
      </w:pPr>
      <w:rPr>
        <w:rFonts w:hint="default"/>
      </w:rPr>
    </w:lvl>
    <w:lvl w:ilvl="5">
      <w:start w:val="1"/>
      <w:numFmt w:val="decimal"/>
      <w:pStyle w:val="RegSectionLevel5"/>
      <w:suff w:val="space"/>
      <w:lvlText w:val="%2.%3.%4.%5.%6."/>
      <w:lvlJc w:val="left"/>
      <w:pPr>
        <w:ind w:left="0" w:firstLine="0"/>
      </w:pPr>
      <w:rPr>
        <w:rFonts w:hint="default"/>
      </w:rPr>
    </w:lvl>
    <w:lvl w:ilvl="6">
      <w:start w:val="1"/>
      <w:numFmt w:val="decimal"/>
      <w:pStyle w:val="RegSectionLevel6"/>
      <w:suff w:val="space"/>
      <w:lvlText w:val="%2.%3.%4.%5.%6.%7."/>
      <w:lvlJc w:val="left"/>
      <w:pPr>
        <w:ind w:left="1296" w:hanging="1296"/>
      </w:pPr>
      <w:rPr>
        <w:rFonts w:hint="default"/>
      </w:rPr>
    </w:lvl>
    <w:lvl w:ilvl="7">
      <w:start w:val="1"/>
      <w:numFmt w:val="decimal"/>
      <w:pStyle w:val="RegSectionLevel7"/>
      <w:suff w:val="space"/>
      <w:lvlText w:val="%2.%3.%4.%5.%6.%7.%8."/>
      <w:lvlJc w:val="left"/>
      <w:pPr>
        <w:ind w:left="0" w:firstLine="0"/>
      </w:pPr>
      <w:rPr>
        <w:rFonts w:hint="default"/>
      </w:rPr>
    </w:lvl>
    <w:lvl w:ilvl="8">
      <w:start w:val="1"/>
      <w:numFmt w:val="decimal"/>
      <w:pStyle w:val="RegSectionLevel8"/>
      <w:suff w:val="space"/>
      <w:lvlText w:val="%2.%3.%4.%5.%6.%7.%8.%9."/>
      <w:lvlJc w:val="left"/>
      <w:pPr>
        <w:ind w:left="0" w:firstLine="0"/>
      </w:pPr>
      <w:rPr>
        <w:rFonts w:hint="default"/>
      </w:rPr>
    </w:lvl>
  </w:abstractNum>
  <w:abstractNum w:abstractNumId="25">
    <w:nsid w:val="22B128E8"/>
    <w:multiLevelType w:val="multilevel"/>
    <w:tmpl w:val="317E26AE"/>
    <w:numStyleLink w:val="SDMPDDPoASectionList"/>
  </w:abstractNum>
  <w:abstractNum w:abstractNumId="26">
    <w:nsid w:val="26566C45"/>
    <w:multiLevelType w:val="multilevel"/>
    <w:tmpl w:val="4858EB8E"/>
    <w:numStyleLink w:val="SDMTableBoxFigureFootnoteList"/>
  </w:abstractNum>
  <w:abstractNum w:abstractNumId="27">
    <w:nsid w:val="28AF02B3"/>
    <w:multiLevelType w:val="hybridMultilevel"/>
    <w:tmpl w:val="6B645C22"/>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8">
    <w:nsid w:val="29282BF0"/>
    <w:multiLevelType w:val="hybridMultilevel"/>
    <w:tmpl w:val="F8D8119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9">
    <w:nsid w:val="2B2037D9"/>
    <w:multiLevelType w:val="multilevel"/>
    <w:tmpl w:val="C182385A"/>
    <w:numStyleLink w:val="SDMAppHeadList"/>
  </w:abstractNum>
  <w:abstractNum w:abstractNumId="30">
    <w:nsid w:val="36017599"/>
    <w:multiLevelType w:val="hybridMultilevel"/>
    <w:tmpl w:val="278CA6E2"/>
    <w:lvl w:ilvl="0" w:tplc="EB34E08C">
      <w:start w:val="1"/>
      <w:numFmt w:val="bullet"/>
      <w:pStyle w:val="Meth-Bullet"/>
      <w:lvlText w:val=""/>
      <w:lvlJc w:val="left"/>
      <w:pPr>
        <w:tabs>
          <w:tab w:val="num" w:pos="720"/>
        </w:tabs>
        <w:ind w:left="720" w:hanging="360"/>
      </w:pPr>
      <w:rPr>
        <w:rFonts w:ascii="Symbol" w:hAnsi="Symbol" w:hint="default"/>
      </w:rPr>
    </w:lvl>
    <w:lvl w:ilvl="1" w:tplc="D44024F8">
      <w:start w:val="1"/>
      <w:numFmt w:val="decimal"/>
      <w:lvlText w:val="%2."/>
      <w:lvlJc w:val="left"/>
      <w:pPr>
        <w:tabs>
          <w:tab w:val="num" w:pos="567"/>
        </w:tabs>
        <w:ind w:left="567" w:hanging="567"/>
      </w:pPr>
      <w:rPr>
        <w:rFonts w:cs="Times New Roman" w:hint="default"/>
      </w:rPr>
    </w:lvl>
    <w:lvl w:ilvl="2" w:tplc="1ED88E92">
      <w:start w:val="1"/>
      <w:numFmt w:val="lowerLetter"/>
      <w:lvlText w:val="(%3)"/>
      <w:lvlJc w:val="left"/>
      <w:pPr>
        <w:ind w:left="900" w:hanging="360"/>
      </w:pPr>
      <w:rPr>
        <w:rFonts w:cs="Times New Roman"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nsid w:val="36854508"/>
    <w:multiLevelType w:val="multilevel"/>
    <w:tmpl w:val="C18A5072"/>
    <w:styleLink w:val="SDMDocInfoTextBullets"/>
    <w:lvl w:ilvl="0">
      <w:start w:val="1"/>
      <w:numFmt w:val="none"/>
      <w:pStyle w:val="SDMDocInfoText"/>
      <w:suff w:val="nothing"/>
      <w:lvlText w:val=""/>
      <w:lvlJc w:val="left"/>
      <w:pPr>
        <w:ind w:left="0" w:firstLine="0"/>
      </w:pPr>
      <w:rPr>
        <w:rFonts w:hint="default"/>
      </w:rPr>
    </w:lvl>
    <w:lvl w:ilvl="1">
      <w:start w:val="1"/>
      <w:numFmt w:val="bullet"/>
      <w:lvlText w:val=""/>
      <w:lvlJc w:val="left"/>
      <w:pPr>
        <w:ind w:left="397" w:hanging="227"/>
      </w:pPr>
      <w:rPr>
        <w:rFonts w:ascii="Symbol" w:hAnsi="Symbol" w:hint="default"/>
      </w:rPr>
    </w:lvl>
    <w:lvl w:ilvl="2">
      <w:start w:val="1"/>
      <w:numFmt w:val="lowerLetter"/>
      <w:lvlText w:val="(%3)"/>
      <w:lvlJc w:val="left"/>
      <w:pPr>
        <w:ind w:left="737" w:hanging="340"/>
      </w:pPr>
      <w:rPr>
        <w:rFonts w:hint="default"/>
      </w:rPr>
    </w:lvl>
    <w:lvl w:ilvl="3">
      <w:start w:val="1"/>
      <w:numFmt w:val="lowerRoman"/>
      <w:lvlText w:val="(%4)"/>
      <w:lvlJc w:val="left"/>
      <w:pPr>
        <w:tabs>
          <w:tab w:val="num" w:pos="737"/>
        </w:tabs>
        <w:ind w:left="1049" w:hanging="312"/>
      </w:pPr>
      <w:rPr>
        <w:rFonts w:hint="default"/>
      </w:rPr>
    </w:lvl>
    <w:lvl w:ilvl="4">
      <w:start w:val="1"/>
      <w:numFmt w:val="lowerLetter"/>
      <w:lvlText w:val="%5."/>
      <w:lvlJc w:val="left"/>
      <w:pPr>
        <w:tabs>
          <w:tab w:val="num" w:pos="1077"/>
        </w:tabs>
        <w:ind w:left="1332" w:hanging="283"/>
      </w:pPr>
      <w:rPr>
        <w:rFonts w:hint="default"/>
      </w:rPr>
    </w:lvl>
    <w:lvl w:ilvl="5">
      <w:start w:val="1"/>
      <w:numFmt w:val="lowerRoman"/>
      <w:lvlText w:val="%6."/>
      <w:lvlJc w:val="left"/>
      <w:pPr>
        <w:tabs>
          <w:tab w:val="num" w:pos="1361"/>
        </w:tabs>
        <w:ind w:left="1559" w:hanging="22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nsid w:val="3B810830"/>
    <w:multiLevelType w:val="hybridMultilevel"/>
    <w:tmpl w:val="6FF6BA0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3">
    <w:nsid w:val="3E4D3F2D"/>
    <w:multiLevelType w:val="hybridMultilevel"/>
    <w:tmpl w:val="E3444224"/>
    <w:lvl w:ilvl="0" w:tplc="0409000F">
      <w:start w:val="1"/>
      <w:numFmt w:val="decimal"/>
      <w:lvlText w:val="%1."/>
      <w:lvlJc w:val="left"/>
      <w:pPr>
        <w:ind w:left="767" w:hanging="360"/>
      </w:pPr>
    </w:lvl>
    <w:lvl w:ilvl="1" w:tplc="04090019" w:tentative="1">
      <w:start w:val="1"/>
      <w:numFmt w:val="lowerLetter"/>
      <w:lvlText w:val="%2."/>
      <w:lvlJc w:val="left"/>
      <w:pPr>
        <w:ind w:left="1487" w:hanging="360"/>
      </w:pPr>
    </w:lvl>
    <w:lvl w:ilvl="2" w:tplc="0409001B" w:tentative="1">
      <w:start w:val="1"/>
      <w:numFmt w:val="lowerRoman"/>
      <w:lvlText w:val="%3."/>
      <w:lvlJc w:val="right"/>
      <w:pPr>
        <w:ind w:left="2207" w:hanging="180"/>
      </w:pPr>
    </w:lvl>
    <w:lvl w:ilvl="3" w:tplc="0409000F" w:tentative="1">
      <w:start w:val="1"/>
      <w:numFmt w:val="decimal"/>
      <w:lvlText w:val="%4."/>
      <w:lvlJc w:val="left"/>
      <w:pPr>
        <w:ind w:left="2927" w:hanging="360"/>
      </w:pPr>
    </w:lvl>
    <w:lvl w:ilvl="4" w:tplc="04090019" w:tentative="1">
      <w:start w:val="1"/>
      <w:numFmt w:val="lowerLetter"/>
      <w:lvlText w:val="%5."/>
      <w:lvlJc w:val="left"/>
      <w:pPr>
        <w:ind w:left="3647" w:hanging="360"/>
      </w:pPr>
    </w:lvl>
    <w:lvl w:ilvl="5" w:tplc="0409001B" w:tentative="1">
      <w:start w:val="1"/>
      <w:numFmt w:val="lowerRoman"/>
      <w:lvlText w:val="%6."/>
      <w:lvlJc w:val="right"/>
      <w:pPr>
        <w:ind w:left="4367" w:hanging="180"/>
      </w:pPr>
    </w:lvl>
    <w:lvl w:ilvl="6" w:tplc="0409000F" w:tentative="1">
      <w:start w:val="1"/>
      <w:numFmt w:val="decimal"/>
      <w:lvlText w:val="%7."/>
      <w:lvlJc w:val="left"/>
      <w:pPr>
        <w:ind w:left="5087" w:hanging="360"/>
      </w:pPr>
    </w:lvl>
    <w:lvl w:ilvl="7" w:tplc="04090019" w:tentative="1">
      <w:start w:val="1"/>
      <w:numFmt w:val="lowerLetter"/>
      <w:lvlText w:val="%8."/>
      <w:lvlJc w:val="left"/>
      <w:pPr>
        <w:ind w:left="5807" w:hanging="360"/>
      </w:pPr>
    </w:lvl>
    <w:lvl w:ilvl="8" w:tplc="0409001B" w:tentative="1">
      <w:start w:val="1"/>
      <w:numFmt w:val="lowerRoman"/>
      <w:lvlText w:val="%9."/>
      <w:lvlJc w:val="right"/>
      <w:pPr>
        <w:ind w:left="6527" w:hanging="180"/>
      </w:pPr>
    </w:lvl>
  </w:abstractNum>
  <w:abstractNum w:abstractNumId="34">
    <w:nsid w:val="3EEE64F3"/>
    <w:multiLevelType w:val="hybridMultilevel"/>
    <w:tmpl w:val="16623414"/>
    <w:lvl w:ilvl="0" w:tplc="4D54EF1E">
      <w:numFmt w:val="bullet"/>
      <w:lvlText w:val="•"/>
      <w:lvlJc w:val="left"/>
      <w:pPr>
        <w:ind w:left="720" w:hanging="360"/>
      </w:pPr>
      <w:rPr>
        <w:rFonts w:ascii="Avenir Book" w:eastAsia="Times New Roman" w:hAnsi="Avenir Book"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5">
    <w:nsid w:val="428120B6"/>
    <w:multiLevelType w:val="multilevel"/>
    <w:tmpl w:val="23DC3AAA"/>
    <w:lvl w:ilvl="0">
      <w:start w:val="1"/>
      <w:numFmt w:val="upperRoman"/>
      <w:pStyle w:val="AnnoHead1"/>
      <w:suff w:val="space"/>
      <w:lvlText w:val="%1. "/>
      <w:lvlJc w:val="right"/>
      <w:pPr>
        <w:ind w:left="0" w:firstLine="244"/>
      </w:pPr>
      <w:rPr>
        <w:sz w:val="28"/>
      </w:rPr>
    </w:lvl>
    <w:lvl w:ilvl="1">
      <w:start w:val="1"/>
      <w:numFmt w:val="decimal"/>
      <w:suff w:val="space"/>
      <w:lvlText w:val="%2. "/>
      <w:lvlJc w:val="left"/>
      <w:pPr>
        <w:ind w:left="0" w:firstLine="0"/>
      </w:pPr>
      <w:rPr>
        <w:b/>
        <w:sz w:val="22"/>
        <w:u w:val="none"/>
      </w:rPr>
    </w:lvl>
    <w:lvl w:ilvl="2">
      <w:start w:val="1"/>
      <w:numFmt w:val="lowerLetter"/>
      <w:lvlText w:val="(%3)"/>
      <w:lvlJc w:val="left"/>
      <w:pPr>
        <w:tabs>
          <w:tab w:val="num" w:pos="720"/>
        </w:tabs>
        <w:ind w:left="720" w:hanging="720"/>
      </w:pPr>
      <w:rPr>
        <w:b w:val="0"/>
        <w:sz w:val="22"/>
        <w:u w:val="none"/>
      </w:rPr>
    </w:lvl>
    <w:lvl w:ilvl="3">
      <w:start w:val="1"/>
      <w:numFmt w:val="lowerRoman"/>
      <w:lvlText w:val="(%4)"/>
      <w:lvlJc w:val="right"/>
      <w:pPr>
        <w:tabs>
          <w:tab w:val="num" w:pos="1440"/>
        </w:tabs>
        <w:ind w:left="1440" w:hanging="533"/>
      </w:pPr>
      <w:rPr>
        <w:rFonts w:ascii="Times New Roman" w:hAnsi="Times New Roman"/>
        <w:b w:val="0"/>
        <w:sz w:val="22"/>
        <w:u w:val="none"/>
      </w:rPr>
    </w:lvl>
    <w:lvl w:ilvl="4">
      <w:start w:val="1"/>
      <w:numFmt w:val="decimal"/>
      <w:lvlText w:val="%5."/>
      <w:lvlJc w:val="left"/>
      <w:pPr>
        <w:tabs>
          <w:tab w:val="num" w:pos="720"/>
        </w:tabs>
        <w:ind w:left="720" w:hanging="720"/>
      </w:pPr>
      <w:rPr>
        <w:rFonts w:ascii="Times New Roman" w:hAnsi="Times New Roman"/>
        <w:b w:val="0"/>
        <w:sz w:val="22"/>
        <w:u w:val="none"/>
      </w:rPr>
    </w:lvl>
    <w:lvl w:ilvl="5">
      <w:start w:val="1"/>
      <w:numFmt w:val="lowerLetter"/>
      <w:lvlText w:val="(%6)"/>
      <w:lvlJc w:val="left"/>
      <w:pPr>
        <w:tabs>
          <w:tab w:val="num" w:pos="1440"/>
        </w:tabs>
        <w:ind w:left="1440" w:hanging="720"/>
      </w:pPr>
      <w:rPr>
        <w:sz w:val="22"/>
        <w:u w:val="none"/>
      </w:rPr>
    </w:lvl>
    <w:lvl w:ilvl="6">
      <w:start w:val="1"/>
      <w:numFmt w:val="decimal"/>
      <w:lvlText w:val="%7."/>
      <w:lvlJc w:val="left"/>
      <w:pPr>
        <w:tabs>
          <w:tab w:val="num" w:pos="1440"/>
        </w:tabs>
        <w:ind w:left="1440" w:hanging="720"/>
      </w:pPr>
      <w:rPr>
        <w:rFonts w:ascii="Symbol" w:hAnsi="Symbol" w:hint="default"/>
        <w:sz w:val="22"/>
        <w:u w:val="none"/>
      </w:rPr>
    </w:lvl>
    <w:lvl w:ilvl="7">
      <w:start w:val="1"/>
      <w:numFmt w:val="lowerLetter"/>
      <w:lvlText w:val="(%8)"/>
      <w:lvlJc w:val="left"/>
      <w:pPr>
        <w:tabs>
          <w:tab w:val="num" w:pos="2160"/>
        </w:tabs>
        <w:ind w:left="2160" w:hanging="720"/>
      </w:pPr>
      <w:rPr>
        <w:sz w:val="22"/>
        <w:u w:val="none"/>
      </w:rPr>
    </w:lvl>
    <w:lvl w:ilvl="8">
      <w:start w:val="1"/>
      <w:numFmt w:val="lowerLetter"/>
      <w:lvlText w:val=""/>
      <w:lvlJc w:val="left"/>
      <w:pPr>
        <w:tabs>
          <w:tab w:val="num" w:pos="2880"/>
        </w:tabs>
        <w:ind w:left="2880" w:hanging="720"/>
      </w:pPr>
      <w:rPr>
        <w:rFonts w:ascii="Symbol" w:hAnsi="Symbol" w:hint="default"/>
        <w:u w:val="none"/>
      </w:rPr>
    </w:lvl>
  </w:abstractNum>
  <w:abstractNum w:abstractNumId="36">
    <w:nsid w:val="42C966C7"/>
    <w:multiLevelType w:val="multilevel"/>
    <w:tmpl w:val="07DCDBF2"/>
    <w:name w:val="Dec"/>
    <w:lvl w:ilvl="0">
      <w:start w:val="1"/>
      <w:numFmt w:val="decimal"/>
      <w:pStyle w:val="DecPara"/>
      <w:lvlText w:val="%1. "/>
      <w:lvlJc w:val="left"/>
      <w:pPr>
        <w:tabs>
          <w:tab w:val="num" w:pos="1440"/>
        </w:tabs>
        <w:ind w:left="0" w:firstLine="720"/>
      </w:pPr>
      <w:rPr>
        <w:rFonts w:hint="default"/>
      </w:rPr>
    </w:lvl>
    <w:lvl w:ilvl="1">
      <w:start w:val="1"/>
      <w:numFmt w:val="lowerLetter"/>
      <w:lvlText w:val="(%2)"/>
      <w:lvlJc w:val="left"/>
      <w:pPr>
        <w:tabs>
          <w:tab w:val="num" w:pos="1440"/>
        </w:tabs>
        <w:ind w:left="0" w:firstLine="720"/>
      </w:pPr>
      <w:rPr>
        <w:rFonts w:hint="default"/>
        <w:b w:val="0"/>
      </w:rPr>
    </w:lvl>
    <w:lvl w:ilvl="2">
      <w:start w:val="1"/>
      <w:numFmt w:val="lowerLetter"/>
      <w:lvlText w:val="(%3)"/>
      <w:lvlJc w:val="left"/>
      <w:pPr>
        <w:tabs>
          <w:tab w:val="num" w:pos="2160"/>
        </w:tabs>
        <w:ind w:left="2160" w:hanging="720"/>
      </w:pPr>
      <w:rPr>
        <w:rFonts w:hint="default"/>
        <w:b w:val="0"/>
      </w:rPr>
    </w:lvl>
    <w:lvl w:ilvl="3">
      <w:start w:val="1"/>
      <w:numFmt w:val="decimal"/>
      <w:lvlText w:val="[%4."/>
      <w:lvlJc w:val="left"/>
      <w:pPr>
        <w:tabs>
          <w:tab w:val="num" w:pos="1440"/>
        </w:tabs>
        <w:ind w:left="0" w:firstLine="720"/>
      </w:pPr>
      <w:rPr>
        <w:rFonts w:hint="default"/>
      </w:rPr>
    </w:lvl>
    <w:lvl w:ilvl="4">
      <w:start w:val="1"/>
      <w:numFmt w:val="lowerLetter"/>
      <w:lvlText w:val="[(%5)"/>
      <w:lvlJc w:val="left"/>
      <w:pPr>
        <w:tabs>
          <w:tab w:val="num" w:pos="1440"/>
        </w:tabs>
        <w:ind w:left="0" w:firstLine="720"/>
      </w:pPr>
      <w:rPr>
        <w:rFonts w:hint="default"/>
      </w:rPr>
    </w:lvl>
    <w:lvl w:ilvl="5">
      <w:start w:val="1"/>
      <w:numFmt w:val="lowerLetter"/>
      <w:lvlText w:val="[(%6)"/>
      <w:lvlJc w:val="left"/>
      <w:pPr>
        <w:tabs>
          <w:tab w:val="num" w:pos="2160"/>
        </w:tabs>
        <w:ind w:left="216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7">
    <w:nsid w:val="44261711"/>
    <w:multiLevelType w:val="hybridMultilevel"/>
    <w:tmpl w:val="3B9A04D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8">
    <w:nsid w:val="45E052B9"/>
    <w:multiLevelType w:val="multilevel"/>
    <w:tmpl w:val="74AC5592"/>
    <w:lvl w:ilvl="0">
      <w:start w:val="1"/>
      <w:numFmt w:val="upperRoman"/>
      <w:pStyle w:val="ProvHead1"/>
      <w:suff w:val="space"/>
      <w:lvlText w:val="%1. "/>
      <w:lvlJc w:val="right"/>
      <w:pPr>
        <w:ind w:left="0" w:firstLine="0"/>
      </w:pPr>
      <w:rPr>
        <w:rFonts w:hint="default"/>
        <w:sz w:val="28"/>
      </w:rPr>
    </w:lvl>
    <w:lvl w:ilvl="1">
      <w:start w:val="1"/>
      <w:numFmt w:val="decimal"/>
      <w:pStyle w:val="ProvHead2"/>
      <w:suff w:val="space"/>
      <w:lvlText w:val="%2. "/>
      <w:lvlJc w:val="left"/>
      <w:pPr>
        <w:ind w:left="0" w:firstLine="0"/>
      </w:pPr>
      <w:rPr>
        <w:rFonts w:hint="default"/>
        <w:u w:val="none"/>
      </w:rPr>
    </w:lvl>
    <w:lvl w:ilvl="2">
      <w:start w:val="1"/>
      <w:numFmt w:val="lowerLetter"/>
      <w:pStyle w:val="ProvHead3"/>
      <w:lvlText w:val="(%3)"/>
      <w:lvlJc w:val="left"/>
      <w:pPr>
        <w:tabs>
          <w:tab w:val="num" w:pos="360"/>
        </w:tabs>
        <w:ind w:left="0" w:firstLine="0"/>
      </w:pPr>
      <w:rPr>
        <w:rFonts w:hint="default"/>
        <w:b w:val="0"/>
        <w:i w:val="0"/>
        <w:u w:val="none"/>
      </w:rPr>
    </w:lvl>
    <w:lvl w:ilvl="3">
      <w:start w:val="1"/>
      <w:numFmt w:val="lowerRoman"/>
      <w:pStyle w:val="ProvPara"/>
      <w:lvlText w:val="(%4)"/>
      <w:lvlJc w:val="right"/>
      <w:pPr>
        <w:tabs>
          <w:tab w:val="num" w:pos="1440"/>
        </w:tabs>
        <w:ind w:left="1440" w:hanging="533"/>
      </w:pPr>
      <w:rPr>
        <w:rFonts w:ascii="Times New Roman" w:hAnsi="Times New Roman" w:hint="default"/>
        <w:b w:val="0"/>
      </w:rPr>
    </w:lvl>
    <w:lvl w:ilvl="4">
      <w:start w:val="1"/>
      <w:numFmt w:val="decimal"/>
      <w:lvlRestart w:val="0"/>
      <w:lvlText w:val="%5."/>
      <w:lvlJc w:val="left"/>
      <w:pPr>
        <w:tabs>
          <w:tab w:val="num" w:pos="720"/>
        </w:tabs>
        <w:ind w:left="0" w:firstLine="0"/>
      </w:pPr>
      <w:rPr>
        <w:rFonts w:ascii="Times New Roman" w:hAnsi="Times New Roman" w:hint="default"/>
      </w:rPr>
    </w:lvl>
    <w:lvl w:ilvl="5">
      <w:start w:val="1"/>
      <w:numFmt w:val="lowerLetter"/>
      <w:lvlText w:val="(%6)"/>
      <w:lvlJc w:val="left"/>
      <w:pPr>
        <w:tabs>
          <w:tab w:val="num" w:pos="1440"/>
        </w:tabs>
        <w:ind w:left="0" w:firstLine="720"/>
      </w:pPr>
      <w:rPr>
        <w:rFonts w:hint="default"/>
      </w:rPr>
    </w:lvl>
    <w:lvl w:ilvl="6">
      <w:start w:val="1"/>
      <w:numFmt w:val="decimal"/>
      <w:lvlText w:val="%7."/>
      <w:lvlJc w:val="left"/>
      <w:pPr>
        <w:tabs>
          <w:tab w:val="num" w:pos="1440"/>
        </w:tabs>
        <w:ind w:left="1440" w:hanging="720"/>
      </w:pPr>
      <w:rPr>
        <w:rFonts w:hint="default"/>
      </w:rPr>
    </w:lvl>
    <w:lvl w:ilvl="7">
      <w:start w:val="1"/>
      <w:numFmt w:val="lowerLetter"/>
      <w:lvlText w:val="(%8)"/>
      <w:lvlJc w:val="left"/>
      <w:pPr>
        <w:tabs>
          <w:tab w:val="num" w:pos="2160"/>
        </w:tabs>
        <w:ind w:left="2160" w:hanging="720"/>
      </w:pPr>
      <w:rPr>
        <w:rFonts w:hint="default"/>
      </w:rPr>
    </w:lvl>
    <w:lvl w:ilvl="8">
      <w:start w:val="1"/>
      <w:numFmt w:val="lowerLetter"/>
      <w:lvlText w:val=""/>
      <w:lvlJc w:val="left"/>
      <w:pPr>
        <w:tabs>
          <w:tab w:val="num" w:pos="2880"/>
        </w:tabs>
        <w:ind w:left="2880" w:hanging="720"/>
      </w:pPr>
      <w:rPr>
        <w:rFonts w:ascii="Symbol" w:hAnsi="Symbol" w:hint="default"/>
      </w:rPr>
    </w:lvl>
  </w:abstractNum>
  <w:abstractNum w:abstractNumId="39">
    <w:nsid w:val="476B292B"/>
    <w:multiLevelType w:val="multilevel"/>
    <w:tmpl w:val="4858EB8E"/>
    <w:styleLink w:val="SDMTableBoxFigureFootnoteList"/>
    <w:lvl w:ilvl="0">
      <w:start w:val="1"/>
      <w:numFmt w:val="lowerLetter"/>
      <w:pStyle w:val="SDMTableBoxFigureFootnote"/>
      <w:lvlText w:val="(%1)"/>
      <w:lvlJc w:val="left"/>
      <w:pPr>
        <w:ind w:left="964" w:hanging="255"/>
      </w:pPr>
      <w:rPr>
        <w:rFonts w:hint="default"/>
        <w:b w:val="0"/>
        <w:i w:val="0"/>
        <w:vertAlign w:val="superscript"/>
      </w:rPr>
    </w:lvl>
    <w:lvl w:ilvl="1">
      <w:start w:val="1"/>
      <w:numFmt w:val="decimal"/>
      <w:pStyle w:val="SDMTableBoxFigureFootnoteSL1"/>
      <w:lvlText w:val="%2."/>
      <w:lvlJc w:val="left"/>
      <w:pPr>
        <w:ind w:left="1276" w:hanging="312"/>
      </w:pPr>
      <w:rPr>
        <w:rFonts w:hint="default"/>
      </w:rPr>
    </w:lvl>
    <w:lvl w:ilvl="2">
      <w:start w:val="1"/>
      <w:numFmt w:val="lowerLetter"/>
      <w:pStyle w:val="SDMTableBoxFigureFootnoteSL2"/>
      <w:lvlText w:val="(%3)"/>
      <w:lvlJc w:val="left"/>
      <w:pPr>
        <w:ind w:left="1673" w:hanging="397"/>
      </w:pPr>
      <w:rPr>
        <w:rFonts w:hint="default"/>
      </w:rPr>
    </w:lvl>
    <w:lvl w:ilvl="3">
      <w:start w:val="1"/>
      <w:numFmt w:val="lowerRoman"/>
      <w:pStyle w:val="SDMTableBoxFigureFootnoteSL3"/>
      <w:lvlText w:val="(%4)"/>
      <w:lvlJc w:val="left"/>
      <w:pPr>
        <w:ind w:left="2070" w:hanging="397"/>
      </w:pPr>
      <w:rPr>
        <w:rFonts w:hint="default"/>
      </w:rPr>
    </w:lvl>
    <w:lvl w:ilvl="4">
      <w:start w:val="1"/>
      <w:numFmt w:val="lowerLetter"/>
      <w:pStyle w:val="SDMTableBoxFigureFootnoteSL4"/>
      <w:lvlText w:val="%5."/>
      <w:lvlJc w:val="left"/>
      <w:pPr>
        <w:ind w:left="2410" w:hanging="340"/>
      </w:pPr>
      <w:rPr>
        <w:rFonts w:hint="default"/>
      </w:rPr>
    </w:lvl>
    <w:lvl w:ilvl="5">
      <w:start w:val="1"/>
      <w:numFmt w:val="lowerRoman"/>
      <w:pStyle w:val="SDMTableBoxFigureFootnoteSL5"/>
      <w:lvlText w:val="%6."/>
      <w:lvlJc w:val="left"/>
      <w:pPr>
        <w:ind w:left="2750" w:hanging="34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0">
    <w:nsid w:val="53FE6F12"/>
    <w:multiLevelType w:val="hybridMultilevel"/>
    <w:tmpl w:val="AA4A443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1">
    <w:nsid w:val="57534708"/>
    <w:multiLevelType w:val="multilevel"/>
    <w:tmpl w:val="5C208C00"/>
    <w:lvl w:ilvl="0">
      <w:start w:val="1"/>
      <w:numFmt w:val="lowerLetter"/>
      <w:pStyle w:val="OutlineNumb"/>
      <w:lvlText w:val="(%1)"/>
      <w:lvlJc w:val="left"/>
      <w:pPr>
        <w:tabs>
          <w:tab w:val="num" w:pos="284"/>
        </w:tabs>
        <w:ind w:left="284" w:firstLine="0"/>
      </w:pPr>
      <w:rPr>
        <w:rFonts w:hint="default"/>
      </w:rPr>
    </w:lvl>
    <w:lvl w:ilvl="1">
      <w:start w:val="1"/>
      <w:numFmt w:val="lowerRoman"/>
      <w:lvlText w:val="(%2)"/>
      <w:lvlJc w:val="left"/>
      <w:pPr>
        <w:tabs>
          <w:tab w:val="num" w:pos="0"/>
        </w:tabs>
        <w:ind w:left="0" w:firstLine="928"/>
      </w:pPr>
      <w:rPr>
        <w:rFonts w:hint="default"/>
      </w:rPr>
    </w:lvl>
    <w:lvl w:ilvl="2">
      <w:start w:val="1"/>
      <w:numFmt w:val="bullet"/>
      <w:lvlText w:val=""/>
      <w:lvlJc w:val="left"/>
      <w:pPr>
        <w:tabs>
          <w:tab w:val="num" w:pos="0"/>
        </w:tabs>
        <w:ind w:left="0" w:firstLine="1288"/>
      </w:pPr>
      <w:rPr>
        <w:rFonts w:ascii="Symbol" w:hAnsi="Symbol" w:hint="default"/>
      </w:rPr>
    </w:lvl>
    <w:lvl w:ilvl="3">
      <w:start w:val="1"/>
      <w:numFmt w:val="decimal"/>
      <w:lvlText w:val="(%4)"/>
      <w:lvlJc w:val="left"/>
      <w:pPr>
        <w:tabs>
          <w:tab w:val="num" w:pos="2008"/>
        </w:tabs>
        <w:ind w:left="2008" w:hanging="360"/>
      </w:pPr>
      <w:rPr>
        <w:rFonts w:hint="default"/>
      </w:rPr>
    </w:lvl>
    <w:lvl w:ilvl="4">
      <w:start w:val="1"/>
      <w:numFmt w:val="lowerLetter"/>
      <w:lvlText w:val="(%5)"/>
      <w:lvlJc w:val="left"/>
      <w:pPr>
        <w:tabs>
          <w:tab w:val="num" w:pos="2368"/>
        </w:tabs>
        <w:ind w:left="2368" w:hanging="360"/>
      </w:pPr>
      <w:rPr>
        <w:rFonts w:hint="default"/>
      </w:rPr>
    </w:lvl>
    <w:lvl w:ilvl="5">
      <w:start w:val="1"/>
      <w:numFmt w:val="lowerRoman"/>
      <w:lvlText w:val="(%6)"/>
      <w:lvlJc w:val="left"/>
      <w:pPr>
        <w:tabs>
          <w:tab w:val="num" w:pos="2728"/>
        </w:tabs>
        <w:ind w:left="2728" w:hanging="360"/>
      </w:pPr>
      <w:rPr>
        <w:rFonts w:hint="default"/>
      </w:rPr>
    </w:lvl>
    <w:lvl w:ilvl="6">
      <w:start w:val="1"/>
      <w:numFmt w:val="decimal"/>
      <w:lvlText w:val="%7."/>
      <w:lvlJc w:val="left"/>
      <w:pPr>
        <w:tabs>
          <w:tab w:val="num" w:pos="3088"/>
        </w:tabs>
        <w:ind w:left="3088" w:hanging="360"/>
      </w:pPr>
      <w:rPr>
        <w:rFonts w:hint="default"/>
      </w:rPr>
    </w:lvl>
    <w:lvl w:ilvl="7">
      <w:start w:val="1"/>
      <w:numFmt w:val="lowerLetter"/>
      <w:lvlText w:val="%8."/>
      <w:lvlJc w:val="left"/>
      <w:pPr>
        <w:tabs>
          <w:tab w:val="num" w:pos="3448"/>
        </w:tabs>
        <w:ind w:left="3448" w:hanging="360"/>
      </w:pPr>
      <w:rPr>
        <w:rFonts w:hint="default"/>
      </w:rPr>
    </w:lvl>
    <w:lvl w:ilvl="8">
      <w:start w:val="1"/>
      <w:numFmt w:val="lowerRoman"/>
      <w:lvlText w:val="%9."/>
      <w:lvlJc w:val="left"/>
      <w:pPr>
        <w:tabs>
          <w:tab w:val="num" w:pos="3808"/>
        </w:tabs>
        <w:ind w:left="3808" w:hanging="360"/>
      </w:pPr>
      <w:rPr>
        <w:rFonts w:hint="default"/>
      </w:rPr>
    </w:lvl>
  </w:abstractNum>
  <w:abstractNum w:abstractNumId="42">
    <w:nsid w:val="5A2B6EDB"/>
    <w:multiLevelType w:val="multilevel"/>
    <w:tmpl w:val="CEECAD16"/>
    <w:lvl w:ilvl="0">
      <w:start w:val="1"/>
      <w:numFmt w:val="none"/>
      <w:pStyle w:val="TableColumnHeading"/>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43">
    <w:nsid w:val="62471BBE"/>
    <w:multiLevelType w:val="hybridMultilevel"/>
    <w:tmpl w:val="1D6AD1D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4">
    <w:nsid w:val="676A166D"/>
    <w:multiLevelType w:val="hybridMultilevel"/>
    <w:tmpl w:val="ED162460"/>
    <w:lvl w:ilvl="0" w:tplc="E40AEE3A">
      <w:start w:val="1"/>
      <w:numFmt w:val="lowerLetter"/>
      <w:pStyle w:val="EnumaratedItem"/>
      <w:lvlText w:val="(%1)"/>
      <w:lvlJc w:val="left"/>
      <w:pPr>
        <w:tabs>
          <w:tab w:val="num" w:pos="681"/>
        </w:tabs>
        <w:ind w:left="681"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6B392DA7"/>
    <w:multiLevelType w:val="multilevel"/>
    <w:tmpl w:val="5EDE06C6"/>
    <w:numStyleLink w:val="SDMParaList"/>
  </w:abstractNum>
  <w:abstractNum w:abstractNumId="46">
    <w:nsid w:val="6C331F90"/>
    <w:multiLevelType w:val="multilevel"/>
    <w:tmpl w:val="08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47">
    <w:nsid w:val="6E0B7288"/>
    <w:multiLevelType w:val="multilevel"/>
    <w:tmpl w:val="C4964E08"/>
    <w:lvl w:ilvl="0">
      <w:start w:val="1"/>
      <w:numFmt w:val="none"/>
      <w:pStyle w:val="SectionTitle"/>
      <w:suff w:val="nothing"/>
      <w:lvlText w:val="%1"/>
      <w:lvlJc w:val="left"/>
      <w:pPr>
        <w:ind w:left="0" w:firstLine="0"/>
      </w:pPr>
      <w:rPr>
        <w:rFonts w:hint="default"/>
      </w:rPr>
    </w:lvl>
    <w:lvl w:ilvl="1">
      <w:start w:val="1"/>
      <w:numFmt w:val="upperLetter"/>
      <w:pStyle w:val="SubSectionTitle"/>
      <w:lvlText w:val="%2."/>
      <w:lvlJc w:val="left"/>
      <w:pPr>
        <w:tabs>
          <w:tab w:val="num" w:pos="0"/>
        </w:tabs>
        <w:ind w:left="0" w:firstLine="0"/>
      </w:pPr>
      <w:rPr>
        <w:rFonts w:hint="default"/>
      </w:rPr>
    </w:lvl>
    <w:lvl w:ilvl="2">
      <w:start w:val="1"/>
      <w:numFmt w:val="decimal"/>
      <w:lvlText w:val="%3."/>
      <w:lvlJc w:val="left"/>
      <w:pPr>
        <w:tabs>
          <w:tab w:val="num" w:pos="2027"/>
        </w:tabs>
        <w:ind w:left="1667" w:firstLine="0"/>
      </w:pPr>
      <w:rPr>
        <w:rFonts w:hint="default"/>
      </w:rPr>
    </w:lvl>
    <w:lvl w:ilvl="3">
      <w:start w:val="1"/>
      <w:numFmt w:val="lowerLetter"/>
      <w:lvlText w:val="%4)"/>
      <w:lvlJc w:val="left"/>
      <w:pPr>
        <w:tabs>
          <w:tab w:val="num" w:pos="2747"/>
        </w:tabs>
        <w:ind w:left="2387" w:firstLine="0"/>
      </w:pPr>
      <w:rPr>
        <w:rFonts w:hint="default"/>
      </w:rPr>
    </w:lvl>
    <w:lvl w:ilvl="4">
      <w:start w:val="1"/>
      <w:numFmt w:val="decimal"/>
      <w:lvlText w:val="(%5)"/>
      <w:lvlJc w:val="left"/>
      <w:pPr>
        <w:tabs>
          <w:tab w:val="num" w:pos="3467"/>
        </w:tabs>
        <w:ind w:left="3107" w:firstLine="0"/>
      </w:pPr>
      <w:rPr>
        <w:rFonts w:hint="default"/>
      </w:rPr>
    </w:lvl>
    <w:lvl w:ilvl="5">
      <w:start w:val="1"/>
      <w:numFmt w:val="lowerLetter"/>
      <w:lvlText w:val="(%6)"/>
      <w:lvlJc w:val="left"/>
      <w:pPr>
        <w:tabs>
          <w:tab w:val="num" w:pos="4187"/>
        </w:tabs>
        <w:ind w:left="3827" w:firstLine="0"/>
      </w:pPr>
      <w:rPr>
        <w:rFonts w:hint="default"/>
      </w:rPr>
    </w:lvl>
    <w:lvl w:ilvl="6">
      <w:start w:val="1"/>
      <w:numFmt w:val="lowerRoman"/>
      <w:lvlText w:val="(%7)"/>
      <w:lvlJc w:val="left"/>
      <w:pPr>
        <w:tabs>
          <w:tab w:val="num" w:pos="4907"/>
        </w:tabs>
        <w:ind w:left="4547" w:firstLine="0"/>
      </w:pPr>
      <w:rPr>
        <w:rFonts w:hint="default"/>
      </w:rPr>
    </w:lvl>
    <w:lvl w:ilvl="7">
      <w:start w:val="1"/>
      <w:numFmt w:val="lowerLetter"/>
      <w:lvlText w:val="(%8)"/>
      <w:lvlJc w:val="left"/>
      <w:pPr>
        <w:tabs>
          <w:tab w:val="num" w:pos="5627"/>
        </w:tabs>
        <w:ind w:left="5267" w:firstLine="0"/>
      </w:pPr>
      <w:rPr>
        <w:rFonts w:hint="default"/>
      </w:rPr>
    </w:lvl>
    <w:lvl w:ilvl="8">
      <w:start w:val="1"/>
      <w:numFmt w:val="lowerRoman"/>
      <w:lvlText w:val="(%9)"/>
      <w:lvlJc w:val="left"/>
      <w:pPr>
        <w:tabs>
          <w:tab w:val="num" w:pos="6347"/>
        </w:tabs>
        <w:ind w:left="5987" w:firstLine="0"/>
      </w:pPr>
      <w:rPr>
        <w:rFonts w:hint="default"/>
      </w:rPr>
    </w:lvl>
  </w:abstractNum>
  <w:abstractNum w:abstractNumId="48">
    <w:nsid w:val="6EE939FF"/>
    <w:multiLevelType w:val="hybridMultilevel"/>
    <w:tmpl w:val="B3C408D8"/>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9">
    <w:nsid w:val="77BF3D54"/>
    <w:multiLevelType w:val="multilevel"/>
    <w:tmpl w:val="81E46A44"/>
    <w:styleLink w:val="SDMHeadList"/>
    <w:lvl w:ilvl="0">
      <w:start w:val="1"/>
      <w:numFmt w:val="decimal"/>
      <w:pStyle w:val="SDMHead1"/>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SDMHead3"/>
      <w:lvlText w:val="%1.%2.%3."/>
      <w:lvlJc w:val="left"/>
      <w:pPr>
        <w:tabs>
          <w:tab w:val="num" w:pos="709"/>
        </w:tabs>
        <w:ind w:left="709" w:hanging="709"/>
      </w:pPr>
      <w:rPr>
        <w:rFonts w:hint="default"/>
      </w:rPr>
    </w:lvl>
    <w:lvl w:ilvl="3">
      <w:start w:val="1"/>
      <w:numFmt w:val="decimal"/>
      <w:pStyle w:val="SDMHead4"/>
      <w:lvlText w:val="%1.%2.%3.%4."/>
      <w:lvlJc w:val="left"/>
      <w:pPr>
        <w:tabs>
          <w:tab w:val="num" w:pos="1418"/>
        </w:tabs>
        <w:ind w:left="1418" w:hanging="1418"/>
      </w:pPr>
      <w:rPr>
        <w:rFonts w:hint="default"/>
      </w:rPr>
    </w:lvl>
    <w:lvl w:ilvl="4">
      <w:start w:val="1"/>
      <w:numFmt w:val="decimal"/>
      <w:pStyle w:val="SDMHead5"/>
      <w:lvlText w:val="%1.%2.%3.%4.%5."/>
      <w:lvlJc w:val="left"/>
      <w:pPr>
        <w:tabs>
          <w:tab w:val="num" w:pos="1418"/>
        </w:tabs>
        <w:ind w:left="1418" w:hanging="1418"/>
      </w:pPr>
      <w:rPr>
        <w:rFonts w:hint="default"/>
        <w:b/>
        <w:i w:val="0"/>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50">
    <w:nsid w:val="7DCE08A1"/>
    <w:multiLevelType w:val="hybridMultilevel"/>
    <w:tmpl w:val="891ED4FC"/>
    <w:lvl w:ilvl="0" w:tplc="2C0A000F">
      <w:start w:val="1"/>
      <w:numFmt w:val="decimal"/>
      <w:lvlText w:val="%1."/>
      <w:lvlJc w:val="left"/>
      <w:pPr>
        <w:ind w:left="720" w:hanging="360"/>
      </w:pPr>
      <w:rPr>
        <w:rFont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
  </w:num>
  <w:num w:numId="2">
    <w:abstractNumId w:val="36"/>
  </w:num>
  <w:num w:numId="3">
    <w:abstractNumId w:val="38"/>
  </w:num>
  <w:num w:numId="4">
    <w:abstractNumId w:val="35"/>
  </w:num>
  <w:num w:numId="5">
    <w:abstractNumId w:val="22"/>
  </w:num>
  <w:num w:numId="6">
    <w:abstractNumId w:val="19"/>
  </w:num>
  <w:num w:numId="7">
    <w:abstractNumId w:val="13"/>
  </w:num>
  <w:num w:numId="8">
    <w:abstractNumId w:val="41"/>
  </w:num>
  <w:num w:numId="9">
    <w:abstractNumId w:val="47"/>
  </w:num>
  <w:num w:numId="10">
    <w:abstractNumId w:val="14"/>
  </w:num>
  <w:num w:numId="11">
    <w:abstractNumId w:val="44"/>
  </w:num>
  <w:num w:numId="12">
    <w:abstractNumId w:val="49"/>
  </w:num>
  <w:num w:numId="13">
    <w:abstractNumId w:val="5"/>
  </w:num>
  <w:num w:numId="14">
    <w:abstractNumId w:val="11"/>
  </w:num>
  <w:num w:numId="15">
    <w:abstractNumId w:val="23"/>
  </w:num>
  <w:num w:numId="16">
    <w:abstractNumId w:val="39"/>
  </w:num>
  <w:num w:numId="17">
    <w:abstractNumId w:val="42"/>
  </w:num>
  <w:num w:numId="18">
    <w:abstractNumId w:val="20"/>
  </w:num>
  <w:num w:numId="19">
    <w:abstractNumId w:val="16"/>
  </w:num>
  <w:num w:numId="20">
    <w:abstractNumId w:val="15"/>
  </w:num>
  <w:num w:numId="21">
    <w:abstractNumId w:val="24"/>
  </w:num>
  <w:num w:numId="22">
    <w:abstractNumId w:val="4"/>
  </w:num>
  <w:num w:numId="23">
    <w:abstractNumId w:val="25"/>
  </w:num>
  <w:num w:numId="24">
    <w:abstractNumId w:val="3"/>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29"/>
  </w:num>
  <w:num w:numId="28">
    <w:abstractNumId w:val="8"/>
  </w:num>
  <w:num w:numId="29">
    <w:abstractNumId w:val="46"/>
  </w:num>
  <w:num w:numId="30">
    <w:abstractNumId w:val="31"/>
  </w:num>
  <w:num w:numId="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26"/>
  </w:num>
  <w:num w:numId="34">
    <w:abstractNumId w:val="18"/>
  </w:num>
  <w:num w:numId="35">
    <w:abstractNumId w:val="21"/>
  </w:num>
  <w:num w:numId="36">
    <w:abstractNumId w:val="48"/>
  </w:num>
  <w:num w:numId="37">
    <w:abstractNumId w:val="30"/>
  </w:num>
  <w:num w:numId="38">
    <w:abstractNumId w:val="27"/>
  </w:num>
  <w:num w:numId="39">
    <w:abstractNumId w:val="33"/>
  </w:num>
  <w:num w:numId="40">
    <w:abstractNumId w:val="28"/>
  </w:num>
  <w:num w:numId="41">
    <w:abstractNumId w:val="37"/>
  </w:num>
  <w:num w:numId="42">
    <w:abstractNumId w:val="32"/>
  </w:num>
  <w:num w:numId="43">
    <w:abstractNumId w:val="7"/>
  </w:num>
  <w:num w:numId="44">
    <w:abstractNumId w:val="43"/>
  </w:num>
  <w:num w:numId="45">
    <w:abstractNumId w:val="40"/>
  </w:num>
  <w:num w:numId="46">
    <w:abstractNumId w:val="50"/>
  </w:num>
  <w:num w:numId="47">
    <w:abstractNumId w:val="0"/>
  </w:num>
  <w:num w:numId="48">
    <w:abstractNumId w:val="6"/>
  </w:num>
  <w:num w:numId="49">
    <w:abstractNumId w:val="8"/>
  </w:num>
  <w:num w:numId="50">
    <w:abstractNumId w:val="8"/>
  </w:num>
  <w:num w:numId="51">
    <w:abstractNumId w:val="2"/>
  </w:num>
  <w:num w:numId="52">
    <w:abstractNumId w:val="3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removePersonalInformation/>
  <w:removeDateAndTime/>
  <w:embedSystemFonts/>
  <w:hideSpellingErrors/>
  <w:hideGrammaticalErrors/>
  <w:activeWritingStyle w:appName="MSWord" w:lang="en-GB" w:vendorID="64" w:dllVersion="131077" w:nlCheck="1" w:checkStyle="1"/>
  <w:activeWritingStyle w:appName="MSWord" w:lang="en-US" w:vendorID="64" w:dllVersion="131077" w:nlCheck="1" w:checkStyle="1"/>
  <w:activeWritingStyle w:appName="MSWord" w:lang="en-GB" w:vendorID="64" w:dllVersion="131078" w:nlCheck="1" w:checkStyle="0"/>
  <w:activeWritingStyle w:appName="MSWord" w:lang="en-US" w:vendorID="64" w:dllVersion="131078" w:nlCheck="1" w:checkStyle="0"/>
  <w:activeWritingStyle w:appName="MSWord" w:lang="fr-FR" w:vendorID="64" w:dllVersion="131078" w:nlCheck="1" w:checkStyle="1"/>
  <w:activeWritingStyle w:appName="MSWord" w:lang="es-ES" w:vendorID="64" w:dllVersion="131078" w:nlCheck="1" w:checkStyle="0"/>
  <w:activeWritingStyle w:appName="MSWord" w:lang="en-AU" w:vendorID="64" w:dllVersion="131078" w:nlCheck="1" w:checkStyle="0"/>
  <w:activeWritingStyle w:appName="MSWord" w:lang="es-AR" w:vendorID="64" w:dllVersion="131078" w:nlCheck="1" w:checkStyle="0"/>
  <w:activeWritingStyle w:appName="MSWord" w:lang="en-IN"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CA1"/>
    <w:rsid w:val="000002DD"/>
    <w:rsid w:val="000008E6"/>
    <w:rsid w:val="000032EF"/>
    <w:rsid w:val="000119E4"/>
    <w:rsid w:val="00011BA4"/>
    <w:rsid w:val="00013ECB"/>
    <w:rsid w:val="000140E3"/>
    <w:rsid w:val="00016321"/>
    <w:rsid w:val="00016970"/>
    <w:rsid w:val="00016F59"/>
    <w:rsid w:val="00017AB2"/>
    <w:rsid w:val="00021250"/>
    <w:rsid w:val="00021714"/>
    <w:rsid w:val="00026A59"/>
    <w:rsid w:val="00030704"/>
    <w:rsid w:val="000334B1"/>
    <w:rsid w:val="0004113E"/>
    <w:rsid w:val="00041E4C"/>
    <w:rsid w:val="000432E1"/>
    <w:rsid w:val="00052C22"/>
    <w:rsid w:val="00053F7E"/>
    <w:rsid w:val="00054812"/>
    <w:rsid w:val="00057350"/>
    <w:rsid w:val="0006092D"/>
    <w:rsid w:val="00061FAA"/>
    <w:rsid w:val="00074BE3"/>
    <w:rsid w:val="00075022"/>
    <w:rsid w:val="000752BA"/>
    <w:rsid w:val="000777AF"/>
    <w:rsid w:val="00077D29"/>
    <w:rsid w:val="00083A1D"/>
    <w:rsid w:val="00083C3C"/>
    <w:rsid w:val="000858D7"/>
    <w:rsid w:val="000900D7"/>
    <w:rsid w:val="00090B4A"/>
    <w:rsid w:val="00095AF3"/>
    <w:rsid w:val="00097886"/>
    <w:rsid w:val="000A0AEB"/>
    <w:rsid w:val="000A0BF0"/>
    <w:rsid w:val="000A10B1"/>
    <w:rsid w:val="000A2591"/>
    <w:rsid w:val="000A3B54"/>
    <w:rsid w:val="000A589E"/>
    <w:rsid w:val="000A76A2"/>
    <w:rsid w:val="000B29F9"/>
    <w:rsid w:val="000B3A53"/>
    <w:rsid w:val="000B3C79"/>
    <w:rsid w:val="000B3D3B"/>
    <w:rsid w:val="000B41FA"/>
    <w:rsid w:val="000B46DC"/>
    <w:rsid w:val="000B61E6"/>
    <w:rsid w:val="000B6EBE"/>
    <w:rsid w:val="000C4581"/>
    <w:rsid w:val="000C5970"/>
    <w:rsid w:val="000C6CE3"/>
    <w:rsid w:val="000C739F"/>
    <w:rsid w:val="000D2F25"/>
    <w:rsid w:val="000D4854"/>
    <w:rsid w:val="000D5CEF"/>
    <w:rsid w:val="000D71CF"/>
    <w:rsid w:val="000E0F3D"/>
    <w:rsid w:val="000F020C"/>
    <w:rsid w:val="000F2BC9"/>
    <w:rsid w:val="000F363F"/>
    <w:rsid w:val="000F3A00"/>
    <w:rsid w:val="000F45AF"/>
    <w:rsid w:val="000F5EF1"/>
    <w:rsid w:val="000F681D"/>
    <w:rsid w:val="000F7E80"/>
    <w:rsid w:val="00102D66"/>
    <w:rsid w:val="00103526"/>
    <w:rsid w:val="0010421D"/>
    <w:rsid w:val="00113DAD"/>
    <w:rsid w:val="00113F50"/>
    <w:rsid w:val="0011419C"/>
    <w:rsid w:val="00115A54"/>
    <w:rsid w:val="001163B3"/>
    <w:rsid w:val="00116CF4"/>
    <w:rsid w:val="00116F07"/>
    <w:rsid w:val="00120827"/>
    <w:rsid w:val="00123758"/>
    <w:rsid w:val="00126FD4"/>
    <w:rsid w:val="0013178D"/>
    <w:rsid w:val="00135537"/>
    <w:rsid w:val="0013556C"/>
    <w:rsid w:val="00135902"/>
    <w:rsid w:val="001364CE"/>
    <w:rsid w:val="00136AAB"/>
    <w:rsid w:val="00140A74"/>
    <w:rsid w:val="00150926"/>
    <w:rsid w:val="00154E69"/>
    <w:rsid w:val="00160CC1"/>
    <w:rsid w:val="001631D2"/>
    <w:rsid w:val="001644FF"/>
    <w:rsid w:val="0016488C"/>
    <w:rsid w:val="001651B1"/>
    <w:rsid w:val="00165BA4"/>
    <w:rsid w:val="00165D69"/>
    <w:rsid w:val="00167A3E"/>
    <w:rsid w:val="001754FB"/>
    <w:rsid w:val="00175C19"/>
    <w:rsid w:val="00175CC5"/>
    <w:rsid w:val="00175CDE"/>
    <w:rsid w:val="00176BD8"/>
    <w:rsid w:val="00176C73"/>
    <w:rsid w:val="00177F52"/>
    <w:rsid w:val="00181524"/>
    <w:rsid w:val="001822B0"/>
    <w:rsid w:val="001825C8"/>
    <w:rsid w:val="00183674"/>
    <w:rsid w:val="00184597"/>
    <w:rsid w:val="00184E74"/>
    <w:rsid w:val="00190033"/>
    <w:rsid w:val="00192AB9"/>
    <w:rsid w:val="001941D2"/>
    <w:rsid w:val="00194DFC"/>
    <w:rsid w:val="00194F4C"/>
    <w:rsid w:val="001956DF"/>
    <w:rsid w:val="001A000E"/>
    <w:rsid w:val="001A0BAF"/>
    <w:rsid w:val="001A0FF9"/>
    <w:rsid w:val="001A5782"/>
    <w:rsid w:val="001A5911"/>
    <w:rsid w:val="001B3305"/>
    <w:rsid w:val="001B4E01"/>
    <w:rsid w:val="001B591C"/>
    <w:rsid w:val="001B6EEE"/>
    <w:rsid w:val="001B7E07"/>
    <w:rsid w:val="001C0455"/>
    <w:rsid w:val="001C3947"/>
    <w:rsid w:val="001C4E3C"/>
    <w:rsid w:val="001C673E"/>
    <w:rsid w:val="001D082E"/>
    <w:rsid w:val="001D1320"/>
    <w:rsid w:val="001D3D68"/>
    <w:rsid w:val="001D4F41"/>
    <w:rsid w:val="001D649A"/>
    <w:rsid w:val="001D64A2"/>
    <w:rsid w:val="001D6CA6"/>
    <w:rsid w:val="001D7441"/>
    <w:rsid w:val="001D789A"/>
    <w:rsid w:val="001E0676"/>
    <w:rsid w:val="001E0DBB"/>
    <w:rsid w:val="001E2F3E"/>
    <w:rsid w:val="001E3CF3"/>
    <w:rsid w:val="001E509F"/>
    <w:rsid w:val="001E60ED"/>
    <w:rsid w:val="001E65EC"/>
    <w:rsid w:val="001E68DD"/>
    <w:rsid w:val="001F4001"/>
    <w:rsid w:val="001F645E"/>
    <w:rsid w:val="0020092B"/>
    <w:rsid w:val="002039D9"/>
    <w:rsid w:val="002042C2"/>
    <w:rsid w:val="002055FC"/>
    <w:rsid w:val="00205E15"/>
    <w:rsid w:val="00206D6B"/>
    <w:rsid w:val="00207341"/>
    <w:rsid w:val="00214DBF"/>
    <w:rsid w:val="00216E31"/>
    <w:rsid w:val="002203A4"/>
    <w:rsid w:val="00221E1D"/>
    <w:rsid w:val="00222BEB"/>
    <w:rsid w:val="002230FE"/>
    <w:rsid w:val="002243CA"/>
    <w:rsid w:val="0023013C"/>
    <w:rsid w:val="00230A21"/>
    <w:rsid w:val="00231FE4"/>
    <w:rsid w:val="00232F24"/>
    <w:rsid w:val="0023454D"/>
    <w:rsid w:val="002347A0"/>
    <w:rsid w:val="0023681F"/>
    <w:rsid w:val="00240BA2"/>
    <w:rsid w:val="00241210"/>
    <w:rsid w:val="002431DD"/>
    <w:rsid w:val="002454F8"/>
    <w:rsid w:val="00252E67"/>
    <w:rsid w:val="0025337A"/>
    <w:rsid w:val="002608C4"/>
    <w:rsid w:val="00260CA1"/>
    <w:rsid w:val="00263659"/>
    <w:rsid w:val="00263E53"/>
    <w:rsid w:val="002645B1"/>
    <w:rsid w:val="00264786"/>
    <w:rsid w:val="0026503B"/>
    <w:rsid w:val="0026508A"/>
    <w:rsid w:val="002655F2"/>
    <w:rsid w:val="002677EC"/>
    <w:rsid w:val="00271520"/>
    <w:rsid w:val="00272049"/>
    <w:rsid w:val="002742DA"/>
    <w:rsid w:val="0027479A"/>
    <w:rsid w:val="0027544A"/>
    <w:rsid w:val="00281072"/>
    <w:rsid w:val="00281688"/>
    <w:rsid w:val="002879CB"/>
    <w:rsid w:val="00290E0F"/>
    <w:rsid w:val="0029395A"/>
    <w:rsid w:val="00294194"/>
    <w:rsid w:val="00295B49"/>
    <w:rsid w:val="00296830"/>
    <w:rsid w:val="00296EFD"/>
    <w:rsid w:val="002972E8"/>
    <w:rsid w:val="002A04C7"/>
    <w:rsid w:val="002A3F0B"/>
    <w:rsid w:val="002A59A3"/>
    <w:rsid w:val="002A671D"/>
    <w:rsid w:val="002A6C4C"/>
    <w:rsid w:val="002A7006"/>
    <w:rsid w:val="002A72A3"/>
    <w:rsid w:val="002B2FDA"/>
    <w:rsid w:val="002B6D34"/>
    <w:rsid w:val="002B7BE5"/>
    <w:rsid w:val="002C02A7"/>
    <w:rsid w:val="002C0A31"/>
    <w:rsid w:val="002C0C69"/>
    <w:rsid w:val="002C49A2"/>
    <w:rsid w:val="002C5247"/>
    <w:rsid w:val="002C5FFB"/>
    <w:rsid w:val="002C606C"/>
    <w:rsid w:val="002D06C3"/>
    <w:rsid w:val="002D2480"/>
    <w:rsid w:val="002D3A4F"/>
    <w:rsid w:val="002D6C3B"/>
    <w:rsid w:val="002E0091"/>
    <w:rsid w:val="002E0120"/>
    <w:rsid w:val="002E0452"/>
    <w:rsid w:val="002E2DD7"/>
    <w:rsid w:val="002E4FA8"/>
    <w:rsid w:val="002F00D9"/>
    <w:rsid w:val="002F1571"/>
    <w:rsid w:val="002F416B"/>
    <w:rsid w:val="002F5649"/>
    <w:rsid w:val="002F6521"/>
    <w:rsid w:val="002F6831"/>
    <w:rsid w:val="002F6D56"/>
    <w:rsid w:val="00301102"/>
    <w:rsid w:val="003014BD"/>
    <w:rsid w:val="0030223A"/>
    <w:rsid w:val="00302E1D"/>
    <w:rsid w:val="003125DD"/>
    <w:rsid w:val="003161FF"/>
    <w:rsid w:val="003170A9"/>
    <w:rsid w:val="003219D4"/>
    <w:rsid w:val="00323643"/>
    <w:rsid w:val="00325DE6"/>
    <w:rsid w:val="0032603B"/>
    <w:rsid w:val="0033087C"/>
    <w:rsid w:val="0033231D"/>
    <w:rsid w:val="00332C99"/>
    <w:rsid w:val="00334FB7"/>
    <w:rsid w:val="00337C3F"/>
    <w:rsid w:val="00342E45"/>
    <w:rsid w:val="00345D39"/>
    <w:rsid w:val="00353AE1"/>
    <w:rsid w:val="00353BCB"/>
    <w:rsid w:val="0035407B"/>
    <w:rsid w:val="003556B4"/>
    <w:rsid w:val="0035572D"/>
    <w:rsid w:val="00360D5B"/>
    <w:rsid w:val="00366AED"/>
    <w:rsid w:val="00366FC5"/>
    <w:rsid w:val="00370BBB"/>
    <w:rsid w:val="00374A61"/>
    <w:rsid w:val="00375A52"/>
    <w:rsid w:val="00375DBB"/>
    <w:rsid w:val="0037685B"/>
    <w:rsid w:val="00380843"/>
    <w:rsid w:val="0038236A"/>
    <w:rsid w:val="00382D45"/>
    <w:rsid w:val="003840FF"/>
    <w:rsid w:val="003852EB"/>
    <w:rsid w:val="00385BE0"/>
    <w:rsid w:val="003927F0"/>
    <w:rsid w:val="00397D11"/>
    <w:rsid w:val="00397DE5"/>
    <w:rsid w:val="003A0DB0"/>
    <w:rsid w:val="003A210E"/>
    <w:rsid w:val="003A2C7B"/>
    <w:rsid w:val="003A4094"/>
    <w:rsid w:val="003A432C"/>
    <w:rsid w:val="003A7DFE"/>
    <w:rsid w:val="003B0DE4"/>
    <w:rsid w:val="003B30EA"/>
    <w:rsid w:val="003B5792"/>
    <w:rsid w:val="003C213D"/>
    <w:rsid w:val="003C635E"/>
    <w:rsid w:val="003D02C8"/>
    <w:rsid w:val="003D0C11"/>
    <w:rsid w:val="003D1F05"/>
    <w:rsid w:val="003E0049"/>
    <w:rsid w:val="003E2160"/>
    <w:rsid w:val="003E3383"/>
    <w:rsid w:val="003E5E3F"/>
    <w:rsid w:val="003E719B"/>
    <w:rsid w:val="003E7486"/>
    <w:rsid w:val="003F02F5"/>
    <w:rsid w:val="003F6439"/>
    <w:rsid w:val="003F6C96"/>
    <w:rsid w:val="003F7053"/>
    <w:rsid w:val="003F7A81"/>
    <w:rsid w:val="0040120E"/>
    <w:rsid w:val="0040229F"/>
    <w:rsid w:val="00404D49"/>
    <w:rsid w:val="0040691F"/>
    <w:rsid w:val="00407E18"/>
    <w:rsid w:val="004110B6"/>
    <w:rsid w:val="0041178C"/>
    <w:rsid w:val="00414408"/>
    <w:rsid w:val="004177FB"/>
    <w:rsid w:val="00421539"/>
    <w:rsid w:val="00421A44"/>
    <w:rsid w:val="004228B5"/>
    <w:rsid w:val="00426771"/>
    <w:rsid w:val="004306BF"/>
    <w:rsid w:val="00433766"/>
    <w:rsid w:val="00435E4E"/>
    <w:rsid w:val="00436071"/>
    <w:rsid w:val="0043681B"/>
    <w:rsid w:val="004441EA"/>
    <w:rsid w:val="004457F5"/>
    <w:rsid w:val="004458F6"/>
    <w:rsid w:val="00447C15"/>
    <w:rsid w:val="00453438"/>
    <w:rsid w:val="00453F96"/>
    <w:rsid w:val="00454C83"/>
    <w:rsid w:val="00454E4B"/>
    <w:rsid w:val="00457B3D"/>
    <w:rsid w:val="00461434"/>
    <w:rsid w:val="00461F33"/>
    <w:rsid w:val="00465826"/>
    <w:rsid w:val="0046714F"/>
    <w:rsid w:val="00474881"/>
    <w:rsid w:val="00476249"/>
    <w:rsid w:val="004766F1"/>
    <w:rsid w:val="00480C18"/>
    <w:rsid w:val="00482A66"/>
    <w:rsid w:val="0048426B"/>
    <w:rsid w:val="00486460"/>
    <w:rsid w:val="004864C4"/>
    <w:rsid w:val="004909C1"/>
    <w:rsid w:val="00492952"/>
    <w:rsid w:val="00496A74"/>
    <w:rsid w:val="004A0F26"/>
    <w:rsid w:val="004A19EF"/>
    <w:rsid w:val="004A214B"/>
    <w:rsid w:val="004A2368"/>
    <w:rsid w:val="004A2F05"/>
    <w:rsid w:val="004A318E"/>
    <w:rsid w:val="004B0CCB"/>
    <w:rsid w:val="004B13D2"/>
    <w:rsid w:val="004B238A"/>
    <w:rsid w:val="004B6511"/>
    <w:rsid w:val="004B704F"/>
    <w:rsid w:val="004C0CEE"/>
    <w:rsid w:val="004C566B"/>
    <w:rsid w:val="004C60EB"/>
    <w:rsid w:val="004C7918"/>
    <w:rsid w:val="004C7C0F"/>
    <w:rsid w:val="004D07CE"/>
    <w:rsid w:val="004D1204"/>
    <w:rsid w:val="004D498F"/>
    <w:rsid w:val="004D7D03"/>
    <w:rsid w:val="004E0EAF"/>
    <w:rsid w:val="004E2820"/>
    <w:rsid w:val="004E298E"/>
    <w:rsid w:val="004E466F"/>
    <w:rsid w:val="004E5D0C"/>
    <w:rsid w:val="004E64B2"/>
    <w:rsid w:val="004F3E7A"/>
    <w:rsid w:val="004F3F5F"/>
    <w:rsid w:val="004F5FE9"/>
    <w:rsid w:val="005006BE"/>
    <w:rsid w:val="005023A1"/>
    <w:rsid w:val="005047D1"/>
    <w:rsid w:val="00504DEE"/>
    <w:rsid w:val="0050523D"/>
    <w:rsid w:val="00506D60"/>
    <w:rsid w:val="00511726"/>
    <w:rsid w:val="005122AD"/>
    <w:rsid w:val="00512A9D"/>
    <w:rsid w:val="00512E72"/>
    <w:rsid w:val="00514BCD"/>
    <w:rsid w:val="00516BA9"/>
    <w:rsid w:val="00516EF5"/>
    <w:rsid w:val="005174B0"/>
    <w:rsid w:val="0052372B"/>
    <w:rsid w:val="005262DE"/>
    <w:rsid w:val="00526449"/>
    <w:rsid w:val="00532E6C"/>
    <w:rsid w:val="005363FC"/>
    <w:rsid w:val="00537187"/>
    <w:rsid w:val="00542C10"/>
    <w:rsid w:val="005430CF"/>
    <w:rsid w:val="00544687"/>
    <w:rsid w:val="00544740"/>
    <w:rsid w:val="00544A1D"/>
    <w:rsid w:val="00544ED1"/>
    <w:rsid w:val="005452AD"/>
    <w:rsid w:val="00551E0C"/>
    <w:rsid w:val="00560DB4"/>
    <w:rsid w:val="0056235B"/>
    <w:rsid w:val="00564E94"/>
    <w:rsid w:val="00565DFD"/>
    <w:rsid w:val="005702DF"/>
    <w:rsid w:val="005703A8"/>
    <w:rsid w:val="00572992"/>
    <w:rsid w:val="00574347"/>
    <w:rsid w:val="00580331"/>
    <w:rsid w:val="00580632"/>
    <w:rsid w:val="00581646"/>
    <w:rsid w:val="00582251"/>
    <w:rsid w:val="0058300C"/>
    <w:rsid w:val="00585862"/>
    <w:rsid w:val="00590C5D"/>
    <w:rsid w:val="005942B8"/>
    <w:rsid w:val="00597247"/>
    <w:rsid w:val="005A03EE"/>
    <w:rsid w:val="005A2ACB"/>
    <w:rsid w:val="005A32DF"/>
    <w:rsid w:val="005A4B02"/>
    <w:rsid w:val="005A65CA"/>
    <w:rsid w:val="005A7715"/>
    <w:rsid w:val="005B1768"/>
    <w:rsid w:val="005B1964"/>
    <w:rsid w:val="005B43B1"/>
    <w:rsid w:val="005B7622"/>
    <w:rsid w:val="005C0F41"/>
    <w:rsid w:val="005C0FB6"/>
    <w:rsid w:val="005C2186"/>
    <w:rsid w:val="005C2B95"/>
    <w:rsid w:val="005C7062"/>
    <w:rsid w:val="005C723A"/>
    <w:rsid w:val="005D1EED"/>
    <w:rsid w:val="005D2838"/>
    <w:rsid w:val="005D3D88"/>
    <w:rsid w:val="005D55B3"/>
    <w:rsid w:val="005D58F7"/>
    <w:rsid w:val="005D6FB1"/>
    <w:rsid w:val="005D7177"/>
    <w:rsid w:val="005E03AE"/>
    <w:rsid w:val="005E1F79"/>
    <w:rsid w:val="005E2594"/>
    <w:rsid w:val="005E2E16"/>
    <w:rsid w:val="005F57A9"/>
    <w:rsid w:val="005F753F"/>
    <w:rsid w:val="006015FC"/>
    <w:rsid w:val="00602D20"/>
    <w:rsid w:val="00602DEB"/>
    <w:rsid w:val="00603156"/>
    <w:rsid w:val="006063A5"/>
    <w:rsid w:val="006157E0"/>
    <w:rsid w:val="00616078"/>
    <w:rsid w:val="006207B5"/>
    <w:rsid w:val="006244C0"/>
    <w:rsid w:val="00625FF7"/>
    <w:rsid w:val="00626B26"/>
    <w:rsid w:val="00630289"/>
    <w:rsid w:val="006316B5"/>
    <w:rsid w:val="0063349B"/>
    <w:rsid w:val="0063408D"/>
    <w:rsid w:val="00637A8D"/>
    <w:rsid w:val="00641513"/>
    <w:rsid w:val="00641DE5"/>
    <w:rsid w:val="00641F71"/>
    <w:rsid w:val="0064228D"/>
    <w:rsid w:val="00644449"/>
    <w:rsid w:val="0064629D"/>
    <w:rsid w:val="00646BA6"/>
    <w:rsid w:val="0064733D"/>
    <w:rsid w:val="006520CD"/>
    <w:rsid w:val="00652D4D"/>
    <w:rsid w:val="00653DFD"/>
    <w:rsid w:val="006555F3"/>
    <w:rsid w:val="00656D71"/>
    <w:rsid w:val="0065724A"/>
    <w:rsid w:val="00661B7B"/>
    <w:rsid w:val="006631A9"/>
    <w:rsid w:val="00664200"/>
    <w:rsid w:val="00667378"/>
    <w:rsid w:val="006714A9"/>
    <w:rsid w:val="00671CE8"/>
    <w:rsid w:val="00672077"/>
    <w:rsid w:val="006735DD"/>
    <w:rsid w:val="006749C7"/>
    <w:rsid w:val="006800A7"/>
    <w:rsid w:val="006810A2"/>
    <w:rsid w:val="00681C04"/>
    <w:rsid w:val="006828D5"/>
    <w:rsid w:val="00683806"/>
    <w:rsid w:val="00683AC4"/>
    <w:rsid w:val="00683B05"/>
    <w:rsid w:val="00685505"/>
    <w:rsid w:val="006871C9"/>
    <w:rsid w:val="00687A45"/>
    <w:rsid w:val="00687DFF"/>
    <w:rsid w:val="006903A4"/>
    <w:rsid w:val="0069116E"/>
    <w:rsid w:val="006961DD"/>
    <w:rsid w:val="00696D19"/>
    <w:rsid w:val="00697DEF"/>
    <w:rsid w:val="006A037F"/>
    <w:rsid w:val="006A2199"/>
    <w:rsid w:val="006A341E"/>
    <w:rsid w:val="006A39C3"/>
    <w:rsid w:val="006A420B"/>
    <w:rsid w:val="006A5B43"/>
    <w:rsid w:val="006A64F9"/>
    <w:rsid w:val="006A7D18"/>
    <w:rsid w:val="006B0272"/>
    <w:rsid w:val="006B1CB7"/>
    <w:rsid w:val="006B376C"/>
    <w:rsid w:val="006B3E51"/>
    <w:rsid w:val="006B4638"/>
    <w:rsid w:val="006B6E56"/>
    <w:rsid w:val="006B7B8A"/>
    <w:rsid w:val="006C0D26"/>
    <w:rsid w:val="006C58F4"/>
    <w:rsid w:val="006C62AA"/>
    <w:rsid w:val="006C6517"/>
    <w:rsid w:val="006D280B"/>
    <w:rsid w:val="006D3564"/>
    <w:rsid w:val="006D5D63"/>
    <w:rsid w:val="006D653D"/>
    <w:rsid w:val="006E24E5"/>
    <w:rsid w:val="006E27B3"/>
    <w:rsid w:val="006E378C"/>
    <w:rsid w:val="006E4EEE"/>
    <w:rsid w:val="006F1D15"/>
    <w:rsid w:val="006F34B5"/>
    <w:rsid w:val="006F4B0F"/>
    <w:rsid w:val="006F52C0"/>
    <w:rsid w:val="006F5DAF"/>
    <w:rsid w:val="006F5FE0"/>
    <w:rsid w:val="006F77E0"/>
    <w:rsid w:val="007003FE"/>
    <w:rsid w:val="00700F76"/>
    <w:rsid w:val="007069F8"/>
    <w:rsid w:val="00707193"/>
    <w:rsid w:val="00710291"/>
    <w:rsid w:val="00710409"/>
    <w:rsid w:val="0071092E"/>
    <w:rsid w:val="00711872"/>
    <w:rsid w:val="00712EFF"/>
    <w:rsid w:val="00713111"/>
    <w:rsid w:val="007157D5"/>
    <w:rsid w:val="007168BB"/>
    <w:rsid w:val="00717444"/>
    <w:rsid w:val="00717F24"/>
    <w:rsid w:val="007204B5"/>
    <w:rsid w:val="0072285F"/>
    <w:rsid w:val="00724144"/>
    <w:rsid w:val="00724654"/>
    <w:rsid w:val="0072569D"/>
    <w:rsid w:val="0072716C"/>
    <w:rsid w:val="00732208"/>
    <w:rsid w:val="00732677"/>
    <w:rsid w:val="00733AE1"/>
    <w:rsid w:val="00737322"/>
    <w:rsid w:val="007379AE"/>
    <w:rsid w:val="007407FF"/>
    <w:rsid w:val="00745B21"/>
    <w:rsid w:val="00750790"/>
    <w:rsid w:val="00751C4C"/>
    <w:rsid w:val="007526F8"/>
    <w:rsid w:val="00752AED"/>
    <w:rsid w:val="007545AE"/>
    <w:rsid w:val="007559A0"/>
    <w:rsid w:val="00755BB5"/>
    <w:rsid w:val="0075796D"/>
    <w:rsid w:val="007647FC"/>
    <w:rsid w:val="00765D6B"/>
    <w:rsid w:val="00773C7A"/>
    <w:rsid w:val="00774010"/>
    <w:rsid w:val="00775652"/>
    <w:rsid w:val="00776B1A"/>
    <w:rsid w:val="00780AC1"/>
    <w:rsid w:val="0078160E"/>
    <w:rsid w:val="0078202A"/>
    <w:rsid w:val="00783EBC"/>
    <w:rsid w:val="00785A69"/>
    <w:rsid w:val="00786A9F"/>
    <w:rsid w:val="00786FFA"/>
    <w:rsid w:val="00790A38"/>
    <w:rsid w:val="007924CC"/>
    <w:rsid w:val="00792DA7"/>
    <w:rsid w:val="00794762"/>
    <w:rsid w:val="00795677"/>
    <w:rsid w:val="007A3799"/>
    <w:rsid w:val="007A39B1"/>
    <w:rsid w:val="007A3F21"/>
    <w:rsid w:val="007A4CB4"/>
    <w:rsid w:val="007A6FFA"/>
    <w:rsid w:val="007B4152"/>
    <w:rsid w:val="007B7DA0"/>
    <w:rsid w:val="007D26E9"/>
    <w:rsid w:val="007D2D2A"/>
    <w:rsid w:val="007D4FC9"/>
    <w:rsid w:val="007D70D2"/>
    <w:rsid w:val="007E0FAC"/>
    <w:rsid w:val="007E3231"/>
    <w:rsid w:val="007E3E2D"/>
    <w:rsid w:val="007E5F16"/>
    <w:rsid w:val="007E60F7"/>
    <w:rsid w:val="007E6724"/>
    <w:rsid w:val="007F051E"/>
    <w:rsid w:val="007F0C02"/>
    <w:rsid w:val="007F1F25"/>
    <w:rsid w:val="007F3CE7"/>
    <w:rsid w:val="007F408E"/>
    <w:rsid w:val="007F55E5"/>
    <w:rsid w:val="007F6845"/>
    <w:rsid w:val="007F6F51"/>
    <w:rsid w:val="008000C1"/>
    <w:rsid w:val="008033E2"/>
    <w:rsid w:val="00805B31"/>
    <w:rsid w:val="00811367"/>
    <w:rsid w:val="00811718"/>
    <w:rsid w:val="0081304D"/>
    <w:rsid w:val="008144CE"/>
    <w:rsid w:val="008145EA"/>
    <w:rsid w:val="00814F0A"/>
    <w:rsid w:val="00815E4A"/>
    <w:rsid w:val="008201B4"/>
    <w:rsid w:val="00820BB8"/>
    <w:rsid w:val="00821893"/>
    <w:rsid w:val="0082640D"/>
    <w:rsid w:val="00826E9A"/>
    <w:rsid w:val="00826FDF"/>
    <w:rsid w:val="008273B0"/>
    <w:rsid w:val="00830111"/>
    <w:rsid w:val="00833504"/>
    <w:rsid w:val="00833754"/>
    <w:rsid w:val="00834B8D"/>
    <w:rsid w:val="00834CBC"/>
    <w:rsid w:val="00836881"/>
    <w:rsid w:val="00837EC1"/>
    <w:rsid w:val="008462D7"/>
    <w:rsid w:val="0084725A"/>
    <w:rsid w:val="008501F1"/>
    <w:rsid w:val="00852731"/>
    <w:rsid w:val="0085457A"/>
    <w:rsid w:val="00854897"/>
    <w:rsid w:val="008562F8"/>
    <w:rsid w:val="0085657A"/>
    <w:rsid w:val="00860F15"/>
    <w:rsid w:val="00864D16"/>
    <w:rsid w:val="00864EF8"/>
    <w:rsid w:val="00865A4B"/>
    <w:rsid w:val="00867938"/>
    <w:rsid w:val="00872293"/>
    <w:rsid w:val="00874B33"/>
    <w:rsid w:val="008800E1"/>
    <w:rsid w:val="00880909"/>
    <w:rsid w:val="00882172"/>
    <w:rsid w:val="008837E1"/>
    <w:rsid w:val="00883A7A"/>
    <w:rsid w:val="008860EF"/>
    <w:rsid w:val="008871C2"/>
    <w:rsid w:val="00891929"/>
    <w:rsid w:val="008928F4"/>
    <w:rsid w:val="00894A5A"/>
    <w:rsid w:val="0089587D"/>
    <w:rsid w:val="0089651E"/>
    <w:rsid w:val="00896DEE"/>
    <w:rsid w:val="008A0A9C"/>
    <w:rsid w:val="008A0C48"/>
    <w:rsid w:val="008A146F"/>
    <w:rsid w:val="008A1716"/>
    <w:rsid w:val="008A2E11"/>
    <w:rsid w:val="008A30A7"/>
    <w:rsid w:val="008A39CB"/>
    <w:rsid w:val="008A67D8"/>
    <w:rsid w:val="008B1FBE"/>
    <w:rsid w:val="008B20A3"/>
    <w:rsid w:val="008B24EC"/>
    <w:rsid w:val="008B30A1"/>
    <w:rsid w:val="008B4787"/>
    <w:rsid w:val="008B52BC"/>
    <w:rsid w:val="008B7C0D"/>
    <w:rsid w:val="008C0A95"/>
    <w:rsid w:val="008C1FF9"/>
    <w:rsid w:val="008C4BCC"/>
    <w:rsid w:val="008C4DF9"/>
    <w:rsid w:val="008C61B8"/>
    <w:rsid w:val="008C65E2"/>
    <w:rsid w:val="008C6972"/>
    <w:rsid w:val="008C7FC6"/>
    <w:rsid w:val="008D0CF0"/>
    <w:rsid w:val="008D3701"/>
    <w:rsid w:val="008D59C7"/>
    <w:rsid w:val="008D5D57"/>
    <w:rsid w:val="008D75ED"/>
    <w:rsid w:val="008D7B3B"/>
    <w:rsid w:val="008D7ECA"/>
    <w:rsid w:val="008E1917"/>
    <w:rsid w:val="008E1F34"/>
    <w:rsid w:val="008E3DC5"/>
    <w:rsid w:val="008E52AA"/>
    <w:rsid w:val="008E5406"/>
    <w:rsid w:val="008E6EC9"/>
    <w:rsid w:val="008F25C9"/>
    <w:rsid w:val="008F5F44"/>
    <w:rsid w:val="008F78F6"/>
    <w:rsid w:val="009019CB"/>
    <w:rsid w:val="00903F7A"/>
    <w:rsid w:val="009062CC"/>
    <w:rsid w:val="009100A8"/>
    <w:rsid w:val="009139E3"/>
    <w:rsid w:val="009144C2"/>
    <w:rsid w:val="00916AD3"/>
    <w:rsid w:val="00920181"/>
    <w:rsid w:val="009217EB"/>
    <w:rsid w:val="00924C09"/>
    <w:rsid w:val="00931073"/>
    <w:rsid w:val="00934049"/>
    <w:rsid w:val="00934B20"/>
    <w:rsid w:val="00934F0D"/>
    <w:rsid w:val="009365AE"/>
    <w:rsid w:val="00937320"/>
    <w:rsid w:val="00937C9C"/>
    <w:rsid w:val="00937FAE"/>
    <w:rsid w:val="00942B11"/>
    <w:rsid w:val="00944CA8"/>
    <w:rsid w:val="009450F7"/>
    <w:rsid w:val="00945FD2"/>
    <w:rsid w:val="00946841"/>
    <w:rsid w:val="0095006E"/>
    <w:rsid w:val="00950E0B"/>
    <w:rsid w:val="00952A6E"/>
    <w:rsid w:val="00952B9A"/>
    <w:rsid w:val="009549F7"/>
    <w:rsid w:val="009565A7"/>
    <w:rsid w:val="00961F47"/>
    <w:rsid w:val="009623CD"/>
    <w:rsid w:val="00962630"/>
    <w:rsid w:val="00963A38"/>
    <w:rsid w:val="0096421C"/>
    <w:rsid w:val="00964D84"/>
    <w:rsid w:val="00966561"/>
    <w:rsid w:val="00967DEF"/>
    <w:rsid w:val="009732AF"/>
    <w:rsid w:val="0097351E"/>
    <w:rsid w:val="00974CD3"/>
    <w:rsid w:val="00980E77"/>
    <w:rsid w:val="00983E3C"/>
    <w:rsid w:val="009841EC"/>
    <w:rsid w:val="00985528"/>
    <w:rsid w:val="009867C1"/>
    <w:rsid w:val="00990520"/>
    <w:rsid w:val="00992E88"/>
    <w:rsid w:val="00993615"/>
    <w:rsid w:val="00994C2C"/>
    <w:rsid w:val="00996594"/>
    <w:rsid w:val="009A076C"/>
    <w:rsid w:val="009A5E8B"/>
    <w:rsid w:val="009A6E31"/>
    <w:rsid w:val="009B2F11"/>
    <w:rsid w:val="009B312D"/>
    <w:rsid w:val="009C11CA"/>
    <w:rsid w:val="009C29FD"/>
    <w:rsid w:val="009C2AF6"/>
    <w:rsid w:val="009C2C0D"/>
    <w:rsid w:val="009C78F5"/>
    <w:rsid w:val="009C7943"/>
    <w:rsid w:val="009D2585"/>
    <w:rsid w:val="009D4773"/>
    <w:rsid w:val="009D6EBD"/>
    <w:rsid w:val="009D7A3F"/>
    <w:rsid w:val="009E1FB7"/>
    <w:rsid w:val="009E335B"/>
    <w:rsid w:val="009E4EF7"/>
    <w:rsid w:val="009E6BB8"/>
    <w:rsid w:val="009F13C3"/>
    <w:rsid w:val="009F2A83"/>
    <w:rsid w:val="009F353A"/>
    <w:rsid w:val="009F464E"/>
    <w:rsid w:val="009F61B7"/>
    <w:rsid w:val="009F6A28"/>
    <w:rsid w:val="00A05595"/>
    <w:rsid w:val="00A074D2"/>
    <w:rsid w:val="00A07585"/>
    <w:rsid w:val="00A07ED8"/>
    <w:rsid w:val="00A1399E"/>
    <w:rsid w:val="00A1419C"/>
    <w:rsid w:val="00A14216"/>
    <w:rsid w:val="00A15434"/>
    <w:rsid w:val="00A1564E"/>
    <w:rsid w:val="00A21D61"/>
    <w:rsid w:val="00A24BEA"/>
    <w:rsid w:val="00A252D5"/>
    <w:rsid w:val="00A30491"/>
    <w:rsid w:val="00A30D06"/>
    <w:rsid w:val="00A31414"/>
    <w:rsid w:val="00A31975"/>
    <w:rsid w:val="00A33E9C"/>
    <w:rsid w:val="00A3565F"/>
    <w:rsid w:val="00A361C5"/>
    <w:rsid w:val="00A369D0"/>
    <w:rsid w:val="00A36F59"/>
    <w:rsid w:val="00A41246"/>
    <w:rsid w:val="00A43C68"/>
    <w:rsid w:val="00A4597B"/>
    <w:rsid w:val="00A45ED4"/>
    <w:rsid w:val="00A5155D"/>
    <w:rsid w:val="00A53ED5"/>
    <w:rsid w:val="00A54FF5"/>
    <w:rsid w:val="00A55F5F"/>
    <w:rsid w:val="00A56D31"/>
    <w:rsid w:val="00A572C9"/>
    <w:rsid w:val="00A57345"/>
    <w:rsid w:val="00A5780F"/>
    <w:rsid w:val="00A611F0"/>
    <w:rsid w:val="00A61D4F"/>
    <w:rsid w:val="00A6246C"/>
    <w:rsid w:val="00A62F4E"/>
    <w:rsid w:val="00A63399"/>
    <w:rsid w:val="00A70E43"/>
    <w:rsid w:val="00A73144"/>
    <w:rsid w:val="00A7466C"/>
    <w:rsid w:val="00A74E74"/>
    <w:rsid w:val="00A758D7"/>
    <w:rsid w:val="00A77A3C"/>
    <w:rsid w:val="00A80C46"/>
    <w:rsid w:val="00A81AA4"/>
    <w:rsid w:val="00A81B62"/>
    <w:rsid w:val="00A82585"/>
    <w:rsid w:val="00A82FC6"/>
    <w:rsid w:val="00A83008"/>
    <w:rsid w:val="00A83E1B"/>
    <w:rsid w:val="00A853EA"/>
    <w:rsid w:val="00A8568C"/>
    <w:rsid w:val="00A90101"/>
    <w:rsid w:val="00A94306"/>
    <w:rsid w:val="00A9476A"/>
    <w:rsid w:val="00A94815"/>
    <w:rsid w:val="00A95480"/>
    <w:rsid w:val="00A955AD"/>
    <w:rsid w:val="00A96068"/>
    <w:rsid w:val="00AA23B5"/>
    <w:rsid w:val="00AA64C7"/>
    <w:rsid w:val="00AA6E4D"/>
    <w:rsid w:val="00AB2D20"/>
    <w:rsid w:val="00AB3D87"/>
    <w:rsid w:val="00AB7AC2"/>
    <w:rsid w:val="00AC1B9D"/>
    <w:rsid w:val="00AC1E1A"/>
    <w:rsid w:val="00AC792B"/>
    <w:rsid w:val="00AD32BA"/>
    <w:rsid w:val="00AD7A05"/>
    <w:rsid w:val="00AE0467"/>
    <w:rsid w:val="00AE459C"/>
    <w:rsid w:val="00AE6DC3"/>
    <w:rsid w:val="00AE6E3C"/>
    <w:rsid w:val="00AF144E"/>
    <w:rsid w:val="00AF1897"/>
    <w:rsid w:val="00AF5096"/>
    <w:rsid w:val="00AF7693"/>
    <w:rsid w:val="00B003BF"/>
    <w:rsid w:val="00B0095F"/>
    <w:rsid w:val="00B01055"/>
    <w:rsid w:val="00B01B6E"/>
    <w:rsid w:val="00B02946"/>
    <w:rsid w:val="00B05592"/>
    <w:rsid w:val="00B05B73"/>
    <w:rsid w:val="00B065F1"/>
    <w:rsid w:val="00B07EBA"/>
    <w:rsid w:val="00B10AB1"/>
    <w:rsid w:val="00B10C1A"/>
    <w:rsid w:val="00B11DDB"/>
    <w:rsid w:val="00B14698"/>
    <w:rsid w:val="00B15362"/>
    <w:rsid w:val="00B1797A"/>
    <w:rsid w:val="00B22432"/>
    <w:rsid w:val="00B23250"/>
    <w:rsid w:val="00B23A44"/>
    <w:rsid w:val="00B2442D"/>
    <w:rsid w:val="00B27C34"/>
    <w:rsid w:val="00B27DE6"/>
    <w:rsid w:val="00B27F82"/>
    <w:rsid w:val="00B33E1E"/>
    <w:rsid w:val="00B41928"/>
    <w:rsid w:val="00B41F6F"/>
    <w:rsid w:val="00B4574D"/>
    <w:rsid w:val="00B464FA"/>
    <w:rsid w:val="00B47BA2"/>
    <w:rsid w:val="00B513E0"/>
    <w:rsid w:val="00B5387B"/>
    <w:rsid w:val="00B56711"/>
    <w:rsid w:val="00B6441B"/>
    <w:rsid w:val="00B645D5"/>
    <w:rsid w:val="00B65C51"/>
    <w:rsid w:val="00B65C6F"/>
    <w:rsid w:val="00B67DB2"/>
    <w:rsid w:val="00B70C06"/>
    <w:rsid w:val="00B73E56"/>
    <w:rsid w:val="00B74747"/>
    <w:rsid w:val="00B7667C"/>
    <w:rsid w:val="00B7755D"/>
    <w:rsid w:val="00B808B9"/>
    <w:rsid w:val="00B80A28"/>
    <w:rsid w:val="00B80E38"/>
    <w:rsid w:val="00B82D97"/>
    <w:rsid w:val="00B844DA"/>
    <w:rsid w:val="00B8575A"/>
    <w:rsid w:val="00B85BE8"/>
    <w:rsid w:val="00B9150D"/>
    <w:rsid w:val="00B91FDA"/>
    <w:rsid w:val="00B9324B"/>
    <w:rsid w:val="00B93901"/>
    <w:rsid w:val="00B940AA"/>
    <w:rsid w:val="00B9502F"/>
    <w:rsid w:val="00B96715"/>
    <w:rsid w:val="00BA0663"/>
    <w:rsid w:val="00BA2304"/>
    <w:rsid w:val="00BA3505"/>
    <w:rsid w:val="00BA47C2"/>
    <w:rsid w:val="00BA4B25"/>
    <w:rsid w:val="00BB105F"/>
    <w:rsid w:val="00BB6F81"/>
    <w:rsid w:val="00BB6FFE"/>
    <w:rsid w:val="00BB7F0C"/>
    <w:rsid w:val="00BC093F"/>
    <w:rsid w:val="00BC0A62"/>
    <w:rsid w:val="00BC0D81"/>
    <w:rsid w:val="00BC356B"/>
    <w:rsid w:val="00BC46CB"/>
    <w:rsid w:val="00BC4EAF"/>
    <w:rsid w:val="00BD188B"/>
    <w:rsid w:val="00BD4B64"/>
    <w:rsid w:val="00BD5231"/>
    <w:rsid w:val="00BD74F2"/>
    <w:rsid w:val="00BE21A7"/>
    <w:rsid w:val="00BE2F8D"/>
    <w:rsid w:val="00BE3141"/>
    <w:rsid w:val="00BF1D41"/>
    <w:rsid w:val="00BF2F6B"/>
    <w:rsid w:val="00BF3DAB"/>
    <w:rsid w:val="00BF4E1D"/>
    <w:rsid w:val="00BF547C"/>
    <w:rsid w:val="00BF6F87"/>
    <w:rsid w:val="00C03556"/>
    <w:rsid w:val="00C05167"/>
    <w:rsid w:val="00C052E7"/>
    <w:rsid w:val="00C05D75"/>
    <w:rsid w:val="00C07926"/>
    <w:rsid w:val="00C15415"/>
    <w:rsid w:val="00C15D42"/>
    <w:rsid w:val="00C16E4A"/>
    <w:rsid w:val="00C175A2"/>
    <w:rsid w:val="00C2050C"/>
    <w:rsid w:val="00C20956"/>
    <w:rsid w:val="00C22692"/>
    <w:rsid w:val="00C22EE0"/>
    <w:rsid w:val="00C2437F"/>
    <w:rsid w:val="00C25AE7"/>
    <w:rsid w:val="00C325E0"/>
    <w:rsid w:val="00C333E2"/>
    <w:rsid w:val="00C349AB"/>
    <w:rsid w:val="00C355A5"/>
    <w:rsid w:val="00C36E61"/>
    <w:rsid w:val="00C40118"/>
    <w:rsid w:val="00C42061"/>
    <w:rsid w:val="00C436DA"/>
    <w:rsid w:val="00C43B75"/>
    <w:rsid w:val="00C46547"/>
    <w:rsid w:val="00C479D8"/>
    <w:rsid w:val="00C55412"/>
    <w:rsid w:val="00C5587C"/>
    <w:rsid w:val="00C559B3"/>
    <w:rsid w:val="00C56DE1"/>
    <w:rsid w:val="00C61088"/>
    <w:rsid w:val="00C62C0D"/>
    <w:rsid w:val="00C641D0"/>
    <w:rsid w:val="00C64A49"/>
    <w:rsid w:val="00C67019"/>
    <w:rsid w:val="00C6734F"/>
    <w:rsid w:val="00C6753B"/>
    <w:rsid w:val="00C676C2"/>
    <w:rsid w:val="00C67BF3"/>
    <w:rsid w:val="00C71126"/>
    <w:rsid w:val="00C72DB1"/>
    <w:rsid w:val="00C73240"/>
    <w:rsid w:val="00C74A77"/>
    <w:rsid w:val="00C76642"/>
    <w:rsid w:val="00C77C9C"/>
    <w:rsid w:val="00C81007"/>
    <w:rsid w:val="00C82350"/>
    <w:rsid w:val="00C84D85"/>
    <w:rsid w:val="00C9087D"/>
    <w:rsid w:val="00C93770"/>
    <w:rsid w:val="00C93E6A"/>
    <w:rsid w:val="00C95C73"/>
    <w:rsid w:val="00CA3A96"/>
    <w:rsid w:val="00CA3BB7"/>
    <w:rsid w:val="00CB03CC"/>
    <w:rsid w:val="00CB041F"/>
    <w:rsid w:val="00CB0B27"/>
    <w:rsid w:val="00CB1115"/>
    <w:rsid w:val="00CB2DF0"/>
    <w:rsid w:val="00CB3C65"/>
    <w:rsid w:val="00CB49ED"/>
    <w:rsid w:val="00CB56FC"/>
    <w:rsid w:val="00CB5774"/>
    <w:rsid w:val="00CC577C"/>
    <w:rsid w:val="00CC5F0D"/>
    <w:rsid w:val="00CD009A"/>
    <w:rsid w:val="00CD2117"/>
    <w:rsid w:val="00CD25FD"/>
    <w:rsid w:val="00CD2E5D"/>
    <w:rsid w:val="00CD2E9B"/>
    <w:rsid w:val="00CD3D16"/>
    <w:rsid w:val="00CD4336"/>
    <w:rsid w:val="00CD6FE4"/>
    <w:rsid w:val="00CE0057"/>
    <w:rsid w:val="00CE33CA"/>
    <w:rsid w:val="00CE39F0"/>
    <w:rsid w:val="00CE4579"/>
    <w:rsid w:val="00CE6FF2"/>
    <w:rsid w:val="00CF068A"/>
    <w:rsid w:val="00CF0ACE"/>
    <w:rsid w:val="00CF6FC3"/>
    <w:rsid w:val="00D00BA8"/>
    <w:rsid w:val="00D024AB"/>
    <w:rsid w:val="00D02746"/>
    <w:rsid w:val="00D02C7E"/>
    <w:rsid w:val="00D07241"/>
    <w:rsid w:val="00D079B4"/>
    <w:rsid w:val="00D1165B"/>
    <w:rsid w:val="00D129BA"/>
    <w:rsid w:val="00D130FA"/>
    <w:rsid w:val="00D13BFF"/>
    <w:rsid w:val="00D1680F"/>
    <w:rsid w:val="00D201A2"/>
    <w:rsid w:val="00D24FE6"/>
    <w:rsid w:val="00D430F8"/>
    <w:rsid w:val="00D43D54"/>
    <w:rsid w:val="00D445A7"/>
    <w:rsid w:val="00D45C7A"/>
    <w:rsid w:val="00D50BA9"/>
    <w:rsid w:val="00D50F14"/>
    <w:rsid w:val="00D527C7"/>
    <w:rsid w:val="00D5318B"/>
    <w:rsid w:val="00D53AB2"/>
    <w:rsid w:val="00D56A10"/>
    <w:rsid w:val="00D56FE1"/>
    <w:rsid w:val="00D570AE"/>
    <w:rsid w:val="00D6019E"/>
    <w:rsid w:val="00D65221"/>
    <w:rsid w:val="00D7032D"/>
    <w:rsid w:val="00D70ED7"/>
    <w:rsid w:val="00D745F3"/>
    <w:rsid w:val="00D774C2"/>
    <w:rsid w:val="00D8050E"/>
    <w:rsid w:val="00D84305"/>
    <w:rsid w:val="00D911C1"/>
    <w:rsid w:val="00D912E0"/>
    <w:rsid w:val="00D95047"/>
    <w:rsid w:val="00D96688"/>
    <w:rsid w:val="00DA23BD"/>
    <w:rsid w:val="00DA2F2F"/>
    <w:rsid w:val="00DA4FB2"/>
    <w:rsid w:val="00DA6888"/>
    <w:rsid w:val="00DB531F"/>
    <w:rsid w:val="00DB5900"/>
    <w:rsid w:val="00DB6BB3"/>
    <w:rsid w:val="00DC0F4F"/>
    <w:rsid w:val="00DC1E97"/>
    <w:rsid w:val="00DC1F8C"/>
    <w:rsid w:val="00DC245F"/>
    <w:rsid w:val="00DC2DE2"/>
    <w:rsid w:val="00DC357E"/>
    <w:rsid w:val="00DC432F"/>
    <w:rsid w:val="00DC769B"/>
    <w:rsid w:val="00DD0739"/>
    <w:rsid w:val="00DD5219"/>
    <w:rsid w:val="00DD7461"/>
    <w:rsid w:val="00DE0D61"/>
    <w:rsid w:val="00DE2F47"/>
    <w:rsid w:val="00DE36C1"/>
    <w:rsid w:val="00DE6671"/>
    <w:rsid w:val="00DE6C03"/>
    <w:rsid w:val="00DE7232"/>
    <w:rsid w:val="00DE7C37"/>
    <w:rsid w:val="00DF09D8"/>
    <w:rsid w:val="00DF2CC1"/>
    <w:rsid w:val="00DF3E77"/>
    <w:rsid w:val="00DF41AD"/>
    <w:rsid w:val="00DF5A13"/>
    <w:rsid w:val="00DF5CB5"/>
    <w:rsid w:val="00DF6F9A"/>
    <w:rsid w:val="00E02B6B"/>
    <w:rsid w:val="00E041C3"/>
    <w:rsid w:val="00E0449F"/>
    <w:rsid w:val="00E048FD"/>
    <w:rsid w:val="00E05EBF"/>
    <w:rsid w:val="00E0732C"/>
    <w:rsid w:val="00E1177F"/>
    <w:rsid w:val="00E13258"/>
    <w:rsid w:val="00E13A42"/>
    <w:rsid w:val="00E142DC"/>
    <w:rsid w:val="00E14C68"/>
    <w:rsid w:val="00E14E3C"/>
    <w:rsid w:val="00E15550"/>
    <w:rsid w:val="00E173CE"/>
    <w:rsid w:val="00E17787"/>
    <w:rsid w:val="00E22107"/>
    <w:rsid w:val="00E23875"/>
    <w:rsid w:val="00E23ADF"/>
    <w:rsid w:val="00E24460"/>
    <w:rsid w:val="00E2463B"/>
    <w:rsid w:val="00E27F7B"/>
    <w:rsid w:val="00E31001"/>
    <w:rsid w:val="00E32EEC"/>
    <w:rsid w:val="00E35C2E"/>
    <w:rsid w:val="00E364C7"/>
    <w:rsid w:val="00E3774C"/>
    <w:rsid w:val="00E40518"/>
    <w:rsid w:val="00E444A4"/>
    <w:rsid w:val="00E46761"/>
    <w:rsid w:val="00E46DCA"/>
    <w:rsid w:val="00E5054E"/>
    <w:rsid w:val="00E56324"/>
    <w:rsid w:val="00E57AAF"/>
    <w:rsid w:val="00E57CAE"/>
    <w:rsid w:val="00E6203A"/>
    <w:rsid w:val="00E70547"/>
    <w:rsid w:val="00E74B45"/>
    <w:rsid w:val="00E77C96"/>
    <w:rsid w:val="00E85764"/>
    <w:rsid w:val="00E85F0B"/>
    <w:rsid w:val="00E92C08"/>
    <w:rsid w:val="00E96E90"/>
    <w:rsid w:val="00E97130"/>
    <w:rsid w:val="00EA0694"/>
    <w:rsid w:val="00EA0D7D"/>
    <w:rsid w:val="00EA1204"/>
    <w:rsid w:val="00EA5556"/>
    <w:rsid w:val="00EA79FA"/>
    <w:rsid w:val="00EB0FA7"/>
    <w:rsid w:val="00EB342D"/>
    <w:rsid w:val="00EB59BA"/>
    <w:rsid w:val="00EB5EB3"/>
    <w:rsid w:val="00EB6BB7"/>
    <w:rsid w:val="00EC0744"/>
    <w:rsid w:val="00EC08B3"/>
    <w:rsid w:val="00EC1D84"/>
    <w:rsid w:val="00EC2305"/>
    <w:rsid w:val="00EC23E3"/>
    <w:rsid w:val="00EC4121"/>
    <w:rsid w:val="00EC48DA"/>
    <w:rsid w:val="00EC497E"/>
    <w:rsid w:val="00EC4B9F"/>
    <w:rsid w:val="00EC4E23"/>
    <w:rsid w:val="00EC4F5D"/>
    <w:rsid w:val="00EC51DD"/>
    <w:rsid w:val="00EC5FB5"/>
    <w:rsid w:val="00EC7F2B"/>
    <w:rsid w:val="00ED0272"/>
    <w:rsid w:val="00ED19FD"/>
    <w:rsid w:val="00ED5DDA"/>
    <w:rsid w:val="00ED6EF7"/>
    <w:rsid w:val="00EE2045"/>
    <w:rsid w:val="00EE2B98"/>
    <w:rsid w:val="00EE49BD"/>
    <w:rsid w:val="00EE5131"/>
    <w:rsid w:val="00EE71A8"/>
    <w:rsid w:val="00EF10AC"/>
    <w:rsid w:val="00EF22E5"/>
    <w:rsid w:val="00EF73FF"/>
    <w:rsid w:val="00F00227"/>
    <w:rsid w:val="00F00652"/>
    <w:rsid w:val="00F03F19"/>
    <w:rsid w:val="00F04354"/>
    <w:rsid w:val="00F156DA"/>
    <w:rsid w:val="00F16C58"/>
    <w:rsid w:val="00F16F76"/>
    <w:rsid w:val="00F176C4"/>
    <w:rsid w:val="00F17D39"/>
    <w:rsid w:val="00F2099A"/>
    <w:rsid w:val="00F21460"/>
    <w:rsid w:val="00F21D16"/>
    <w:rsid w:val="00F26977"/>
    <w:rsid w:val="00F26C8A"/>
    <w:rsid w:val="00F276A0"/>
    <w:rsid w:val="00F33903"/>
    <w:rsid w:val="00F34EF8"/>
    <w:rsid w:val="00F37867"/>
    <w:rsid w:val="00F37CFF"/>
    <w:rsid w:val="00F41399"/>
    <w:rsid w:val="00F4289C"/>
    <w:rsid w:val="00F462C3"/>
    <w:rsid w:val="00F47346"/>
    <w:rsid w:val="00F5471A"/>
    <w:rsid w:val="00F564E9"/>
    <w:rsid w:val="00F57781"/>
    <w:rsid w:val="00F61A7B"/>
    <w:rsid w:val="00F63B16"/>
    <w:rsid w:val="00F65F9E"/>
    <w:rsid w:val="00F66CE2"/>
    <w:rsid w:val="00F66F84"/>
    <w:rsid w:val="00F70654"/>
    <w:rsid w:val="00F713D1"/>
    <w:rsid w:val="00F72523"/>
    <w:rsid w:val="00F72CFA"/>
    <w:rsid w:val="00F8359A"/>
    <w:rsid w:val="00F86C41"/>
    <w:rsid w:val="00F9098A"/>
    <w:rsid w:val="00F91D00"/>
    <w:rsid w:val="00F9255F"/>
    <w:rsid w:val="00F931E9"/>
    <w:rsid w:val="00F95A5E"/>
    <w:rsid w:val="00F96562"/>
    <w:rsid w:val="00FA0443"/>
    <w:rsid w:val="00FA451C"/>
    <w:rsid w:val="00FB0F24"/>
    <w:rsid w:val="00FB386F"/>
    <w:rsid w:val="00FB3D19"/>
    <w:rsid w:val="00FB7668"/>
    <w:rsid w:val="00FC0974"/>
    <w:rsid w:val="00FC1853"/>
    <w:rsid w:val="00FC2E15"/>
    <w:rsid w:val="00FC4F6E"/>
    <w:rsid w:val="00FC5A80"/>
    <w:rsid w:val="00FC5F00"/>
    <w:rsid w:val="00FC5F26"/>
    <w:rsid w:val="00FC5F8E"/>
    <w:rsid w:val="00FC6160"/>
    <w:rsid w:val="00FC6C91"/>
    <w:rsid w:val="00FD0DE0"/>
    <w:rsid w:val="00FD2FF9"/>
    <w:rsid w:val="00FD67B9"/>
    <w:rsid w:val="00FD7EDF"/>
    <w:rsid w:val="00FE0E6E"/>
    <w:rsid w:val="00FE1DA5"/>
    <w:rsid w:val="00FE2486"/>
    <w:rsid w:val="00FF03DD"/>
    <w:rsid w:val="00FF0682"/>
    <w:rsid w:val="00FF4E7B"/>
    <w:rsid w:val="00FF501D"/>
    <w:rsid w:val="00FF7823"/>
  </w:rsids>
  <m:mathPr>
    <m:mathFont m:val="Cambria Math"/>
    <m:brkBin m:val="before"/>
    <m:brkBinSub m:val="--"/>
    <m:smallFrac m:val="0"/>
    <m:dispDef/>
    <m:lMargin m:val="0"/>
    <m:rMargin m:val="0"/>
    <m:defJc m:val="centerGroup"/>
    <m:wrapIndent m:val="1440"/>
    <m:intLim m:val="subSup"/>
    <m:naryLim m:val="undOvr"/>
  </m:mathPr>
  <w:themeFontLang w:val="es-A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1"/>
    </o:shapelayout>
  </w:shapeDefaults>
  <w:decimalSymbol w:val="."/>
  <w:listSeparator w:val=","/>
  <w14:docId w14:val="3B787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CA" w:eastAsia="en-US" w:bidi="ar-SA"/>
      </w:rPr>
    </w:rPrDefault>
    <w:pPrDefault/>
  </w:docDefaults>
  <w:latentStyles w:defLockedState="0" w:defUIPriority="0" w:defSemiHidden="1" w:defUnhideWhenUsed="0" w:defQFormat="0" w:count="276">
    <w:lsdException w:name="Normal" w:semiHidden="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iPriority="99"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iPriority="99"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iPriority="99"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qFormat="1"/>
    <w:lsdException w:name="Colorful Grid" w:semiHidden="0" w:uiPriority="73" w:qFormat="1"/>
    <w:lsdException w:name="Light Shading Accent 1" w:semiHidden="0" w:uiPriority="60" w:qFormat="1"/>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qFormat="1"/>
    <w:lsdException w:name="Medium List 2 Accent 6" w:semiHidden="0" w:uiPriority="66" w:qFormat="1"/>
    <w:lsdException w:name="Medium Grid 1 Accent 6" w:semiHidden="0" w:uiPriority="67" w:qFormat="1"/>
    <w:lsdException w:name="Medium Grid 2 Accent 6" w:semiHidden="0" w:uiPriority="68" w:qFormat="1"/>
    <w:lsdException w:name="Medium Grid 3 Accent 6" w:semiHidden="0" w:uiPriority="69" w:qFormat="1"/>
    <w:lsdException w:name="Dark List Accent 6" w:semiHidden="0" w:uiPriority="70"/>
    <w:lsdException w:name="Colorful Shading Accent 6" w:semiHidden="0" w:uiPriority="71" w:qFormat="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0F3A00"/>
    <w:pPr>
      <w:jc w:val="both"/>
    </w:pPr>
    <w:rPr>
      <w:rFonts w:ascii="Arial" w:eastAsia="Times New Roman" w:hAnsi="Arial"/>
      <w:sz w:val="22"/>
      <w:lang w:val="en-GB" w:eastAsia="de-DE"/>
    </w:rPr>
  </w:style>
  <w:style w:type="paragraph" w:styleId="Heading1">
    <w:name w:val="heading 1"/>
    <w:basedOn w:val="Normal"/>
    <w:next w:val="Normal"/>
    <w:link w:val="Heading1Char"/>
    <w:qFormat/>
    <w:rsid w:val="000F3A00"/>
    <w:pPr>
      <w:keepNext/>
      <w:keepLines/>
      <w:numPr>
        <w:numId w:val="29"/>
      </w:numPr>
      <w:spacing w:before="480"/>
      <w:outlineLvl w:val="0"/>
    </w:pPr>
    <w:rPr>
      <w:rFonts w:ascii="Cambria" w:eastAsia="MS Gothic" w:hAnsi="Cambria"/>
      <w:b/>
      <w:bCs/>
      <w:color w:val="365F91"/>
      <w:sz w:val="28"/>
      <w:szCs w:val="28"/>
      <w:lang w:val="x-none" w:eastAsia="x-none"/>
    </w:rPr>
  </w:style>
  <w:style w:type="paragraph" w:styleId="Heading2">
    <w:name w:val="heading 2"/>
    <w:basedOn w:val="Normal"/>
    <w:next w:val="Normal"/>
    <w:link w:val="Heading2Char"/>
    <w:qFormat/>
    <w:rsid w:val="000F3A00"/>
    <w:pPr>
      <w:keepNext/>
      <w:keepLines/>
      <w:numPr>
        <w:ilvl w:val="1"/>
        <w:numId w:val="29"/>
      </w:numPr>
      <w:spacing w:before="200"/>
      <w:outlineLvl w:val="1"/>
    </w:pPr>
    <w:rPr>
      <w:rFonts w:ascii="Cambria" w:eastAsia="MS Gothic" w:hAnsi="Cambria"/>
      <w:b/>
      <w:bCs/>
      <w:color w:val="4F81BD"/>
      <w:sz w:val="26"/>
      <w:szCs w:val="26"/>
      <w:lang w:val="x-none" w:eastAsia="x-none"/>
    </w:rPr>
  </w:style>
  <w:style w:type="paragraph" w:styleId="Heading3">
    <w:name w:val="heading 3"/>
    <w:basedOn w:val="Normal"/>
    <w:next w:val="Normal"/>
    <w:link w:val="Heading3Char"/>
    <w:qFormat/>
    <w:rsid w:val="000F3A00"/>
    <w:pPr>
      <w:keepNext/>
      <w:keepLines/>
      <w:numPr>
        <w:ilvl w:val="2"/>
        <w:numId w:val="29"/>
      </w:numPr>
      <w:spacing w:before="200"/>
      <w:outlineLvl w:val="2"/>
    </w:pPr>
    <w:rPr>
      <w:rFonts w:ascii="Cambria" w:eastAsia="MS Gothic" w:hAnsi="Cambria"/>
      <w:b/>
      <w:bCs/>
      <w:color w:val="4F81BD"/>
      <w:sz w:val="24"/>
      <w:szCs w:val="24"/>
      <w:lang w:val="x-none" w:eastAsia="x-none"/>
    </w:rPr>
  </w:style>
  <w:style w:type="paragraph" w:styleId="Heading4">
    <w:name w:val="heading 4"/>
    <w:basedOn w:val="Normal"/>
    <w:next w:val="Normal"/>
    <w:link w:val="Heading4Char"/>
    <w:qFormat/>
    <w:rsid w:val="000F3A00"/>
    <w:pPr>
      <w:keepNext/>
      <w:keepLines/>
      <w:numPr>
        <w:ilvl w:val="3"/>
        <w:numId w:val="29"/>
      </w:numPr>
      <w:spacing w:before="200"/>
      <w:outlineLvl w:val="3"/>
    </w:pPr>
    <w:rPr>
      <w:rFonts w:ascii="Cambria" w:eastAsia="MS Gothic" w:hAnsi="Cambria"/>
      <w:b/>
      <w:bCs/>
      <w:i/>
      <w:iCs/>
      <w:color w:val="4F81BD"/>
      <w:sz w:val="24"/>
      <w:szCs w:val="24"/>
      <w:lang w:val="x-none" w:eastAsia="x-none"/>
    </w:rPr>
  </w:style>
  <w:style w:type="paragraph" w:styleId="Heading5">
    <w:name w:val="heading 5"/>
    <w:basedOn w:val="Normal"/>
    <w:next w:val="Normal"/>
    <w:link w:val="Heading5Char"/>
    <w:qFormat/>
    <w:rsid w:val="000F3A00"/>
    <w:pPr>
      <w:keepNext/>
      <w:keepLines/>
      <w:numPr>
        <w:ilvl w:val="4"/>
        <w:numId w:val="29"/>
      </w:numPr>
      <w:spacing w:before="200"/>
      <w:outlineLvl w:val="4"/>
    </w:pPr>
    <w:rPr>
      <w:rFonts w:ascii="Cambria" w:eastAsia="MS Gothic" w:hAnsi="Cambria"/>
      <w:color w:val="243F60"/>
      <w:sz w:val="24"/>
      <w:szCs w:val="24"/>
      <w:lang w:val="x-none" w:eastAsia="x-none"/>
    </w:rPr>
  </w:style>
  <w:style w:type="paragraph" w:styleId="Heading6">
    <w:name w:val="heading 6"/>
    <w:basedOn w:val="Normal"/>
    <w:next w:val="Normal"/>
    <w:link w:val="Heading6Char"/>
    <w:qFormat/>
    <w:rsid w:val="000F3A00"/>
    <w:pPr>
      <w:keepNext/>
      <w:keepLines/>
      <w:numPr>
        <w:ilvl w:val="5"/>
        <w:numId w:val="29"/>
      </w:numPr>
      <w:spacing w:before="200"/>
      <w:outlineLvl w:val="5"/>
    </w:pPr>
    <w:rPr>
      <w:rFonts w:ascii="Cambria" w:eastAsia="MS Gothic" w:hAnsi="Cambria"/>
      <w:i/>
      <w:iCs/>
      <w:color w:val="243F60"/>
      <w:sz w:val="24"/>
      <w:szCs w:val="24"/>
      <w:lang w:val="x-none" w:eastAsia="x-none"/>
    </w:rPr>
  </w:style>
  <w:style w:type="paragraph" w:styleId="Heading7">
    <w:name w:val="heading 7"/>
    <w:basedOn w:val="Normal"/>
    <w:next w:val="Normal"/>
    <w:link w:val="Heading7Char"/>
    <w:qFormat/>
    <w:rsid w:val="000F3A00"/>
    <w:pPr>
      <w:keepNext/>
      <w:keepLines/>
      <w:numPr>
        <w:ilvl w:val="6"/>
        <w:numId w:val="29"/>
      </w:numPr>
      <w:spacing w:before="200"/>
      <w:outlineLvl w:val="6"/>
    </w:pPr>
    <w:rPr>
      <w:rFonts w:ascii="Cambria" w:eastAsia="MS Gothic" w:hAnsi="Cambria"/>
      <w:i/>
      <w:iCs/>
      <w:color w:val="404040"/>
      <w:sz w:val="24"/>
      <w:szCs w:val="24"/>
      <w:lang w:val="x-none" w:eastAsia="x-none"/>
    </w:rPr>
  </w:style>
  <w:style w:type="paragraph" w:styleId="Heading8">
    <w:name w:val="heading 8"/>
    <w:basedOn w:val="Normal"/>
    <w:next w:val="Normal"/>
    <w:link w:val="Heading8Char"/>
    <w:qFormat/>
    <w:rsid w:val="000F3A00"/>
    <w:pPr>
      <w:keepNext/>
      <w:keepLines/>
      <w:numPr>
        <w:ilvl w:val="7"/>
        <w:numId w:val="29"/>
      </w:numPr>
      <w:spacing w:before="200"/>
      <w:outlineLvl w:val="7"/>
    </w:pPr>
    <w:rPr>
      <w:rFonts w:ascii="Cambria" w:eastAsia="MS Gothic" w:hAnsi="Cambria"/>
      <w:color w:val="404040"/>
      <w:sz w:val="20"/>
      <w:lang w:val="x-none" w:eastAsia="x-none"/>
    </w:rPr>
  </w:style>
  <w:style w:type="paragraph" w:styleId="Heading9">
    <w:name w:val="heading 9"/>
    <w:basedOn w:val="Normal"/>
    <w:next w:val="Normal"/>
    <w:link w:val="Heading9Char"/>
    <w:qFormat/>
    <w:rsid w:val="000F3A00"/>
    <w:pPr>
      <w:keepNext/>
      <w:keepLines/>
      <w:numPr>
        <w:ilvl w:val="8"/>
        <w:numId w:val="29"/>
      </w:numPr>
      <w:spacing w:before="200"/>
      <w:outlineLvl w:val="8"/>
    </w:pPr>
    <w:rPr>
      <w:rFonts w:ascii="Cambria" w:eastAsia="MS Gothic" w:hAnsi="Cambria"/>
      <w:i/>
      <w:iCs/>
      <w:color w:val="404040"/>
      <w:sz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txtHdgs">
    <w:name w:val="Atxt_Hdgs"/>
    <w:basedOn w:val="Normal"/>
    <w:pPr>
      <w:jc w:val="center"/>
    </w:pPr>
  </w:style>
  <w:style w:type="paragraph" w:styleId="Header">
    <w:name w:val="header"/>
    <w:basedOn w:val="Normal"/>
    <w:rsid w:val="000F3A00"/>
    <w:pPr>
      <w:tabs>
        <w:tab w:val="center" w:pos="4320"/>
        <w:tab w:val="right" w:pos="8640"/>
      </w:tabs>
    </w:pPr>
  </w:style>
  <w:style w:type="paragraph" w:styleId="Footer">
    <w:name w:val="footer"/>
    <w:basedOn w:val="Normal"/>
    <w:rsid w:val="000F3A00"/>
    <w:pPr>
      <w:tabs>
        <w:tab w:val="center" w:pos="4320"/>
        <w:tab w:val="right" w:pos="8640"/>
      </w:tabs>
    </w:pPr>
  </w:style>
  <w:style w:type="character" w:styleId="PageNumber">
    <w:name w:val="page number"/>
    <w:basedOn w:val="DefaultParagraphFont"/>
    <w:rsid w:val="007168BB"/>
  </w:style>
  <w:style w:type="paragraph" w:styleId="BodyText">
    <w:name w:val="Body Text"/>
    <w:basedOn w:val="Normal"/>
    <w:rsid w:val="007168BB"/>
    <w:pPr>
      <w:jc w:val="center"/>
    </w:pPr>
  </w:style>
  <w:style w:type="paragraph" w:styleId="ListBullet">
    <w:name w:val="List Bullet"/>
    <w:basedOn w:val="Normal"/>
    <w:autoRedefine/>
    <w:pPr>
      <w:numPr>
        <w:numId w:val="1"/>
      </w:numPr>
    </w:pPr>
  </w:style>
  <w:style w:type="paragraph" w:styleId="BodyText2">
    <w:name w:val="Body Text 2"/>
    <w:basedOn w:val="Normal"/>
    <w:rsid w:val="007168BB"/>
    <w:pPr>
      <w:pBdr>
        <w:top w:val="single" w:sz="4" w:space="1" w:color="auto" w:shadow="1"/>
        <w:left w:val="single" w:sz="4" w:space="4" w:color="auto" w:shadow="1"/>
        <w:bottom w:val="single" w:sz="4" w:space="1" w:color="auto" w:shadow="1"/>
        <w:right w:val="single" w:sz="4" w:space="4" w:color="auto" w:shadow="1"/>
      </w:pBdr>
    </w:pPr>
  </w:style>
  <w:style w:type="paragraph" w:styleId="BodyText3">
    <w:name w:val="Body Text 3"/>
    <w:basedOn w:val="Normal"/>
    <w:rsid w:val="007168BB"/>
    <w:pPr>
      <w:keepNext/>
    </w:pPr>
    <w:rPr>
      <w:i/>
      <w:iCs/>
    </w:rPr>
  </w:style>
  <w:style w:type="paragraph" w:styleId="BodyTextIndent">
    <w:name w:val="Body Text Indent"/>
    <w:basedOn w:val="Normal"/>
    <w:pPr>
      <w:spacing w:before="60"/>
      <w:ind w:left="360"/>
    </w:pPr>
    <w:rPr>
      <w:i/>
    </w:rPr>
  </w:style>
  <w:style w:type="paragraph" w:styleId="BodyTextIndent2">
    <w:name w:val="Body Text Indent 2"/>
    <w:basedOn w:val="Normal"/>
    <w:pPr>
      <w:spacing w:before="60"/>
      <w:ind w:left="360"/>
    </w:pPr>
  </w:style>
  <w:style w:type="paragraph" w:styleId="BodyTextIndent3">
    <w:name w:val="Body Text Indent 3"/>
    <w:basedOn w:val="Normal"/>
    <w:pPr>
      <w:spacing w:before="60"/>
      <w:ind w:left="1980"/>
    </w:pPr>
  </w:style>
  <w:style w:type="paragraph" w:styleId="FootnoteText">
    <w:name w:val="footnote text"/>
    <w:aliases w:val="DNV-FT"/>
    <w:basedOn w:val="Normal"/>
    <w:link w:val="FootnoteTextChar"/>
    <w:uiPriority w:val="99"/>
    <w:rsid w:val="000F3A00"/>
    <w:pPr>
      <w:keepLines/>
      <w:numPr>
        <w:numId w:val="28"/>
      </w:numPr>
      <w:spacing w:before="120" w:after="60"/>
    </w:pPr>
    <w:rPr>
      <w:sz w:val="20"/>
    </w:rPr>
  </w:style>
  <w:style w:type="character" w:styleId="FootnoteReference">
    <w:name w:val="footnote reference"/>
    <w:uiPriority w:val="99"/>
    <w:rsid w:val="000F3A00"/>
    <w:rPr>
      <w:vertAlign w:val="superscript"/>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lang w:val="es-ES" w:eastAsia="es-ES"/>
    </w:rPr>
  </w:style>
  <w:style w:type="paragraph" w:customStyle="1" w:styleId="Sprechblasentext">
    <w:name w:val="Sprechblasentext"/>
    <w:basedOn w:val="Normal"/>
    <w:semiHidden/>
    <w:unhideWhenUsed/>
    <w:rPr>
      <w:rFonts w:ascii="Tahoma" w:hAnsi="Tahoma" w:cs="Tahoma"/>
      <w:sz w:val="16"/>
      <w:szCs w:val="16"/>
    </w:rPr>
  </w:style>
  <w:style w:type="character" w:customStyle="1" w:styleId="ZchnZchn">
    <w:name w:val="Zchn Zchn"/>
    <w:semiHidden/>
    <w:rPr>
      <w:rFonts w:ascii="Tahoma" w:hAnsi="Tahoma" w:cs="Tahoma"/>
      <w:sz w:val="16"/>
      <w:szCs w:val="16"/>
      <w:lang w:val="en-GB" w:eastAsia="en-US"/>
    </w:rPr>
  </w:style>
  <w:style w:type="paragraph" w:styleId="BalloonText">
    <w:name w:val="Balloon Text"/>
    <w:basedOn w:val="Normal"/>
    <w:link w:val="BalloonTextChar"/>
    <w:rsid w:val="000F3A00"/>
    <w:rPr>
      <w:rFonts w:ascii="Tahoma" w:hAnsi="Tahoma"/>
      <w:sz w:val="16"/>
      <w:szCs w:val="16"/>
    </w:rPr>
  </w:style>
  <w:style w:type="character" w:styleId="Hyperlink">
    <w:name w:val="Hyperlink"/>
    <w:rsid w:val="000F3A00"/>
    <w:rPr>
      <w:color w:val="0000FF"/>
      <w:u w:val="single"/>
    </w:rPr>
  </w:style>
  <w:style w:type="paragraph" w:customStyle="1" w:styleId="DecPara">
    <w:name w:val="DecPara"/>
    <w:basedOn w:val="Normal"/>
    <w:rsid w:val="007168BB"/>
    <w:pPr>
      <w:numPr>
        <w:numId w:val="2"/>
      </w:numPr>
      <w:spacing w:before="180"/>
    </w:pPr>
  </w:style>
  <w:style w:type="paragraph" w:customStyle="1" w:styleId="ProvHead1">
    <w:name w:val="ProvHead1"/>
    <w:basedOn w:val="Normal"/>
    <w:next w:val="ProvHead2"/>
    <w:rsid w:val="007168BB"/>
    <w:pPr>
      <w:numPr>
        <w:numId w:val="3"/>
      </w:numPr>
      <w:spacing w:before="180"/>
      <w:jc w:val="center"/>
    </w:pPr>
    <w:rPr>
      <w:b/>
      <w:caps/>
    </w:rPr>
  </w:style>
  <w:style w:type="paragraph" w:customStyle="1" w:styleId="ProvHead2">
    <w:name w:val="ProvHead2"/>
    <w:basedOn w:val="Normal"/>
    <w:next w:val="ProvHead3"/>
    <w:rsid w:val="007168BB"/>
    <w:pPr>
      <w:numPr>
        <w:ilvl w:val="1"/>
        <w:numId w:val="3"/>
      </w:numPr>
      <w:spacing w:before="180"/>
      <w:jc w:val="center"/>
    </w:pPr>
    <w:rPr>
      <w:b/>
      <w:u w:val="single"/>
    </w:rPr>
  </w:style>
  <w:style w:type="paragraph" w:customStyle="1" w:styleId="ProvHead3">
    <w:name w:val="ProvHead3"/>
    <w:basedOn w:val="Normal"/>
    <w:next w:val="ProvPara"/>
    <w:rsid w:val="007168BB"/>
    <w:pPr>
      <w:numPr>
        <w:ilvl w:val="2"/>
        <w:numId w:val="3"/>
      </w:numPr>
      <w:tabs>
        <w:tab w:val="clear" w:pos="360"/>
      </w:tabs>
      <w:spacing w:before="180"/>
    </w:pPr>
    <w:rPr>
      <w:b/>
      <w:u w:val="single"/>
    </w:rPr>
  </w:style>
  <w:style w:type="paragraph" w:customStyle="1" w:styleId="ProvPara">
    <w:name w:val="ProvPara"/>
    <w:basedOn w:val="Normal"/>
    <w:rsid w:val="007168BB"/>
    <w:pPr>
      <w:numPr>
        <w:ilvl w:val="3"/>
        <w:numId w:val="3"/>
      </w:numPr>
      <w:spacing w:before="180"/>
    </w:pPr>
  </w:style>
  <w:style w:type="paragraph" w:customStyle="1" w:styleId="RegHead1">
    <w:name w:val="RegHead1"/>
    <w:basedOn w:val="Normal"/>
    <w:next w:val="RegHead2"/>
    <w:rsid w:val="007168BB"/>
    <w:pPr>
      <w:keepNext/>
      <w:numPr>
        <w:numId w:val="7"/>
      </w:numPr>
      <w:spacing w:before="180"/>
      <w:jc w:val="center"/>
    </w:pPr>
    <w:rPr>
      <w:b/>
      <w:sz w:val="28"/>
    </w:rPr>
  </w:style>
  <w:style w:type="paragraph" w:customStyle="1" w:styleId="RegHead2">
    <w:name w:val="RegHead2"/>
    <w:basedOn w:val="Normal"/>
    <w:next w:val="RegHead3"/>
    <w:rsid w:val="007168BB"/>
    <w:pPr>
      <w:keepNext/>
      <w:numPr>
        <w:ilvl w:val="1"/>
        <w:numId w:val="7"/>
      </w:numPr>
      <w:spacing w:before="180"/>
      <w:jc w:val="center"/>
    </w:pPr>
    <w:rPr>
      <w:b/>
    </w:rPr>
  </w:style>
  <w:style w:type="paragraph" w:customStyle="1" w:styleId="RegPara">
    <w:name w:val="RegPara"/>
    <w:basedOn w:val="Normal"/>
    <w:link w:val="RegParaChar"/>
    <w:rsid w:val="007168BB"/>
    <w:pPr>
      <w:numPr>
        <w:ilvl w:val="3"/>
        <w:numId w:val="7"/>
      </w:numPr>
      <w:spacing w:before="180"/>
    </w:pPr>
  </w:style>
  <w:style w:type="paragraph" w:customStyle="1" w:styleId="CUB">
    <w:name w:val="CUB"/>
    <w:basedOn w:val="Normal"/>
    <w:rsid w:val="007168BB"/>
    <w:pPr>
      <w:jc w:val="center"/>
    </w:pPr>
    <w:rPr>
      <w:b/>
      <w:u w:val="single"/>
    </w:rPr>
  </w:style>
  <w:style w:type="paragraph" w:styleId="TOC3">
    <w:name w:val="toc 3"/>
    <w:basedOn w:val="TOC1"/>
    <w:link w:val="TOC3Char"/>
    <w:uiPriority w:val="39"/>
    <w:rsid w:val="000F3A00"/>
    <w:pPr>
      <w:ind w:left="2268" w:hanging="992"/>
    </w:pPr>
    <w:rPr>
      <w:b w:val="0"/>
      <w:caps w:val="0"/>
    </w:rPr>
  </w:style>
  <w:style w:type="paragraph" w:styleId="TOC2">
    <w:name w:val="toc 2"/>
    <w:basedOn w:val="TOC1"/>
    <w:link w:val="TOC2Char"/>
    <w:uiPriority w:val="39"/>
    <w:rsid w:val="000F3A00"/>
    <w:pPr>
      <w:ind w:left="1276" w:hanging="709"/>
    </w:pPr>
    <w:rPr>
      <w:b w:val="0"/>
      <w:caps w:val="0"/>
    </w:rPr>
  </w:style>
  <w:style w:type="paragraph" w:customStyle="1" w:styleId="HeadLevel3">
    <w:name w:val="HeadLevel3"/>
    <w:basedOn w:val="Normal"/>
    <w:autoRedefine/>
    <w:rsid w:val="007168BB"/>
    <w:pPr>
      <w:jc w:val="center"/>
    </w:pPr>
    <w:rPr>
      <w:b/>
      <w:bCs/>
    </w:rPr>
  </w:style>
  <w:style w:type="paragraph" w:styleId="TOC1">
    <w:name w:val="toc 1"/>
    <w:basedOn w:val="Normal"/>
    <w:link w:val="TOC1Char"/>
    <w:uiPriority w:val="39"/>
    <w:rsid w:val="000F3A00"/>
    <w:pPr>
      <w:tabs>
        <w:tab w:val="left" w:leader="dot" w:pos="8222"/>
        <w:tab w:val="right" w:pos="9356"/>
      </w:tabs>
      <w:spacing w:before="180"/>
      <w:ind w:left="567" w:right="1418" w:hanging="567"/>
      <w:jc w:val="left"/>
    </w:pPr>
    <w:rPr>
      <w:b/>
      <w:caps/>
      <w:sz w:val="21"/>
      <w:szCs w:val="21"/>
    </w:rPr>
  </w:style>
  <w:style w:type="paragraph" w:customStyle="1" w:styleId="RegHead3">
    <w:name w:val="RegHead3"/>
    <w:basedOn w:val="Normal"/>
    <w:next w:val="RegPara"/>
    <w:rsid w:val="007168BB"/>
    <w:pPr>
      <w:numPr>
        <w:ilvl w:val="2"/>
        <w:numId w:val="7"/>
      </w:numPr>
      <w:spacing w:before="180"/>
      <w:jc w:val="center"/>
    </w:pPr>
    <w:rPr>
      <w:u w:val="single"/>
    </w:rPr>
  </w:style>
  <w:style w:type="table" w:styleId="TableGrid">
    <w:name w:val="Table Grid"/>
    <w:basedOn w:val="TableNormal"/>
    <w:rsid w:val="007168B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nnoHead1">
    <w:name w:val="AnnoHead1"/>
    <w:basedOn w:val="Normal"/>
    <w:next w:val="AnnoHead2"/>
    <w:rsid w:val="007168BB"/>
    <w:pPr>
      <w:numPr>
        <w:numId w:val="4"/>
      </w:numPr>
      <w:spacing w:before="180"/>
      <w:jc w:val="center"/>
    </w:pPr>
    <w:rPr>
      <w:b/>
      <w:sz w:val="28"/>
    </w:rPr>
  </w:style>
  <w:style w:type="character" w:styleId="CommentReference">
    <w:name w:val="annotation reference"/>
    <w:rsid w:val="007168BB"/>
    <w:rPr>
      <w:sz w:val="16"/>
      <w:szCs w:val="16"/>
    </w:rPr>
  </w:style>
  <w:style w:type="paragraph" w:styleId="CommentText">
    <w:name w:val="annotation text"/>
    <w:basedOn w:val="Normal"/>
    <w:link w:val="CommentTextChar"/>
    <w:rsid w:val="000F3A00"/>
    <w:rPr>
      <w:rFonts w:eastAsia="MS Mincho"/>
      <w:sz w:val="20"/>
      <w:lang w:eastAsia="x-none"/>
    </w:rPr>
  </w:style>
  <w:style w:type="paragraph" w:styleId="CommentSubject">
    <w:name w:val="annotation subject"/>
    <w:basedOn w:val="CommentText"/>
    <w:next w:val="CommentText"/>
    <w:rsid w:val="000F3A00"/>
    <w:rPr>
      <w:rFonts w:eastAsia="Times New Roman"/>
      <w:b/>
      <w:bCs/>
      <w:lang w:eastAsia="de-DE"/>
    </w:rPr>
  </w:style>
  <w:style w:type="paragraph" w:customStyle="1" w:styleId="AnnoPara">
    <w:name w:val="AnnoPara"/>
    <w:basedOn w:val="Normal"/>
    <w:rsid w:val="007168BB"/>
    <w:pPr>
      <w:numPr>
        <w:ilvl w:val="4"/>
        <w:numId w:val="6"/>
      </w:numPr>
      <w:spacing w:before="180"/>
    </w:pPr>
  </w:style>
  <w:style w:type="paragraph" w:customStyle="1" w:styleId="AgendaItem">
    <w:name w:val="AgendaItem"/>
    <w:basedOn w:val="Normal"/>
    <w:autoRedefine/>
    <w:rsid w:val="007168BB"/>
    <w:rPr>
      <w:b/>
      <w:sz w:val="20"/>
    </w:rPr>
  </w:style>
  <w:style w:type="paragraph" w:customStyle="1" w:styleId="MainTitle">
    <w:name w:val="MainTitle"/>
    <w:basedOn w:val="Normal"/>
    <w:rsid w:val="007168BB"/>
    <w:pPr>
      <w:jc w:val="center"/>
    </w:pPr>
    <w:rPr>
      <w:b/>
      <w:sz w:val="28"/>
    </w:rPr>
  </w:style>
  <w:style w:type="paragraph" w:customStyle="1" w:styleId="NoteSecretariat">
    <w:name w:val="NoteSecretariat"/>
    <w:basedOn w:val="Normal"/>
    <w:rsid w:val="007168BB"/>
    <w:pPr>
      <w:jc w:val="center"/>
    </w:pPr>
    <w:rPr>
      <w:b/>
    </w:rPr>
  </w:style>
  <w:style w:type="paragraph" w:customStyle="1" w:styleId="AnnoHead2">
    <w:name w:val="AnnoHead2"/>
    <w:basedOn w:val="Normal"/>
    <w:next w:val="AnnoHead3"/>
    <w:rsid w:val="007168BB"/>
    <w:pPr>
      <w:numPr>
        <w:ilvl w:val="1"/>
        <w:numId w:val="6"/>
      </w:numPr>
      <w:spacing w:before="180"/>
      <w:jc w:val="center"/>
    </w:pPr>
    <w:rPr>
      <w:b/>
    </w:rPr>
  </w:style>
  <w:style w:type="paragraph" w:customStyle="1" w:styleId="AnnoHead3">
    <w:name w:val="AnnoHead3"/>
    <w:basedOn w:val="Normal"/>
    <w:next w:val="AnnoPara"/>
    <w:rsid w:val="007168BB"/>
    <w:pPr>
      <w:numPr>
        <w:ilvl w:val="2"/>
        <w:numId w:val="6"/>
      </w:numPr>
      <w:spacing w:before="180"/>
    </w:pPr>
    <w:rPr>
      <w:u w:val="single"/>
    </w:rPr>
  </w:style>
  <w:style w:type="paragraph" w:customStyle="1" w:styleId="FootnoteTable">
    <w:name w:val="FootnoteTable"/>
    <w:rsid w:val="007168BB"/>
    <w:pPr>
      <w:numPr>
        <w:numId w:val="5"/>
      </w:numPr>
      <w:tabs>
        <w:tab w:val="clear" w:pos="360"/>
      </w:tabs>
    </w:pPr>
    <w:rPr>
      <w:rFonts w:eastAsia="Times New Roman"/>
      <w:sz w:val="16"/>
      <w:lang w:val="en-GB"/>
    </w:rPr>
  </w:style>
  <w:style w:type="character" w:styleId="FollowedHyperlink">
    <w:name w:val="FollowedHyperlink"/>
    <w:rsid w:val="007168BB"/>
    <w:rPr>
      <w:color w:val="800080"/>
      <w:u w:val="single"/>
    </w:rPr>
  </w:style>
  <w:style w:type="paragraph" w:customStyle="1" w:styleId="AnnexTitle">
    <w:name w:val="AnnexTitle"/>
    <w:basedOn w:val="Normal"/>
    <w:rsid w:val="007168BB"/>
    <w:pPr>
      <w:keepNext/>
      <w:pageBreakBefore/>
      <w:jc w:val="center"/>
    </w:pPr>
    <w:rPr>
      <w:b/>
    </w:rPr>
  </w:style>
  <w:style w:type="paragraph" w:customStyle="1" w:styleId="AnnexIntroText">
    <w:name w:val="AnnexIntroText"/>
    <w:basedOn w:val="Normal"/>
    <w:rsid w:val="007168BB"/>
    <w:pPr>
      <w:keepNext/>
      <w:spacing w:before="120" w:after="120"/>
    </w:pPr>
    <w:rPr>
      <w:b/>
      <w:sz w:val="20"/>
    </w:rPr>
  </w:style>
  <w:style w:type="paragraph" w:customStyle="1" w:styleId="SectionTitle">
    <w:name w:val="SectionTitle"/>
    <w:basedOn w:val="Normal"/>
    <w:rsid w:val="007168BB"/>
    <w:pPr>
      <w:keepNext/>
      <w:numPr>
        <w:numId w:val="9"/>
      </w:numPr>
      <w:spacing w:before="120" w:after="120"/>
      <w:jc w:val="center"/>
    </w:pPr>
    <w:rPr>
      <w:rFonts w:cs="Arial"/>
      <w:b/>
      <w:bCs/>
      <w:smallCaps/>
      <w:sz w:val="20"/>
    </w:rPr>
  </w:style>
  <w:style w:type="paragraph" w:customStyle="1" w:styleId="AddRows">
    <w:name w:val="AddRows"/>
    <w:basedOn w:val="Normal"/>
    <w:rsid w:val="007168BB"/>
    <w:pPr>
      <w:spacing w:before="60" w:after="60"/>
    </w:pPr>
    <w:rPr>
      <w:rFonts w:cs="Arial"/>
      <w:i/>
      <w:sz w:val="20"/>
      <w:szCs w:val="18"/>
    </w:rPr>
  </w:style>
  <w:style w:type="paragraph" w:customStyle="1" w:styleId="FooterForm">
    <w:name w:val="FooterForm"/>
    <w:basedOn w:val="Footer"/>
    <w:rsid w:val="007168BB"/>
    <w:pPr>
      <w:spacing w:before="180"/>
    </w:pPr>
  </w:style>
  <w:style w:type="paragraph" w:customStyle="1" w:styleId="SubSectionTitle">
    <w:name w:val="SubSectionTitle"/>
    <w:basedOn w:val="Normal"/>
    <w:link w:val="SubSectionTitleChar"/>
    <w:rsid w:val="007168BB"/>
    <w:pPr>
      <w:keepNext/>
      <w:keepLines/>
      <w:numPr>
        <w:ilvl w:val="1"/>
        <w:numId w:val="9"/>
      </w:numPr>
      <w:tabs>
        <w:tab w:val="clear" w:pos="0"/>
        <w:tab w:val="num" w:pos="397"/>
      </w:tabs>
      <w:spacing w:before="120" w:after="120"/>
      <w:ind w:left="397" w:hanging="340"/>
    </w:pPr>
    <w:rPr>
      <w:b/>
      <w:bCs/>
      <w:iCs/>
      <w:sz w:val="20"/>
    </w:rPr>
  </w:style>
  <w:style w:type="character" w:customStyle="1" w:styleId="SubSectionTitleChar">
    <w:name w:val="SubSectionTitle Char"/>
    <w:link w:val="SubSectionTitle"/>
    <w:rsid w:val="007168BB"/>
    <w:rPr>
      <w:rFonts w:ascii="Arial" w:eastAsia="Times New Roman" w:hAnsi="Arial"/>
      <w:b/>
      <w:bCs/>
      <w:iCs/>
      <w:lang w:val="en-GB" w:eastAsia="de-DE"/>
    </w:rPr>
  </w:style>
  <w:style w:type="paragraph" w:customStyle="1" w:styleId="SymbolForm">
    <w:name w:val="SymbolForm"/>
    <w:basedOn w:val="Normal"/>
    <w:rsid w:val="007168BB"/>
    <w:pPr>
      <w:jc w:val="right"/>
    </w:pPr>
    <w:rPr>
      <w:rFonts w:cs="Arial"/>
      <w:b/>
      <w:bCs/>
    </w:rPr>
  </w:style>
  <w:style w:type="paragraph" w:customStyle="1" w:styleId="TitleForm">
    <w:name w:val="TitleForm"/>
    <w:basedOn w:val="Normal"/>
    <w:rsid w:val="007168BB"/>
    <w:pPr>
      <w:ind w:left="1077"/>
      <w:jc w:val="center"/>
    </w:pPr>
    <w:rPr>
      <w:rFonts w:cs="Arial"/>
      <w:b/>
    </w:rPr>
  </w:style>
  <w:style w:type="paragraph" w:customStyle="1" w:styleId="LeftCellTickBox">
    <w:name w:val="LeftCellTickBox"/>
    <w:basedOn w:val="Normal"/>
    <w:rsid w:val="007168BB"/>
    <w:pPr>
      <w:keepNext/>
      <w:spacing w:before="60" w:after="60"/>
      <w:ind w:left="57"/>
      <w:jc w:val="center"/>
    </w:pPr>
    <w:rPr>
      <w:bCs/>
      <w:sz w:val="20"/>
    </w:rPr>
  </w:style>
  <w:style w:type="paragraph" w:customStyle="1" w:styleId="ParaTickBox">
    <w:name w:val="ParaTickBox"/>
    <w:basedOn w:val="Normal"/>
    <w:rsid w:val="007168BB"/>
    <w:pPr>
      <w:tabs>
        <w:tab w:val="left" w:pos="510"/>
      </w:tabs>
      <w:spacing w:before="60" w:after="60"/>
      <w:ind w:left="511" w:hanging="454"/>
    </w:pPr>
    <w:rPr>
      <w:rFonts w:cs="Arial"/>
      <w:sz w:val="20"/>
      <w:szCs w:val="18"/>
    </w:rPr>
  </w:style>
  <w:style w:type="paragraph" w:customStyle="1" w:styleId="EnumaratedItem">
    <w:name w:val="EnumaratedItem"/>
    <w:basedOn w:val="Normal"/>
    <w:autoRedefine/>
    <w:rsid w:val="007168BB"/>
    <w:pPr>
      <w:keepNext/>
      <w:widowControl w:val="0"/>
      <w:numPr>
        <w:numId w:val="11"/>
      </w:numPr>
      <w:spacing w:before="120" w:after="120"/>
      <w:ind w:hanging="397"/>
    </w:pPr>
    <w:rPr>
      <w:rFonts w:cs="Arial"/>
      <w:bCs/>
      <w:sz w:val="20"/>
    </w:rPr>
  </w:style>
  <w:style w:type="paragraph" w:customStyle="1" w:styleId="RegLeftInstructionCell">
    <w:name w:val="RegLeftInstructionCell"/>
    <w:basedOn w:val="Normal"/>
    <w:rsid w:val="007168BB"/>
    <w:pPr>
      <w:spacing w:before="120" w:after="120"/>
      <w:ind w:left="57"/>
    </w:pPr>
    <w:rPr>
      <w:rFonts w:cs="Arial"/>
      <w:b/>
      <w:sz w:val="20"/>
      <w:szCs w:val="18"/>
    </w:rPr>
  </w:style>
  <w:style w:type="paragraph" w:customStyle="1" w:styleId="RegTypePara">
    <w:name w:val="RegTypePara"/>
    <w:basedOn w:val="Normal"/>
    <w:link w:val="RegTypeParaChar"/>
    <w:rsid w:val="007168BB"/>
    <w:pPr>
      <w:spacing w:before="120"/>
      <w:ind w:left="57"/>
    </w:pPr>
    <w:rPr>
      <w:sz w:val="20"/>
      <w:szCs w:val="18"/>
      <w:lang w:val="x-none"/>
    </w:rPr>
  </w:style>
  <w:style w:type="paragraph" w:customStyle="1" w:styleId="RegInstructionText">
    <w:name w:val="RegInstructionText"/>
    <w:basedOn w:val="Normal"/>
    <w:link w:val="RegInstructionTextChar"/>
    <w:rsid w:val="007168BB"/>
    <w:pPr>
      <w:tabs>
        <w:tab w:val="left" w:pos="510"/>
      </w:tabs>
      <w:spacing w:before="60" w:after="60"/>
      <w:ind w:left="57"/>
    </w:pPr>
    <w:rPr>
      <w:i/>
      <w:sz w:val="20"/>
      <w:szCs w:val="18"/>
      <w:lang w:val="x-none"/>
    </w:rPr>
  </w:style>
  <w:style w:type="character" w:customStyle="1" w:styleId="RegInstructionTextChar">
    <w:name w:val="RegInstructionText Char"/>
    <w:link w:val="RegInstructionText"/>
    <w:rsid w:val="007168BB"/>
    <w:rPr>
      <w:rFonts w:ascii="Arial" w:eastAsia="Times New Roman" w:hAnsi="Arial" w:cs="Arial"/>
      <w:i/>
      <w:szCs w:val="18"/>
      <w:lang w:eastAsia="de-DE"/>
    </w:rPr>
  </w:style>
  <w:style w:type="paragraph" w:customStyle="1" w:styleId="HistoryBoxTitle">
    <w:name w:val="HistoryBoxTitle"/>
    <w:basedOn w:val="Heading4"/>
    <w:rsid w:val="007168BB"/>
    <w:pPr>
      <w:spacing w:before="0"/>
      <w:jc w:val="center"/>
    </w:pPr>
    <w:rPr>
      <w:sz w:val="18"/>
      <w:szCs w:val="18"/>
    </w:rPr>
  </w:style>
  <w:style w:type="paragraph" w:customStyle="1" w:styleId="FooterF">
    <w:name w:val="FooterF"/>
    <w:basedOn w:val="Footer"/>
    <w:rsid w:val="007168BB"/>
    <w:pPr>
      <w:tabs>
        <w:tab w:val="clear" w:pos="4320"/>
        <w:tab w:val="clear" w:pos="8640"/>
        <w:tab w:val="right" w:pos="9639"/>
      </w:tabs>
      <w:ind w:right="-1"/>
    </w:pPr>
    <w:rPr>
      <w:rFonts w:cs="Arial"/>
      <w:b/>
    </w:rPr>
  </w:style>
  <w:style w:type="paragraph" w:customStyle="1" w:styleId="RegFormPara">
    <w:name w:val="RegFormPara"/>
    <w:basedOn w:val="Normal"/>
    <w:rsid w:val="007168BB"/>
    <w:pPr>
      <w:tabs>
        <w:tab w:val="left" w:pos="510"/>
      </w:tabs>
      <w:spacing w:before="60" w:after="60"/>
      <w:ind w:left="57"/>
    </w:pPr>
    <w:rPr>
      <w:rFonts w:cs="Arial"/>
      <w:sz w:val="20"/>
      <w:szCs w:val="18"/>
    </w:rPr>
  </w:style>
  <w:style w:type="paragraph" w:customStyle="1" w:styleId="SecondLevelParaTickBox">
    <w:name w:val="SecondLevelParaTickBox"/>
    <w:basedOn w:val="ParaTickBox"/>
    <w:rsid w:val="007168BB"/>
    <w:pPr>
      <w:keepLines/>
      <w:tabs>
        <w:tab w:val="clear" w:pos="510"/>
        <w:tab w:val="left" w:pos="794"/>
      </w:tabs>
      <w:ind w:left="794"/>
    </w:pPr>
  </w:style>
  <w:style w:type="paragraph" w:customStyle="1" w:styleId="BulletedItem">
    <w:name w:val="BulletedItem"/>
    <w:basedOn w:val="EnumaratedItem"/>
    <w:rsid w:val="007168BB"/>
    <w:pPr>
      <w:keepNext w:val="0"/>
      <w:numPr>
        <w:numId w:val="10"/>
      </w:numPr>
      <w:ind w:left="681" w:hanging="397"/>
    </w:pPr>
  </w:style>
  <w:style w:type="paragraph" w:customStyle="1" w:styleId="autofill">
    <w:name w:val="autofill"/>
    <w:basedOn w:val="Normal"/>
    <w:rsid w:val="007168BB"/>
    <w:pPr>
      <w:jc w:val="center"/>
    </w:pPr>
    <w:rPr>
      <w:rFonts w:cs="Arial"/>
      <w:b/>
      <w:bCs/>
      <w:i/>
      <w:iCs/>
      <w:color w:val="808080"/>
      <w:sz w:val="20"/>
    </w:rPr>
  </w:style>
  <w:style w:type="paragraph" w:customStyle="1" w:styleId="OutlineNumb">
    <w:name w:val="OutlineNumb"/>
    <w:basedOn w:val="EnumaratedItem"/>
    <w:autoRedefine/>
    <w:rsid w:val="007168BB"/>
    <w:pPr>
      <w:keepNext w:val="0"/>
      <w:numPr>
        <w:numId w:val="8"/>
      </w:numPr>
      <w:ind w:left="738" w:hanging="454"/>
    </w:pPr>
  </w:style>
  <w:style w:type="character" w:customStyle="1" w:styleId="RegTypeParaChar">
    <w:name w:val="RegTypePara Char"/>
    <w:link w:val="RegTypePara"/>
    <w:rsid w:val="007168BB"/>
    <w:rPr>
      <w:rFonts w:ascii="Arial" w:eastAsia="Times New Roman" w:hAnsi="Arial" w:cs="Arial"/>
      <w:szCs w:val="18"/>
      <w:lang w:eastAsia="de-DE"/>
    </w:rPr>
  </w:style>
  <w:style w:type="paragraph" w:customStyle="1" w:styleId="StyleEnumaratedItemBold">
    <w:name w:val="Style EnumaratedItem + Bold"/>
    <w:basedOn w:val="EnumaratedItem"/>
    <w:rsid w:val="007168BB"/>
    <w:rPr>
      <w:b/>
    </w:rPr>
  </w:style>
  <w:style w:type="paragraph" w:customStyle="1" w:styleId="FootnoteForm">
    <w:name w:val="FootnoteForm"/>
    <w:basedOn w:val="FootnoteText"/>
    <w:rsid w:val="007168BB"/>
    <w:pPr>
      <w:spacing w:before="180"/>
    </w:pPr>
    <w:rPr>
      <w:rFonts w:cs="Arial"/>
      <w:sz w:val="17"/>
      <w:szCs w:val="17"/>
      <w:lang w:val="de-DE"/>
    </w:rPr>
  </w:style>
  <w:style w:type="paragraph" w:customStyle="1" w:styleId="RegInstrBox">
    <w:name w:val="RegInstrBox"/>
    <w:basedOn w:val="RegInstructionText"/>
    <w:rsid w:val="007168BB"/>
    <w:pPr>
      <w:keepNext/>
    </w:pPr>
  </w:style>
  <w:style w:type="paragraph" w:customStyle="1" w:styleId="OutL1">
    <w:name w:val="OutL1"/>
    <w:basedOn w:val="RegFormPara"/>
    <w:rsid w:val="007168BB"/>
    <w:pPr>
      <w:tabs>
        <w:tab w:val="clear" w:pos="510"/>
        <w:tab w:val="left" w:pos="284"/>
      </w:tabs>
      <w:ind w:left="284" w:hanging="227"/>
    </w:pPr>
    <w:rPr>
      <w:b/>
    </w:rPr>
  </w:style>
  <w:style w:type="paragraph" w:customStyle="1" w:styleId="OutL2">
    <w:name w:val="OutL2"/>
    <w:basedOn w:val="RegFormPara"/>
    <w:rsid w:val="007168BB"/>
    <w:pPr>
      <w:tabs>
        <w:tab w:val="clear" w:pos="510"/>
        <w:tab w:val="left" w:pos="340"/>
      </w:tabs>
      <w:ind w:left="737" w:hanging="567"/>
    </w:pPr>
    <w:rPr>
      <w:b/>
    </w:rPr>
  </w:style>
  <w:style w:type="paragraph" w:customStyle="1" w:styleId="OutL3">
    <w:name w:val="OutL3"/>
    <w:basedOn w:val="RegFormPara"/>
    <w:rsid w:val="007168BB"/>
    <w:pPr>
      <w:tabs>
        <w:tab w:val="clear" w:pos="510"/>
        <w:tab w:val="left" w:pos="227"/>
      </w:tabs>
      <w:ind w:left="738" w:hanging="454"/>
    </w:pPr>
  </w:style>
  <w:style w:type="paragraph" w:customStyle="1" w:styleId="OutL4">
    <w:name w:val="OutL4"/>
    <w:basedOn w:val="RegFormPara"/>
    <w:rsid w:val="007168BB"/>
    <w:pPr>
      <w:tabs>
        <w:tab w:val="clear" w:pos="510"/>
        <w:tab w:val="left" w:pos="964"/>
      </w:tabs>
      <w:ind w:left="964" w:hanging="227"/>
    </w:pPr>
  </w:style>
  <w:style w:type="paragraph" w:customStyle="1" w:styleId="OutL5">
    <w:name w:val="OutL5"/>
    <w:basedOn w:val="Normal"/>
    <w:rsid w:val="007168BB"/>
    <w:pPr>
      <w:tabs>
        <w:tab w:val="left" w:pos="1134"/>
      </w:tabs>
      <w:ind w:left="1191" w:hanging="227"/>
    </w:pPr>
    <w:rPr>
      <w:rFonts w:cs="Arial"/>
      <w:sz w:val="20"/>
    </w:rPr>
  </w:style>
  <w:style w:type="paragraph" w:customStyle="1" w:styleId="SDMDocInfoText">
    <w:name w:val="SDMDocInfoText"/>
    <w:basedOn w:val="Normal"/>
    <w:link w:val="SDMDocInfoTextChar"/>
    <w:rsid w:val="000F3A00"/>
    <w:pPr>
      <w:keepLines/>
      <w:numPr>
        <w:numId w:val="30"/>
      </w:numPr>
      <w:spacing w:before="80" w:after="80"/>
    </w:pPr>
    <w:rPr>
      <w:sz w:val="20"/>
    </w:rPr>
  </w:style>
  <w:style w:type="character" w:customStyle="1" w:styleId="SDMDocInfoTextChar">
    <w:name w:val="SDMDocInfoText Char"/>
    <w:link w:val="SDMDocInfoText"/>
    <w:rsid w:val="000F3A00"/>
    <w:rPr>
      <w:rFonts w:ascii="Arial" w:eastAsia="Times New Roman" w:hAnsi="Arial"/>
      <w:lang w:val="en-GB" w:eastAsia="de-DE"/>
    </w:rPr>
  </w:style>
  <w:style w:type="paragraph" w:customStyle="1" w:styleId="SDMDocInfoTitle">
    <w:name w:val="SDMDocInfoTitle"/>
    <w:basedOn w:val="Normal"/>
    <w:rsid w:val="000F3A00"/>
    <w:pPr>
      <w:keepNext/>
      <w:keepLines/>
      <w:spacing w:before="480" w:after="240"/>
      <w:jc w:val="center"/>
    </w:pPr>
    <w:rPr>
      <w:rFonts w:cs="Arial"/>
      <w:b/>
      <w:szCs w:val="22"/>
    </w:rPr>
  </w:style>
  <w:style w:type="paragraph" w:customStyle="1" w:styleId="SDMDocInfoHeadRow">
    <w:name w:val="SDMDocInfoHeadRow"/>
    <w:basedOn w:val="Normal"/>
    <w:rsid w:val="000F3A00"/>
    <w:pPr>
      <w:keepNext/>
      <w:keepLines/>
    </w:pPr>
    <w:rPr>
      <w:rFonts w:cs="Arial"/>
      <w:i/>
      <w:sz w:val="16"/>
      <w:szCs w:val="16"/>
    </w:rPr>
  </w:style>
  <w:style w:type="table" w:customStyle="1" w:styleId="RegTableDataParameter">
    <w:name w:val="RegTableDataParameter"/>
    <w:basedOn w:val="TableNormal"/>
    <w:rsid w:val="00C9087D"/>
    <w:pPr>
      <w:keepNext/>
    </w:pPr>
    <w:rPr>
      <w:rFonts w:eastAsia="Times New Roman"/>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108" w:type="dxa"/>
        <w:bottom w:w="20" w:type="dxa"/>
        <w:right w:w="108" w:type="dxa"/>
      </w:tblCellMar>
    </w:tblPr>
    <w:trPr>
      <w:cantSplit/>
      <w:jc w:val="center"/>
    </w:trPr>
    <w:tcPr>
      <w:shd w:val="clear" w:color="auto" w:fill="auto"/>
    </w:tcPr>
    <w:tblStylePr w:type="lastRow">
      <w:pPr>
        <w:keepNext w:val="0"/>
        <w:wordWrap/>
      </w:pPr>
    </w:tblStylePr>
    <w:tblStylePr w:type="firstCol">
      <w:rPr>
        <w:b/>
      </w:rPr>
      <w:tblPr/>
      <w:tcPr>
        <w:shd w:val="clear" w:color="auto" w:fill="D9D9D9"/>
      </w:tcPr>
    </w:tblStylePr>
  </w:style>
  <w:style w:type="table" w:customStyle="1" w:styleId="SDMMethTable">
    <w:name w:val="SDMMethTable"/>
    <w:basedOn w:val="SDMTable"/>
    <w:uiPriority w:val="99"/>
    <w:rsid w:val="000F3A00"/>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SDMTableBoxParaNotNumbered">
    <w:name w:val="SDMTable&amp;BoxParaNotNumbered"/>
    <w:basedOn w:val="Normal"/>
    <w:qFormat/>
    <w:rsid w:val="000F3A00"/>
    <w:pPr>
      <w:jc w:val="left"/>
    </w:pPr>
    <w:rPr>
      <w:sz w:val="20"/>
    </w:rPr>
  </w:style>
  <w:style w:type="table" w:customStyle="1" w:styleId="SDMMethTableDataParameter">
    <w:name w:val="SDMMethTableDataParameter"/>
    <w:basedOn w:val="TableNormal"/>
    <w:uiPriority w:val="99"/>
    <w:rsid w:val="000F3A00"/>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trPr>
    <w:tblStylePr w:type="firstRow">
      <w:pPr>
        <w:keepNext/>
        <w:keepLines/>
        <w:wordWrap/>
      </w:pPr>
      <w:rPr>
        <w:b/>
      </w:rPr>
      <w:tblPr/>
      <w:tcPr>
        <w:tcMar>
          <w:top w:w="62" w:type="dxa"/>
          <w:left w:w="0" w:type="nil"/>
          <w:bottom w:w="62" w:type="dxa"/>
          <w:right w:w="0" w:type="nil"/>
        </w:tcMar>
      </w:tcPr>
    </w:tblStylePr>
    <w:tblStylePr w:type="firstCol">
      <w:tblPr/>
      <w:tcPr>
        <w:shd w:val="clear" w:color="auto" w:fill="E6E6E6"/>
      </w:tcPr>
    </w:tblStylePr>
  </w:style>
  <w:style w:type="paragraph" w:customStyle="1" w:styleId="SDMHead3">
    <w:name w:val="SDMHead3"/>
    <w:basedOn w:val="Normal"/>
    <w:rsid w:val="000F3A00"/>
    <w:pPr>
      <w:keepNext/>
      <w:keepLines/>
      <w:numPr>
        <w:ilvl w:val="2"/>
        <w:numId w:val="13"/>
      </w:numPr>
      <w:suppressAutoHyphens/>
      <w:spacing w:before="240" w:after="60"/>
      <w:outlineLvl w:val="2"/>
    </w:pPr>
    <w:rPr>
      <w:rFonts w:cs="Arial"/>
      <w:b/>
      <w:szCs w:val="24"/>
    </w:rPr>
  </w:style>
  <w:style w:type="paragraph" w:customStyle="1" w:styleId="SDMHead1">
    <w:name w:val="SDMHead1"/>
    <w:basedOn w:val="Normal"/>
    <w:link w:val="SDMHead1Char"/>
    <w:rsid w:val="000F3A00"/>
    <w:pPr>
      <w:keepNext/>
      <w:keepLines/>
      <w:numPr>
        <w:numId w:val="13"/>
      </w:numPr>
      <w:suppressAutoHyphens/>
      <w:spacing w:before="240" w:after="60"/>
      <w:outlineLvl w:val="0"/>
    </w:pPr>
    <w:rPr>
      <w:b/>
      <w:sz w:val="32"/>
      <w:szCs w:val="32"/>
    </w:rPr>
  </w:style>
  <w:style w:type="paragraph" w:customStyle="1" w:styleId="SDMHead2">
    <w:name w:val="SDMHead2"/>
    <w:basedOn w:val="Normal"/>
    <w:rsid w:val="000F3A00"/>
    <w:pPr>
      <w:keepNext/>
      <w:keepLines/>
      <w:suppressAutoHyphens/>
      <w:spacing w:before="240" w:after="60"/>
      <w:outlineLvl w:val="1"/>
    </w:pPr>
    <w:rPr>
      <w:rFonts w:cs="Arial"/>
      <w:b/>
      <w:sz w:val="24"/>
      <w:szCs w:val="24"/>
    </w:rPr>
  </w:style>
  <w:style w:type="paragraph" w:customStyle="1" w:styleId="SDMHead4">
    <w:name w:val="SDMHead4"/>
    <w:basedOn w:val="Normal"/>
    <w:rsid w:val="000F3A00"/>
    <w:pPr>
      <w:keepNext/>
      <w:keepLines/>
      <w:numPr>
        <w:ilvl w:val="3"/>
        <w:numId w:val="13"/>
      </w:numPr>
      <w:suppressAutoHyphens/>
      <w:spacing w:before="240" w:after="60"/>
      <w:outlineLvl w:val="3"/>
    </w:pPr>
    <w:rPr>
      <w:rFonts w:cs="Arial"/>
      <w:b/>
      <w:szCs w:val="24"/>
    </w:rPr>
  </w:style>
  <w:style w:type="paragraph" w:customStyle="1" w:styleId="SDMHead5">
    <w:name w:val="SDMHead5"/>
    <w:basedOn w:val="Normal"/>
    <w:rsid w:val="000F3A00"/>
    <w:pPr>
      <w:keepNext/>
      <w:keepLines/>
      <w:numPr>
        <w:ilvl w:val="4"/>
        <w:numId w:val="13"/>
      </w:numPr>
      <w:suppressAutoHyphens/>
      <w:spacing w:before="240" w:after="60"/>
      <w:outlineLvl w:val="4"/>
    </w:pPr>
    <w:rPr>
      <w:rFonts w:cs="Arial"/>
      <w:b/>
      <w:szCs w:val="24"/>
    </w:rPr>
  </w:style>
  <w:style w:type="numbering" w:customStyle="1" w:styleId="SDMHeadList">
    <w:name w:val="SDMHeadList"/>
    <w:uiPriority w:val="99"/>
    <w:rsid w:val="000F3A00"/>
    <w:pPr>
      <w:numPr>
        <w:numId w:val="12"/>
      </w:numPr>
    </w:pPr>
  </w:style>
  <w:style w:type="numbering" w:customStyle="1" w:styleId="SDMTableBoxParaList">
    <w:name w:val="SDMTable&amp;BoxParaList"/>
    <w:rsid w:val="00637A8D"/>
    <w:pPr>
      <w:numPr>
        <w:numId w:val="14"/>
      </w:numPr>
    </w:pPr>
  </w:style>
  <w:style w:type="paragraph" w:customStyle="1" w:styleId="SDMTableBoxParaNumbered">
    <w:name w:val="SDMTable&amp;BoxParaNumbered"/>
    <w:basedOn w:val="Normal"/>
    <w:qFormat/>
    <w:rsid w:val="000F3A00"/>
    <w:pPr>
      <w:numPr>
        <w:numId w:val="24"/>
      </w:numPr>
      <w:jc w:val="left"/>
    </w:pPr>
    <w:rPr>
      <w:sz w:val="20"/>
    </w:rPr>
  </w:style>
  <w:style w:type="paragraph" w:customStyle="1" w:styleId="SDMAppTitle">
    <w:name w:val="SDMAppTitle"/>
    <w:basedOn w:val="SDMHead1"/>
    <w:next w:val="SDMApp1"/>
    <w:qFormat/>
    <w:rsid w:val="000F3A00"/>
    <w:pPr>
      <w:pageBreakBefore/>
      <w:numPr>
        <w:numId w:val="27"/>
      </w:numPr>
      <w:spacing w:before="120" w:after="600"/>
    </w:pPr>
  </w:style>
  <w:style w:type="paragraph" w:customStyle="1" w:styleId="SDMApp1">
    <w:name w:val="SDMApp1"/>
    <w:basedOn w:val="SDMHead2"/>
    <w:qFormat/>
    <w:rsid w:val="000F3A00"/>
    <w:pPr>
      <w:ind w:left="2126" w:hanging="2126"/>
      <w:outlineLvl w:val="9"/>
    </w:pPr>
  </w:style>
  <w:style w:type="paragraph" w:customStyle="1" w:styleId="SDMApp3">
    <w:name w:val="SDMApp3"/>
    <w:basedOn w:val="SDMHead4"/>
    <w:qFormat/>
    <w:rsid w:val="000F3A00"/>
    <w:pPr>
      <w:numPr>
        <w:numId w:val="27"/>
      </w:numPr>
      <w:outlineLvl w:val="9"/>
    </w:pPr>
  </w:style>
  <w:style w:type="paragraph" w:customStyle="1" w:styleId="SDMApp4">
    <w:name w:val="SDMApp4"/>
    <w:basedOn w:val="SDMHead5"/>
    <w:qFormat/>
    <w:rsid w:val="000F3A00"/>
    <w:pPr>
      <w:numPr>
        <w:numId w:val="27"/>
      </w:numPr>
      <w:outlineLvl w:val="9"/>
    </w:pPr>
  </w:style>
  <w:style w:type="numbering" w:customStyle="1" w:styleId="SDMAppHeadList">
    <w:name w:val="SDMAppHeadList"/>
    <w:uiPriority w:val="99"/>
    <w:rsid w:val="000F3A00"/>
    <w:pPr>
      <w:numPr>
        <w:numId w:val="15"/>
      </w:numPr>
    </w:pPr>
  </w:style>
  <w:style w:type="paragraph" w:customStyle="1" w:styleId="SDMApp5">
    <w:name w:val="SDMApp5"/>
    <w:basedOn w:val="SDMApp4"/>
    <w:qFormat/>
    <w:rsid w:val="000F3A00"/>
    <w:pPr>
      <w:numPr>
        <w:ilvl w:val="5"/>
      </w:numPr>
      <w:tabs>
        <w:tab w:val="left" w:pos="1418"/>
      </w:tabs>
      <w:ind w:left="1418" w:hanging="1418"/>
    </w:pPr>
  </w:style>
  <w:style w:type="paragraph" w:customStyle="1" w:styleId="SDMApp2">
    <w:name w:val="SDMApp2"/>
    <w:basedOn w:val="SDMHead3"/>
    <w:qFormat/>
    <w:rsid w:val="000F3A00"/>
    <w:pPr>
      <w:numPr>
        <w:numId w:val="27"/>
      </w:numPr>
      <w:outlineLvl w:val="9"/>
    </w:pPr>
  </w:style>
  <w:style w:type="table" w:customStyle="1" w:styleId="SDMTable">
    <w:name w:val="SDMTable"/>
    <w:basedOn w:val="TableNormal"/>
    <w:rsid w:val="000F3A00"/>
    <w:rPr>
      <w:rFonts w:ascii="Arial" w:eastAsia="Times New Roman" w:hAnsi="Arial"/>
      <w:lang w:val="en-GB" w:eastAsia="en-GB"/>
    </w:rPr>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Emmissions">
    <w:name w:val="SDMMethTableEmmissions"/>
    <w:basedOn w:val="TableNormal"/>
    <w:uiPriority w:val="99"/>
    <w:rsid w:val="000F3A00"/>
    <w:rPr>
      <w:rFonts w:ascii="Arial" w:eastAsia="Times New Roman" w:hAnsi="Arial"/>
      <w:lang w:val="en-GB" w:eastAsia="en-GB"/>
    </w:rPr>
    <w:tblPr>
      <w:tblStyleRowBandSize w:val="3"/>
      <w:tblStyleCol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trPr>
    <w:tcPr>
      <w:vAlign w:val="center"/>
    </w:tcPr>
    <w:tblStylePr w:type="firstRow">
      <w:pPr>
        <w:keepNext/>
        <w:keepLines/>
        <w:wordWrap/>
        <w:jc w:val="center"/>
      </w:pPr>
      <w:rPr>
        <w:rFonts w:ascii="Symbol" w:hAnsi="Symbol"/>
        <w:b/>
        <w:sz w:val="22"/>
        <w:u w:val="none"/>
      </w:rPr>
      <w:tblPr/>
      <w:trPr>
        <w:tblHeader/>
      </w:trPr>
      <w:tcPr>
        <w:tcBorders>
          <w:top w:val="single" w:sz="4" w:space="0" w:color="auto"/>
          <w:left w:val="single" w:sz="4" w:space="0" w:color="auto"/>
          <w:bottom w:val="single" w:sz="12" w:space="0" w:color="auto"/>
          <w:right w:val="single" w:sz="4" w:space="0" w:color="auto"/>
          <w:insideH w:val="nil"/>
          <w:insideV w:val="single" w:sz="4" w:space="0" w:color="auto"/>
          <w:tl2br w:val="nil"/>
          <w:tr2bl w:val="nil"/>
        </w:tcBorders>
        <w:shd w:val="clear" w:color="auto" w:fill="E6E6E6"/>
        <w:tcMar>
          <w:top w:w="113" w:type="dxa"/>
          <w:left w:w="0" w:type="nil"/>
          <w:bottom w:w="113" w:type="dxa"/>
          <w:right w:w="0" w:type="nil"/>
        </w:tcMar>
      </w:tcPr>
    </w:tblStylePr>
    <w:tblStylePr w:type="firstCol">
      <w:pPr>
        <w:keepLines/>
        <w:wordWrap/>
        <w:jc w:val="center"/>
      </w:pPr>
      <w:rPr>
        <w:b/>
      </w:rPr>
    </w:tblStylePr>
    <w:tblStylePr w:type="band2Horz">
      <w:tblPr/>
      <w:tcPr>
        <w:shd w:val="clear" w:color="auto" w:fill="E6E6E6"/>
      </w:tcPr>
    </w:tblStylePr>
  </w:style>
  <w:style w:type="paragraph" w:styleId="Caption">
    <w:name w:val="caption"/>
    <w:basedOn w:val="Normal"/>
    <w:qFormat/>
    <w:rsid w:val="000F3A00"/>
    <w:pPr>
      <w:keepNext/>
      <w:keepLines/>
      <w:tabs>
        <w:tab w:val="left" w:pos="1134"/>
        <w:tab w:val="left" w:pos="1956"/>
        <w:tab w:val="left" w:pos="2126"/>
        <w:tab w:val="left" w:pos="2693"/>
        <w:tab w:val="left" w:pos="3260"/>
      </w:tabs>
      <w:spacing w:before="320" w:after="120"/>
      <w:ind w:left="1956" w:hanging="1247"/>
    </w:pPr>
    <w:rPr>
      <w:b/>
      <w:bCs/>
      <w:sz w:val="20"/>
    </w:rPr>
  </w:style>
  <w:style w:type="paragraph" w:customStyle="1" w:styleId="SDMTableBoxFigureFootnote">
    <w:name w:val="SDMTableBoxFigureFootnote"/>
    <w:basedOn w:val="Normal"/>
    <w:qFormat/>
    <w:rsid w:val="000F3A00"/>
    <w:pPr>
      <w:numPr>
        <w:numId w:val="33"/>
      </w:numPr>
      <w:spacing w:before="120"/>
    </w:pPr>
    <w:rPr>
      <w:sz w:val="20"/>
    </w:rPr>
  </w:style>
  <w:style w:type="numbering" w:customStyle="1" w:styleId="SDMTableBoxFigureFootnoteList">
    <w:name w:val="SDMTableBoxFigureFootnoteList"/>
    <w:uiPriority w:val="99"/>
    <w:rsid w:val="000F3A00"/>
    <w:pPr>
      <w:numPr>
        <w:numId w:val="16"/>
      </w:numPr>
    </w:pPr>
  </w:style>
  <w:style w:type="paragraph" w:customStyle="1" w:styleId="SDMTableBoxFigureFootnoteSL1">
    <w:name w:val="SDMTableBoxFigureFootnoteSL1"/>
    <w:basedOn w:val="SDMTableBoxFigureFootnote"/>
    <w:qFormat/>
    <w:rsid w:val="000F3A00"/>
    <w:pPr>
      <w:numPr>
        <w:ilvl w:val="1"/>
      </w:numPr>
      <w:spacing w:before="40"/>
    </w:pPr>
  </w:style>
  <w:style w:type="paragraph" w:customStyle="1" w:styleId="SDMTableBoxFigureFootnoteSL2">
    <w:name w:val="SDMTableBoxFigureFootnoteSL2"/>
    <w:basedOn w:val="SDMTableBoxFigureFootnote"/>
    <w:qFormat/>
    <w:rsid w:val="000F3A00"/>
    <w:pPr>
      <w:numPr>
        <w:ilvl w:val="2"/>
      </w:numPr>
      <w:spacing w:before="40"/>
    </w:pPr>
  </w:style>
  <w:style w:type="paragraph" w:customStyle="1" w:styleId="SDMTableBoxFigureFootnoteSL3">
    <w:name w:val="SDMTableBoxFigureFootnoteSL3"/>
    <w:basedOn w:val="SDMTableBoxFigureFootnote"/>
    <w:qFormat/>
    <w:rsid w:val="000F3A00"/>
    <w:pPr>
      <w:numPr>
        <w:ilvl w:val="3"/>
      </w:numPr>
      <w:spacing w:before="40"/>
    </w:pPr>
  </w:style>
  <w:style w:type="paragraph" w:customStyle="1" w:styleId="SDMTableBoxFigureFootnoteSL4">
    <w:name w:val="SDMTableBoxFigureFootnoteSL4"/>
    <w:basedOn w:val="SDMTableBoxFigureFootnote"/>
    <w:qFormat/>
    <w:rsid w:val="000F3A00"/>
    <w:pPr>
      <w:numPr>
        <w:ilvl w:val="4"/>
      </w:numPr>
      <w:spacing w:before="40"/>
    </w:pPr>
  </w:style>
  <w:style w:type="paragraph" w:customStyle="1" w:styleId="SDMTableBoxFigureFootnoteSL5">
    <w:name w:val="SDMTableBoxFigureFootnoteSL5"/>
    <w:basedOn w:val="SDMTableBoxFigureFootnote"/>
    <w:qFormat/>
    <w:rsid w:val="000F3A00"/>
    <w:pPr>
      <w:numPr>
        <w:ilvl w:val="5"/>
      </w:numPr>
      <w:spacing w:before="40"/>
    </w:pPr>
  </w:style>
  <w:style w:type="paragraph" w:styleId="EndnoteText">
    <w:name w:val="endnote text"/>
    <w:basedOn w:val="Normal"/>
    <w:link w:val="EndnoteTextChar"/>
    <w:rsid w:val="000F3A00"/>
    <w:rPr>
      <w:rFonts w:eastAsia="MS Mincho"/>
      <w:lang w:eastAsia="x-none"/>
    </w:rPr>
  </w:style>
  <w:style w:type="character" w:customStyle="1" w:styleId="EndnoteTextChar">
    <w:name w:val="Endnote Text Char"/>
    <w:link w:val="EndnoteText"/>
    <w:rsid w:val="00016F59"/>
    <w:rPr>
      <w:rFonts w:ascii="Arial" w:hAnsi="Arial"/>
      <w:sz w:val="22"/>
      <w:lang w:val="en-GB"/>
    </w:rPr>
  </w:style>
  <w:style w:type="paragraph" w:customStyle="1" w:styleId="TableColumnHeading">
    <w:name w:val="TableColumnHeading"/>
    <w:basedOn w:val="Normal"/>
    <w:rsid w:val="00016F59"/>
    <w:pPr>
      <w:numPr>
        <w:numId w:val="17"/>
      </w:numPr>
      <w:spacing w:before="40" w:after="40"/>
      <w:jc w:val="center"/>
    </w:pPr>
    <w:rPr>
      <w:b/>
    </w:rPr>
  </w:style>
  <w:style w:type="paragraph" w:styleId="TOC9">
    <w:name w:val="toc 9"/>
    <w:basedOn w:val="Normal"/>
    <w:next w:val="Normal"/>
    <w:autoRedefine/>
    <w:uiPriority w:val="39"/>
    <w:rsid w:val="000F3A00"/>
    <w:pPr>
      <w:ind w:left="1760"/>
    </w:pPr>
  </w:style>
  <w:style w:type="paragraph" w:styleId="Index1">
    <w:name w:val="index 1"/>
    <w:basedOn w:val="Normal"/>
    <w:next w:val="Normal"/>
    <w:autoRedefine/>
    <w:rsid w:val="00016F59"/>
    <w:pPr>
      <w:ind w:left="240" w:hanging="240"/>
    </w:pPr>
  </w:style>
  <w:style w:type="paragraph" w:styleId="IndexHeading">
    <w:name w:val="index heading"/>
    <w:basedOn w:val="Normal"/>
    <w:next w:val="Normal"/>
    <w:rsid w:val="000F3A00"/>
    <w:rPr>
      <w:rFonts w:cs="Arial"/>
      <w:b/>
      <w:bCs/>
    </w:rPr>
  </w:style>
  <w:style w:type="paragraph" w:styleId="TableofAuthorities">
    <w:name w:val="table of authorities"/>
    <w:basedOn w:val="Normal"/>
    <w:next w:val="Normal"/>
    <w:rsid w:val="000F3A00"/>
    <w:pPr>
      <w:ind w:left="220" w:hanging="220"/>
    </w:pPr>
  </w:style>
  <w:style w:type="paragraph" w:styleId="TableofFigures">
    <w:name w:val="table of figures"/>
    <w:basedOn w:val="Normal"/>
    <w:next w:val="Normal"/>
    <w:rsid w:val="000F3A00"/>
  </w:style>
  <w:style w:type="paragraph" w:styleId="TOAHeading">
    <w:name w:val="toa heading"/>
    <w:basedOn w:val="Normal"/>
    <w:next w:val="Normal"/>
    <w:rsid w:val="000F3A00"/>
    <w:pPr>
      <w:spacing w:before="120"/>
    </w:pPr>
    <w:rPr>
      <w:rFonts w:cs="Arial"/>
      <w:b/>
      <w:bCs/>
      <w:sz w:val="24"/>
      <w:szCs w:val="24"/>
    </w:rPr>
  </w:style>
  <w:style w:type="paragraph" w:styleId="TOC4">
    <w:name w:val="toc 4"/>
    <w:basedOn w:val="TOC1"/>
    <w:uiPriority w:val="39"/>
    <w:rsid w:val="000F3A00"/>
    <w:pPr>
      <w:ind w:left="3544" w:hanging="1276"/>
    </w:pPr>
    <w:rPr>
      <w:b w:val="0"/>
      <w:caps w:val="0"/>
      <w:noProof/>
    </w:rPr>
  </w:style>
  <w:style w:type="paragraph" w:styleId="TOC5">
    <w:name w:val="toc 5"/>
    <w:basedOn w:val="TOC1"/>
    <w:uiPriority w:val="39"/>
    <w:rsid w:val="000F3A00"/>
    <w:pPr>
      <w:ind w:left="5103" w:hanging="1559"/>
    </w:pPr>
    <w:rPr>
      <w:b w:val="0"/>
      <w:caps w:val="0"/>
      <w:noProof/>
    </w:rPr>
  </w:style>
  <w:style w:type="paragraph" w:styleId="TOC6">
    <w:name w:val="toc 6"/>
    <w:basedOn w:val="TOC1"/>
    <w:next w:val="Normal"/>
    <w:uiPriority w:val="39"/>
    <w:rsid w:val="000F3A00"/>
    <w:pPr>
      <w:ind w:left="1588" w:hanging="1588"/>
    </w:pPr>
    <w:rPr>
      <w:noProof/>
    </w:rPr>
  </w:style>
  <w:style w:type="paragraph" w:styleId="TOC7">
    <w:name w:val="toc 7"/>
    <w:basedOn w:val="Normal"/>
    <w:next w:val="Normal"/>
    <w:autoRedefine/>
    <w:uiPriority w:val="39"/>
    <w:rsid w:val="000F3A00"/>
    <w:pPr>
      <w:ind w:left="1320"/>
    </w:pPr>
  </w:style>
  <w:style w:type="paragraph" w:styleId="TOC8">
    <w:name w:val="toc 8"/>
    <w:basedOn w:val="Normal"/>
    <w:next w:val="Normal"/>
    <w:autoRedefine/>
    <w:uiPriority w:val="39"/>
    <w:rsid w:val="000F3A00"/>
    <w:pPr>
      <w:ind w:left="1540"/>
    </w:pPr>
  </w:style>
  <w:style w:type="paragraph" w:customStyle="1" w:styleId="SDMTiHead">
    <w:name w:val="SDMTiHead"/>
    <w:basedOn w:val="Header"/>
    <w:rsid w:val="000F3A00"/>
    <w:pPr>
      <w:ind w:left="-330" w:firstLine="330"/>
    </w:pPr>
    <w:rPr>
      <w:rFonts w:cs="Arial"/>
      <w:caps/>
      <w:szCs w:val="19"/>
    </w:rPr>
  </w:style>
  <w:style w:type="paragraph" w:customStyle="1" w:styleId="SDMTitle2">
    <w:name w:val="SDMTitle2"/>
    <w:basedOn w:val="Normal"/>
    <w:rsid w:val="000F3A00"/>
    <w:pPr>
      <w:spacing w:after="600"/>
      <w:jc w:val="left"/>
    </w:pPr>
    <w:rPr>
      <w:rFonts w:cs="Arial"/>
      <w:sz w:val="48"/>
      <w:szCs w:val="48"/>
    </w:rPr>
  </w:style>
  <w:style w:type="paragraph" w:customStyle="1" w:styleId="SDMTitle1">
    <w:name w:val="SDMTitle1"/>
    <w:basedOn w:val="Normal"/>
    <w:rsid w:val="000F3A00"/>
    <w:pPr>
      <w:pBdr>
        <w:bottom w:val="single" w:sz="12" w:space="7" w:color="auto"/>
      </w:pBdr>
      <w:spacing w:before="1800" w:after="200"/>
      <w:jc w:val="left"/>
    </w:pPr>
    <w:rPr>
      <w:rFonts w:cs="Arial"/>
      <w:sz w:val="48"/>
      <w:szCs w:val="48"/>
    </w:rPr>
  </w:style>
  <w:style w:type="paragraph" w:customStyle="1" w:styleId="SDMTiInfo">
    <w:name w:val="SDMTiInfo"/>
    <w:basedOn w:val="Normal"/>
    <w:rsid w:val="000F3A00"/>
    <w:pPr>
      <w:spacing w:before="300"/>
    </w:pPr>
    <w:rPr>
      <w:rFonts w:cs="Arial"/>
      <w:szCs w:val="22"/>
    </w:rPr>
  </w:style>
  <w:style w:type="character" w:customStyle="1" w:styleId="SDMHead1Char">
    <w:name w:val="SDMHead1 Char"/>
    <w:link w:val="SDMHead1"/>
    <w:rsid w:val="000F3A00"/>
    <w:rPr>
      <w:rFonts w:ascii="Arial" w:eastAsia="Times New Roman" w:hAnsi="Arial"/>
      <w:b/>
      <w:sz w:val="32"/>
      <w:szCs w:val="32"/>
      <w:lang w:val="en-GB" w:eastAsia="de-DE"/>
    </w:rPr>
  </w:style>
  <w:style w:type="paragraph" w:customStyle="1" w:styleId="SDMPara">
    <w:name w:val="SDMPara"/>
    <w:basedOn w:val="Normal"/>
    <w:rsid w:val="000F3A00"/>
    <w:pPr>
      <w:numPr>
        <w:numId w:val="31"/>
      </w:numPr>
      <w:spacing w:before="180"/>
    </w:pPr>
    <w:rPr>
      <w:rFonts w:cs="Arial"/>
      <w:szCs w:val="22"/>
    </w:rPr>
  </w:style>
  <w:style w:type="paragraph" w:customStyle="1" w:styleId="SDMSubPara1">
    <w:name w:val="SDMSubPara1"/>
    <w:basedOn w:val="Normal"/>
    <w:rsid w:val="000F3A00"/>
    <w:pPr>
      <w:numPr>
        <w:ilvl w:val="1"/>
        <w:numId w:val="31"/>
      </w:numPr>
      <w:spacing w:before="180"/>
    </w:pPr>
    <w:rPr>
      <w:rFonts w:cs="Arial"/>
      <w:szCs w:val="22"/>
    </w:rPr>
  </w:style>
  <w:style w:type="paragraph" w:customStyle="1" w:styleId="SDMSubPara2">
    <w:name w:val="SDMSubPara2"/>
    <w:basedOn w:val="Normal"/>
    <w:rsid w:val="000F3A00"/>
    <w:pPr>
      <w:numPr>
        <w:ilvl w:val="2"/>
        <w:numId w:val="31"/>
      </w:numPr>
      <w:spacing w:before="180"/>
    </w:pPr>
    <w:rPr>
      <w:rFonts w:cs="Arial"/>
      <w:szCs w:val="22"/>
    </w:rPr>
  </w:style>
  <w:style w:type="character" w:customStyle="1" w:styleId="FootnoteTextChar">
    <w:name w:val="Footnote Text Char"/>
    <w:aliases w:val="DNV-FT Char"/>
    <w:link w:val="FootnoteText"/>
    <w:uiPriority w:val="99"/>
    <w:rsid w:val="000F3A00"/>
    <w:rPr>
      <w:rFonts w:ascii="Arial" w:eastAsia="Times New Roman" w:hAnsi="Arial"/>
      <w:lang w:val="en-GB" w:eastAsia="de-DE"/>
    </w:rPr>
  </w:style>
  <w:style w:type="paragraph" w:customStyle="1" w:styleId="SDMFooter">
    <w:name w:val="SDMFooter"/>
    <w:basedOn w:val="Footer"/>
    <w:rsid w:val="000F3A00"/>
    <w:pPr>
      <w:jc w:val="center"/>
    </w:pPr>
    <w:rPr>
      <w:rFonts w:cs="Arial"/>
      <w:sz w:val="20"/>
    </w:rPr>
  </w:style>
  <w:style w:type="table" w:customStyle="1" w:styleId="SDMTableDocInfo">
    <w:name w:val="SDMTableDocInfo"/>
    <w:basedOn w:val="TableNormal"/>
    <w:rsid w:val="000F3A00"/>
    <w:pPr>
      <w:keepNext/>
      <w:spacing w:before="80" w:after="80"/>
    </w:pPr>
    <w:rPr>
      <w:rFonts w:ascii="Arial" w:eastAsia="Times New Roman" w:hAnsi="Arial"/>
      <w:lang w:val="en-GB" w:eastAsia="en-GB"/>
    </w:rPr>
    <w:tblPr>
      <w:tblInd w:w="0" w:type="dxa"/>
      <w:tblCellMar>
        <w:top w:w="0" w:type="dxa"/>
        <w:left w:w="108" w:type="dxa"/>
        <w:bottom w:w="0" w:type="dxa"/>
        <w:right w:w="108" w:type="dxa"/>
      </w:tblCellMar>
    </w:tblPr>
    <w:tblStylePr w:type="firstRow">
      <w:rPr>
        <w:rFonts w:ascii="Symbol" w:hAnsi="Symbol"/>
        <w:i/>
        <w:sz w:val="16"/>
      </w:rPr>
      <w:tblPr/>
      <w:trPr>
        <w:cantSplit w:val="0"/>
        <w:tblHeader/>
      </w:trPr>
      <w:tcPr>
        <w:tcBorders>
          <w:top w:val="single" w:sz="4" w:space="0" w:color="auto"/>
          <w:left w:val="nil"/>
          <w:bottom w:val="single" w:sz="12" w:space="0" w:color="auto"/>
          <w:right w:val="nil"/>
          <w:insideV w:val="nil"/>
        </w:tcBorders>
        <w:tcMar>
          <w:top w:w="80" w:type="dxa"/>
          <w:left w:w="0" w:type="nil"/>
          <w:bottom w:w="80" w:type="dxa"/>
          <w:right w:w="0" w:type="nil"/>
        </w:tcMar>
        <w:vAlign w:val="center"/>
      </w:tcPr>
    </w:tblStylePr>
    <w:tblStylePr w:type="lastRow">
      <w:tblPr/>
      <w:trPr>
        <w:cantSplit w:val="0"/>
      </w:trPr>
      <w:tcPr>
        <w:tcBorders>
          <w:top w:val="single" w:sz="4" w:space="0" w:color="auto"/>
          <w:left w:val="nil"/>
          <w:bottom w:val="single" w:sz="12" w:space="0" w:color="auto"/>
          <w:right w:val="nil"/>
          <w:insideH w:val="nil"/>
          <w:insideV w:val="nil"/>
          <w:tl2br w:val="nil"/>
          <w:tr2bl w:val="nil"/>
        </w:tcBorders>
        <w:vAlign w:val="center"/>
      </w:tcPr>
    </w:tblStylePr>
  </w:style>
  <w:style w:type="paragraph" w:customStyle="1" w:styleId="SDMSubPara3">
    <w:name w:val="SDMSubPara3"/>
    <w:basedOn w:val="Normal"/>
    <w:rsid w:val="000F3A00"/>
    <w:pPr>
      <w:numPr>
        <w:ilvl w:val="3"/>
        <w:numId w:val="31"/>
      </w:numPr>
      <w:spacing w:before="180"/>
      <w:ind w:left="2721" w:hanging="595"/>
    </w:pPr>
  </w:style>
  <w:style w:type="paragraph" w:customStyle="1" w:styleId="SDMSubPara4">
    <w:name w:val="SDMSubPara4"/>
    <w:basedOn w:val="Normal"/>
    <w:rsid w:val="000F3A00"/>
    <w:pPr>
      <w:numPr>
        <w:ilvl w:val="4"/>
        <w:numId w:val="31"/>
      </w:numPr>
      <w:spacing w:before="180"/>
    </w:pPr>
  </w:style>
  <w:style w:type="character" w:customStyle="1" w:styleId="TOC1Char">
    <w:name w:val="TOC 1 Char"/>
    <w:link w:val="TOC1"/>
    <w:uiPriority w:val="39"/>
    <w:rsid w:val="000F3A00"/>
    <w:rPr>
      <w:rFonts w:ascii="Arial" w:eastAsia="Times New Roman" w:hAnsi="Arial" w:cs="Arial"/>
      <w:b/>
      <w:caps/>
      <w:sz w:val="21"/>
      <w:szCs w:val="21"/>
      <w:lang w:val="en-GB" w:eastAsia="de-DE"/>
    </w:rPr>
  </w:style>
  <w:style w:type="character" w:customStyle="1" w:styleId="TOC2Char">
    <w:name w:val="TOC 2 Char"/>
    <w:link w:val="TOC2"/>
    <w:uiPriority w:val="39"/>
    <w:rsid w:val="000F3A00"/>
    <w:rPr>
      <w:rFonts w:ascii="Arial" w:eastAsia="Times New Roman" w:hAnsi="Arial" w:cs="Arial"/>
      <w:sz w:val="21"/>
      <w:szCs w:val="21"/>
      <w:lang w:val="en-GB" w:eastAsia="de-DE"/>
    </w:rPr>
  </w:style>
  <w:style w:type="character" w:customStyle="1" w:styleId="TOC3Char">
    <w:name w:val="TOC 3 Char"/>
    <w:link w:val="TOC3"/>
    <w:uiPriority w:val="39"/>
    <w:rsid w:val="000F3A00"/>
    <w:rPr>
      <w:rFonts w:ascii="Arial" w:eastAsia="Times New Roman" w:hAnsi="Arial" w:cs="Arial"/>
      <w:sz w:val="21"/>
      <w:szCs w:val="21"/>
      <w:lang w:val="en-GB" w:eastAsia="de-DE"/>
    </w:rPr>
  </w:style>
  <w:style w:type="character" w:customStyle="1" w:styleId="TOC3CharChar">
    <w:name w:val="TOC 3 Char Char"/>
    <w:rsid w:val="00016F59"/>
    <w:rPr>
      <w:rFonts w:ascii="Arial" w:hAnsi="Arial" w:cs="Arial"/>
      <w:b/>
      <w:caps/>
      <w:sz w:val="21"/>
      <w:szCs w:val="21"/>
      <w:lang w:val="en-GB" w:eastAsia="de-DE" w:bidi="ar-SA"/>
    </w:rPr>
  </w:style>
  <w:style w:type="paragraph" w:customStyle="1" w:styleId="SDMHeader">
    <w:name w:val="SDMHeader"/>
    <w:basedOn w:val="Header"/>
    <w:rsid w:val="000F3A00"/>
    <w:pPr>
      <w:pBdr>
        <w:bottom w:val="single" w:sz="4" w:space="10" w:color="auto"/>
      </w:pBdr>
      <w:tabs>
        <w:tab w:val="clear" w:pos="4320"/>
        <w:tab w:val="clear" w:pos="8640"/>
        <w:tab w:val="right" w:pos="9356"/>
        <w:tab w:val="right" w:pos="14288"/>
      </w:tabs>
    </w:pPr>
    <w:rPr>
      <w:rFonts w:cs="Arial"/>
      <w:sz w:val="20"/>
      <w:szCs w:val="16"/>
    </w:rPr>
  </w:style>
  <w:style w:type="table" w:customStyle="1" w:styleId="SDMBox">
    <w:name w:val="SDMBox"/>
    <w:basedOn w:val="TableNormal"/>
    <w:rsid w:val="000F3A00"/>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tblBorders>
      <w:tblCellMar>
        <w:top w:w="28" w:type="dxa"/>
        <w:left w:w="108" w:type="dxa"/>
        <w:bottom w:w="28" w:type="dxa"/>
        <w:right w:w="108" w:type="dxa"/>
      </w:tblCellMar>
    </w:tblPr>
    <w:trPr>
      <w:cantSplit/>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numbering" w:customStyle="1" w:styleId="SDMParaList">
    <w:name w:val="SDMParaList"/>
    <w:rsid w:val="000F3A00"/>
    <w:pPr>
      <w:numPr>
        <w:numId w:val="18"/>
      </w:numPr>
    </w:pPr>
  </w:style>
  <w:style w:type="paragraph" w:customStyle="1" w:styleId="SDMDocRef">
    <w:name w:val="SDMDocRef"/>
    <w:basedOn w:val="Normal"/>
    <w:qFormat/>
    <w:rsid w:val="000F3A00"/>
    <w:pPr>
      <w:spacing w:before="100"/>
    </w:pPr>
    <w:rPr>
      <w:b/>
      <w:caps/>
      <w:sz w:val="28"/>
    </w:rPr>
  </w:style>
  <w:style w:type="paragraph" w:customStyle="1" w:styleId="SDMCovNoteTitle">
    <w:name w:val="SDMCovNoteTitle"/>
    <w:basedOn w:val="Normal"/>
    <w:qFormat/>
    <w:rsid w:val="000F3A00"/>
    <w:pPr>
      <w:keepNext/>
      <w:keepLines/>
      <w:suppressAutoHyphens/>
      <w:spacing w:before="240" w:after="840"/>
      <w:jc w:val="center"/>
    </w:pPr>
    <w:rPr>
      <w:b/>
      <w:caps/>
      <w:sz w:val="32"/>
    </w:rPr>
  </w:style>
  <w:style w:type="numbering" w:customStyle="1" w:styleId="SDMCovNoteHeadList">
    <w:name w:val="SDMCovNoteHeadList"/>
    <w:uiPriority w:val="99"/>
    <w:rsid w:val="000F3A00"/>
    <w:pPr>
      <w:numPr>
        <w:numId w:val="19"/>
      </w:numPr>
    </w:pPr>
  </w:style>
  <w:style w:type="paragraph" w:customStyle="1" w:styleId="SDMCovNoteHead1">
    <w:name w:val="SDMCovNoteHead1"/>
    <w:basedOn w:val="Normal"/>
    <w:rsid w:val="000F3A00"/>
    <w:pPr>
      <w:keepNext/>
      <w:keepLines/>
      <w:numPr>
        <w:numId w:val="25"/>
      </w:numPr>
      <w:suppressAutoHyphens/>
      <w:spacing w:before="240" w:after="60"/>
    </w:pPr>
    <w:rPr>
      <w:b/>
      <w:sz w:val="24"/>
    </w:rPr>
  </w:style>
  <w:style w:type="paragraph" w:customStyle="1" w:styleId="SDMCovNoteHead2">
    <w:name w:val="SDMCovNoteHead2"/>
    <w:basedOn w:val="Normal"/>
    <w:rsid w:val="000F3A00"/>
    <w:pPr>
      <w:keepNext/>
      <w:keepLines/>
      <w:numPr>
        <w:ilvl w:val="1"/>
        <w:numId w:val="25"/>
      </w:numPr>
      <w:spacing w:before="240" w:after="60"/>
    </w:pPr>
    <w:rPr>
      <w:b/>
    </w:rPr>
  </w:style>
  <w:style w:type="paragraph" w:customStyle="1" w:styleId="SDMCovNoteHead3">
    <w:name w:val="SDMCovNoteHead3"/>
    <w:basedOn w:val="Normal"/>
    <w:rsid w:val="000F3A00"/>
    <w:pPr>
      <w:keepNext/>
      <w:keepLines/>
      <w:numPr>
        <w:ilvl w:val="2"/>
        <w:numId w:val="25"/>
      </w:numPr>
      <w:spacing w:before="240" w:after="60"/>
    </w:pPr>
    <w:rPr>
      <w:b/>
    </w:rPr>
  </w:style>
  <w:style w:type="paragraph" w:styleId="NoSpacing">
    <w:name w:val="No Spacing"/>
    <w:link w:val="NoSpacingChar"/>
    <w:uiPriority w:val="1"/>
    <w:qFormat/>
    <w:rsid w:val="000F3A00"/>
    <w:rPr>
      <w:rFonts w:ascii="Calibri" w:hAnsi="Calibri"/>
      <w:sz w:val="22"/>
      <w:szCs w:val="22"/>
      <w:lang w:eastAsia="ja-JP"/>
    </w:rPr>
  </w:style>
  <w:style w:type="character" w:customStyle="1" w:styleId="NoSpacingChar">
    <w:name w:val="No Spacing Char"/>
    <w:link w:val="NoSpacing"/>
    <w:uiPriority w:val="1"/>
    <w:rsid w:val="000F3A00"/>
    <w:rPr>
      <w:rFonts w:ascii="Calibri" w:hAnsi="Calibri"/>
      <w:sz w:val="22"/>
      <w:szCs w:val="22"/>
      <w:lang w:eastAsia="ja-JP" w:bidi="ar-SA"/>
    </w:rPr>
  </w:style>
  <w:style w:type="paragraph" w:customStyle="1" w:styleId="SDMTOCHeading">
    <w:name w:val="SDMTOCHeading"/>
    <w:basedOn w:val="Normal"/>
    <w:qFormat/>
    <w:rsid w:val="000F3A00"/>
    <w:pPr>
      <w:keepNext/>
      <w:keepLines/>
      <w:pageBreakBefore/>
      <w:tabs>
        <w:tab w:val="right" w:pos="9356"/>
      </w:tabs>
      <w:spacing w:before="240" w:after="600"/>
    </w:pPr>
    <w:rPr>
      <w:rFonts w:cs="Arial"/>
      <w:b/>
      <w:szCs w:val="22"/>
    </w:rPr>
  </w:style>
  <w:style w:type="character" w:styleId="PlaceholderText">
    <w:name w:val="Placeholder Text"/>
    <w:uiPriority w:val="99"/>
    <w:semiHidden/>
    <w:rsid w:val="000F3A00"/>
    <w:rPr>
      <w:color w:val="808080"/>
    </w:rPr>
  </w:style>
  <w:style w:type="character" w:customStyle="1" w:styleId="BalloonTextChar">
    <w:name w:val="Balloon Text Char"/>
    <w:link w:val="BalloonText"/>
    <w:rsid w:val="000F3A00"/>
    <w:rPr>
      <w:rFonts w:ascii="Tahoma" w:eastAsia="Times New Roman" w:hAnsi="Tahoma" w:cs="Tahoma"/>
      <w:sz w:val="16"/>
      <w:szCs w:val="16"/>
      <w:lang w:val="en-GB" w:eastAsia="de-DE"/>
    </w:rPr>
  </w:style>
  <w:style w:type="paragraph" w:styleId="Date">
    <w:name w:val="Date"/>
    <w:basedOn w:val="Normal"/>
    <w:next w:val="Normal"/>
    <w:link w:val="DateChar"/>
    <w:rsid w:val="000F3A00"/>
  </w:style>
  <w:style w:type="character" w:customStyle="1" w:styleId="DateChar">
    <w:name w:val="Date Char"/>
    <w:link w:val="Date"/>
    <w:rsid w:val="000F3A00"/>
    <w:rPr>
      <w:rFonts w:ascii="Arial" w:eastAsia="Times New Roman" w:hAnsi="Arial"/>
      <w:sz w:val="22"/>
      <w:lang w:val="en-GB" w:eastAsia="de-DE"/>
    </w:rPr>
  </w:style>
  <w:style w:type="paragraph" w:customStyle="1" w:styleId="SDMConfidentialMark">
    <w:name w:val="SDMConfidentialMark"/>
    <w:basedOn w:val="Normal"/>
    <w:qFormat/>
    <w:rsid w:val="000F3A00"/>
    <w:pPr>
      <w:spacing w:before="1200"/>
      <w:jc w:val="right"/>
    </w:pPr>
    <w:rPr>
      <w:b/>
      <w:caps/>
      <w:spacing w:val="10"/>
      <w:sz w:val="32"/>
    </w:rPr>
  </w:style>
  <w:style w:type="character" w:customStyle="1" w:styleId="Heading1Char">
    <w:name w:val="Heading 1 Char"/>
    <w:link w:val="Heading1"/>
    <w:rsid w:val="000F3A00"/>
    <w:rPr>
      <w:rFonts w:ascii="Cambria" w:eastAsia="MS Gothic" w:hAnsi="Cambria"/>
      <w:b/>
      <w:bCs/>
      <w:color w:val="365F91"/>
      <w:sz w:val="28"/>
      <w:szCs w:val="28"/>
      <w:lang w:val="x-none" w:eastAsia="x-none"/>
    </w:rPr>
  </w:style>
  <w:style w:type="character" w:customStyle="1" w:styleId="Heading2Char">
    <w:name w:val="Heading 2 Char"/>
    <w:link w:val="Heading2"/>
    <w:rsid w:val="000F3A00"/>
    <w:rPr>
      <w:rFonts w:ascii="Cambria" w:eastAsia="MS Gothic" w:hAnsi="Cambria"/>
      <w:b/>
      <w:bCs/>
      <w:color w:val="4F81BD"/>
      <w:sz w:val="26"/>
      <w:szCs w:val="26"/>
      <w:lang w:val="x-none" w:eastAsia="x-none"/>
    </w:rPr>
  </w:style>
  <w:style w:type="character" w:customStyle="1" w:styleId="Heading3Char">
    <w:name w:val="Heading 3 Char"/>
    <w:link w:val="Heading3"/>
    <w:rsid w:val="000F3A00"/>
    <w:rPr>
      <w:rFonts w:ascii="Cambria" w:eastAsia="MS Gothic" w:hAnsi="Cambria"/>
      <w:b/>
      <w:bCs/>
      <w:color w:val="4F81BD"/>
      <w:sz w:val="24"/>
      <w:szCs w:val="24"/>
      <w:lang w:val="x-none" w:eastAsia="x-none"/>
    </w:rPr>
  </w:style>
  <w:style w:type="character" w:customStyle="1" w:styleId="Heading4Char">
    <w:name w:val="Heading 4 Char"/>
    <w:link w:val="Heading4"/>
    <w:rsid w:val="000F3A00"/>
    <w:rPr>
      <w:rFonts w:ascii="Cambria" w:eastAsia="MS Gothic" w:hAnsi="Cambria"/>
      <w:b/>
      <w:bCs/>
      <w:i/>
      <w:iCs/>
      <w:color w:val="4F81BD"/>
      <w:sz w:val="24"/>
      <w:szCs w:val="24"/>
      <w:lang w:val="x-none" w:eastAsia="x-none"/>
    </w:rPr>
  </w:style>
  <w:style w:type="character" w:customStyle="1" w:styleId="Heading5Char">
    <w:name w:val="Heading 5 Char"/>
    <w:link w:val="Heading5"/>
    <w:rsid w:val="000F3A00"/>
    <w:rPr>
      <w:rFonts w:ascii="Cambria" w:eastAsia="MS Gothic" w:hAnsi="Cambria"/>
      <w:color w:val="243F60"/>
      <w:sz w:val="24"/>
      <w:szCs w:val="24"/>
      <w:lang w:val="x-none" w:eastAsia="x-none"/>
    </w:rPr>
  </w:style>
  <w:style w:type="character" w:customStyle="1" w:styleId="Heading6Char">
    <w:name w:val="Heading 6 Char"/>
    <w:link w:val="Heading6"/>
    <w:rsid w:val="000F3A00"/>
    <w:rPr>
      <w:rFonts w:ascii="Cambria" w:eastAsia="MS Gothic" w:hAnsi="Cambria"/>
      <w:i/>
      <w:iCs/>
      <w:color w:val="243F60"/>
      <w:sz w:val="24"/>
      <w:szCs w:val="24"/>
      <w:lang w:val="x-none" w:eastAsia="x-none"/>
    </w:rPr>
  </w:style>
  <w:style w:type="character" w:customStyle="1" w:styleId="Heading7Char">
    <w:name w:val="Heading 7 Char"/>
    <w:link w:val="Heading7"/>
    <w:rsid w:val="000F3A00"/>
    <w:rPr>
      <w:rFonts w:ascii="Cambria" w:eastAsia="MS Gothic" w:hAnsi="Cambria"/>
      <w:i/>
      <w:iCs/>
      <w:color w:val="404040"/>
      <w:sz w:val="24"/>
      <w:szCs w:val="24"/>
      <w:lang w:val="x-none" w:eastAsia="x-none"/>
    </w:rPr>
  </w:style>
  <w:style w:type="character" w:customStyle="1" w:styleId="Heading8Char">
    <w:name w:val="Heading 8 Char"/>
    <w:link w:val="Heading8"/>
    <w:rsid w:val="000F3A00"/>
    <w:rPr>
      <w:rFonts w:ascii="Cambria" w:eastAsia="MS Gothic" w:hAnsi="Cambria"/>
      <w:color w:val="404040"/>
      <w:lang w:val="x-none" w:eastAsia="x-none"/>
    </w:rPr>
  </w:style>
  <w:style w:type="character" w:customStyle="1" w:styleId="Heading9Char">
    <w:name w:val="Heading 9 Char"/>
    <w:link w:val="Heading9"/>
    <w:rsid w:val="000F3A00"/>
    <w:rPr>
      <w:rFonts w:ascii="Cambria" w:eastAsia="MS Gothic" w:hAnsi="Cambria"/>
      <w:i/>
      <w:iCs/>
      <w:color w:val="404040"/>
      <w:lang w:val="x-none" w:eastAsia="x-none"/>
    </w:rPr>
  </w:style>
  <w:style w:type="paragraph" w:customStyle="1" w:styleId="SDMMethCaptionNestedTableDataParameter">
    <w:name w:val="SDMMethCaptionNestedTableDataParameter"/>
    <w:basedOn w:val="Caption"/>
    <w:qFormat/>
    <w:rsid w:val="000F3A00"/>
    <w:pPr>
      <w:ind w:left="1531"/>
    </w:pPr>
  </w:style>
  <w:style w:type="table" w:customStyle="1" w:styleId="SDMMethTableEquationParameters">
    <w:name w:val="SDMMethTableEquationParameters"/>
    <w:basedOn w:val="TableNormal"/>
    <w:uiPriority w:val="99"/>
    <w:rsid w:val="000F3A00"/>
    <w:rPr>
      <w:rFonts w:ascii="Arial" w:eastAsia="Times New Roman" w:hAnsi="Arial"/>
      <w:sz w:val="22"/>
      <w:lang w:val="en-GB" w:eastAsia="en-GB"/>
    </w:rPr>
    <w:tblPr>
      <w:tblInd w:w="680" w:type="dxa"/>
      <w:tblCellMar>
        <w:top w:w="85" w:type="dxa"/>
        <w:left w:w="108" w:type="dxa"/>
        <w:bottom w:w="28" w:type="dxa"/>
        <w:right w:w="108" w:type="dxa"/>
      </w:tblCellMar>
    </w:tblPr>
    <w:trPr>
      <w:cantSplit/>
    </w:trPr>
    <w:tcPr>
      <w:vAlign w:val="center"/>
    </w:tcPr>
  </w:style>
  <w:style w:type="paragraph" w:customStyle="1" w:styleId="SDMMethCaptionEquationParametersTable">
    <w:name w:val="SDMMethCaptionEquationParametersTable"/>
    <w:basedOn w:val="Caption"/>
    <w:qFormat/>
    <w:rsid w:val="000F3A00"/>
    <w:pPr>
      <w:spacing w:before="180" w:after="0"/>
    </w:pPr>
    <w:rPr>
      <w:b w:val="0"/>
      <w:sz w:val="22"/>
    </w:rPr>
  </w:style>
  <w:style w:type="paragraph" w:customStyle="1" w:styleId="SDMMethEquation">
    <w:name w:val="SDMMethEquation"/>
    <w:basedOn w:val="SDMPara"/>
    <w:qFormat/>
    <w:rsid w:val="000F3A00"/>
    <w:pPr>
      <w:keepLines/>
      <w:numPr>
        <w:numId w:val="0"/>
      </w:numPr>
      <w:spacing w:before="360" w:line="360" w:lineRule="auto"/>
    </w:pPr>
  </w:style>
  <w:style w:type="table" w:customStyle="1" w:styleId="SDMMethTableEquation">
    <w:name w:val="SDMMethTableEquation"/>
    <w:basedOn w:val="TableNormal"/>
    <w:uiPriority w:val="99"/>
    <w:rsid w:val="000F3A00"/>
    <w:rPr>
      <w:rFonts w:ascii="Arial" w:eastAsia="Times New Roman" w:hAnsi="Arial"/>
      <w:sz w:val="22"/>
      <w:lang w:val="en-GB" w:eastAsia="en-GB"/>
    </w:rPr>
    <w:tblPr>
      <w:tblInd w:w="680" w:type="dxa"/>
      <w:tblCellMar>
        <w:top w:w="0" w:type="dxa"/>
        <w:left w:w="108" w:type="dxa"/>
        <w:bottom w:w="0" w:type="dxa"/>
        <w:right w:w="108" w:type="dxa"/>
      </w:tblCellMar>
    </w:tblPr>
    <w:trPr>
      <w:cantSplit/>
    </w:trPr>
  </w:style>
  <w:style w:type="paragraph" w:customStyle="1" w:styleId="SDMMethEquationNr">
    <w:name w:val="SDMMethEquationNr"/>
    <w:basedOn w:val="SDMMethEquation"/>
    <w:qFormat/>
    <w:rsid w:val="000F3A00"/>
    <w:pPr>
      <w:keepNext/>
      <w:numPr>
        <w:numId w:val="35"/>
      </w:numPr>
      <w:jc w:val="right"/>
    </w:pPr>
    <w:rPr>
      <w:sz w:val="20"/>
    </w:rPr>
  </w:style>
  <w:style w:type="numbering" w:customStyle="1" w:styleId="SDMMethEquationNumberingList">
    <w:name w:val="SDMMethEquationNumberingList"/>
    <w:uiPriority w:val="99"/>
    <w:rsid w:val="00016F59"/>
    <w:pPr>
      <w:numPr>
        <w:numId w:val="20"/>
      </w:numPr>
    </w:pPr>
  </w:style>
  <w:style w:type="paragraph" w:customStyle="1" w:styleId="MediumGrid1-Accent21">
    <w:name w:val="Medium Grid 1 - Accent 21"/>
    <w:basedOn w:val="Normal"/>
    <w:uiPriority w:val="34"/>
    <w:qFormat/>
    <w:rsid w:val="000F3A00"/>
    <w:pPr>
      <w:ind w:left="720"/>
      <w:contextualSpacing/>
    </w:pPr>
  </w:style>
  <w:style w:type="table" w:customStyle="1" w:styleId="SDMTableLandscape">
    <w:name w:val="SDMTableLandscape"/>
    <w:basedOn w:val="SDMTable"/>
    <w:uiPriority w:val="99"/>
    <w:rsid w:val="00016F59"/>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Landscape">
    <w:name w:val="SDMMethTableLandscape"/>
    <w:basedOn w:val="SDMMethTable"/>
    <w:uiPriority w:val="99"/>
    <w:rsid w:val="00016F59"/>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Landscape">
    <w:name w:val="CaptionLandscape"/>
    <w:basedOn w:val="Caption"/>
    <w:qFormat/>
    <w:rsid w:val="00016F59"/>
    <w:pPr>
      <w:ind w:left="0" w:firstLine="0"/>
    </w:pPr>
  </w:style>
  <w:style w:type="character" w:customStyle="1" w:styleId="RegParaChar">
    <w:name w:val="RegPara Char"/>
    <w:link w:val="RegPara"/>
    <w:rsid w:val="00016F59"/>
    <w:rPr>
      <w:rFonts w:ascii="Arial" w:eastAsia="Times New Roman" w:hAnsi="Arial"/>
      <w:sz w:val="22"/>
      <w:lang w:val="en-GB" w:eastAsia="de-DE"/>
    </w:rPr>
  </w:style>
  <w:style w:type="paragraph" w:customStyle="1" w:styleId="RegTableText">
    <w:name w:val="RegTableText"/>
    <w:basedOn w:val="RegPara"/>
    <w:rsid w:val="00016F59"/>
    <w:pPr>
      <w:numPr>
        <w:ilvl w:val="0"/>
        <w:numId w:val="0"/>
      </w:numPr>
      <w:tabs>
        <w:tab w:val="num" w:pos="0"/>
      </w:tabs>
      <w:spacing w:before="20" w:after="20"/>
    </w:pPr>
    <w:rPr>
      <w:rFonts w:eastAsia="MS Mincho"/>
    </w:rPr>
  </w:style>
  <w:style w:type="paragraph" w:customStyle="1" w:styleId="RegSectionLevel1">
    <w:name w:val="RegSectionLevel1"/>
    <w:basedOn w:val="Normal"/>
    <w:rsid w:val="00016F59"/>
    <w:pPr>
      <w:keepNext/>
      <w:numPr>
        <w:ilvl w:val="1"/>
        <w:numId w:val="21"/>
      </w:numPr>
      <w:spacing w:before="120" w:after="120"/>
      <w:outlineLvl w:val="1"/>
    </w:pPr>
    <w:rPr>
      <w:rFonts w:eastAsia="MS Mincho"/>
      <w:b/>
    </w:rPr>
  </w:style>
  <w:style w:type="paragraph" w:customStyle="1" w:styleId="RegSectionLevel2">
    <w:name w:val="RegSectionLevel2"/>
    <w:basedOn w:val="Normal"/>
    <w:link w:val="RegSectionLevel2Char"/>
    <w:rsid w:val="00016F59"/>
    <w:pPr>
      <w:keepNext/>
      <w:numPr>
        <w:ilvl w:val="2"/>
        <w:numId w:val="21"/>
      </w:numPr>
      <w:spacing w:after="120"/>
    </w:pPr>
    <w:rPr>
      <w:rFonts w:eastAsia="MS Mincho"/>
      <w:b/>
      <w:szCs w:val="22"/>
    </w:rPr>
  </w:style>
  <w:style w:type="paragraph" w:customStyle="1" w:styleId="RegSectionLevel3">
    <w:name w:val="RegSectionLevel3"/>
    <w:basedOn w:val="Normal"/>
    <w:rsid w:val="00016F59"/>
    <w:pPr>
      <w:keepNext/>
      <w:numPr>
        <w:ilvl w:val="3"/>
        <w:numId w:val="21"/>
      </w:numPr>
      <w:autoSpaceDE w:val="0"/>
      <w:autoSpaceDN w:val="0"/>
      <w:adjustRightInd w:val="0"/>
      <w:spacing w:after="120"/>
    </w:pPr>
    <w:rPr>
      <w:rFonts w:eastAsia="MS Mincho"/>
      <w:b/>
      <w:bCs/>
      <w:szCs w:val="22"/>
    </w:rPr>
  </w:style>
  <w:style w:type="paragraph" w:customStyle="1" w:styleId="RegSectionLevel4">
    <w:name w:val="RegSectionLevel4"/>
    <w:basedOn w:val="Normal"/>
    <w:rsid w:val="00016F59"/>
    <w:pPr>
      <w:keepNext/>
      <w:numPr>
        <w:ilvl w:val="4"/>
        <w:numId w:val="21"/>
      </w:numPr>
      <w:spacing w:after="120"/>
    </w:pPr>
    <w:rPr>
      <w:rFonts w:eastAsia="MS Mincho"/>
      <w:b/>
    </w:rPr>
  </w:style>
  <w:style w:type="paragraph" w:customStyle="1" w:styleId="RegSectionLevel5">
    <w:name w:val="RegSectionLevel5"/>
    <w:basedOn w:val="Normal"/>
    <w:rsid w:val="00016F59"/>
    <w:pPr>
      <w:keepNext/>
      <w:numPr>
        <w:ilvl w:val="5"/>
        <w:numId w:val="21"/>
      </w:numPr>
      <w:spacing w:after="120"/>
    </w:pPr>
    <w:rPr>
      <w:rFonts w:eastAsia="MS Mincho"/>
      <w:b/>
    </w:rPr>
  </w:style>
  <w:style w:type="paragraph" w:customStyle="1" w:styleId="RegSectionLevel6">
    <w:name w:val="RegSectionLevel6"/>
    <w:basedOn w:val="Normal"/>
    <w:rsid w:val="00016F59"/>
    <w:pPr>
      <w:keepNext/>
      <w:numPr>
        <w:ilvl w:val="6"/>
        <w:numId w:val="21"/>
      </w:numPr>
      <w:spacing w:after="120"/>
    </w:pPr>
    <w:rPr>
      <w:rFonts w:eastAsia="MS Mincho"/>
      <w:b/>
    </w:rPr>
  </w:style>
  <w:style w:type="paragraph" w:customStyle="1" w:styleId="RegSectionLevel7">
    <w:name w:val="RegSectionLevel7"/>
    <w:basedOn w:val="Normal"/>
    <w:rsid w:val="00016F59"/>
    <w:pPr>
      <w:keepNext/>
      <w:numPr>
        <w:ilvl w:val="7"/>
        <w:numId w:val="21"/>
      </w:numPr>
      <w:spacing w:after="120"/>
    </w:pPr>
    <w:rPr>
      <w:rFonts w:eastAsia="MS Mincho"/>
      <w:b/>
    </w:rPr>
  </w:style>
  <w:style w:type="paragraph" w:customStyle="1" w:styleId="RegSectionLevel8">
    <w:name w:val="RegSectionLevel8"/>
    <w:basedOn w:val="Normal"/>
    <w:rsid w:val="00016F59"/>
    <w:pPr>
      <w:keepNext/>
      <w:numPr>
        <w:ilvl w:val="8"/>
        <w:numId w:val="21"/>
      </w:numPr>
      <w:spacing w:after="120"/>
    </w:pPr>
    <w:rPr>
      <w:rFonts w:eastAsia="MS Mincho"/>
      <w:b/>
    </w:rPr>
  </w:style>
  <w:style w:type="paragraph" w:customStyle="1" w:styleId="PartTitleBox">
    <w:name w:val="PartTitleBox"/>
    <w:basedOn w:val="Normal"/>
    <w:rsid w:val="00016F59"/>
    <w:pPr>
      <w:keepNext/>
      <w:keepLines/>
      <w:numPr>
        <w:numId w:val="21"/>
      </w:numPr>
      <w:pBdr>
        <w:top w:val="single" w:sz="4" w:space="1" w:color="auto"/>
        <w:left w:val="single" w:sz="4" w:space="1" w:color="auto"/>
        <w:bottom w:val="single" w:sz="4" w:space="1" w:color="auto"/>
        <w:right w:val="single" w:sz="4" w:space="1" w:color="auto"/>
      </w:pBdr>
      <w:shd w:val="clear" w:color="auto" w:fill="D9D9D9"/>
      <w:ind w:left="45" w:right="57"/>
      <w:jc w:val="center"/>
      <w:outlineLvl w:val="0"/>
    </w:pPr>
    <w:rPr>
      <w:rFonts w:ascii="Times New Roman Bold" w:eastAsia="MS Mincho" w:hAnsi="Times New Roman Bold"/>
      <w:b/>
      <w:u w:val="dash"/>
    </w:rPr>
  </w:style>
  <w:style w:type="character" w:customStyle="1" w:styleId="RegSectionLevel2Char">
    <w:name w:val="RegSectionLevel2 Char"/>
    <w:link w:val="RegSectionLevel2"/>
    <w:rsid w:val="00016F59"/>
    <w:rPr>
      <w:rFonts w:ascii="Arial" w:hAnsi="Arial"/>
      <w:b/>
      <w:sz w:val="22"/>
      <w:szCs w:val="22"/>
      <w:lang w:val="en-GB" w:eastAsia="de-DE"/>
    </w:rPr>
  </w:style>
  <w:style w:type="paragraph" w:customStyle="1" w:styleId="SDMBoxtable">
    <w:name w:val="SDMBoxtable"/>
    <w:basedOn w:val="SDMTableBoxParaNotNumbered"/>
    <w:rsid w:val="00016F59"/>
  </w:style>
  <w:style w:type="paragraph" w:customStyle="1" w:styleId="RegParaNoNumbKeepWNext">
    <w:name w:val="RegParaNoNumbKeepWNext"/>
    <w:basedOn w:val="Normal"/>
    <w:next w:val="Normal"/>
    <w:rsid w:val="00016F59"/>
    <w:pPr>
      <w:keepNext/>
      <w:spacing w:before="180"/>
    </w:pPr>
    <w:rPr>
      <w:rFonts w:eastAsia="MS Mincho"/>
      <w:i/>
    </w:rPr>
  </w:style>
  <w:style w:type="character" w:customStyle="1" w:styleId="CommentTextChar">
    <w:name w:val="Comment Text Char"/>
    <w:link w:val="CommentText"/>
    <w:rsid w:val="00016F59"/>
    <w:rPr>
      <w:rFonts w:ascii="Arial" w:hAnsi="Arial"/>
      <w:lang w:val="en-GB"/>
    </w:rPr>
  </w:style>
  <w:style w:type="paragraph" w:customStyle="1" w:styleId="SDMPDDPoAPart">
    <w:name w:val="SDMPDD&amp;PoAPart"/>
    <w:basedOn w:val="SDMHead2"/>
    <w:qFormat/>
    <w:rsid w:val="00016F59"/>
    <w:pPr>
      <w:numPr>
        <w:numId w:val="23"/>
      </w:numPr>
      <w:pBdr>
        <w:top w:val="single" w:sz="12" w:space="8" w:color="auto"/>
      </w:pBdr>
      <w:spacing w:before="680" w:after="320"/>
      <w:ind w:right="57"/>
      <w:outlineLvl w:val="0"/>
    </w:pPr>
    <w:rPr>
      <w:sz w:val="30"/>
    </w:rPr>
  </w:style>
  <w:style w:type="paragraph" w:customStyle="1" w:styleId="SDMPDDPoASection">
    <w:name w:val="SDMPDD&amp;PoASection"/>
    <w:basedOn w:val="SDMHead2"/>
    <w:qFormat/>
    <w:rsid w:val="00016F59"/>
    <w:pPr>
      <w:tabs>
        <w:tab w:val="left" w:pos="2325"/>
      </w:tabs>
    </w:pPr>
  </w:style>
  <w:style w:type="numbering" w:customStyle="1" w:styleId="SDMPDDPoASectionList">
    <w:name w:val="SDMPDD&amp;PoASectionList"/>
    <w:uiPriority w:val="99"/>
    <w:rsid w:val="00016F59"/>
    <w:pPr>
      <w:numPr>
        <w:numId w:val="22"/>
      </w:numPr>
    </w:pPr>
  </w:style>
  <w:style w:type="paragraph" w:customStyle="1" w:styleId="SDMPDDPoASubSection1">
    <w:name w:val="SDMPDD&amp;PoASubSection1"/>
    <w:basedOn w:val="SDMHead3"/>
    <w:qFormat/>
    <w:rsid w:val="00016F59"/>
    <w:pPr>
      <w:numPr>
        <w:numId w:val="0"/>
      </w:numPr>
      <w:tabs>
        <w:tab w:val="left" w:pos="1474"/>
      </w:tabs>
    </w:pPr>
    <w:rPr>
      <w:rFonts w:eastAsia="MS Mincho"/>
    </w:rPr>
  </w:style>
  <w:style w:type="paragraph" w:customStyle="1" w:styleId="SDMPDDPoASubSection2">
    <w:name w:val="SDMPDD&amp;PoASubSection2"/>
    <w:basedOn w:val="SDMHead3"/>
    <w:qFormat/>
    <w:rsid w:val="00016F59"/>
    <w:pPr>
      <w:numPr>
        <w:numId w:val="0"/>
      </w:numPr>
      <w:tabs>
        <w:tab w:val="left" w:pos="1474"/>
      </w:tabs>
      <w:outlineLvl w:val="3"/>
    </w:pPr>
  </w:style>
  <w:style w:type="paragraph" w:customStyle="1" w:styleId="SDMPDDPoASubSection3">
    <w:name w:val="SDMPDD&amp;PoASubSection3"/>
    <w:basedOn w:val="SDMPDDPoASubSection2"/>
    <w:qFormat/>
    <w:rsid w:val="00016F59"/>
    <w:pPr>
      <w:numPr>
        <w:ilvl w:val="4"/>
        <w:numId w:val="23"/>
      </w:numPr>
    </w:pPr>
  </w:style>
  <w:style w:type="numbering" w:customStyle="1" w:styleId="SDMTableBoxParaNumberedList">
    <w:name w:val="SDMTable&amp;BoxParaNumberedList"/>
    <w:rsid w:val="000F3A00"/>
    <w:pPr>
      <w:numPr>
        <w:numId w:val="24"/>
      </w:numPr>
    </w:pPr>
  </w:style>
  <w:style w:type="numbering" w:customStyle="1" w:styleId="SDMMethEquationNrList">
    <w:name w:val="SDMMethEquationNrList"/>
    <w:uiPriority w:val="99"/>
    <w:rsid w:val="000F3A00"/>
    <w:pPr>
      <w:numPr>
        <w:numId w:val="26"/>
      </w:numPr>
    </w:pPr>
  </w:style>
  <w:style w:type="table" w:customStyle="1" w:styleId="SDMTableFullPage">
    <w:name w:val="SDMTableFullPage"/>
    <w:basedOn w:val="SDMTable"/>
    <w:uiPriority w:val="99"/>
    <w:rsid w:val="000F3A00"/>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FullPage">
    <w:name w:val="SDMMethTableFullPage"/>
    <w:basedOn w:val="SDMMethTable"/>
    <w:uiPriority w:val="99"/>
    <w:rsid w:val="000F3A00"/>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FullPage">
    <w:name w:val="CaptionFullPage"/>
    <w:basedOn w:val="Caption"/>
    <w:qFormat/>
    <w:rsid w:val="000F3A00"/>
    <w:pPr>
      <w:ind w:left="0" w:firstLine="0"/>
    </w:pPr>
  </w:style>
  <w:style w:type="numbering" w:customStyle="1" w:styleId="SDMFootnoteList">
    <w:name w:val="SDMFootnoteList"/>
    <w:uiPriority w:val="99"/>
    <w:rsid w:val="000F3A00"/>
    <w:pPr>
      <w:numPr>
        <w:numId w:val="28"/>
      </w:numPr>
    </w:pPr>
  </w:style>
  <w:style w:type="numbering" w:customStyle="1" w:styleId="SDMDocInfoTextBullets">
    <w:name w:val="SDMDocInfoTextBullets"/>
    <w:uiPriority w:val="99"/>
    <w:rsid w:val="000F3A00"/>
    <w:pPr>
      <w:numPr>
        <w:numId w:val="30"/>
      </w:numPr>
    </w:pPr>
  </w:style>
  <w:style w:type="table" w:customStyle="1" w:styleId="SDMBoxFullPage">
    <w:name w:val="SDMBoxFullPage"/>
    <w:basedOn w:val="SDMBox"/>
    <w:uiPriority w:val="99"/>
    <w:rsid w:val="000F3A00"/>
    <w:tblPr>
      <w:jc w:val="center"/>
      <w:tblInd w:w="0" w:type="dxa"/>
      <w:tblBorders>
        <w:top w:val="single" w:sz="4" w:space="0" w:color="auto"/>
        <w:left w:val="single" w:sz="4" w:space="0" w:color="auto"/>
        <w:bottom w:val="single" w:sz="4" w:space="0" w:color="auto"/>
        <w:right w:val="single" w:sz="4" w:space="0" w:color="auto"/>
      </w:tblBorders>
      <w:tblCellMar>
        <w:top w:w="28" w:type="dxa"/>
        <w:left w:w="108" w:type="dxa"/>
        <w:bottom w:w="28" w:type="dxa"/>
        <w:right w:w="108" w:type="dxa"/>
      </w:tblCellMar>
    </w:tblPr>
    <w:trPr>
      <w:cantSplit/>
      <w:jc w:val="center"/>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paragraph" w:customStyle="1" w:styleId="SDMTableBoxFigureFootnoteFullPage">
    <w:name w:val="SDMTableBoxFigureFootnoteFullPage"/>
    <w:basedOn w:val="SDMTableBoxFigureFootnote"/>
    <w:rsid w:val="000F3A00"/>
    <w:pPr>
      <w:numPr>
        <w:numId w:val="34"/>
      </w:numPr>
    </w:pPr>
  </w:style>
  <w:style w:type="paragraph" w:customStyle="1" w:styleId="SDMTableBoxFigureFootnoteSL1FullPage">
    <w:name w:val="SDMTableBoxFigureFootnoteSL1FullPage"/>
    <w:basedOn w:val="SDMTableBoxFigureFootnoteSL1"/>
    <w:rsid w:val="000F3A00"/>
    <w:pPr>
      <w:numPr>
        <w:numId w:val="34"/>
      </w:numPr>
    </w:pPr>
  </w:style>
  <w:style w:type="paragraph" w:customStyle="1" w:styleId="SDMTableBoxFigureFootnoteSL2FullPage">
    <w:name w:val="SDMTableBoxFigureFootnoteSL2FullPage"/>
    <w:basedOn w:val="SDMTableBoxFigureFootnoteSL2"/>
    <w:rsid w:val="000F3A00"/>
    <w:pPr>
      <w:numPr>
        <w:numId w:val="34"/>
      </w:numPr>
    </w:pPr>
  </w:style>
  <w:style w:type="paragraph" w:customStyle="1" w:styleId="SDMTableBoxFigureFootnoteSL3FullPage">
    <w:name w:val="SDMTableBoxFigureFootnoteSL3FullPage"/>
    <w:basedOn w:val="SDMTableBoxFigureFootnoteSL3"/>
    <w:rsid w:val="000F3A00"/>
    <w:pPr>
      <w:numPr>
        <w:numId w:val="34"/>
      </w:numPr>
      <w:ind w:left="1248" w:hanging="397"/>
    </w:pPr>
  </w:style>
  <w:style w:type="paragraph" w:customStyle="1" w:styleId="SDMTableBoxFigureFootnoteSL4FullPage">
    <w:name w:val="SDMTableBoxFigureFootnoteSL4FullPage"/>
    <w:basedOn w:val="SDMTableBoxFigureFootnoteSL4"/>
    <w:rsid w:val="000F3A00"/>
    <w:pPr>
      <w:numPr>
        <w:numId w:val="34"/>
      </w:numPr>
      <w:ind w:left="1587" w:hanging="340"/>
    </w:pPr>
  </w:style>
  <w:style w:type="paragraph" w:customStyle="1" w:styleId="SDMTableBoxFigureFootnoteSL5FullPage">
    <w:name w:val="SDMTableBoxFigureFootnoteSL5FullPage"/>
    <w:basedOn w:val="SDMTableBoxFigureFootnoteSL5"/>
    <w:rsid w:val="000F3A00"/>
    <w:pPr>
      <w:numPr>
        <w:numId w:val="34"/>
      </w:numPr>
      <w:ind w:left="2042" w:hanging="454"/>
    </w:pPr>
  </w:style>
  <w:style w:type="numbering" w:customStyle="1" w:styleId="SDMTableBoxFigureFootnoteFullPageList">
    <w:name w:val="SDMTableBoxFigureFootnoteFullPageList"/>
    <w:uiPriority w:val="99"/>
    <w:rsid w:val="000F3A00"/>
    <w:pPr>
      <w:numPr>
        <w:numId w:val="32"/>
      </w:numPr>
    </w:pPr>
  </w:style>
  <w:style w:type="character" w:styleId="Emphasis">
    <w:name w:val="Emphasis"/>
    <w:uiPriority w:val="20"/>
    <w:qFormat/>
    <w:rsid w:val="002A671D"/>
    <w:rPr>
      <w:i/>
      <w:iCs/>
    </w:rPr>
  </w:style>
  <w:style w:type="character" w:customStyle="1" w:styleId="apple-converted-space">
    <w:name w:val="apple-converted-space"/>
    <w:basedOn w:val="DefaultParagraphFont"/>
    <w:rsid w:val="002A671D"/>
  </w:style>
  <w:style w:type="paragraph" w:customStyle="1" w:styleId="Meth-Bullet">
    <w:name w:val="Meth - Bullet"/>
    <w:basedOn w:val="Normal"/>
    <w:uiPriority w:val="99"/>
    <w:rsid w:val="001D6CA6"/>
    <w:pPr>
      <w:numPr>
        <w:numId w:val="37"/>
      </w:numPr>
      <w:spacing w:before="240"/>
      <w:jc w:val="left"/>
    </w:pPr>
    <w:rPr>
      <w:rFonts w:ascii="Times New Roman" w:hAnsi="Times New Roman"/>
      <w:lang w:eastAsia="en-US"/>
    </w:rPr>
  </w:style>
  <w:style w:type="paragraph" w:customStyle="1" w:styleId="Default">
    <w:name w:val="Default"/>
    <w:rsid w:val="001D6CA6"/>
    <w:pPr>
      <w:autoSpaceDE w:val="0"/>
      <w:autoSpaceDN w:val="0"/>
      <w:adjustRightInd w:val="0"/>
    </w:pPr>
    <w:rPr>
      <w:rFonts w:ascii="Calibri" w:hAnsi="Calibri" w:cs="Calibri"/>
      <w:color w:val="000000"/>
      <w:sz w:val="24"/>
      <w:szCs w:val="24"/>
      <w:lang w:val="en-US"/>
    </w:rPr>
  </w:style>
  <w:style w:type="paragraph" w:customStyle="1" w:styleId="Meth-Text">
    <w:name w:val="Meth - Text"/>
    <w:basedOn w:val="Normal"/>
    <w:uiPriority w:val="99"/>
    <w:rsid w:val="001D6CA6"/>
    <w:pPr>
      <w:spacing w:before="240"/>
      <w:jc w:val="left"/>
    </w:pPr>
    <w:rPr>
      <w:rFonts w:ascii="Times New Roman" w:hAnsi="Times New Roman"/>
      <w:lang w:eastAsia="en-US"/>
    </w:rPr>
  </w:style>
  <w:style w:type="paragraph" w:customStyle="1" w:styleId="Meth-Listofsteps">
    <w:name w:val="Meth - List of steps"/>
    <w:basedOn w:val="Meth-Text"/>
    <w:next w:val="Meth-Text"/>
    <w:rsid w:val="001D6CA6"/>
    <w:rPr>
      <w:rFonts w:eastAsia="Batang"/>
    </w:rPr>
  </w:style>
  <w:style w:type="paragraph" w:customStyle="1" w:styleId="Meth-Step">
    <w:name w:val="Meth - Step"/>
    <w:basedOn w:val="Meth-Text"/>
    <w:next w:val="Meth-Text"/>
    <w:rsid w:val="00CB5774"/>
    <w:pPr>
      <w:tabs>
        <w:tab w:val="left" w:pos="840"/>
      </w:tabs>
    </w:pPr>
    <w:rPr>
      <w:b/>
      <w:i/>
    </w:rPr>
  </w:style>
  <w:style w:type="paragraph" w:styleId="NormalWeb">
    <w:name w:val="Normal (Web)"/>
    <w:basedOn w:val="Normal"/>
    <w:uiPriority w:val="99"/>
    <w:unhideWhenUsed/>
    <w:rsid w:val="00CB5774"/>
    <w:pPr>
      <w:spacing w:before="100" w:beforeAutospacing="1" w:after="100" w:afterAutospacing="1"/>
      <w:jc w:val="left"/>
    </w:pPr>
    <w:rPr>
      <w:rFonts w:ascii="Times New Roman" w:hAnsi="Times New Roman"/>
      <w:sz w:val="24"/>
      <w:szCs w:val="24"/>
      <w:lang w:val="es-AR" w:eastAsia="es-AR"/>
    </w:rPr>
  </w:style>
  <w:style w:type="paragraph" w:customStyle="1" w:styleId="ColorfulShading-Accent11">
    <w:name w:val="Colorful Shading - Accent 11"/>
    <w:hidden/>
    <w:uiPriority w:val="99"/>
    <w:semiHidden/>
    <w:rsid w:val="001F645E"/>
    <w:rPr>
      <w:rFonts w:ascii="Arial" w:eastAsia="Times New Roman" w:hAnsi="Arial"/>
      <w:sz w:val="22"/>
      <w:lang w:val="en-GB" w:eastAsia="de-DE"/>
    </w:rPr>
  </w:style>
  <w:style w:type="character" w:styleId="Strong">
    <w:name w:val="Strong"/>
    <w:basedOn w:val="DefaultParagraphFont"/>
    <w:uiPriority w:val="22"/>
    <w:qFormat/>
    <w:rsid w:val="00C325E0"/>
    <w:rPr>
      <w:b/>
      <w:bCs/>
    </w:rPr>
  </w:style>
  <w:style w:type="paragraph" w:styleId="ListParagraph">
    <w:name w:val="List Paragraph"/>
    <w:basedOn w:val="Normal"/>
    <w:uiPriority w:val="34"/>
    <w:qFormat/>
    <w:rsid w:val="00295B49"/>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CA" w:eastAsia="en-US" w:bidi="ar-SA"/>
      </w:rPr>
    </w:rPrDefault>
    <w:pPrDefault/>
  </w:docDefaults>
  <w:latentStyles w:defLockedState="0" w:defUIPriority="0" w:defSemiHidden="1" w:defUnhideWhenUsed="0" w:defQFormat="0" w:count="276">
    <w:lsdException w:name="Normal" w:semiHidden="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iPriority="99"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iPriority="99"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iPriority="99"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qFormat="1"/>
    <w:lsdException w:name="Colorful Grid" w:semiHidden="0" w:uiPriority="73" w:qFormat="1"/>
    <w:lsdException w:name="Light Shading Accent 1" w:semiHidden="0" w:uiPriority="60" w:qFormat="1"/>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qFormat="1"/>
    <w:lsdException w:name="Medium List 2 Accent 6" w:semiHidden="0" w:uiPriority="66" w:qFormat="1"/>
    <w:lsdException w:name="Medium Grid 1 Accent 6" w:semiHidden="0" w:uiPriority="67" w:qFormat="1"/>
    <w:lsdException w:name="Medium Grid 2 Accent 6" w:semiHidden="0" w:uiPriority="68" w:qFormat="1"/>
    <w:lsdException w:name="Medium Grid 3 Accent 6" w:semiHidden="0" w:uiPriority="69" w:qFormat="1"/>
    <w:lsdException w:name="Dark List Accent 6" w:semiHidden="0" w:uiPriority="70"/>
    <w:lsdException w:name="Colorful Shading Accent 6" w:semiHidden="0" w:uiPriority="71" w:qFormat="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0F3A00"/>
    <w:pPr>
      <w:jc w:val="both"/>
    </w:pPr>
    <w:rPr>
      <w:rFonts w:ascii="Arial" w:eastAsia="Times New Roman" w:hAnsi="Arial"/>
      <w:sz w:val="22"/>
      <w:lang w:val="en-GB" w:eastAsia="de-DE"/>
    </w:rPr>
  </w:style>
  <w:style w:type="paragraph" w:styleId="Heading1">
    <w:name w:val="heading 1"/>
    <w:basedOn w:val="Normal"/>
    <w:next w:val="Normal"/>
    <w:link w:val="Heading1Char"/>
    <w:qFormat/>
    <w:rsid w:val="000F3A00"/>
    <w:pPr>
      <w:keepNext/>
      <w:keepLines/>
      <w:numPr>
        <w:numId w:val="29"/>
      </w:numPr>
      <w:spacing w:before="480"/>
      <w:outlineLvl w:val="0"/>
    </w:pPr>
    <w:rPr>
      <w:rFonts w:ascii="Cambria" w:eastAsia="MS Gothic" w:hAnsi="Cambria"/>
      <w:b/>
      <w:bCs/>
      <w:color w:val="365F91"/>
      <w:sz w:val="28"/>
      <w:szCs w:val="28"/>
      <w:lang w:val="x-none" w:eastAsia="x-none"/>
    </w:rPr>
  </w:style>
  <w:style w:type="paragraph" w:styleId="Heading2">
    <w:name w:val="heading 2"/>
    <w:basedOn w:val="Normal"/>
    <w:next w:val="Normal"/>
    <w:link w:val="Heading2Char"/>
    <w:qFormat/>
    <w:rsid w:val="000F3A00"/>
    <w:pPr>
      <w:keepNext/>
      <w:keepLines/>
      <w:numPr>
        <w:ilvl w:val="1"/>
        <w:numId w:val="29"/>
      </w:numPr>
      <w:spacing w:before="200"/>
      <w:outlineLvl w:val="1"/>
    </w:pPr>
    <w:rPr>
      <w:rFonts w:ascii="Cambria" w:eastAsia="MS Gothic" w:hAnsi="Cambria"/>
      <w:b/>
      <w:bCs/>
      <w:color w:val="4F81BD"/>
      <w:sz w:val="26"/>
      <w:szCs w:val="26"/>
      <w:lang w:val="x-none" w:eastAsia="x-none"/>
    </w:rPr>
  </w:style>
  <w:style w:type="paragraph" w:styleId="Heading3">
    <w:name w:val="heading 3"/>
    <w:basedOn w:val="Normal"/>
    <w:next w:val="Normal"/>
    <w:link w:val="Heading3Char"/>
    <w:qFormat/>
    <w:rsid w:val="000F3A00"/>
    <w:pPr>
      <w:keepNext/>
      <w:keepLines/>
      <w:numPr>
        <w:ilvl w:val="2"/>
        <w:numId w:val="29"/>
      </w:numPr>
      <w:spacing w:before="200"/>
      <w:outlineLvl w:val="2"/>
    </w:pPr>
    <w:rPr>
      <w:rFonts w:ascii="Cambria" w:eastAsia="MS Gothic" w:hAnsi="Cambria"/>
      <w:b/>
      <w:bCs/>
      <w:color w:val="4F81BD"/>
      <w:sz w:val="24"/>
      <w:szCs w:val="24"/>
      <w:lang w:val="x-none" w:eastAsia="x-none"/>
    </w:rPr>
  </w:style>
  <w:style w:type="paragraph" w:styleId="Heading4">
    <w:name w:val="heading 4"/>
    <w:basedOn w:val="Normal"/>
    <w:next w:val="Normal"/>
    <w:link w:val="Heading4Char"/>
    <w:qFormat/>
    <w:rsid w:val="000F3A00"/>
    <w:pPr>
      <w:keepNext/>
      <w:keepLines/>
      <w:numPr>
        <w:ilvl w:val="3"/>
        <w:numId w:val="29"/>
      </w:numPr>
      <w:spacing w:before="200"/>
      <w:outlineLvl w:val="3"/>
    </w:pPr>
    <w:rPr>
      <w:rFonts w:ascii="Cambria" w:eastAsia="MS Gothic" w:hAnsi="Cambria"/>
      <w:b/>
      <w:bCs/>
      <w:i/>
      <w:iCs/>
      <w:color w:val="4F81BD"/>
      <w:sz w:val="24"/>
      <w:szCs w:val="24"/>
      <w:lang w:val="x-none" w:eastAsia="x-none"/>
    </w:rPr>
  </w:style>
  <w:style w:type="paragraph" w:styleId="Heading5">
    <w:name w:val="heading 5"/>
    <w:basedOn w:val="Normal"/>
    <w:next w:val="Normal"/>
    <w:link w:val="Heading5Char"/>
    <w:qFormat/>
    <w:rsid w:val="000F3A00"/>
    <w:pPr>
      <w:keepNext/>
      <w:keepLines/>
      <w:numPr>
        <w:ilvl w:val="4"/>
        <w:numId w:val="29"/>
      </w:numPr>
      <w:spacing w:before="200"/>
      <w:outlineLvl w:val="4"/>
    </w:pPr>
    <w:rPr>
      <w:rFonts w:ascii="Cambria" w:eastAsia="MS Gothic" w:hAnsi="Cambria"/>
      <w:color w:val="243F60"/>
      <w:sz w:val="24"/>
      <w:szCs w:val="24"/>
      <w:lang w:val="x-none" w:eastAsia="x-none"/>
    </w:rPr>
  </w:style>
  <w:style w:type="paragraph" w:styleId="Heading6">
    <w:name w:val="heading 6"/>
    <w:basedOn w:val="Normal"/>
    <w:next w:val="Normal"/>
    <w:link w:val="Heading6Char"/>
    <w:qFormat/>
    <w:rsid w:val="000F3A00"/>
    <w:pPr>
      <w:keepNext/>
      <w:keepLines/>
      <w:numPr>
        <w:ilvl w:val="5"/>
        <w:numId w:val="29"/>
      </w:numPr>
      <w:spacing w:before="200"/>
      <w:outlineLvl w:val="5"/>
    </w:pPr>
    <w:rPr>
      <w:rFonts w:ascii="Cambria" w:eastAsia="MS Gothic" w:hAnsi="Cambria"/>
      <w:i/>
      <w:iCs/>
      <w:color w:val="243F60"/>
      <w:sz w:val="24"/>
      <w:szCs w:val="24"/>
      <w:lang w:val="x-none" w:eastAsia="x-none"/>
    </w:rPr>
  </w:style>
  <w:style w:type="paragraph" w:styleId="Heading7">
    <w:name w:val="heading 7"/>
    <w:basedOn w:val="Normal"/>
    <w:next w:val="Normal"/>
    <w:link w:val="Heading7Char"/>
    <w:qFormat/>
    <w:rsid w:val="000F3A00"/>
    <w:pPr>
      <w:keepNext/>
      <w:keepLines/>
      <w:numPr>
        <w:ilvl w:val="6"/>
        <w:numId w:val="29"/>
      </w:numPr>
      <w:spacing w:before="200"/>
      <w:outlineLvl w:val="6"/>
    </w:pPr>
    <w:rPr>
      <w:rFonts w:ascii="Cambria" w:eastAsia="MS Gothic" w:hAnsi="Cambria"/>
      <w:i/>
      <w:iCs/>
      <w:color w:val="404040"/>
      <w:sz w:val="24"/>
      <w:szCs w:val="24"/>
      <w:lang w:val="x-none" w:eastAsia="x-none"/>
    </w:rPr>
  </w:style>
  <w:style w:type="paragraph" w:styleId="Heading8">
    <w:name w:val="heading 8"/>
    <w:basedOn w:val="Normal"/>
    <w:next w:val="Normal"/>
    <w:link w:val="Heading8Char"/>
    <w:qFormat/>
    <w:rsid w:val="000F3A00"/>
    <w:pPr>
      <w:keepNext/>
      <w:keepLines/>
      <w:numPr>
        <w:ilvl w:val="7"/>
        <w:numId w:val="29"/>
      </w:numPr>
      <w:spacing w:before="200"/>
      <w:outlineLvl w:val="7"/>
    </w:pPr>
    <w:rPr>
      <w:rFonts w:ascii="Cambria" w:eastAsia="MS Gothic" w:hAnsi="Cambria"/>
      <w:color w:val="404040"/>
      <w:sz w:val="20"/>
      <w:lang w:val="x-none" w:eastAsia="x-none"/>
    </w:rPr>
  </w:style>
  <w:style w:type="paragraph" w:styleId="Heading9">
    <w:name w:val="heading 9"/>
    <w:basedOn w:val="Normal"/>
    <w:next w:val="Normal"/>
    <w:link w:val="Heading9Char"/>
    <w:qFormat/>
    <w:rsid w:val="000F3A00"/>
    <w:pPr>
      <w:keepNext/>
      <w:keepLines/>
      <w:numPr>
        <w:ilvl w:val="8"/>
        <w:numId w:val="29"/>
      </w:numPr>
      <w:spacing w:before="200"/>
      <w:outlineLvl w:val="8"/>
    </w:pPr>
    <w:rPr>
      <w:rFonts w:ascii="Cambria" w:eastAsia="MS Gothic" w:hAnsi="Cambria"/>
      <w:i/>
      <w:iCs/>
      <w:color w:val="404040"/>
      <w:sz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txtHdgs">
    <w:name w:val="Atxt_Hdgs"/>
    <w:basedOn w:val="Normal"/>
    <w:pPr>
      <w:jc w:val="center"/>
    </w:pPr>
  </w:style>
  <w:style w:type="paragraph" w:styleId="Header">
    <w:name w:val="header"/>
    <w:basedOn w:val="Normal"/>
    <w:rsid w:val="000F3A00"/>
    <w:pPr>
      <w:tabs>
        <w:tab w:val="center" w:pos="4320"/>
        <w:tab w:val="right" w:pos="8640"/>
      </w:tabs>
    </w:pPr>
  </w:style>
  <w:style w:type="paragraph" w:styleId="Footer">
    <w:name w:val="footer"/>
    <w:basedOn w:val="Normal"/>
    <w:rsid w:val="000F3A00"/>
    <w:pPr>
      <w:tabs>
        <w:tab w:val="center" w:pos="4320"/>
        <w:tab w:val="right" w:pos="8640"/>
      </w:tabs>
    </w:pPr>
  </w:style>
  <w:style w:type="character" w:styleId="PageNumber">
    <w:name w:val="page number"/>
    <w:basedOn w:val="DefaultParagraphFont"/>
    <w:rsid w:val="007168BB"/>
  </w:style>
  <w:style w:type="paragraph" w:styleId="BodyText">
    <w:name w:val="Body Text"/>
    <w:basedOn w:val="Normal"/>
    <w:rsid w:val="007168BB"/>
    <w:pPr>
      <w:jc w:val="center"/>
    </w:pPr>
  </w:style>
  <w:style w:type="paragraph" w:styleId="ListBullet">
    <w:name w:val="List Bullet"/>
    <w:basedOn w:val="Normal"/>
    <w:autoRedefine/>
    <w:pPr>
      <w:numPr>
        <w:numId w:val="1"/>
      </w:numPr>
    </w:pPr>
  </w:style>
  <w:style w:type="paragraph" w:styleId="BodyText2">
    <w:name w:val="Body Text 2"/>
    <w:basedOn w:val="Normal"/>
    <w:rsid w:val="007168BB"/>
    <w:pPr>
      <w:pBdr>
        <w:top w:val="single" w:sz="4" w:space="1" w:color="auto" w:shadow="1"/>
        <w:left w:val="single" w:sz="4" w:space="4" w:color="auto" w:shadow="1"/>
        <w:bottom w:val="single" w:sz="4" w:space="1" w:color="auto" w:shadow="1"/>
        <w:right w:val="single" w:sz="4" w:space="4" w:color="auto" w:shadow="1"/>
      </w:pBdr>
    </w:pPr>
  </w:style>
  <w:style w:type="paragraph" w:styleId="BodyText3">
    <w:name w:val="Body Text 3"/>
    <w:basedOn w:val="Normal"/>
    <w:rsid w:val="007168BB"/>
    <w:pPr>
      <w:keepNext/>
    </w:pPr>
    <w:rPr>
      <w:i/>
      <w:iCs/>
    </w:rPr>
  </w:style>
  <w:style w:type="paragraph" w:styleId="BodyTextIndent">
    <w:name w:val="Body Text Indent"/>
    <w:basedOn w:val="Normal"/>
    <w:pPr>
      <w:spacing w:before="60"/>
      <w:ind w:left="360"/>
    </w:pPr>
    <w:rPr>
      <w:i/>
    </w:rPr>
  </w:style>
  <w:style w:type="paragraph" w:styleId="BodyTextIndent2">
    <w:name w:val="Body Text Indent 2"/>
    <w:basedOn w:val="Normal"/>
    <w:pPr>
      <w:spacing w:before="60"/>
      <w:ind w:left="360"/>
    </w:pPr>
  </w:style>
  <w:style w:type="paragraph" w:styleId="BodyTextIndent3">
    <w:name w:val="Body Text Indent 3"/>
    <w:basedOn w:val="Normal"/>
    <w:pPr>
      <w:spacing w:before="60"/>
      <w:ind w:left="1980"/>
    </w:pPr>
  </w:style>
  <w:style w:type="paragraph" w:styleId="FootnoteText">
    <w:name w:val="footnote text"/>
    <w:aliases w:val="DNV-FT"/>
    <w:basedOn w:val="Normal"/>
    <w:link w:val="FootnoteTextChar"/>
    <w:uiPriority w:val="99"/>
    <w:rsid w:val="000F3A00"/>
    <w:pPr>
      <w:keepLines/>
      <w:numPr>
        <w:numId w:val="28"/>
      </w:numPr>
      <w:spacing w:before="120" w:after="60"/>
    </w:pPr>
    <w:rPr>
      <w:sz w:val="20"/>
    </w:rPr>
  </w:style>
  <w:style w:type="character" w:styleId="FootnoteReference">
    <w:name w:val="footnote reference"/>
    <w:uiPriority w:val="99"/>
    <w:rsid w:val="000F3A00"/>
    <w:rPr>
      <w:vertAlign w:val="superscript"/>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lang w:val="es-ES" w:eastAsia="es-ES"/>
    </w:rPr>
  </w:style>
  <w:style w:type="paragraph" w:customStyle="1" w:styleId="Sprechblasentext">
    <w:name w:val="Sprechblasentext"/>
    <w:basedOn w:val="Normal"/>
    <w:semiHidden/>
    <w:unhideWhenUsed/>
    <w:rPr>
      <w:rFonts w:ascii="Tahoma" w:hAnsi="Tahoma" w:cs="Tahoma"/>
      <w:sz w:val="16"/>
      <w:szCs w:val="16"/>
    </w:rPr>
  </w:style>
  <w:style w:type="character" w:customStyle="1" w:styleId="ZchnZchn">
    <w:name w:val="Zchn Zchn"/>
    <w:semiHidden/>
    <w:rPr>
      <w:rFonts w:ascii="Tahoma" w:hAnsi="Tahoma" w:cs="Tahoma"/>
      <w:sz w:val="16"/>
      <w:szCs w:val="16"/>
      <w:lang w:val="en-GB" w:eastAsia="en-US"/>
    </w:rPr>
  </w:style>
  <w:style w:type="paragraph" w:styleId="BalloonText">
    <w:name w:val="Balloon Text"/>
    <w:basedOn w:val="Normal"/>
    <w:link w:val="BalloonTextChar"/>
    <w:rsid w:val="000F3A00"/>
    <w:rPr>
      <w:rFonts w:ascii="Tahoma" w:hAnsi="Tahoma"/>
      <w:sz w:val="16"/>
      <w:szCs w:val="16"/>
    </w:rPr>
  </w:style>
  <w:style w:type="character" w:styleId="Hyperlink">
    <w:name w:val="Hyperlink"/>
    <w:rsid w:val="000F3A00"/>
    <w:rPr>
      <w:color w:val="0000FF"/>
      <w:u w:val="single"/>
    </w:rPr>
  </w:style>
  <w:style w:type="paragraph" w:customStyle="1" w:styleId="DecPara">
    <w:name w:val="DecPara"/>
    <w:basedOn w:val="Normal"/>
    <w:rsid w:val="007168BB"/>
    <w:pPr>
      <w:numPr>
        <w:numId w:val="2"/>
      </w:numPr>
      <w:spacing w:before="180"/>
    </w:pPr>
  </w:style>
  <w:style w:type="paragraph" w:customStyle="1" w:styleId="ProvHead1">
    <w:name w:val="ProvHead1"/>
    <w:basedOn w:val="Normal"/>
    <w:next w:val="ProvHead2"/>
    <w:rsid w:val="007168BB"/>
    <w:pPr>
      <w:numPr>
        <w:numId w:val="3"/>
      </w:numPr>
      <w:spacing w:before="180"/>
      <w:jc w:val="center"/>
    </w:pPr>
    <w:rPr>
      <w:b/>
      <w:caps/>
    </w:rPr>
  </w:style>
  <w:style w:type="paragraph" w:customStyle="1" w:styleId="ProvHead2">
    <w:name w:val="ProvHead2"/>
    <w:basedOn w:val="Normal"/>
    <w:next w:val="ProvHead3"/>
    <w:rsid w:val="007168BB"/>
    <w:pPr>
      <w:numPr>
        <w:ilvl w:val="1"/>
        <w:numId w:val="3"/>
      </w:numPr>
      <w:spacing w:before="180"/>
      <w:jc w:val="center"/>
    </w:pPr>
    <w:rPr>
      <w:b/>
      <w:u w:val="single"/>
    </w:rPr>
  </w:style>
  <w:style w:type="paragraph" w:customStyle="1" w:styleId="ProvHead3">
    <w:name w:val="ProvHead3"/>
    <w:basedOn w:val="Normal"/>
    <w:next w:val="ProvPara"/>
    <w:rsid w:val="007168BB"/>
    <w:pPr>
      <w:numPr>
        <w:ilvl w:val="2"/>
        <w:numId w:val="3"/>
      </w:numPr>
      <w:tabs>
        <w:tab w:val="clear" w:pos="360"/>
      </w:tabs>
      <w:spacing w:before="180"/>
    </w:pPr>
    <w:rPr>
      <w:b/>
      <w:u w:val="single"/>
    </w:rPr>
  </w:style>
  <w:style w:type="paragraph" w:customStyle="1" w:styleId="ProvPara">
    <w:name w:val="ProvPara"/>
    <w:basedOn w:val="Normal"/>
    <w:rsid w:val="007168BB"/>
    <w:pPr>
      <w:numPr>
        <w:ilvl w:val="3"/>
        <w:numId w:val="3"/>
      </w:numPr>
      <w:spacing w:before="180"/>
    </w:pPr>
  </w:style>
  <w:style w:type="paragraph" w:customStyle="1" w:styleId="RegHead1">
    <w:name w:val="RegHead1"/>
    <w:basedOn w:val="Normal"/>
    <w:next w:val="RegHead2"/>
    <w:rsid w:val="007168BB"/>
    <w:pPr>
      <w:keepNext/>
      <w:numPr>
        <w:numId w:val="7"/>
      </w:numPr>
      <w:spacing w:before="180"/>
      <w:jc w:val="center"/>
    </w:pPr>
    <w:rPr>
      <w:b/>
      <w:sz w:val="28"/>
    </w:rPr>
  </w:style>
  <w:style w:type="paragraph" w:customStyle="1" w:styleId="RegHead2">
    <w:name w:val="RegHead2"/>
    <w:basedOn w:val="Normal"/>
    <w:next w:val="RegHead3"/>
    <w:rsid w:val="007168BB"/>
    <w:pPr>
      <w:keepNext/>
      <w:numPr>
        <w:ilvl w:val="1"/>
        <w:numId w:val="7"/>
      </w:numPr>
      <w:spacing w:before="180"/>
      <w:jc w:val="center"/>
    </w:pPr>
    <w:rPr>
      <w:b/>
    </w:rPr>
  </w:style>
  <w:style w:type="paragraph" w:customStyle="1" w:styleId="RegPara">
    <w:name w:val="RegPara"/>
    <w:basedOn w:val="Normal"/>
    <w:link w:val="RegParaChar"/>
    <w:rsid w:val="007168BB"/>
    <w:pPr>
      <w:numPr>
        <w:ilvl w:val="3"/>
        <w:numId w:val="7"/>
      </w:numPr>
      <w:spacing w:before="180"/>
    </w:pPr>
  </w:style>
  <w:style w:type="paragraph" w:customStyle="1" w:styleId="CUB">
    <w:name w:val="CUB"/>
    <w:basedOn w:val="Normal"/>
    <w:rsid w:val="007168BB"/>
    <w:pPr>
      <w:jc w:val="center"/>
    </w:pPr>
    <w:rPr>
      <w:b/>
      <w:u w:val="single"/>
    </w:rPr>
  </w:style>
  <w:style w:type="paragraph" w:styleId="TOC3">
    <w:name w:val="toc 3"/>
    <w:basedOn w:val="TOC1"/>
    <w:link w:val="TOC3Char"/>
    <w:uiPriority w:val="39"/>
    <w:rsid w:val="000F3A00"/>
    <w:pPr>
      <w:ind w:left="2268" w:hanging="992"/>
    </w:pPr>
    <w:rPr>
      <w:b w:val="0"/>
      <w:caps w:val="0"/>
    </w:rPr>
  </w:style>
  <w:style w:type="paragraph" w:styleId="TOC2">
    <w:name w:val="toc 2"/>
    <w:basedOn w:val="TOC1"/>
    <w:link w:val="TOC2Char"/>
    <w:uiPriority w:val="39"/>
    <w:rsid w:val="000F3A00"/>
    <w:pPr>
      <w:ind w:left="1276" w:hanging="709"/>
    </w:pPr>
    <w:rPr>
      <w:b w:val="0"/>
      <w:caps w:val="0"/>
    </w:rPr>
  </w:style>
  <w:style w:type="paragraph" w:customStyle="1" w:styleId="HeadLevel3">
    <w:name w:val="HeadLevel3"/>
    <w:basedOn w:val="Normal"/>
    <w:autoRedefine/>
    <w:rsid w:val="007168BB"/>
    <w:pPr>
      <w:jc w:val="center"/>
    </w:pPr>
    <w:rPr>
      <w:b/>
      <w:bCs/>
    </w:rPr>
  </w:style>
  <w:style w:type="paragraph" w:styleId="TOC1">
    <w:name w:val="toc 1"/>
    <w:basedOn w:val="Normal"/>
    <w:link w:val="TOC1Char"/>
    <w:uiPriority w:val="39"/>
    <w:rsid w:val="000F3A00"/>
    <w:pPr>
      <w:tabs>
        <w:tab w:val="left" w:leader="dot" w:pos="8222"/>
        <w:tab w:val="right" w:pos="9356"/>
      </w:tabs>
      <w:spacing w:before="180"/>
      <w:ind w:left="567" w:right="1418" w:hanging="567"/>
      <w:jc w:val="left"/>
    </w:pPr>
    <w:rPr>
      <w:b/>
      <w:caps/>
      <w:sz w:val="21"/>
      <w:szCs w:val="21"/>
    </w:rPr>
  </w:style>
  <w:style w:type="paragraph" w:customStyle="1" w:styleId="RegHead3">
    <w:name w:val="RegHead3"/>
    <w:basedOn w:val="Normal"/>
    <w:next w:val="RegPara"/>
    <w:rsid w:val="007168BB"/>
    <w:pPr>
      <w:numPr>
        <w:ilvl w:val="2"/>
        <w:numId w:val="7"/>
      </w:numPr>
      <w:spacing w:before="180"/>
      <w:jc w:val="center"/>
    </w:pPr>
    <w:rPr>
      <w:u w:val="single"/>
    </w:rPr>
  </w:style>
  <w:style w:type="table" w:styleId="TableGrid">
    <w:name w:val="Table Grid"/>
    <w:basedOn w:val="TableNormal"/>
    <w:rsid w:val="007168B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nnoHead1">
    <w:name w:val="AnnoHead1"/>
    <w:basedOn w:val="Normal"/>
    <w:next w:val="AnnoHead2"/>
    <w:rsid w:val="007168BB"/>
    <w:pPr>
      <w:numPr>
        <w:numId w:val="4"/>
      </w:numPr>
      <w:spacing w:before="180"/>
      <w:jc w:val="center"/>
    </w:pPr>
    <w:rPr>
      <w:b/>
      <w:sz w:val="28"/>
    </w:rPr>
  </w:style>
  <w:style w:type="character" w:styleId="CommentReference">
    <w:name w:val="annotation reference"/>
    <w:rsid w:val="007168BB"/>
    <w:rPr>
      <w:sz w:val="16"/>
      <w:szCs w:val="16"/>
    </w:rPr>
  </w:style>
  <w:style w:type="paragraph" w:styleId="CommentText">
    <w:name w:val="annotation text"/>
    <w:basedOn w:val="Normal"/>
    <w:link w:val="CommentTextChar"/>
    <w:rsid w:val="000F3A00"/>
    <w:rPr>
      <w:rFonts w:eastAsia="MS Mincho"/>
      <w:sz w:val="20"/>
      <w:lang w:eastAsia="x-none"/>
    </w:rPr>
  </w:style>
  <w:style w:type="paragraph" w:styleId="CommentSubject">
    <w:name w:val="annotation subject"/>
    <w:basedOn w:val="CommentText"/>
    <w:next w:val="CommentText"/>
    <w:rsid w:val="000F3A00"/>
    <w:rPr>
      <w:rFonts w:eastAsia="Times New Roman"/>
      <w:b/>
      <w:bCs/>
      <w:lang w:eastAsia="de-DE"/>
    </w:rPr>
  </w:style>
  <w:style w:type="paragraph" w:customStyle="1" w:styleId="AnnoPara">
    <w:name w:val="AnnoPara"/>
    <w:basedOn w:val="Normal"/>
    <w:rsid w:val="007168BB"/>
    <w:pPr>
      <w:numPr>
        <w:ilvl w:val="4"/>
        <w:numId w:val="6"/>
      </w:numPr>
      <w:spacing w:before="180"/>
    </w:pPr>
  </w:style>
  <w:style w:type="paragraph" w:customStyle="1" w:styleId="AgendaItem">
    <w:name w:val="AgendaItem"/>
    <w:basedOn w:val="Normal"/>
    <w:autoRedefine/>
    <w:rsid w:val="007168BB"/>
    <w:rPr>
      <w:b/>
      <w:sz w:val="20"/>
    </w:rPr>
  </w:style>
  <w:style w:type="paragraph" w:customStyle="1" w:styleId="MainTitle">
    <w:name w:val="MainTitle"/>
    <w:basedOn w:val="Normal"/>
    <w:rsid w:val="007168BB"/>
    <w:pPr>
      <w:jc w:val="center"/>
    </w:pPr>
    <w:rPr>
      <w:b/>
      <w:sz w:val="28"/>
    </w:rPr>
  </w:style>
  <w:style w:type="paragraph" w:customStyle="1" w:styleId="NoteSecretariat">
    <w:name w:val="NoteSecretariat"/>
    <w:basedOn w:val="Normal"/>
    <w:rsid w:val="007168BB"/>
    <w:pPr>
      <w:jc w:val="center"/>
    </w:pPr>
    <w:rPr>
      <w:b/>
    </w:rPr>
  </w:style>
  <w:style w:type="paragraph" w:customStyle="1" w:styleId="AnnoHead2">
    <w:name w:val="AnnoHead2"/>
    <w:basedOn w:val="Normal"/>
    <w:next w:val="AnnoHead3"/>
    <w:rsid w:val="007168BB"/>
    <w:pPr>
      <w:numPr>
        <w:ilvl w:val="1"/>
        <w:numId w:val="6"/>
      </w:numPr>
      <w:spacing w:before="180"/>
      <w:jc w:val="center"/>
    </w:pPr>
    <w:rPr>
      <w:b/>
    </w:rPr>
  </w:style>
  <w:style w:type="paragraph" w:customStyle="1" w:styleId="AnnoHead3">
    <w:name w:val="AnnoHead3"/>
    <w:basedOn w:val="Normal"/>
    <w:next w:val="AnnoPara"/>
    <w:rsid w:val="007168BB"/>
    <w:pPr>
      <w:numPr>
        <w:ilvl w:val="2"/>
        <w:numId w:val="6"/>
      </w:numPr>
      <w:spacing w:before="180"/>
    </w:pPr>
    <w:rPr>
      <w:u w:val="single"/>
    </w:rPr>
  </w:style>
  <w:style w:type="paragraph" w:customStyle="1" w:styleId="FootnoteTable">
    <w:name w:val="FootnoteTable"/>
    <w:rsid w:val="007168BB"/>
    <w:pPr>
      <w:numPr>
        <w:numId w:val="5"/>
      </w:numPr>
      <w:tabs>
        <w:tab w:val="clear" w:pos="360"/>
      </w:tabs>
    </w:pPr>
    <w:rPr>
      <w:rFonts w:eastAsia="Times New Roman"/>
      <w:sz w:val="16"/>
      <w:lang w:val="en-GB"/>
    </w:rPr>
  </w:style>
  <w:style w:type="character" w:styleId="FollowedHyperlink">
    <w:name w:val="FollowedHyperlink"/>
    <w:rsid w:val="007168BB"/>
    <w:rPr>
      <w:color w:val="800080"/>
      <w:u w:val="single"/>
    </w:rPr>
  </w:style>
  <w:style w:type="paragraph" w:customStyle="1" w:styleId="AnnexTitle">
    <w:name w:val="AnnexTitle"/>
    <w:basedOn w:val="Normal"/>
    <w:rsid w:val="007168BB"/>
    <w:pPr>
      <w:keepNext/>
      <w:pageBreakBefore/>
      <w:jc w:val="center"/>
    </w:pPr>
    <w:rPr>
      <w:b/>
    </w:rPr>
  </w:style>
  <w:style w:type="paragraph" w:customStyle="1" w:styleId="AnnexIntroText">
    <w:name w:val="AnnexIntroText"/>
    <w:basedOn w:val="Normal"/>
    <w:rsid w:val="007168BB"/>
    <w:pPr>
      <w:keepNext/>
      <w:spacing w:before="120" w:after="120"/>
    </w:pPr>
    <w:rPr>
      <w:b/>
      <w:sz w:val="20"/>
    </w:rPr>
  </w:style>
  <w:style w:type="paragraph" w:customStyle="1" w:styleId="SectionTitle">
    <w:name w:val="SectionTitle"/>
    <w:basedOn w:val="Normal"/>
    <w:rsid w:val="007168BB"/>
    <w:pPr>
      <w:keepNext/>
      <w:numPr>
        <w:numId w:val="9"/>
      </w:numPr>
      <w:spacing w:before="120" w:after="120"/>
      <w:jc w:val="center"/>
    </w:pPr>
    <w:rPr>
      <w:rFonts w:cs="Arial"/>
      <w:b/>
      <w:bCs/>
      <w:smallCaps/>
      <w:sz w:val="20"/>
    </w:rPr>
  </w:style>
  <w:style w:type="paragraph" w:customStyle="1" w:styleId="AddRows">
    <w:name w:val="AddRows"/>
    <w:basedOn w:val="Normal"/>
    <w:rsid w:val="007168BB"/>
    <w:pPr>
      <w:spacing w:before="60" w:after="60"/>
    </w:pPr>
    <w:rPr>
      <w:rFonts w:cs="Arial"/>
      <w:i/>
      <w:sz w:val="20"/>
      <w:szCs w:val="18"/>
    </w:rPr>
  </w:style>
  <w:style w:type="paragraph" w:customStyle="1" w:styleId="FooterForm">
    <w:name w:val="FooterForm"/>
    <w:basedOn w:val="Footer"/>
    <w:rsid w:val="007168BB"/>
    <w:pPr>
      <w:spacing w:before="180"/>
    </w:pPr>
  </w:style>
  <w:style w:type="paragraph" w:customStyle="1" w:styleId="SubSectionTitle">
    <w:name w:val="SubSectionTitle"/>
    <w:basedOn w:val="Normal"/>
    <w:link w:val="SubSectionTitleChar"/>
    <w:rsid w:val="007168BB"/>
    <w:pPr>
      <w:keepNext/>
      <w:keepLines/>
      <w:numPr>
        <w:ilvl w:val="1"/>
        <w:numId w:val="9"/>
      </w:numPr>
      <w:tabs>
        <w:tab w:val="clear" w:pos="0"/>
        <w:tab w:val="num" w:pos="397"/>
      </w:tabs>
      <w:spacing w:before="120" w:after="120"/>
      <w:ind w:left="397" w:hanging="340"/>
    </w:pPr>
    <w:rPr>
      <w:b/>
      <w:bCs/>
      <w:iCs/>
      <w:sz w:val="20"/>
    </w:rPr>
  </w:style>
  <w:style w:type="character" w:customStyle="1" w:styleId="SubSectionTitleChar">
    <w:name w:val="SubSectionTitle Char"/>
    <w:link w:val="SubSectionTitle"/>
    <w:rsid w:val="007168BB"/>
    <w:rPr>
      <w:rFonts w:ascii="Arial" w:eastAsia="Times New Roman" w:hAnsi="Arial"/>
      <w:b/>
      <w:bCs/>
      <w:iCs/>
      <w:lang w:val="en-GB" w:eastAsia="de-DE"/>
    </w:rPr>
  </w:style>
  <w:style w:type="paragraph" w:customStyle="1" w:styleId="SymbolForm">
    <w:name w:val="SymbolForm"/>
    <w:basedOn w:val="Normal"/>
    <w:rsid w:val="007168BB"/>
    <w:pPr>
      <w:jc w:val="right"/>
    </w:pPr>
    <w:rPr>
      <w:rFonts w:cs="Arial"/>
      <w:b/>
      <w:bCs/>
    </w:rPr>
  </w:style>
  <w:style w:type="paragraph" w:customStyle="1" w:styleId="TitleForm">
    <w:name w:val="TitleForm"/>
    <w:basedOn w:val="Normal"/>
    <w:rsid w:val="007168BB"/>
    <w:pPr>
      <w:ind w:left="1077"/>
      <w:jc w:val="center"/>
    </w:pPr>
    <w:rPr>
      <w:rFonts w:cs="Arial"/>
      <w:b/>
    </w:rPr>
  </w:style>
  <w:style w:type="paragraph" w:customStyle="1" w:styleId="LeftCellTickBox">
    <w:name w:val="LeftCellTickBox"/>
    <w:basedOn w:val="Normal"/>
    <w:rsid w:val="007168BB"/>
    <w:pPr>
      <w:keepNext/>
      <w:spacing w:before="60" w:after="60"/>
      <w:ind w:left="57"/>
      <w:jc w:val="center"/>
    </w:pPr>
    <w:rPr>
      <w:bCs/>
      <w:sz w:val="20"/>
    </w:rPr>
  </w:style>
  <w:style w:type="paragraph" w:customStyle="1" w:styleId="ParaTickBox">
    <w:name w:val="ParaTickBox"/>
    <w:basedOn w:val="Normal"/>
    <w:rsid w:val="007168BB"/>
    <w:pPr>
      <w:tabs>
        <w:tab w:val="left" w:pos="510"/>
      </w:tabs>
      <w:spacing w:before="60" w:after="60"/>
      <w:ind w:left="511" w:hanging="454"/>
    </w:pPr>
    <w:rPr>
      <w:rFonts w:cs="Arial"/>
      <w:sz w:val="20"/>
      <w:szCs w:val="18"/>
    </w:rPr>
  </w:style>
  <w:style w:type="paragraph" w:customStyle="1" w:styleId="EnumaratedItem">
    <w:name w:val="EnumaratedItem"/>
    <w:basedOn w:val="Normal"/>
    <w:autoRedefine/>
    <w:rsid w:val="007168BB"/>
    <w:pPr>
      <w:keepNext/>
      <w:widowControl w:val="0"/>
      <w:numPr>
        <w:numId w:val="11"/>
      </w:numPr>
      <w:spacing w:before="120" w:after="120"/>
      <w:ind w:hanging="397"/>
    </w:pPr>
    <w:rPr>
      <w:rFonts w:cs="Arial"/>
      <w:bCs/>
      <w:sz w:val="20"/>
    </w:rPr>
  </w:style>
  <w:style w:type="paragraph" w:customStyle="1" w:styleId="RegLeftInstructionCell">
    <w:name w:val="RegLeftInstructionCell"/>
    <w:basedOn w:val="Normal"/>
    <w:rsid w:val="007168BB"/>
    <w:pPr>
      <w:spacing w:before="120" w:after="120"/>
      <w:ind w:left="57"/>
    </w:pPr>
    <w:rPr>
      <w:rFonts w:cs="Arial"/>
      <w:b/>
      <w:sz w:val="20"/>
      <w:szCs w:val="18"/>
    </w:rPr>
  </w:style>
  <w:style w:type="paragraph" w:customStyle="1" w:styleId="RegTypePara">
    <w:name w:val="RegTypePara"/>
    <w:basedOn w:val="Normal"/>
    <w:link w:val="RegTypeParaChar"/>
    <w:rsid w:val="007168BB"/>
    <w:pPr>
      <w:spacing w:before="120"/>
      <w:ind w:left="57"/>
    </w:pPr>
    <w:rPr>
      <w:sz w:val="20"/>
      <w:szCs w:val="18"/>
      <w:lang w:val="x-none"/>
    </w:rPr>
  </w:style>
  <w:style w:type="paragraph" w:customStyle="1" w:styleId="RegInstructionText">
    <w:name w:val="RegInstructionText"/>
    <w:basedOn w:val="Normal"/>
    <w:link w:val="RegInstructionTextChar"/>
    <w:rsid w:val="007168BB"/>
    <w:pPr>
      <w:tabs>
        <w:tab w:val="left" w:pos="510"/>
      </w:tabs>
      <w:spacing w:before="60" w:after="60"/>
      <w:ind w:left="57"/>
    </w:pPr>
    <w:rPr>
      <w:i/>
      <w:sz w:val="20"/>
      <w:szCs w:val="18"/>
      <w:lang w:val="x-none"/>
    </w:rPr>
  </w:style>
  <w:style w:type="character" w:customStyle="1" w:styleId="RegInstructionTextChar">
    <w:name w:val="RegInstructionText Char"/>
    <w:link w:val="RegInstructionText"/>
    <w:rsid w:val="007168BB"/>
    <w:rPr>
      <w:rFonts w:ascii="Arial" w:eastAsia="Times New Roman" w:hAnsi="Arial" w:cs="Arial"/>
      <w:i/>
      <w:szCs w:val="18"/>
      <w:lang w:eastAsia="de-DE"/>
    </w:rPr>
  </w:style>
  <w:style w:type="paragraph" w:customStyle="1" w:styleId="HistoryBoxTitle">
    <w:name w:val="HistoryBoxTitle"/>
    <w:basedOn w:val="Heading4"/>
    <w:rsid w:val="007168BB"/>
    <w:pPr>
      <w:spacing w:before="0"/>
      <w:jc w:val="center"/>
    </w:pPr>
    <w:rPr>
      <w:sz w:val="18"/>
      <w:szCs w:val="18"/>
    </w:rPr>
  </w:style>
  <w:style w:type="paragraph" w:customStyle="1" w:styleId="FooterF">
    <w:name w:val="FooterF"/>
    <w:basedOn w:val="Footer"/>
    <w:rsid w:val="007168BB"/>
    <w:pPr>
      <w:tabs>
        <w:tab w:val="clear" w:pos="4320"/>
        <w:tab w:val="clear" w:pos="8640"/>
        <w:tab w:val="right" w:pos="9639"/>
      </w:tabs>
      <w:ind w:right="-1"/>
    </w:pPr>
    <w:rPr>
      <w:rFonts w:cs="Arial"/>
      <w:b/>
    </w:rPr>
  </w:style>
  <w:style w:type="paragraph" w:customStyle="1" w:styleId="RegFormPara">
    <w:name w:val="RegFormPara"/>
    <w:basedOn w:val="Normal"/>
    <w:rsid w:val="007168BB"/>
    <w:pPr>
      <w:tabs>
        <w:tab w:val="left" w:pos="510"/>
      </w:tabs>
      <w:spacing w:before="60" w:after="60"/>
      <w:ind w:left="57"/>
    </w:pPr>
    <w:rPr>
      <w:rFonts w:cs="Arial"/>
      <w:sz w:val="20"/>
      <w:szCs w:val="18"/>
    </w:rPr>
  </w:style>
  <w:style w:type="paragraph" w:customStyle="1" w:styleId="SecondLevelParaTickBox">
    <w:name w:val="SecondLevelParaTickBox"/>
    <w:basedOn w:val="ParaTickBox"/>
    <w:rsid w:val="007168BB"/>
    <w:pPr>
      <w:keepLines/>
      <w:tabs>
        <w:tab w:val="clear" w:pos="510"/>
        <w:tab w:val="left" w:pos="794"/>
      </w:tabs>
      <w:ind w:left="794"/>
    </w:pPr>
  </w:style>
  <w:style w:type="paragraph" w:customStyle="1" w:styleId="BulletedItem">
    <w:name w:val="BulletedItem"/>
    <w:basedOn w:val="EnumaratedItem"/>
    <w:rsid w:val="007168BB"/>
    <w:pPr>
      <w:keepNext w:val="0"/>
      <w:numPr>
        <w:numId w:val="10"/>
      </w:numPr>
      <w:ind w:left="681" w:hanging="397"/>
    </w:pPr>
  </w:style>
  <w:style w:type="paragraph" w:customStyle="1" w:styleId="autofill">
    <w:name w:val="autofill"/>
    <w:basedOn w:val="Normal"/>
    <w:rsid w:val="007168BB"/>
    <w:pPr>
      <w:jc w:val="center"/>
    </w:pPr>
    <w:rPr>
      <w:rFonts w:cs="Arial"/>
      <w:b/>
      <w:bCs/>
      <w:i/>
      <w:iCs/>
      <w:color w:val="808080"/>
      <w:sz w:val="20"/>
    </w:rPr>
  </w:style>
  <w:style w:type="paragraph" w:customStyle="1" w:styleId="OutlineNumb">
    <w:name w:val="OutlineNumb"/>
    <w:basedOn w:val="EnumaratedItem"/>
    <w:autoRedefine/>
    <w:rsid w:val="007168BB"/>
    <w:pPr>
      <w:keepNext w:val="0"/>
      <w:numPr>
        <w:numId w:val="8"/>
      </w:numPr>
      <w:ind w:left="738" w:hanging="454"/>
    </w:pPr>
  </w:style>
  <w:style w:type="character" w:customStyle="1" w:styleId="RegTypeParaChar">
    <w:name w:val="RegTypePara Char"/>
    <w:link w:val="RegTypePara"/>
    <w:rsid w:val="007168BB"/>
    <w:rPr>
      <w:rFonts w:ascii="Arial" w:eastAsia="Times New Roman" w:hAnsi="Arial" w:cs="Arial"/>
      <w:szCs w:val="18"/>
      <w:lang w:eastAsia="de-DE"/>
    </w:rPr>
  </w:style>
  <w:style w:type="paragraph" w:customStyle="1" w:styleId="StyleEnumaratedItemBold">
    <w:name w:val="Style EnumaratedItem + Bold"/>
    <w:basedOn w:val="EnumaratedItem"/>
    <w:rsid w:val="007168BB"/>
    <w:rPr>
      <w:b/>
    </w:rPr>
  </w:style>
  <w:style w:type="paragraph" w:customStyle="1" w:styleId="FootnoteForm">
    <w:name w:val="FootnoteForm"/>
    <w:basedOn w:val="FootnoteText"/>
    <w:rsid w:val="007168BB"/>
    <w:pPr>
      <w:spacing w:before="180"/>
    </w:pPr>
    <w:rPr>
      <w:rFonts w:cs="Arial"/>
      <w:sz w:val="17"/>
      <w:szCs w:val="17"/>
      <w:lang w:val="de-DE"/>
    </w:rPr>
  </w:style>
  <w:style w:type="paragraph" w:customStyle="1" w:styleId="RegInstrBox">
    <w:name w:val="RegInstrBox"/>
    <w:basedOn w:val="RegInstructionText"/>
    <w:rsid w:val="007168BB"/>
    <w:pPr>
      <w:keepNext/>
    </w:pPr>
  </w:style>
  <w:style w:type="paragraph" w:customStyle="1" w:styleId="OutL1">
    <w:name w:val="OutL1"/>
    <w:basedOn w:val="RegFormPara"/>
    <w:rsid w:val="007168BB"/>
    <w:pPr>
      <w:tabs>
        <w:tab w:val="clear" w:pos="510"/>
        <w:tab w:val="left" w:pos="284"/>
      </w:tabs>
      <w:ind w:left="284" w:hanging="227"/>
    </w:pPr>
    <w:rPr>
      <w:b/>
    </w:rPr>
  </w:style>
  <w:style w:type="paragraph" w:customStyle="1" w:styleId="OutL2">
    <w:name w:val="OutL2"/>
    <w:basedOn w:val="RegFormPara"/>
    <w:rsid w:val="007168BB"/>
    <w:pPr>
      <w:tabs>
        <w:tab w:val="clear" w:pos="510"/>
        <w:tab w:val="left" w:pos="340"/>
      </w:tabs>
      <w:ind w:left="737" w:hanging="567"/>
    </w:pPr>
    <w:rPr>
      <w:b/>
    </w:rPr>
  </w:style>
  <w:style w:type="paragraph" w:customStyle="1" w:styleId="OutL3">
    <w:name w:val="OutL3"/>
    <w:basedOn w:val="RegFormPara"/>
    <w:rsid w:val="007168BB"/>
    <w:pPr>
      <w:tabs>
        <w:tab w:val="clear" w:pos="510"/>
        <w:tab w:val="left" w:pos="227"/>
      </w:tabs>
      <w:ind w:left="738" w:hanging="454"/>
    </w:pPr>
  </w:style>
  <w:style w:type="paragraph" w:customStyle="1" w:styleId="OutL4">
    <w:name w:val="OutL4"/>
    <w:basedOn w:val="RegFormPara"/>
    <w:rsid w:val="007168BB"/>
    <w:pPr>
      <w:tabs>
        <w:tab w:val="clear" w:pos="510"/>
        <w:tab w:val="left" w:pos="964"/>
      </w:tabs>
      <w:ind w:left="964" w:hanging="227"/>
    </w:pPr>
  </w:style>
  <w:style w:type="paragraph" w:customStyle="1" w:styleId="OutL5">
    <w:name w:val="OutL5"/>
    <w:basedOn w:val="Normal"/>
    <w:rsid w:val="007168BB"/>
    <w:pPr>
      <w:tabs>
        <w:tab w:val="left" w:pos="1134"/>
      </w:tabs>
      <w:ind w:left="1191" w:hanging="227"/>
    </w:pPr>
    <w:rPr>
      <w:rFonts w:cs="Arial"/>
      <w:sz w:val="20"/>
    </w:rPr>
  </w:style>
  <w:style w:type="paragraph" w:customStyle="1" w:styleId="SDMDocInfoText">
    <w:name w:val="SDMDocInfoText"/>
    <w:basedOn w:val="Normal"/>
    <w:link w:val="SDMDocInfoTextChar"/>
    <w:rsid w:val="000F3A00"/>
    <w:pPr>
      <w:keepLines/>
      <w:numPr>
        <w:numId w:val="30"/>
      </w:numPr>
      <w:spacing w:before="80" w:after="80"/>
    </w:pPr>
    <w:rPr>
      <w:sz w:val="20"/>
    </w:rPr>
  </w:style>
  <w:style w:type="character" w:customStyle="1" w:styleId="SDMDocInfoTextChar">
    <w:name w:val="SDMDocInfoText Char"/>
    <w:link w:val="SDMDocInfoText"/>
    <w:rsid w:val="000F3A00"/>
    <w:rPr>
      <w:rFonts w:ascii="Arial" w:eastAsia="Times New Roman" w:hAnsi="Arial"/>
      <w:lang w:val="en-GB" w:eastAsia="de-DE"/>
    </w:rPr>
  </w:style>
  <w:style w:type="paragraph" w:customStyle="1" w:styleId="SDMDocInfoTitle">
    <w:name w:val="SDMDocInfoTitle"/>
    <w:basedOn w:val="Normal"/>
    <w:rsid w:val="000F3A00"/>
    <w:pPr>
      <w:keepNext/>
      <w:keepLines/>
      <w:spacing w:before="480" w:after="240"/>
      <w:jc w:val="center"/>
    </w:pPr>
    <w:rPr>
      <w:rFonts w:cs="Arial"/>
      <w:b/>
      <w:szCs w:val="22"/>
    </w:rPr>
  </w:style>
  <w:style w:type="paragraph" w:customStyle="1" w:styleId="SDMDocInfoHeadRow">
    <w:name w:val="SDMDocInfoHeadRow"/>
    <w:basedOn w:val="Normal"/>
    <w:rsid w:val="000F3A00"/>
    <w:pPr>
      <w:keepNext/>
      <w:keepLines/>
    </w:pPr>
    <w:rPr>
      <w:rFonts w:cs="Arial"/>
      <w:i/>
      <w:sz w:val="16"/>
      <w:szCs w:val="16"/>
    </w:rPr>
  </w:style>
  <w:style w:type="table" w:customStyle="1" w:styleId="RegTableDataParameter">
    <w:name w:val="RegTableDataParameter"/>
    <w:basedOn w:val="TableNormal"/>
    <w:rsid w:val="00C9087D"/>
    <w:pPr>
      <w:keepNext/>
    </w:pPr>
    <w:rPr>
      <w:rFonts w:eastAsia="Times New Roman"/>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108" w:type="dxa"/>
        <w:bottom w:w="20" w:type="dxa"/>
        <w:right w:w="108" w:type="dxa"/>
      </w:tblCellMar>
    </w:tblPr>
    <w:trPr>
      <w:cantSplit/>
      <w:jc w:val="center"/>
    </w:trPr>
    <w:tcPr>
      <w:shd w:val="clear" w:color="auto" w:fill="auto"/>
    </w:tcPr>
    <w:tblStylePr w:type="lastRow">
      <w:pPr>
        <w:keepNext w:val="0"/>
        <w:wordWrap/>
      </w:pPr>
    </w:tblStylePr>
    <w:tblStylePr w:type="firstCol">
      <w:rPr>
        <w:b/>
      </w:rPr>
      <w:tblPr/>
      <w:tcPr>
        <w:shd w:val="clear" w:color="auto" w:fill="D9D9D9"/>
      </w:tcPr>
    </w:tblStylePr>
  </w:style>
  <w:style w:type="table" w:customStyle="1" w:styleId="SDMMethTable">
    <w:name w:val="SDMMethTable"/>
    <w:basedOn w:val="SDMTable"/>
    <w:uiPriority w:val="99"/>
    <w:rsid w:val="000F3A00"/>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SDMTableBoxParaNotNumbered">
    <w:name w:val="SDMTable&amp;BoxParaNotNumbered"/>
    <w:basedOn w:val="Normal"/>
    <w:qFormat/>
    <w:rsid w:val="000F3A00"/>
    <w:pPr>
      <w:jc w:val="left"/>
    </w:pPr>
    <w:rPr>
      <w:sz w:val="20"/>
    </w:rPr>
  </w:style>
  <w:style w:type="table" w:customStyle="1" w:styleId="SDMMethTableDataParameter">
    <w:name w:val="SDMMethTableDataParameter"/>
    <w:basedOn w:val="TableNormal"/>
    <w:uiPriority w:val="99"/>
    <w:rsid w:val="000F3A00"/>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trPr>
    <w:tblStylePr w:type="firstRow">
      <w:pPr>
        <w:keepNext/>
        <w:keepLines/>
        <w:wordWrap/>
      </w:pPr>
      <w:rPr>
        <w:b/>
      </w:rPr>
      <w:tblPr/>
      <w:tcPr>
        <w:tcMar>
          <w:top w:w="62" w:type="dxa"/>
          <w:left w:w="0" w:type="nil"/>
          <w:bottom w:w="62" w:type="dxa"/>
          <w:right w:w="0" w:type="nil"/>
        </w:tcMar>
      </w:tcPr>
    </w:tblStylePr>
    <w:tblStylePr w:type="firstCol">
      <w:tblPr/>
      <w:tcPr>
        <w:shd w:val="clear" w:color="auto" w:fill="E6E6E6"/>
      </w:tcPr>
    </w:tblStylePr>
  </w:style>
  <w:style w:type="paragraph" w:customStyle="1" w:styleId="SDMHead3">
    <w:name w:val="SDMHead3"/>
    <w:basedOn w:val="Normal"/>
    <w:rsid w:val="000F3A00"/>
    <w:pPr>
      <w:keepNext/>
      <w:keepLines/>
      <w:numPr>
        <w:ilvl w:val="2"/>
        <w:numId w:val="13"/>
      </w:numPr>
      <w:suppressAutoHyphens/>
      <w:spacing w:before="240" w:after="60"/>
      <w:outlineLvl w:val="2"/>
    </w:pPr>
    <w:rPr>
      <w:rFonts w:cs="Arial"/>
      <w:b/>
      <w:szCs w:val="24"/>
    </w:rPr>
  </w:style>
  <w:style w:type="paragraph" w:customStyle="1" w:styleId="SDMHead1">
    <w:name w:val="SDMHead1"/>
    <w:basedOn w:val="Normal"/>
    <w:link w:val="SDMHead1Char"/>
    <w:rsid w:val="000F3A00"/>
    <w:pPr>
      <w:keepNext/>
      <w:keepLines/>
      <w:numPr>
        <w:numId w:val="13"/>
      </w:numPr>
      <w:suppressAutoHyphens/>
      <w:spacing w:before="240" w:after="60"/>
      <w:outlineLvl w:val="0"/>
    </w:pPr>
    <w:rPr>
      <w:b/>
      <w:sz w:val="32"/>
      <w:szCs w:val="32"/>
    </w:rPr>
  </w:style>
  <w:style w:type="paragraph" w:customStyle="1" w:styleId="SDMHead2">
    <w:name w:val="SDMHead2"/>
    <w:basedOn w:val="Normal"/>
    <w:rsid w:val="000F3A00"/>
    <w:pPr>
      <w:keepNext/>
      <w:keepLines/>
      <w:suppressAutoHyphens/>
      <w:spacing w:before="240" w:after="60"/>
      <w:outlineLvl w:val="1"/>
    </w:pPr>
    <w:rPr>
      <w:rFonts w:cs="Arial"/>
      <w:b/>
      <w:sz w:val="24"/>
      <w:szCs w:val="24"/>
    </w:rPr>
  </w:style>
  <w:style w:type="paragraph" w:customStyle="1" w:styleId="SDMHead4">
    <w:name w:val="SDMHead4"/>
    <w:basedOn w:val="Normal"/>
    <w:rsid w:val="000F3A00"/>
    <w:pPr>
      <w:keepNext/>
      <w:keepLines/>
      <w:numPr>
        <w:ilvl w:val="3"/>
        <w:numId w:val="13"/>
      </w:numPr>
      <w:suppressAutoHyphens/>
      <w:spacing w:before="240" w:after="60"/>
      <w:outlineLvl w:val="3"/>
    </w:pPr>
    <w:rPr>
      <w:rFonts w:cs="Arial"/>
      <w:b/>
      <w:szCs w:val="24"/>
    </w:rPr>
  </w:style>
  <w:style w:type="paragraph" w:customStyle="1" w:styleId="SDMHead5">
    <w:name w:val="SDMHead5"/>
    <w:basedOn w:val="Normal"/>
    <w:rsid w:val="000F3A00"/>
    <w:pPr>
      <w:keepNext/>
      <w:keepLines/>
      <w:numPr>
        <w:ilvl w:val="4"/>
        <w:numId w:val="13"/>
      </w:numPr>
      <w:suppressAutoHyphens/>
      <w:spacing w:before="240" w:after="60"/>
      <w:outlineLvl w:val="4"/>
    </w:pPr>
    <w:rPr>
      <w:rFonts w:cs="Arial"/>
      <w:b/>
      <w:szCs w:val="24"/>
    </w:rPr>
  </w:style>
  <w:style w:type="numbering" w:customStyle="1" w:styleId="SDMHeadList">
    <w:name w:val="SDMHeadList"/>
    <w:uiPriority w:val="99"/>
    <w:rsid w:val="000F3A00"/>
    <w:pPr>
      <w:numPr>
        <w:numId w:val="12"/>
      </w:numPr>
    </w:pPr>
  </w:style>
  <w:style w:type="numbering" w:customStyle="1" w:styleId="SDMTableBoxParaList">
    <w:name w:val="SDMTable&amp;BoxParaList"/>
    <w:rsid w:val="00637A8D"/>
    <w:pPr>
      <w:numPr>
        <w:numId w:val="14"/>
      </w:numPr>
    </w:pPr>
  </w:style>
  <w:style w:type="paragraph" w:customStyle="1" w:styleId="SDMTableBoxParaNumbered">
    <w:name w:val="SDMTable&amp;BoxParaNumbered"/>
    <w:basedOn w:val="Normal"/>
    <w:qFormat/>
    <w:rsid w:val="000F3A00"/>
    <w:pPr>
      <w:numPr>
        <w:numId w:val="24"/>
      </w:numPr>
      <w:jc w:val="left"/>
    </w:pPr>
    <w:rPr>
      <w:sz w:val="20"/>
    </w:rPr>
  </w:style>
  <w:style w:type="paragraph" w:customStyle="1" w:styleId="SDMAppTitle">
    <w:name w:val="SDMAppTitle"/>
    <w:basedOn w:val="SDMHead1"/>
    <w:next w:val="SDMApp1"/>
    <w:qFormat/>
    <w:rsid w:val="000F3A00"/>
    <w:pPr>
      <w:pageBreakBefore/>
      <w:numPr>
        <w:numId w:val="27"/>
      </w:numPr>
      <w:spacing w:before="120" w:after="600"/>
    </w:pPr>
  </w:style>
  <w:style w:type="paragraph" w:customStyle="1" w:styleId="SDMApp1">
    <w:name w:val="SDMApp1"/>
    <w:basedOn w:val="SDMHead2"/>
    <w:qFormat/>
    <w:rsid w:val="000F3A00"/>
    <w:pPr>
      <w:ind w:left="2126" w:hanging="2126"/>
      <w:outlineLvl w:val="9"/>
    </w:pPr>
  </w:style>
  <w:style w:type="paragraph" w:customStyle="1" w:styleId="SDMApp3">
    <w:name w:val="SDMApp3"/>
    <w:basedOn w:val="SDMHead4"/>
    <w:qFormat/>
    <w:rsid w:val="000F3A00"/>
    <w:pPr>
      <w:numPr>
        <w:numId w:val="27"/>
      </w:numPr>
      <w:outlineLvl w:val="9"/>
    </w:pPr>
  </w:style>
  <w:style w:type="paragraph" w:customStyle="1" w:styleId="SDMApp4">
    <w:name w:val="SDMApp4"/>
    <w:basedOn w:val="SDMHead5"/>
    <w:qFormat/>
    <w:rsid w:val="000F3A00"/>
    <w:pPr>
      <w:numPr>
        <w:numId w:val="27"/>
      </w:numPr>
      <w:outlineLvl w:val="9"/>
    </w:pPr>
  </w:style>
  <w:style w:type="numbering" w:customStyle="1" w:styleId="SDMAppHeadList">
    <w:name w:val="SDMAppHeadList"/>
    <w:uiPriority w:val="99"/>
    <w:rsid w:val="000F3A00"/>
    <w:pPr>
      <w:numPr>
        <w:numId w:val="15"/>
      </w:numPr>
    </w:pPr>
  </w:style>
  <w:style w:type="paragraph" w:customStyle="1" w:styleId="SDMApp5">
    <w:name w:val="SDMApp5"/>
    <w:basedOn w:val="SDMApp4"/>
    <w:qFormat/>
    <w:rsid w:val="000F3A00"/>
    <w:pPr>
      <w:numPr>
        <w:ilvl w:val="5"/>
      </w:numPr>
      <w:tabs>
        <w:tab w:val="left" w:pos="1418"/>
      </w:tabs>
      <w:ind w:left="1418" w:hanging="1418"/>
    </w:pPr>
  </w:style>
  <w:style w:type="paragraph" w:customStyle="1" w:styleId="SDMApp2">
    <w:name w:val="SDMApp2"/>
    <w:basedOn w:val="SDMHead3"/>
    <w:qFormat/>
    <w:rsid w:val="000F3A00"/>
    <w:pPr>
      <w:numPr>
        <w:numId w:val="27"/>
      </w:numPr>
      <w:outlineLvl w:val="9"/>
    </w:pPr>
  </w:style>
  <w:style w:type="table" w:customStyle="1" w:styleId="SDMTable">
    <w:name w:val="SDMTable"/>
    <w:basedOn w:val="TableNormal"/>
    <w:rsid w:val="000F3A00"/>
    <w:rPr>
      <w:rFonts w:ascii="Arial" w:eastAsia="Times New Roman" w:hAnsi="Arial"/>
      <w:lang w:val="en-GB" w:eastAsia="en-GB"/>
    </w:rPr>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Emmissions">
    <w:name w:val="SDMMethTableEmmissions"/>
    <w:basedOn w:val="TableNormal"/>
    <w:uiPriority w:val="99"/>
    <w:rsid w:val="000F3A00"/>
    <w:rPr>
      <w:rFonts w:ascii="Arial" w:eastAsia="Times New Roman" w:hAnsi="Arial"/>
      <w:lang w:val="en-GB" w:eastAsia="en-GB"/>
    </w:rPr>
    <w:tblPr>
      <w:tblStyleRowBandSize w:val="3"/>
      <w:tblStyleCol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trPr>
    <w:tcPr>
      <w:vAlign w:val="center"/>
    </w:tcPr>
    <w:tblStylePr w:type="firstRow">
      <w:pPr>
        <w:keepNext/>
        <w:keepLines/>
        <w:wordWrap/>
        <w:jc w:val="center"/>
      </w:pPr>
      <w:rPr>
        <w:rFonts w:ascii="Symbol" w:hAnsi="Symbol"/>
        <w:b/>
        <w:sz w:val="22"/>
        <w:u w:val="none"/>
      </w:rPr>
      <w:tblPr/>
      <w:trPr>
        <w:tblHeader/>
      </w:trPr>
      <w:tcPr>
        <w:tcBorders>
          <w:top w:val="single" w:sz="4" w:space="0" w:color="auto"/>
          <w:left w:val="single" w:sz="4" w:space="0" w:color="auto"/>
          <w:bottom w:val="single" w:sz="12" w:space="0" w:color="auto"/>
          <w:right w:val="single" w:sz="4" w:space="0" w:color="auto"/>
          <w:insideH w:val="nil"/>
          <w:insideV w:val="single" w:sz="4" w:space="0" w:color="auto"/>
          <w:tl2br w:val="nil"/>
          <w:tr2bl w:val="nil"/>
        </w:tcBorders>
        <w:shd w:val="clear" w:color="auto" w:fill="E6E6E6"/>
        <w:tcMar>
          <w:top w:w="113" w:type="dxa"/>
          <w:left w:w="0" w:type="nil"/>
          <w:bottom w:w="113" w:type="dxa"/>
          <w:right w:w="0" w:type="nil"/>
        </w:tcMar>
      </w:tcPr>
    </w:tblStylePr>
    <w:tblStylePr w:type="firstCol">
      <w:pPr>
        <w:keepLines/>
        <w:wordWrap/>
        <w:jc w:val="center"/>
      </w:pPr>
      <w:rPr>
        <w:b/>
      </w:rPr>
    </w:tblStylePr>
    <w:tblStylePr w:type="band2Horz">
      <w:tblPr/>
      <w:tcPr>
        <w:shd w:val="clear" w:color="auto" w:fill="E6E6E6"/>
      </w:tcPr>
    </w:tblStylePr>
  </w:style>
  <w:style w:type="paragraph" w:styleId="Caption">
    <w:name w:val="caption"/>
    <w:basedOn w:val="Normal"/>
    <w:qFormat/>
    <w:rsid w:val="000F3A00"/>
    <w:pPr>
      <w:keepNext/>
      <w:keepLines/>
      <w:tabs>
        <w:tab w:val="left" w:pos="1134"/>
        <w:tab w:val="left" w:pos="1956"/>
        <w:tab w:val="left" w:pos="2126"/>
        <w:tab w:val="left" w:pos="2693"/>
        <w:tab w:val="left" w:pos="3260"/>
      </w:tabs>
      <w:spacing w:before="320" w:after="120"/>
      <w:ind w:left="1956" w:hanging="1247"/>
    </w:pPr>
    <w:rPr>
      <w:b/>
      <w:bCs/>
      <w:sz w:val="20"/>
    </w:rPr>
  </w:style>
  <w:style w:type="paragraph" w:customStyle="1" w:styleId="SDMTableBoxFigureFootnote">
    <w:name w:val="SDMTableBoxFigureFootnote"/>
    <w:basedOn w:val="Normal"/>
    <w:qFormat/>
    <w:rsid w:val="000F3A00"/>
    <w:pPr>
      <w:numPr>
        <w:numId w:val="33"/>
      </w:numPr>
      <w:spacing w:before="120"/>
    </w:pPr>
    <w:rPr>
      <w:sz w:val="20"/>
    </w:rPr>
  </w:style>
  <w:style w:type="numbering" w:customStyle="1" w:styleId="SDMTableBoxFigureFootnoteList">
    <w:name w:val="SDMTableBoxFigureFootnoteList"/>
    <w:uiPriority w:val="99"/>
    <w:rsid w:val="000F3A00"/>
    <w:pPr>
      <w:numPr>
        <w:numId w:val="16"/>
      </w:numPr>
    </w:pPr>
  </w:style>
  <w:style w:type="paragraph" w:customStyle="1" w:styleId="SDMTableBoxFigureFootnoteSL1">
    <w:name w:val="SDMTableBoxFigureFootnoteSL1"/>
    <w:basedOn w:val="SDMTableBoxFigureFootnote"/>
    <w:qFormat/>
    <w:rsid w:val="000F3A00"/>
    <w:pPr>
      <w:numPr>
        <w:ilvl w:val="1"/>
      </w:numPr>
      <w:spacing w:before="40"/>
    </w:pPr>
  </w:style>
  <w:style w:type="paragraph" w:customStyle="1" w:styleId="SDMTableBoxFigureFootnoteSL2">
    <w:name w:val="SDMTableBoxFigureFootnoteSL2"/>
    <w:basedOn w:val="SDMTableBoxFigureFootnote"/>
    <w:qFormat/>
    <w:rsid w:val="000F3A00"/>
    <w:pPr>
      <w:numPr>
        <w:ilvl w:val="2"/>
      </w:numPr>
      <w:spacing w:before="40"/>
    </w:pPr>
  </w:style>
  <w:style w:type="paragraph" w:customStyle="1" w:styleId="SDMTableBoxFigureFootnoteSL3">
    <w:name w:val="SDMTableBoxFigureFootnoteSL3"/>
    <w:basedOn w:val="SDMTableBoxFigureFootnote"/>
    <w:qFormat/>
    <w:rsid w:val="000F3A00"/>
    <w:pPr>
      <w:numPr>
        <w:ilvl w:val="3"/>
      </w:numPr>
      <w:spacing w:before="40"/>
    </w:pPr>
  </w:style>
  <w:style w:type="paragraph" w:customStyle="1" w:styleId="SDMTableBoxFigureFootnoteSL4">
    <w:name w:val="SDMTableBoxFigureFootnoteSL4"/>
    <w:basedOn w:val="SDMTableBoxFigureFootnote"/>
    <w:qFormat/>
    <w:rsid w:val="000F3A00"/>
    <w:pPr>
      <w:numPr>
        <w:ilvl w:val="4"/>
      </w:numPr>
      <w:spacing w:before="40"/>
    </w:pPr>
  </w:style>
  <w:style w:type="paragraph" w:customStyle="1" w:styleId="SDMTableBoxFigureFootnoteSL5">
    <w:name w:val="SDMTableBoxFigureFootnoteSL5"/>
    <w:basedOn w:val="SDMTableBoxFigureFootnote"/>
    <w:qFormat/>
    <w:rsid w:val="000F3A00"/>
    <w:pPr>
      <w:numPr>
        <w:ilvl w:val="5"/>
      </w:numPr>
      <w:spacing w:before="40"/>
    </w:pPr>
  </w:style>
  <w:style w:type="paragraph" w:styleId="EndnoteText">
    <w:name w:val="endnote text"/>
    <w:basedOn w:val="Normal"/>
    <w:link w:val="EndnoteTextChar"/>
    <w:rsid w:val="000F3A00"/>
    <w:rPr>
      <w:rFonts w:eastAsia="MS Mincho"/>
      <w:lang w:eastAsia="x-none"/>
    </w:rPr>
  </w:style>
  <w:style w:type="character" w:customStyle="1" w:styleId="EndnoteTextChar">
    <w:name w:val="Endnote Text Char"/>
    <w:link w:val="EndnoteText"/>
    <w:rsid w:val="00016F59"/>
    <w:rPr>
      <w:rFonts w:ascii="Arial" w:hAnsi="Arial"/>
      <w:sz w:val="22"/>
      <w:lang w:val="en-GB"/>
    </w:rPr>
  </w:style>
  <w:style w:type="paragraph" w:customStyle="1" w:styleId="TableColumnHeading">
    <w:name w:val="TableColumnHeading"/>
    <w:basedOn w:val="Normal"/>
    <w:rsid w:val="00016F59"/>
    <w:pPr>
      <w:numPr>
        <w:numId w:val="17"/>
      </w:numPr>
      <w:spacing w:before="40" w:after="40"/>
      <w:jc w:val="center"/>
    </w:pPr>
    <w:rPr>
      <w:b/>
    </w:rPr>
  </w:style>
  <w:style w:type="paragraph" w:styleId="TOC9">
    <w:name w:val="toc 9"/>
    <w:basedOn w:val="Normal"/>
    <w:next w:val="Normal"/>
    <w:autoRedefine/>
    <w:uiPriority w:val="39"/>
    <w:rsid w:val="000F3A00"/>
    <w:pPr>
      <w:ind w:left="1760"/>
    </w:pPr>
  </w:style>
  <w:style w:type="paragraph" w:styleId="Index1">
    <w:name w:val="index 1"/>
    <w:basedOn w:val="Normal"/>
    <w:next w:val="Normal"/>
    <w:autoRedefine/>
    <w:rsid w:val="00016F59"/>
    <w:pPr>
      <w:ind w:left="240" w:hanging="240"/>
    </w:pPr>
  </w:style>
  <w:style w:type="paragraph" w:styleId="IndexHeading">
    <w:name w:val="index heading"/>
    <w:basedOn w:val="Normal"/>
    <w:next w:val="Normal"/>
    <w:rsid w:val="000F3A00"/>
    <w:rPr>
      <w:rFonts w:cs="Arial"/>
      <w:b/>
      <w:bCs/>
    </w:rPr>
  </w:style>
  <w:style w:type="paragraph" w:styleId="TableofAuthorities">
    <w:name w:val="table of authorities"/>
    <w:basedOn w:val="Normal"/>
    <w:next w:val="Normal"/>
    <w:rsid w:val="000F3A00"/>
    <w:pPr>
      <w:ind w:left="220" w:hanging="220"/>
    </w:pPr>
  </w:style>
  <w:style w:type="paragraph" w:styleId="TableofFigures">
    <w:name w:val="table of figures"/>
    <w:basedOn w:val="Normal"/>
    <w:next w:val="Normal"/>
    <w:rsid w:val="000F3A00"/>
  </w:style>
  <w:style w:type="paragraph" w:styleId="TOAHeading">
    <w:name w:val="toa heading"/>
    <w:basedOn w:val="Normal"/>
    <w:next w:val="Normal"/>
    <w:rsid w:val="000F3A00"/>
    <w:pPr>
      <w:spacing w:before="120"/>
    </w:pPr>
    <w:rPr>
      <w:rFonts w:cs="Arial"/>
      <w:b/>
      <w:bCs/>
      <w:sz w:val="24"/>
      <w:szCs w:val="24"/>
    </w:rPr>
  </w:style>
  <w:style w:type="paragraph" w:styleId="TOC4">
    <w:name w:val="toc 4"/>
    <w:basedOn w:val="TOC1"/>
    <w:uiPriority w:val="39"/>
    <w:rsid w:val="000F3A00"/>
    <w:pPr>
      <w:ind w:left="3544" w:hanging="1276"/>
    </w:pPr>
    <w:rPr>
      <w:b w:val="0"/>
      <w:caps w:val="0"/>
      <w:noProof/>
    </w:rPr>
  </w:style>
  <w:style w:type="paragraph" w:styleId="TOC5">
    <w:name w:val="toc 5"/>
    <w:basedOn w:val="TOC1"/>
    <w:uiPriority w:val="39"/>
    <w:rsid w:val="000F3A00"/>
    <w:pPr>
      <w:ind w:left="5103" w:hanging="1559"/>
    </w:pPr>
    <w:rPr>
      <w:b w:val="0"/>
      <w:caps w:val="0"/>
      <w:noProof/>
    </w:rPr>
  </w:style>
  <w:style w:type="paragraph" w:styleId="TOC6">
    <w:name w:val="toc 6"/>
    <w:basedOn w:val="TOC1"/>
    <w:next w:val="Normal"/>
    <w:uiPriority w:val="39"/>
    <w:rsid w:val="000F3A00"/>
    <w:pPr>
      <w:ind w:left="1588" w:hanging="1588"/>
    </w:pPr>
    <w:rPr>
      <w:noProof/>
    </w:rPr>
  </w:style>
  <w:style w:type="paragraph" w:styleId="TOC7">
    <w:name w:val="toc 7"/>
    <w:basedOn w:val="Normal"/>
    <w:next w:val="Normal"/>
    <w:autoRedefine/>
    <w:uiPriority w:val="39"/>
    <w:rsid w:val="000F3A00"/>
    <w:pPr>
      <w:ind w:left="1320"/>
    </w:pPr>
  </w:style>
  <w:style w:type="paragraph" w:styleId="TOC8">
    <w:name w:val="toc 8"/>
    <w:basedOn w:val="Normal"/>
    <w:next w:val="Normal"/>
    <w:autoRedefine/>
    <w:uiPriority w:val="39"/>
    <w:rsid w:val="000F3A00"/>
    <w:pPr>
      <w:ind w:left="1540"/>
    </w:pPr>
  </w:style>
  <w:style w:type="paragraph" w:customStyle="1" w:styleId="SDMTiHead">
    <w:name w:val="SDMTiHead"/>
    <w:basedOn w:val="Header"/>
    <w:rsid w:val="000F3A00"/>
    <w:pPr>
      <w:ind w:left="-330" w:firstLine="330"/>
    </w:pPr>
    <w:rPr>
      <w:rFonts w:cs="Arial"/>
      <w:caps/>
      <w:szCs w:val="19"/>
    </w:rPr>
  </w:style>
  <w:style w:type="paragraph" w:customStyle="1" w:styleId="SDMTitle2">
    <w:name w:val="SDMTitle2"/>
    <w:basedOn w:val="Normal"/>
    <w:rsid w:val="000F3A00"/>
    <w:pPr>
      <w:spacing w:after="600"/>
      <w:jc w:val="left"/>
    </w:pPr>
    <w:rPr>
      <w:rFonts w:cs="Arial"/>
      <w:sz w:val="48"/>
      <w:szCs w:val="48"/>
    </w:rPr>
  </w:style>
  <w:style w:type="paragraph" w:customStyle="1" w:styleId="SDMTitle1">
    <w:name w:val="SDMTitle1"/>
    <w:basedOn w:val="Normal"/>
    <w:rsid w:val="000F3A00"/>
    <w:pPr>
      <w:pBdr>
        <w:bottom w:val="single" w:sz="12" w:space="7" w:color="auto"/>
      </w:pBdr>
      <w:spacing w:before="1800" w:after="200"/>
      <w:jc w:val="left"/>
    </w:pPr>
    <w:rPr>
      <w:rFonts w:cs="Arial"/>
      <w:sz w:val="48"/>
      <w:szCs w:val="48"/>
    </w:rPr>
  </w:style>
  <w:style w:type="paragraph" w:customStyle="1" w:styleId="SDMTiInfo">
    <w:name w:val="SDMTiInfo"/>
    <w:basedOn w:val="Normal"/>
    <w:rsid w:val="000F3A00"/>
    <w:pPr>
      <w:spacing w:before="300"/>
    </w:pPr>
    <w:rPr>
      <w:rFonts w:cs="Arial"/>
      <w:szCs w:val="22"/>
    </w:rPr>
  </w:style>
  <w:style w:type="character" w:customStyle="1" w:styleId="SDMHead1Char">
    <w:name w:val="SDMHead1 Char"/>
    <w:link w:val="SDMHead1"/>
    <w:rsid w:val="000F3A00"/>
    <w:rPr>
      <w:rFonts w:ascii="Arial" w:eastAsia="Times New Roman" w:hAnsi="Arial"/>
      <w:b/>
      <w:sz w:val="32"/>
      <w:szCs w:val="32"/>
      <w:lang w:val="en-GB" w:eastAsia="de-DE"/>
    </w:rPr>
  </w:style>
  <w:style w:type="paragraph" w:customStyle="1" w:styleId="SDMPara">
    <w:name w:val="SDMPara"/>
    <w:basedOn w:val="Normal"/>
    <w:rsid w:val="000F3A00"/>
    <w:pPr>
      <w:numPr>
        <w:numId w:val="31"/>
      </w:numPr>
      <w:spacing w:before="180"/>
    </w:pPr>
    <w:rPr>
      <w:rFonts w:cs="Arial"/>
      <w:szCs w:val="22"/>
    </w:rPr>
  </w:style>
  <w:style w:type="paragraph" w:customStyle="1" w:styleId="SDMSubPara1">
    <w:name w:val="SDMSubPara1"/>
    <w:basedOn w:val="Normal"/>
    <w:rsid w:val="000F3A00"/>
    <w:pPr>
      <w:numPr>
        <w:ilvl w:val="1"/>
        <w:numId w:val="31"/>
      </w:numPr>
      <w:spacing w:before="180"/>
    </w:pPr>
    <w:rPr>
      <w:rFonts w:cs="Arial"/>
      <w:szCs w:val="22"/>
    </w:rPr>
  </w:style>
  <w:style w:type="paragraph" w:customStyle="1" w:styleId="SDMSubPara2">
    <w:name w:val="SDMSubPara2"/>
    <w:basedOn w:val="Normal"/>
    <w:rsid w:val="000F3A00"/>
    <w:pPr>
      <w:numPr>
        <w:ilvl w:val="2"/>
        <w:numId w:val="31"/>
      </w:numPr>
      <w:spacing w:before="180"/>
    </w:pPr>
    <w:rPr>
      <w:rFonts w:cs="Arial"/>
      <w:szCs w:val="22"/>
    </w:rPr>
  </w:style>
  <w:style w:type="character" w:customStyle="1" w:styleId="FootnoteTextChar">
    <w:name w:val="Footnote Text Char"/>
    <w:aliases w:val="DNV-FT Char"/>
    <w:link w:val="FootnoteText"/>
    <w:uiPriority w:val="99"/>
    <w:rsid w:val="000F3A00"/>
    <w:rPr>
      <w:rFonts w:ascii="Arial" w:eastAsia="Times New Roman" w:hAnsi="Arial"/>
      <w:lang w:val="en-GB" w:eastAsia="de-DE"/>
    </w:rPr>
  </w:style>
  <w:style w:type="paragraph" w:customStyle="1" w:styleId="SDMFooter">
    <w:name w:val="SDMFooter"/>
    <w:basedOn w:val="Footer"/>
    <w:rsid w:val="000F3A00"/>
    <w:pPr>
      <w:jc w:val="center"/>
    </w:pPr>
    <w:rPr>
      <w:rFonts w:cs="Arial"/>
      <w:sz w:val="20"/>
    </w:rPr>
  </w:style>
  <w:style w:type="table" w:customStyle="1" w:styleId="SDMTableDocInfo">
    <w:name w:val="SDMTableDocInfo"/>
    <w:basedOn w:val="TableNormal"/>
    <w:rsid w:val="000F3A00"/>
    <w:pPr>
      <w:keepNext/>
      <w:spacing w:before="80" w:after="80"/>
    </w:pPr>
    <w:rPr>
      <w:rFonts w:ascii="Arial" w:eastAsia="Times New Roman" w:hAnsi="Arial"/>
      <w:lang w:val="en-GB" w:eastAsia="en-GB"/>
    </w:rPr>
    <w:tblPr>
      <w:tblInd w:w="0" w:type="dxa"/>
      <w:tblCellMar>
        <w:top w:w="0" w:type="dxa"/>
        <w:left w:w="108" w:type="dxa"/>
        <w:bottom w:w="0" w:type="dxa"/>
        <w:right w:w="108" w:type="dxa"/>
      </w:tblCellMar>
    </w:tblPr>
    <w:tblStylePr w:type="firstRow">
      <w:rPr>
        <w:rFonts w:ascii="Symbol" w:hAnsi="Symbol"/>
        <w:i/>
        <w:sz w:val="16"/>
      </w:rPr>
      <w:tblPr/>
      <w:trPr>
        <w:cantSplit w:val="0"/>
        <w:tblHeader/>
      </w:trPr>
      <w:tcPr>
        <w:tcBorders>
          <w:top w:val="single" w:sz="4" w:space="0" w:color="auto"/>
          <w:left w:val="nil"/>
          <w:bottom w:val="single" w:sz="12" w:space="0" w:color="auto"/>
          <w:right w:val="nil"/>
          <w:insideV w:val="nil"/>
        </w:tcBorders>
        <w:tcMar>
          <w:top w:w="80" w:type="dxa"/>
          <w:left w:w="0" w:type="nil"/>
          <w:bottom w:w="80" w:type="dxa"/>
          <w:right w:w="0" w:type="nil"/>
        </w:tcMar>
        <w:vAlign w:val="center"/>
      </w:tcPr>
    </w:tblStylePr>
    <w:tblStylePr w:type="lastRow">
      <w:tblPr/>
      <w:trPr>
        <w:cantSplit w:val="0"/>
      </w:trPr>
      <w:tcPr>
        <w:tcBorders>
          <w:top w:val="single" w:sz="4" w:space="0" w:color="auto"/>
          <w:left w:val="nil"/>
          <w:bottom w:val="single" w:sz="12" w:space="0" w:color="auto"/>
          <w:right w:val="nil"/>
          <w:insideH w:val="nil"/>
          <w:insideV w:val="nil"/>
          <w:tl2br w:val="nil"/>
          <w:tr2bl w:val="nil"/>
        </w:tcBorders>
        <w:vAlign w:val="center"/>
      </w:tcPr>
    </w:tblStylePr>
  </w:style>
  <w:style w:type="paragraph" w:customStyle="1" w:styleId="SDMSubPara3">
    <w:name w:val="SDMSubPara3"/>
    <w:basedOn w:val="Normal"/>
    <w:rsid w:val="000F3A00"/>
    <w:pPr>
      <w:numPr>
        <w:ilvl w:val="3"/>
        <w:numId w:val="31"/>
      </w:numPr>
      <w:spacing w:before="180"/>
      <w:ind w:left="2721" w:hanging="595"/>
    </w:pPr>
  </w:style>
  <w:style w:type="paragraph" w:customStyle="1" w:styleId="SDMSubPara4">
    <w:name w:val="SDMSubPara4"/>
    <w:basedOn w:val="Normal"/>
    <w:rsid w:val="000F3A00"/>
    <w:pPr>
      <w:numPr>
        <w:ilvl w:val="4"/>
        <w:numId w:val="31"/>
      </w:numPr>
      <w:spacing w:before="180"/>
    </w:pPr>
  </w:style>
  <w:style w:type="character" w:customStyle="1" w:styleId="TOC1Char">
    <w:name w:val="TOC 1 Char"/>
    <w:link w:val="TOC1"/>
    <w:uiPriority w:val="39"/>
    <w:rsid w:val="000F3A00"/>
    <w:rPr>
      <w:rFonts w:ascii="Arial" w:eastAsia="Times New Roman" w:hAnsi="Arial" w:cs="Arial"/>
      <w:b/>
      <w:caps/>
      <w:sz w:val="21"/>
      <w:szCs w:val="21"/>
      <w:lang w:val="en-GB" w:eastAsia="de-DE"/>
    </w:rPr>
  </w:style>
  <w:style w:type="character" w:customStyle="1" w:styleId="TOC2Char">
    <w:name w:val="TOC 2 Char"/>
    <w:link w:val="TOC2"/>
    <w:uiPriority w:val="39"/>
    <w:rsid w:val="000F3A00"/>
    <w:rPr>
      <w:rFonts w:ascii="Arial" w:eastAsia="Times New Roman" w:hAnsi="Arial" w:cs="Arial"/>
      <w:sz w:val="21"/>
      <w:szCs w:val="21"/>
      <w:lang w:val="en-GB" w:eastAsia="de-DE"/>
    </w:rPr>
  </w:style>
  <w:style w:type="character" w:customStyle="1" w:styleId="TOC3Char">
    <w:name w:val="TOC 3 Char"/>
    <w:link w:val="TOC3"/>
    <w:uiPriority w:val="39"/>
    <w:rsid w:val="000F3A00"/>
    <w:rPr>
      <w:rFonts w:ascii="Arial" w:eastAsia="Times New Roman" w:hAnsi="Arial" w:cs="Arial"/>
      <w:sz w:val="21"/>
      <w:szCs w:val="21"/>
      <w:lang w:val="en-GB" w:eastAsia="de-DE"/>
    </w:rPr>
  </w:style>
  <w:style w:type="character" w:customStyle="1" w:styleId="TOC3CharChar">
    <w:name w:val="TOC 3 Char Char"/>
    <w:rsid w:val="00016F59"/>
    <w:rPr>
      <w:rFonts w:ascii="Arial" w:hAnsi="Arial" w:cs="Arial"/>
      <w:b/>
      <w:caps/>
      <w:sz w:val="21"/>
      <w:szCs w:val="21"/>
      <w:lang w:val="en-GB" w:eastAsia="de-DE" w:bidi="ar-SA"/>
    </w:rPr>
  </w:style>
  <w:style w:type="paragraph" w:customStyle="1" w:styleId="SDMHeader">
    <w:name w:val="SDMHeader"/>
    <w:basedOn w:val="Header"/>
    <w:rsid w:val="000F3A00"/>
    <w:pPr>
      <w:pBdr>
        <w:bottom w:val="single" w:sz="4" w:space="10" w:color="auto"/>
      </w:pBdr>
      <w:tabs>
        <w:tab w:val="clear" w:pos="4320"/>
        <w:tab w:val="clear" w:pos="8640"/>
        <w:tab w:val="right" w:pos="9356"/>
        <w:tab w:val="right" w:pos="14288"/>
      </w:tabs>
    </w:pPr>
    <w:rPr>
      <w:rFonts w:cs="Arial"/>
      <w:sz w:val="20"/>
      <w:szCs w:val="16"/>
    </w:rPr>
  </w:style>
  <w:style w:type="table" w:customStyle="1" w:styleId="SDMBox">
    <w:name w:val="SDMBox"/>
    <w:basedOn w:val="TableNormal"/>
    <w:rsid w:val="000F3A00"/>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tblBorders>
      <w:tblCellMar>
        <w:top w:w="28" w:type="dxa"/>
        <w:left w:w="108" w:type="dxa"/>
        <w:bottom w:w="28" w:type="dxa"/>
        <w:right w:w="108" w:type="dxa"/>
      </w:tblCellMar>
    </w:tblPr>
    <w:trPr>
      <w:cantSplit/>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numbering" w:customStyle="1" w:styleId="SDMParaList">
    <w:name w:val="SDMParaList"/>
    <w:rsid w:val="000F3A00"/>
    <w:pPr>
      <w:numPr>
        <w:numId w:val="18"/>
      </w:numPr>
    </w:pPr>
  </w:style>
  <w:style w:type="paragraph" w:customStyle="1" w:styleId="SDMDocRef">
    <w:name w:val="SDMDocRef"/>
    <w:basedOn w:val="Normal"/>
    <w:qFormat/>
    <w:rsid w:val="000F3A00"/>
    <w:pPr>
      <w:spacing w:before="100"/>
    </w:pPr>
    <w:rPr>
      <w:b/>
      <w:caps/>
      <w:sz w:val="28"/>
    </w:rPr>
  </w:style>
  <w:style w:type="paragraph" w:customStyle="1" w:styleId="SDMCovNoteTitle">
    <w:name w:val="SDMCovNoteTitle"/>
    <w:basedOn w:val="Normal"/>
    <w:qFormat/>
    <w:rsid w:val="000F3A00"/>
    <w:pPr>
      <w:keepNext/>
      <w:keepLines/>
      <w:suppressAutoHyphens/>
      <w:spacing w:before="240" w:after="840"/>
      <w:jc w:val="center"/>
    </w:pPr>
    <w:rPr>
      <w:b/>
      <w:caps/>
      <w:sz w:val="32"/>
    </w:rPr>
  </w:style>
  <w:style w:type="numbering" w:customStyle="1" w:styleId="SDMCovNoteHeadList">
    <w:name w:val="SDMCovNoteHeadList"/>
    <w:uiPriority w:val="99"/>
    <w:rsid w:val="000F3A00"/>
    <w:pPr>
      <w:numPr>
        <w:numId w:val="19"/>
      </w:numPr>
    </w:pPr>
  </w:style>
  <w:style w:type="paragraph" w:customStyle="1" w:styleId="SDMCovNoteHead1">
    <w:name w:val="SDMCovNoteHead1"/>
    <w:basedOn w:val="Normal"/>
    <w:rsid w:val="000F3A00"/>
    <w:pPr>
      <w:keepNext/>
      <w:keepLines/>
      <w:numPr>
        <w:numId w:val="25"/>
      </w:numPr>
      <w:suppressAutoHyphens/>
      <w:spacing w:before="240" w:after="60"/>
    </w:pPr>
    <w:rPr>
      <w:b/>
      <w:sz w:val="24"/>
    </w:rPr>
  </w:style>
  <w:style w:type="paragraph" w:customStyle="1" w:styleId="SDMCovNoteHead2">
    <w:name w:val="SDMCovNoteHead2"/>
    <w:basedOn w:val="Normal"/>
    <w:rsid w:val="000F3A00"/>
    <w:pPr>
      <w:keepNext/>
      <w:keepLines/>
      <w:numPr>
        <w:ilvl w:val="1"/>
        <w:numId w:val="25"/>
      </w:numPr>
      <w:spacing w:before="240" w:after="60"/>
    </w:pPr>
    <w:rPr>
      <w:b/>
    </w:rPr>
  </w:style>
  <w:style w:type="paragraph" w:customStyle="1" w:styleId="SDMCovNoteHead3">
    <w:name w:val="SDMCovNoteHead3"/>
    <w:basedOn w:val="Normal"/>
    <w:rsid w:val="000F3A00"/>
    <w:pPr>
      <w:keepNext/>
      <w:keepLines/>
      <w:numPr>
        <w:ilvl w:val="2"/>
        <w:numId w:val="25"/>
      </w:numPr>
      <w:spacing w:before="240" w:after="60"/>
    </w:pPr>
    <w:rPr>
      <w:b/>
    </w:rPr>
  </w:style>
  <w:style w:type="paragraph" w:styleId="NoSpacing">
    <w:name w:val="No Spacing"/>
    <w:link w:val="NoSpacingChar"/>
    <w:uiPriority w:val="1"/>
    <w:qFormat/>
    <w:rsid w:val="000F3A00"/>
    <w:rPr>
      <w:rFonts w:ascii="Calibri" w:hAnsi="Calibri"/>
      <w:sz w:val="22"/>
      <w:szCs w:val="22"/>
      <w:lang w:eastAsia="ja-JP"/>
    </w:rPr>
  </w:style>
  <w:style w:type="character" w:customStyle="1" w:styleId="NoSpacingChar">
    <w:name w:val="No Spacing Char"/>
    <w:link w:val="NoSpacing"/>
    <w:uiPriority w:val="1"/>
    <w:rsid w:val="000F3A00"/>
    <w:rPr>
      <w:rFonts w:ascii="Calibri" w:hAnsi="Calibri"/>
      <w:sz w:val="22"/>
      <w:szCs w:val="22"/>
      <w:lang w:eastAsia="ja-JP" w:bidi="ar-SA"/>
    </w:rPr>
  </w:style>
  <w:style w:type="paragraph" w:customStyle="1" w:styleId="SDMTOCHeading">
    <w:name w:val="SDMTOCHeading"/>
    <w:basedOn w:val="Normal"/>
    <w:qFormat/>
    <w:rsid w:val="000F3A00"/>
    <w:pPr>
      <w:keepNext/>
      <w:keepLines/>
      <w:pageBreakBefore/>
      <w:tabs>
        <w:tab w:val="right" w:pos="9356"/>
      </w:tabs>
      <w:spacing w:before="240" w:after="600"/>
    </w:pPr>
    <w:rPr>
      <w:rFonts w:cs="Arial"/>
      <w:b/>
      <w:szCs w:val="22"/>
    </w:rPr>
  </w:style>
  <w:style w:type="character" w:styleId="PlaceholderText">
    <w:name w:val="Placeholder Text"/>
    <w:uiPriority w:val="99"/>
    <w:semiHidden/>
    <w:rsid w:val="000F3A00"/>
    <w:rPr>
      <w:color w:val="808080"/>
    </w:rPr>
  </w:style>
  <w:style w:type="character" w:customStyle="1" w:styleId="BalloonTextChar">
    <w:name w:val="Balloon Text Char"/>
    <w:link w:val="BalloonText"/>
    <w:rsid w:val="000F3A00"/>
    <w:rPr>
      <w:rFonts w:ascii="Tahoma" w:eastAsia="Times New Roman" w:hAnsi="Tahoma" w:cs="Tahoma"/>
      <w:sz w:val="16"/>
      <w:szCs w:val="16"/>
      <w:lang w:val="en-GB" w:eastAsia="de-DE"/>
    </w:rPr>
  </w:style>
  <w:style w:type="paragraph" w:styleId="Date">
    <w:name w:val="Date"/>
    <w:basedOn w:val="Normal"/>
    <w:next w:val="Normal"/>
    <w:link w:val="DateChar"/>
    <w:rsid w:val="000F3A00"/>
  </w:style>
  <w:style w:type="character" w:customStyle="1" w:styleId="DateChar">
    <w:name w:val="Date Char"/>
    <w:link w:val="Date"/>
    <w:rsid w:val="000F3A00"/>
    <w:rPr>
      <w:rFonts w:ascii="Arial" w:eastAsia="Times New Roman" w:hAnsi="Arial"/>
      <w:sz w:val="22"/>
      <w:lang w:val="en-GB" w:eastAsia="de-DE"/>
    </w:rPr>
  </w:style>
  <w:style w:type="paragraph" w:customStyle="1" w:styleId="SDMConfidentialMark">
    <w:name w:val="SDMConfidentialMark"/>
    <w:basedOn w:val="Normal"/>
    <w:qFormat/>
    <w:rsid w:val="000F3A00"/>
    <w:pPr>
      <w:spacing w:before="1200"/>
      <w:jc w:val="right"/>
    </w:pPr>
    <w:rPr>
      <w:b/>
      <w:caps/>
      <w:spacing w:val="10"/>
      <w:sz w:val="32"/>
    </w:rPr>
  </w:style>
  <w:style w:type="character" w:customStyle="1" w:styleId="Heading1Char">
    <w:name w:val="Heading 1 Char"/>
    <w:link w:val="Heading1"/>
    <w:rsid w:val="000F3A00"/>
    <w:rPr>
      <w:rFonts w:ascii="Cambria" w:eastAsia="MS Gothic" w:hAnsi="Cambria"/>
      <w:b/>
      <w:bCs/>
      <w:color w:val="365F91"/>
      <w:sz w:val="28"/>
      <w:szCs w:val="28"/>
      <w:lang w:val="x-none" w:eastAsia="x-none"/>
    </w:rPr>
  </w:style>
  <w:style w:type="character" w:customStyle="1" w:styleId="Heading2Char">
    <w:name w:val="Heading 2 Char"/>
    <w:link w:val="Heading2"/>
    <w:rsid w:val="000F3A00"/>
    <w:rPr>
      <w:rFonts w:ascii="Cambria" w:eastAsia="MS Gothic" w:hAnsi="Cambria"/>
      <w:b/>
      <w:bCs/>
      <w:color w:val="4F81BD"/>
      <w:sz w:val="26"/>
      <w:szCs w:val="26"/>
      <w:lang w:val="x-none" w:eastAsia="x-none"/>
    </w:rPr>
  </w:style>
  <w:style w:type="character" w:customStyle="1" w:styleId="Heading3Char">
    <w:name w:val="Heading 3 Char"/>
    <w:link w:val="Heading3"/>
    <w:rsid w:val="000F3A00"/>
    <w:rPr>
      <w:rFonts w:ascii="Cambria" w:eastAsia="MS Gothic" w:hAnsi="Cambria"/>
      <w:b/>
      <w:bCs/>
      <w:color w:val="4F81BD"/>
      <w:sz w:val="24"/>
      <w:szCs w:val="24"/>
      <w:lang w:val="x-none" w:eastAsia="x-none"/>
    </w:rPr>
  </w:style>
  <w:style w:type="character" w:customStyle="1" w:styleId="Heading4Char">
    <w:name w:val="Heading 4 Char"/>
    <w:link w:val="Heading4"/>
    <w:rsid w:val="000F3A00"/>
    <w:rPr>
      <w:rFonts w:ascii="Cambria" w:eastAsia="MS Gothic" w:hAnsi="Cambria"/>
      <w:b/>
      <w:bCs/>
      <w:i/>
      <w:iCs/>
      <w:color w:val="4F81BD"/>
      <w:sz w:val="24"/>
      <w:szCs w:val="24"/>
      <w:lang w:val="x-none" w:eastAsia="x-none"/>
    </w:rPr>
  </w:style>
  <w:style w:type="character" w:customStyle="1" w:styleId="Heading5Char">
    <w:name w:val="Heading 5 Char"/>
    <w:link w:val="Heading5"/>
    <w:rsid w:val="000F3A00"/>
    <w:rPr>
      <w:rFonts w:ascii="Cambria" w:eastAsia="MS Gothic" w:hAnsi="Cambria"/>
      <w:color w:val="243F60"/>
      <w:sz w:val="24"/>
      <w:szCs w:val="24"/>
      <w:lang w:val="x-none" w:eastAsia="x-none"/>
    </w:rPr>
  </w:style>
  <w:style w:type="character" w:customStyle="1" w:styleId="Heading6Char">
    <w:name w:val="Heading 6 Char"/>
    <w:link w:val="Heading6"/>
    <w:rsid w:val="000F3A00"/>
    <w:rPr>
      <w:rFonts w:ascii="Cambria" w:eastAsia="MS Gothic" w:hAnsi="Cambria"/>
      <w:i/>
      <w:iCs/>
      <w:color w:val="243F60"/>
      <w:sz w:val="24"/>
      <w:szCs w:val="24"/>
      <w:lang w:val="x-none" w:eastAsia="x-none"/>
    </w:rPr>
  </w:style>
  <w:style w:type="character" w:customStyle="1" w:styleId="Heading7Char">
    <w:name w:val="Heading 7 Char"/>
    <w:link w:val="Heading7"/>
    <w:rsid w:val="000F3A00"/>
    <w:rPr>
      <w:rFonts w:ascii="Cambria" w:eastAsia="MS Gothic" w:hAnsi="Cambria"/>
      <w:i/>
      <w:iCs/>
      <w:color w:val="404040"/>
      <w:sz w:val="24"/>
      <w:szCs w:val="24"/>
      <w:lang w:val="x-none" w:eastAsia="x-none"/>
    </w:rPr>
  </w:style>
  <w:style w:type="character" w:customStyle="1" w:styleId="Heading8Char">
    <w:name w:val="Heading 8 Char"/>
    <w:link w:val="Heading8"/>
    <w:rsid w:val="000F3A00"/>
    <w:rPr>
      <w:rFonts w:ascii="Cambria" w:eastAsia="MS Gothic" w:hAnsi="Cambria"/>
      <w:color w:val="404040"/>
      <w:lang w:val="x-none" w:eastAsia="x-none"/>
    </w:rPr>
  </w:style>
  <w:style w:type="character" w:customStyle="1" w:styleId="Heading9Char">
    <w:name w:val="Heading 9 Char"/>
    <w:link w:val="Heading9"/>
    <w:rsid w:val="000F3A00"/>
    <w:rPr>
      <w:rFonts w:ascii="Cambria" w:eastAsia="MS Gothic" w:hAnsi="Cambria"/>
      <w:i/>
      <w:iCs/>
      <w:color w:val="404040"/>
      <w:lang w:val="x-none" w:eastAsia="x-none"/>
    </w:rPr>
  </w:style>
  <w:style w:type="paragraph" w:customStyle="1" w:styleId="SDMMethCaptionNestedTableDataParameter">
    <w:name w:val="SDMMethCaptionNestedTableDataParameter"/>
    <w:basedOn w:val="Caption"/>
    <w:qFormat/>
    <w:rsid w:val="000F3A00"/>
    <w:pPr>
      <w:ind w:left="1531"/>
    </w:pPr>
  </w:style>
  <w:style w:type="table" w:customStyle="1" w:styleId="SDMMethTableEquationParameters">
    <w:name w:val="SDMMethTableEquationParameters"/>
    <w:basedOn w:val="TableNormal"/>
    <w:uiPriority w:val="99"/>
    <w:rsid w:val="000F3A00"/>
    <w:rPr>
      <w:rFonts w:ascii="Arial" w:eastAsia="Times New Roman" w:hAnsi="Arial"/>
      <w:sz w:val="22"/>
      <w:lang w:val="en-GB" w:eastAsia="en-GB"/>
    </w:rPr>
    <w:tblPr>
      <w:tblInd w:w="680" w:type="dxa"/>
      <w:tblCellMar>
        <w:top w:w="85" w:type="dxa"/>
        <w:left w:w="108" w:type="dxa"/>
        <w:bottom w:w="28" w:type="dxa"/>
        <w:right w:w="108" w:type="dxa"/>
      </w:tblCellMar>
    </w:tblPr>
    <w:trPr>
      <w:cantSplit/>
    </w:trPr>
    <w:tcPr>
      <w:vAlign w:val="center"/>
    </w:tcPr>
  </w:style>
  <w:style w:type="paragraph" w:customStyle="1" w:styleId="SDMMethCaptionEquationParametersTable">
    <w:name w:val="SDMMethCaptionEquationParametersTable"/>
    <w:basedOn w:val="Caption"/>
    <w:qFormat/>
    <w:rsid w:val="000F3A00"/>
    <w:pPr>
      <w:spacing w:before="180" w:after="0"/>
    </w:pPr>
    <w:rPr>
      <w:b w:val="0"/>
      <w:sz w:val="22"/>
    </w:rPr>
  </w:style>
  <w:style w:type="paragraph" w:customStyle="1" w:styleId="SDMMethEquation">
    <w:name w:val="SDMMethEquation"/>
    <w:basedOn w:val="SDMPara"/>
    <w:qFormat/>
    <w:rsid w:val="000F3A00"/>
    <w:pPr>
      <w:keepLines/>
      <w:numPr>
        <w:numId w:val="0"/>
      </w:numPr>
      <w:spacing w:before="360" w:line="360" w:lineRule="auto"/>
    </w:pPr>
  </w:style>
  <w:style w:type="table" w:customStyle="1" w:styleId="SDMMethTableEquation">
    <w:name w:val="SDMMethTableEquation"/>
    <w:basedOn w:val="TableNormal"/>
    <w:uiPriority w:val="99"/>
    <w:rsid w:val="000F3A00"/>
    <w:rPr>
      <w:rFonts w:ascii="Arial" w:eastAsia="Times New Roman" w:hAnsi="Arial"/>
      <w:sz w:val="22"/>
      <w:lang w:val="en-GB" w:eastAsia="en-GB"/>
    </w:rPr>
    <w:tblPr>
      <w:tblInd w:w="680" w:type="dxa"/>
      <w:tblCellMar>
        <w:top w:w="0" w:type="dxa"/>
        <w:left w:w="108" w:type="dxa"/>
        <w:bottom w:w="0" w:type="dxa"/>
        <w:right w:w="108" w:type="dxa"/>
      </w:tblCellMar>
    </w:tblPr>
    <w:trPr>
      <w:cantSplit/>
    </w:trPr>
  </w:style>
  <w:style w:type="paragraph" w:customStyle="1" w:styleId="SDMMethEquationNr">
    <w:name w:val="SDMMethEquationNr"/>
    <w:basedOn w:val="SDMMethEquation"/>
    <w:qFormat/>
    <w:rsid w:val="000F3A00"/>
    <w:pPr>
      <w:keepNext/>
      <w:numPr>
        <w:numId w:val="35"/>
      </w:numPr>
      <w:jc w:val="right"/>
    </w:pPr>
    <w:rPr>
      <w:sz w:val="20"/>
    </w:rPr>
  </w:style>
  <w:style w:type="numbering" w:customStyle="1" w:styleId="SDMMethEquationNumberingList">
    <w:name w:val="SDMMethEquationNumberingList"/>
    <w:uiPriority w:val="99"/>
    <w:rsid w:val="00016F59"/>
    <w:pPr>
      <w:numPr>
        <w:numId w:val="20"/>
      </w:numPr>
    </w:pPr>
  </w:style>
  <w:style w:type="paragraph" w:customStyle="1" w:styleId="MediumGrid1-Accent21">
    <w:name w:val="Medium Grid 1 - Accent 21"/>
    <w:basedOn w:val="Normal"/>
    <w:uiPriority w:val="34"/>
    <w:qFormat/>
    <w:rsid w:val="000F3A00"/>
    <w:pPr>
      <w:ind w:left="720"/>
      <w:contextualSpacing/>
    </w:pPr>
  </w:style>
  <w:style w:type="table" w:customStyle="1" w:styleId="SDMTableLandscape">
    <w:name w:val="SDMTableLandscape"/>
    <w:basedOn w:val="SDMTable"/>
    <w:uiPriority w:val="99"/>
    <w:rsid w:val="00016F59"/>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Landscape">
    <w:name w:val="SDMMethTableLandscape"/>
    <w:basedOn w:val="SDMMethTable"/>
    <w:uiPriority w:val="99"/>
    <w:rsid w:val="00016F59"/>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Landscape">
    <w:name w:val="CaptionLandscape"/>
    <w:basedOn w:val="Caption"/>
    <w:qFormat/>
    <w:rsid w:val="00016F59"/>
    <w:pPr>
      <w:ind w:left="0" w:firstLine="0"/>
    </w:pPr>
  </w:style>
  <w:style w:type="character" w:customStyle="1" w:styleId="RegParaChar">
    <w:name w:val="RegPara Char"/>
    <w:link w:val="RegPara"/>
    <w:rsid w:val="00016F59"/>
    <w:rPr>
      <w:rFonts w:ascii="Arial" w:eastAsia="Times New Roman" w:hAnsi="Arial"/>
      <w:sz w:val="22"/>
      <w:lang w:val="en-GB" w:eastAsia="de-DE"/>
    </w:rPr>
  </w:style>
  <w:style w:type="paragraph" w:customStyle="1" w:styleId="RegTableText">
    <w:name w:val="RegTableText"/>
    <w:basedOn w:val="RegPara"/>
    <w:rsid w:val="00016F59"/>
    <w:pPr>
      <w:numPr>
        <w:ilvl w:val="0"/>
        <w:numId w:val="0"/>
      </w:numPr>
      <w:tabs>
        <w:tab w:val="num" w:pos="0"/>
      </w:tabs>
      <w:spacing w:before="20" w:after="20"/>
    </w:pPr>
    <w:rPr>
      <w:rFonts w:eastAsia="MS Mincho"/>
    </w:rPr>
  </w:style>
  <w:style w:type="paragraph" w:customStyle="1" w:styleId="RegSectionLevel1">
    <w:name w:val="RegSectionLevel1"/>
    <w:basedOn w:val="Normal"/>
    <w:rsid w:val="00016F59"/>
    <w:pPr>
      <w:keepNext/>
      <w:numPr>
        <w:ilvl w:val="1"/>
        <w:numId w:val="21"/>
      </w:numPr>
      <w:spacing w:before="120" w:after="120"/>
      <w:outlineLvl w:val="1"/>
    </w:pPr>
    <w:rPr>
      <w:rFonts w:eastAsia="MS Mincho"/>
      <w:b/>
    </w:rPr>
  </w:style>
  <w:style w:type="paragraph" w:customStyle="1" w:styleId="RegSectionLevel2">
    <w:name w:val="RegSectionLevel2"/>
    <w:basedOn w:val="Normal"/>
    <w:link w:val="RegSectionLevel2Char"/>
    <w:rsid w:val="00016F59"/>
    <w:pPr>
      <w:keepNext/>
      <w:numPr>
        <w:ilvl w:val="2"/>
        <w:numId w:val="21"/>
      </w:numPr>
      <w:spacing w:after="120"/>
    </w:pPr>
    <w:rPr>
      <w:rFonts w:eastAsia="MS Mincho"/>
      <w:b/>
      <w:szCs w:val="22"/>
    </w:rPr>
  </w:style>
  <w:style w:type="paragraph" w:customStyle="1" w:styleId="RegSectionLevel3">
    <w:name w:val="RegSectionLevel3"/>
    <w:basedOn w:val="Normal"/>
    <w:rsid w:val="00016F59"/>
    <w:pPr>
      <w:keepNext/>
      <w:numPr>
        <w:ilvl w:val="3"/>
        <w:numId w:val="21"/>
      </w:numPr>
      <w:autoSpaceDE w:val="0"/>
      <w:autoSpaceDN w:val="0"/>
      <w:adjustRightInd w:val="0"/>
      <w:spacing w:after="120"/>
    </w:pPr>
    <w:rPr>
      <w:rFonts w:eastAsia="MS Mincho"/>
      <w:b/>
      <w:bCs/>
      <w:szCs w:val="22"/>
    </w:rPr>
  </w:style>
  <w:style w:type="paragraph" w:customStyle="1" w:styleId="RegSectionLevel4">
    <w:name w:val="RegSectionLevel4"/>
    <w:basedOn w:val="Normal"/>
    <w:rsid w:val="00016F59"/>
    <w:pPr>
      <w:keepNext/>
      <w:numPr>
        <w:ilvl w:val="4"/>
        <w:numId w:val="21"/>
      </w:numPr>
      <w:spacing w:after="120"/>
    </w:pPr>
    <w:rPr>
      <w:rFonts w:eastAsia="MS Mincho"/>
      <w:b/>
    </w:rPr>
  </w:style>
  <w:style w:type="paragraph" w:customStyle="1" w:styleId="RegSectionLevel5">
    <w:name w:val="RegSectionLevel5"/>
    <w:basedOn w:val="Normal"/>
    <w:rsid w:val="00016F59"/>
    <w:pPr>
      <w:keepNext/>
      <w:numPr>
        <w:ilvl w:val="5"/>
        <w:numId w:val="21"/>
      </w:numPr>
      <w:spacing w:after="120"/>
    </w:pPr>
    <w:rPr>
      <w:rFonts w:eastAsia="MS Mincho"/>
      <w:b/>
    </w:rPr>
  </w:style>
  <w:style w:type="paragraph" w:customStyle="1" w:styleId="RegSectionLevel6">
    <w:name w:val="RegSectionLevel6"/>
    <w:basedOn w:val="Normal"/>
    <w:rsid w:val="00016F59"/>
    <w:pPr>
      <w:keepNext/>
      <w:numPr>
        <w:ilvl w:val="6"/>
        <w:numId w:val="21"/>
      </w:numPr>
      <w:spacing w:after="120"/>
    </w:pPr>
    <w:rPr>
      <w:rFonts w:eastAsia="MS Mincho"/>
      <w:b/>
    </w:rPr>
  </w:style>
  <w:style w:type="paragraph" w:customStyle="1" w:styleId="RegSectionLevel7">
    <w:name w:val="RegSectionLevel7"/>
    <w:basedOn w:val="Normal"/>
    <w:rsid w:val="00016F59"/>
    <w:pPr>
      <w:keepNext/>
      <w:numPr>
        <w:ilvl w:val="7"/>
        <w:numId w:val="21"/>
      </w:numPr>
      <w:spacing w:after="120"/>
    </w:pPr>
    <w:rPr>
      <w:rFonts w:eastAsia="MS Mincho"/>
      <w:b/>
    </w:rPr>
  </w:style>
  <w:style w:type="paragraph" w:customStyle="1" w:styleId="RegSectionLevel8">
    <w:name w:val="RegSectionLevel8"/>
    <w:basedOn w:val="Normal"/>
    <w:rsid w:val="00016F59"/>
    <w:pPr>
      <w:keepNext/>
      <w:numPr>
        <w:ilvl w:val="8"/>
        <w:numId w:val="21"/>
      </w:numPr>
      <w:spacing w:after="120"/>
    </w:pPr>
    <w:rPr>
      <w:rFonts w:eastAsia="MS Mincho"/>
      <w:b/>
    </w:rPr>
  </w:style>
  <w:style w:type="paragraph" w:customStyle="1" w:styleId="PartTitleBox">
    <w:name w:val="PartTitleBox"/>
    <w:basedOn w:val="Normal"/>
    <w:rsid w:val="00016F59"/>
    <w:pPr>
      <w:keepNext/>
      <w:keepLines/>
      <w:numPr>
        <w:numId w:val="21"/>
      </w:numPr>
      <w:pBdr>
        <w:top w:val="single" w:sz="4" w:space="1" w:color="auto"/>
        <w:left w:val="single" w:sz="4" w:space="1" w:color="auto"/>
        <w:bottom w:val="single" w:sz="4" w:space="1" w:color="auto"/>
        <w:right w:val="single" w:sz="4" w:space="1" w:color="auto"/>
      </w:pBdr>
      <w:shd w:val="clear" w:color="auto" w:fill="D9D9D9"/>
      <w:ind w:left="45" w:right="57"/>
      <w:jc w:val="center"/>
      <w:outlineLvl w:val="0"/>
    </w:pPr>
    <w:rPr>
      <w:rFonts w:ascii="Times New Roman Bold" w:eastAsia="MS Mincho" w:hAnsi="Times New Roman Bold"/>
      <w:b/>
      <w:u w:val="dash"/>
    </w:rPr>
  </w:style>
  <w:style w:type="character" w:customStyle="1" w:styleId="RegSectionLevel2Char">
    <w:name w:val="RegSectionLevel2 Char"/>
    <w:link w:val="RegSectionLevel2"/>
    <w:rsid w:val="00016F59"/>
    <w:rPr>
      <w:rFonts w:ascii="Arial" w:hAnsi="Arial"/>
      <w:b/>
      <w:sz w:val="22"/>
      <w:szCs w:val="22"/>
      <w:lang w:val="en-GB" w:eastAsia="de-DE"/>
    </w:rPr>
  </w:style>
  <w:style w:type="paragraph" w:customStyle="1" w:styleId="SDMBoxtable">
    <w:name w:val="SDMBoxtable"/>
    <w:basedOn w:val="SDMTableBoxParaNotNumbered"/>
    <w:rsid w:val="00016F59"/>
  </w:style>
  <w:style w:type="paragraph" w:customStyle="1" w:styleId="RegParaNoNumbKeepWNext">
    <w:name w:val="RegParaNoNumbKeepWNext"/>
    <w:basedOn w:val="Normal"/>
    <w:next w:val="Normal"/>
    <w:rsid w:val="00016F59"/>
    <w:pPr>
      <w:keepNext/>
      <w:spacing w:before="180"/>
    </w:pPr>
    <w:rPr>
      <w:rFonts w:eastAsia="MS Mincho"/>
      <w:i/>
    </w:rPr>
  </w:style>
  <w:style w:type="character" w:customStyle="1" w:styleId="CommentTextChar">
    <w:name w:val="Comment Text Char"/>
    <w:link w:val="CommentText"/>
    <w:rsid w:val="00016F59"/>
    <w:rPr>
      <w:rFonts w:ascii="Arial" w:hAnsi="Arial"/>
      <w:lang w:val="en-GB"/>
    </w:rPr>
  </w:style>
  <w:style w:type="paragraph" w:customStyle="1" w:styleId="SDMPDDPoAPart">
    <w:name w:val="SDMPDD&amp;PoAPart"/>
    <w:basedOn w:val="SDMHead2"/>
    <w:qFormat/>
    <w:rsid w:val="00016F59"/>
    <w:pPr>
      <w:numPr>
        <w:numId w:val="23"/>
      </w:numPr>
      <w:pBdr>
        <w:top w:val="single" w:sz="12" w:space="8" w:color="auto"/>
      </w:pBdr>
      <w:spacing w:before="680" w:after="320"/>
      <w:ind w:right="57"/>
      <w:outlineLvl w:val="0"/>
    </w:pPr>
    <w:rPr>
      <w:sz w:val="30"/>
    </w:rPr>
  </w:style>
  <w:style w:type="paragraph" w:customStyle="1" w:styleId="SDMPDDPoASection">
    <w:name w:val="SDMPDD&amp;PoASection"/>
    <w:basedOn w:val="SDMHead2"/>
    <w:qFormat/>
    <w:rsid w:val="00016F59"/>
    <w:pPr>
      <w:tabs>
        <w:tab w:val="left" w:pos="2325"/>
      </w:tabs>
    </w:pPr>
  </w:style>
  <w:style w:type="numbering" w:customStyle="1" w:styleId="SDMPDDPoASectionList">
    <w:name w:val="SDMPDD&amp;PoASectionList"/>
    <w:uiPriority w:val="99"/>
    <w:rsid w:val="00016F59"/>
    <w:pPr>
      <w:numPr>
        <w:numId w:val="22"/>
      </w:numPr>
    </w:pPr>
  </w:style>
  <w:style w:type="paragraph" w:customStyle="1" w:styleId="SDMPDDPoASubSection1">
    <w:name w:val="SDMPDD&amp;PoASubSection1"/>
    <w:basedOn w:val="SDMHead3"/>
    <w:qFormat/>
    <w:rsid w:val="00016F59"/>
    <w:pPr>
      <w:numPr>
        <w:numId w:val="0"/>
      </w:numPr>
      <w:tabs>
        <w:tab w:val="left" w:pos="1474"/>
      </w:tabs>
    </w:pPr>
    <w:rPr>
      <w:rFonts w:eastAsia="MS Mincho"/>
    </w:rPr>
  </w:style>
  <w:style w:type="paragraph" w:customStyle="1" w:styleId="SDMPDDPoASubSection2">
    <w:name w:val="SDMPDD&amp;PoASubSection2"/>
    <w:basedOn w:val="SDMHead3"/>
    <w:qFormat/>
    <w:rsid w:val="00016F59"/>
    <w:pPr>
      <w:numPr>
        <w:numId w:val="0"/>
      </w:numPr>
      <w:tabs>
        <w:tab w:val="left" w:pos="1474"/>
      </w:tabs>
      <w:outlineLvl w:val="3"/>
    </w:pPr>
  </w:style>
  <w:style w:type="paragraph" w:customStyle="1" w:styleId="SDMPDDPoASubSection3">
    <w:name w:val="SDMPDD&amp;PoASubSection3"/>
    <w:basedOn w:val="SDMPDDPoASubSection2"/>
    <w:qFormat/>
    <w:rsid w:val="00016F59"/>
    <w:pPr>
      <w:numPr>
        <w:ilvl w:val="4"/>
        <w:numId w:val="23"/>
      </w:numPr>
    </w:pPr>
  </w:style>
  <w:style w:type="numbering" w:customStyle="1" w:styleId="SDMTableBoxParaNumberedList">
    <w:name w:val="SDMTable&amp;BoxParaNumberedList"/>
    <w:rsid w:val="000F3A00"/>
    <w:pPr>
      <w:numPr>
        <w:numId w:val="24"/>
      </w:numPr>
    </w:pPr>
  </w:style>
  <w:style w:type="numbering" w:customStyle="1" w:styleId="SDMMethEquationNrList">
    <w:name w:val="SDMMethEquationNrList"/>
    <w:uiPriority w:val="99"/>
    <w:rsid w:val="000F3A00"/>
    <w:pPr>
      <w:numPr>
        <w:numId w:val="26"/>
      </w:numPr>
    </w:pPr>
  </w:style>
  <w:style w:type="table" w:customStyle="1" w:styleId="SDMTableFullPage">
    <w:name w:val="SDMTableFullPage"/>
    <w:basedOn w:val="SDMTable"/>
    <w:uiPriority w:val="99"/>
    <w:rsid w:val="000F3A00"/>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FullPage">
    <w:name w:val="SDMMethTableFullPage"/>
    <w:basedOn w:val="SDMMethTable"/>
    <w:uiPriority w:val="99"/>
    <w:rsid w:val="000F3A00"/>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FullPage">
    <w:name w:val="CaptionFullPage"/>
    <w:basedOn w:val="Caption"/>
    <w:qFormat/>
    <w:rsid w:val="000F3A00"/>
    <w:pPr>
      <w:ind w:left="0" w:firstLine="0"/>
    </w:pPr>
  </w:style>
  <w:style w:type="numbering" w:customStyle="1" w:styleId="SDMFootnoteList">
    <w:name w:val="SDMFootnoteList"/>
    <w:uiPriority w:val="99"/>
    <w:rsid w:val="000F3A00"/>
    <w:pPr>
      <w:numPr>
        <w:numId w:val="28"/>
      </w:numPr>
    </w:pPr>
  </w:style>
  <w:style w:type="numbering" w:customStyle="1" w:styleId="SDMDocInfoTextBullets">
    <w:name w:val="SDMDocInfoTextBullets"/>
    <w:uiPriority w:val="99"/>
    <w:rsid w:val="000F3A00"/>
    <w:pPr>
      <w:numPr>
        <w:numId w:val="30"/>
      </w:numPr>
    </w:pPr>
  </w:style>
  <w:style w:type="table" w:customStyle="1" w:styleId="SDMBoxFullPage">
    <w:name w:val="SDMBoxFullPage"/>
    <w:basedOn w:val="SDMBox"/>
    <w:uiPriority w:val="99"/>
    <w:rsid w:val="000F3A00"/>
    <w:tblPr>
      <w:jc w:val="center"/>
      <w:tblInd w:w="0" w:type="dxa"/>
      <w:tblBorders>
        <w:top w:val="single" w:sz="4" w:space="0" w:color="auto"/>
        <w:left w:val="single" w:sz="4" w:space="0" w:color="auto"/>
        <w:bottom w:val="single" w:sz="4" w:space="0" w:color="auto"/>
        <w:right w:val="single" w:sz="4" w:space="0" w:color="auto"/>
      </w:tblBorders>
      <w:tblCellMar>
        <w:top w:w="28" w:type="dxa"/>
        <w:left w:w="108" w:type="dxa"/>
        <w:bottom w:w="28" w:type="dxa"/>
        <w:right w:w="108" w:type="dxa"/>
      </w:tblCellMar>
    </w:tblPr>
    <w:trPr>
      <w:cantSplit/>
      <w:jc w:val="center"/>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paragraph" w:customStyle="1" w:styleId="SDMTableBoxFigureFootnoteFullPage">
    <w:name w:val="SDMTableBoxFigureFootnoteFullPage"/>
    <w:basedOn w:val="SDMTableBoxFigureFootnote"/>
    <w:rsid w:val="000F3A00"/>
    <w:pPr>
      <w:numPr>
        <w:numId w:val="34"/>
      </w:numPr>
    </w:pPr>
  </w:style>
  <w:style w:type="paragraph" w:customStyle="1" w:styleId="SDMTableBoxFigureFootnoteSL1FullPage">
    <w:name w:val="SDMTableBoxFigureFootnoteSL1FullPage"/>
    <w:basedOn w:val="SDMTableBoxFigureFootnoteSL1"/>
    <w:rsid w:val="000F3A00"/>
    <w:pPr>
      <w:numPr>
        <w:numId w:val="34"/>
      </w:numPr>
    </w:pPr>
  </w:style>
  <w:style w:type="paragraph" w:customStyle="1" w:styleId="SDMTableBoxFigureFootnoteSL2FullPage">
    <w:name w:val="SDMTableBoxFigureFootnoteSL2FullPage"/>
    <w:basedOn w:val="SDMTableBoxFigureFootnoteSL2"/>
    <w:rsid w:val="000F3A00"/>
    <w:pPr>
      <w:numPr>
        <w:numId w:val="34"/>
      </w:numPr>
    </w:pPr>
  </w:style>
  <w:style w:type="paragraph" w:customStyle="1" w:styleId="SDMTableBoxFigureFootnoteSL3FullPage">
    <w:name w:val="SDMTableBoxFigureFootnoteSL3FullPage"/>
    <w:basedOn w:val="SDMTableBoxFigureFootnoteSL3"/>
    <w:rsid w:val="000F3A00"/>
    <w:pPr>
      <w:numPr>
        <w:numId w:val="34"/>
      </w:numPr>
      <w:ind w:left="1248" w:hanging="397"/>
    </w:pPr>
  </w:style>
  <w:style w:type="paragraph" w:customStyle="1" w:styleId="SDMTableBoxFigureFootnoteSL4FullPage">
    <w:name w:val="SDMTableBoxFigureFootnoteSL4FullPage"/>
    <w:basedOn w:val="SDMTableBoxFigureFootnoteSL4"/>
    <w:rsid w:val="000F3A00"/>
    <w:pPr>
      <w:numPr>
        <w:numId w:val="34"/>
      </w:numPr>
      <w:ind w:left="1587" w:hanging="340"/>
    </w:pPr>
  </w:style>
  <w:style w:type="paragraph" w:customStyle="1" w:styleId="SDMTableBoxFigureFootnoteSL5FullPage">
    <w:name w:val="SDMTableBoxFigureFootnoteSL5FullPage"/>
    <w:basedOn w:val="SDMTableBoxFigureFootnoteSL5"/>
    <w:rsid w:val="000F3A00"/>
    <w:pPr>
      <w:numPr>
        <w:numId w:val="34"/>
      </w:numPr>
      <w:ind w:left="2042" w:hanging="454"/>
    </w:pPr>
  </w:style>
  <w:style w:type="numbering" w:customStyle="1" w:styleId="SDMTableBoxFigureFootnoteFullPageList">
    <w:name w:val="SDMTableBoxFigureFootnoteFullPageList"/>
    <w:uiPriority w:val="99"/>
    <w:rsid w:val="000F3A00"/>
    <w:pPr>
      <w:numPr>
        <w:numId w:val="32"/>
      </w:numPr>
    </w:pPr>
  </w:style>
  <w:style w:type="character" w:styleId="Emphasis">
    <w:name w:val="Emphasis"/>
    <w:uiPriority w:val="20"/>
    <w:qFormat/>
    <w:rsid w:val="002A671D"/>
    <w:rPr>
      <w:i/>
      <w:iCs/>
    </w:rPr>
  </w:style>
  <w:style w:type="character" w:customStyle="1" w:styleId="apple-converted-space">
    <w:name w:val="apple-converted-space"/>
    <w:basedOn w:val="DefaultParagraphFont"/>
    <w:rsid w:val="002A671D"/>
  </w:style>
  <w:style w:type="paragraph" w:customStyle="1" w:styleId="Meth-Bullet">
    <w:name w:val="Meth - Bullet"/>
    <w:basedOn w:val="Normal"/>
    <w:uiPriority w:val="99"/>
    <w:rsid w:val="001D6CA6"/>
    <w:pPr>
      <w:numPr>
        <w:numId w:val="37"/>
      </w:numPr>
      <w:spacing w:before="240"/>
      <w:jc w:val="left"/>
    </w:pPr>
    <w:rPr>
      <w:rFonts w:ascii="Times New Roman" w:hAnsi="Times New Roman"/>
      <w:lang w:eastAsia="en-US"/>
    </w:rPr>
  </w:style>
  <w:style w:type="paragraph" w:customStyle="1" w:styleId="Default">
    <w:name w:val="Default"/>
    <w:rsid w:val="001D6CA6"/>
    <w:pPr>
      <w:autoSpaceDE w:val="0"/>
      <w:autoSpaceDN w:val="0"/>
      <w:adjustRightInd w:val="0"/>
    </w:pPr>
    <w:rPr>
      <w:rFonts w:ascii="Calibri" w:hAnsi="Calibri" w:cs="Calibri"/>
      <w:color w:val="000000"/>
      <w:sz w:val="24"/>
      <w:szCs w:val="24"/>
      <w:lang w:val="en-US"/>
    </w:rPr>
  </w:style>
  <w:style w:type="paragraph" w:customStyle="1" w:styleId="Meth-Text">
    <w:name w:val="Meth - Text"/>
    <w:basedOn w:val="Normal"/>
    <w:uiPriority w:val="99"/>
    <w:rsid w:val="001D6CA6"/>
    <w:pPr>
      <w:spacing w:before="240"/>
      <w:jc w:val="left"/>
    </w:pPr>
    <w:rPr>
      <w:rFonts w:ascii="Times New Roman" w:hAnsi="Times New Roman"/>
      <w:lang w:eastAsia="en-US"/>
    </w:rPr>
  </w:style>
  <w:style w:type="paragraph" w:customStyle="1" w:styleId="Meth-Listofsteps">
    <w:name w:val="Meth - List of steps"/>
    <w:basedOn w:val="Meth-Text"/>
    <w:next w:val="Meth-Text"/>
    <w:rsid w:val="001D6CA6"/>
    <w:rPr>
      <w:rFonts w:eastAsia="Batang"/>
    </w:rPr>
  </w:style>
  <w:style w:type="paragraph" w:customStyle="1" w:styleId="Meth-Step">
    <w:name w:val="Meth - Step"/>
    <w:basedOn w:val="Meth-Text"/>
    <w:next w:val="Meth-Text"/>
    <w:rsid w:val="00CB5774"/>
    <w:pPr>
      <w:tabs>
        <w:tab w:val="left" w:pos="840"/>
      </w:tabs>
    </w:pPr>
    <w:rPr>
      <w:b/>
      <w:i/>
    </w:rPr>
  </w:style>
  <w:style w:type="paragraph" w:styleId="NormalWeb">
    <w:name w:val="Normal (Web)"/>
    <w:basedOn w:val="Normal"/>
    <w:uiPriority w:val="99"/>
    <w:unhideWhenUsed/>
    <w:rsid w:val="00CB5774"/>
    <w:pPr>
      <w:spacing w:before="100" w:beforeAutospacing="1" w:after="100" w:afterAutospacing="1"/>
      <w:jc w:val="left"/>
    </w:pPr>
    <w:rPr>
      <w:rFonts w:ascii="Times New Roman" w:hAnsi="Times New Roman"/>
      <w:sz w:val="24"/>
      <w:szCs w:val="24"/>
      <w:lang w:val="es-AR" w:eastAsia="es-AR"/>
    </w:rPr>
  </w:style>
  <w:style w:type="paragraph" w:customStyle="1" w:styleId="ColorfulShading-Accent11">
    <w:name w:val="Colorful Shading - Accent 11"/>
    <w:hidden/>
    <w:uiPriority w:val="99"/>
    <w:semiHidden/>
    <w:rsid w:val="001F645E"/>
    <w:rPr>
      <w:rFonts w:ascii="Arial" w:eastAsia="Times New Roman" w:hAnsi="Arial"/>
      <w:sz w:val="22"/>
      <w:lang w:val="en-GB" w:eastAsia="de-DE"/>
    </w:rPr>
  </w:style>
  <w:style w:type="character" w:styleId="Strong">
    <w:name w:val="Strong"/>
    <w:basedOn w:val="DefaultParagraphFont"/>
    <w:uiPriority w:val="22"/>
    <w:qFormat/>
    <w:rsid w:val="00C325E0"/>
    <w:rPr>
      <w:b/>
      <w:bCs/>
    </w:rPr>
  </w:style>
  <w:style w:type="paragraph" w:styleId="ListParagraph">
    <w:name w:val="List Paragraph"/>
    <w:basedOn w:val="Normal"/>
    <w:uiPriority w:val="34"/>
    <w:qFormat/>
    <w:rsid w:val="00295B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322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20" Type="http://schemas.openxmlformats.org/officeDocument/2006/relationships/hyperlink" Target="mailto:gdutt@mgminnova.com" TargetMode="External"/><Relationship Id="rId21" Type="http://schemas.openxmlformats.org/officeDocument/2006/relationships/header" Target="header3.xml"/><Relationship Id="rId22" Type="http://schemas.openxmlformats.org/officeDocument/2006/relationships/footer" Target="footer3.xml"/><Relationship Id="rId23" Type="http://schemas.openxmlformats.org/officeDocument/2006/relationships/header" Target="header4.xml"/><Relationship Id="rId24" Type="http://schemas.openxmlformats.org/officeDocument/2006/relationships/footer" Target="footer4.xml"/><Relationship Id="rId25" Type="http://schemas.openxmlformats.org/officeDocument/2006/relationships/fontTable" Target="fontTable.xml"/><Relationship Id="rId26" Type="http://schemas.openxmlformats.org/officeDocument/2006/relationships/theme" Target="theme/theme1.xml"/><Relationship Id="rId28" Type="http://schemas.microsoft.com/office/2011/relationships/commentsExtended" Target="commentsExtended.xml"/><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yperlink" Target="https://www.international-marine.com" TargetMode="External"/><Relationship Id="rId15" Type="http://schemas.openxmlformats.org/officeDocument/2006/relationships/hyperlink" Target="http://www.fremco.com" TargetMode="External"/><Relationship Id="rId16" Type="http://schemas.openxmlformats.org/officeDocument/2006/relationships/hyperlink" Target="http://www.mgminnovagroup.com" TargetMode="External"/><Relationship Id="rId17" Type="http://schemas.openxmlformats.org/officeDocument/2006/relationships/image" Target="media/image4.png"/><Relationship Id="rId18" Type="http://schemas.openxmlformats.org/officeDocument/2006/relationships/hyperlink" Target="http://www.un.org/sustainabledevelopment/sustainable-development-goals/" TargetMode="External"/><Relationship Id="rId19" Type="http://schemas.openxmlformats.org/officeDocument/2006/relationships/hyperlink" Target="mailto:amorris@fremco.com"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sustainabledevelopment.un.org/sdg4" TargetMode="External"/><Relationship Id="rId4" Type="http://schemas.openxmlformats.org/officeDocument/2006/relationships/hyperlink" Target="https://glomeep.imo.org/" TargetMode="External"/><Relationship Id="rId5" Type="http://schemas.openxmlformats.org/officeDocument/2006/relationships/hyperlink" Target="https://sustainabledevelopment.un.org/sdg12" TargetMode="External"/><Relationship Id="rId6" Type="http://schemas.openxmlformats.org/officeDocument/2006/relationships/hyperlink" Target="https://www.international-marine.com/type/foul-release-coatings" TargetMode="External"/><Relationship Id="rId1" Type="http://schemas.openxmlformats.org/officeDocument/2006/relationships/hyperlink" Target="https://www.international-marine.com/type/foul-release-coatings" TargetMode="External"/><Relationship Id="rId2" Type="http://schemas.openxmlformats.org/officeDocument/2006/relationships/hyperlink" Target="https://sustainabledevelopment.un.org/sdg1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G:\SDM\Clean%20Development%20Mechanism%20(CDM)\CDM07-Official%20Documents%20(CDM)\Templates\CDM_Methodology.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966E8-4531-D042-9990-B5EBBBA06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\SDM\Clean Development Mechanism (CDM)\CDM07-Official Documents (CDM)\Templates\CDM_Methodology.dotm</Template>
  <TotalTime>0</TotalTime>
  <Pages>9</Pages>
  <Words>7777</Words>
  <Characters>44335</Characters>
  <Application>Microsoft Macintosh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F-CDM-PoA-DD: Programme design document form for CDM programmes of activities. version 03.0.</vt:lpstr>
    </vt:vector>
  </TitlesOfParts>
  <LinksUpToDate>false</LinksUpToDate>
  <CharactersWithSpaces>52008</CharactersWithSpaces>
  <SharedDoc>false</SharedDoc>
  <HLinks>
    <vt:vector size="72" baseType="variant">
      <vt:variant>
        <vt:i4>1835114</vt:i4>
      </vt:variant>
      <vt:variant>
        <vt:i4>12</vt:i4>
      </vt:variant>
      <vt:variant>
        <vt:i4>0</vt:i4>
      </vt:variant>
      <vt:variant>
        <vt:i4>5</vt:i4>
      </vt:variant>
      <vt:variant>
        <vt:lpwstr>mailto:chris.ryan@akzonobel.com</vt:lpwstr>
      </vt:variant>
      <vt:variant>
        <vt:lpwstr/>
      </vt:variant>
      <vt:variant>
        <vt:i4>3473527</vt:i4>
      </vt:variant>
      <vt:variant>
        <vt:i4>9</vt:i4>
      </vt:variant>
      <vt:variant>
        <vt:i4>0</vt:i4>
      </vt:variant>
      <vt:variant>
        <vt:i4>5</vt:i4>
      </vt:variant>
      <vt:variant>
        <vt:lpwstr>http://www.un.org/sustainabledevelopment/sustainable-development-goals/</vt:lpwstr>
      </vt:variant>
      <vt:variant>
        <vt:lpwstr/>
      </vt:variant>
      <vt:variant>
        <vt:i4>4521991</vt:i4>
      </vt:variant>
      <vt:variant>
        <vt:i4>6</vt:i4>
      </vt:variant>
      <vt:variant>
        <vt:i4>0</vt:i4>
      </vt:variant>
      <vt:variant>
        <vt:i4>5</vt:i4>
      </vt:variant>
      <vt:variant>
        <vt:lpwstr>http://www.mgminnova.com/</vt:lpwstr>
      </vt:variant>
      <vt:variant>
        <vt:lpwstr/>
      </vt:variant>
      <vt:variant>
        <vt:i4>2424878</vt:i4>
      </vt:variant>
      <vt:variant>
        <vt:i4>3</vt:i4>
      </vt:variant>
      <vt:variant>
        <vt:i4>0</vt:i4>
      </vt:variant>
      <vt:variant>
        <vt:i4>5</vt:i4>
      </vt:variant>
      <vt:variant>
        <vt:lpwstr>http://www.fremco.com/</vt:lpwstr>
      </vt:variant>
      <vt:variant>
        <vt:lpwstr/>
      </vt:variant>
      <vt:variant>
        <vt:i4>3539065</vt:i4>
      </vt:variant>
      <vt:variant>
        <vt:i4>0</vt:i4>
      </vt:variant>
      <vt:variant>
        <vt:i4>0</vt:i4>
      </vt:variant>
      <vt:variant>
        <vt:i4>5</vt:i4>
      </vt:variant>
      <vt:variant>
        <vt:lpwstr>http://www.international-pc.com/Pages/default.aspx</vt:lpwstr>
      </vt:variant>
      <vt:variant>
        <vt:lpwstr/>
      </vt:variant>
      <vt:variant>
        <vt:i4>2555955</vt:i4>
      </vt:variant>
      <vt:variant>
        <vt:i4>18</vt:i4>
      </vt:variant>
      <vt:variant>
        <vt:i4>0</vt:i4>
      </vt:variant>
      <vt:variant>
        <vt:i4>5</vt:i4>
      </vt:variant>
      <vt:variant>
        <vt:lpwstr>https://www.international-marine.com/type/foul-release-coatings</vt:lpwstr>
      </vt:variant>
      <vt:variant>
        <vt:lpwstr/>
      </vt:variant>
      <vt:variant>
        <vt:i4>4325403</vt:i4>
      </vt:variant>
      <vt:variant>
        <vt:i4>15</vt:i4>
      </vt:variant>
      <vt:variant>
        <vt:i4>0</vt:i4>
      </vt:variant>
      <vt:variant>
        <vt:i4>5</vt:i4>
      </vt:variant>
      <vt:variant>
        <vt:lpwstr>https://glomeep.imo.org/technology/hull-coating/</vt:lpwstr>
      </vt:variant>
      <vt:variant>
        <vt:lpwstr/>
      </vt:variant>
      <vt:variant>
        <vt:i4>458789</vt:i4>
      </vt:variant>
      <vt:variant>
        <vt:i4>12</vt:i4>
      </vt:variant>
      <vt:variant>
        <vt:i4>0</vt:i4>
      </vt:variant>
      <vt:variant>
        <vt:i4>5</vt:i4>
      </vt:variant>
      <vt:variant>
        <vt:lpwstr>http://www.navysbir.com/n11_2/N112-166.htm</vt:lpwstr>
      </vt:variant>
      <vt:variant>
        <vt:lpwstr/>
      </vt:variant>
      <vt:variant>
        <vt:i4>3670136</vt:i4>
      </vt:variant>
      <vt:variant>
        <vt:i4>9</vt:i4>
      </vt:variant>
      <vt:variant>
        <vt:i4>0</vt:i4>
      </vt:variant>
      <vt:variant>
        <vt:i4>5</vt:i4>
      </vt:variant>
      <vt:variant>
        <vt:lpwstr>https://sustainabledevelopment.un.org/sdg12</vt:lpwstr>
      </vt:variant>
      <vt:variant>
        <vt:lpwstr/>
      </vt:variant>
      <vt:variant>
        <vt:i4>3670136</vt:i4>
      </vt:variant>
      <vt:variant>
        <vt:i4>6</vt:i4>
      </vt:variant>
      <vt:variant>
        <vt:i4>0</vt:i4>
      </vt:variant>
      <vt:variant>
        <vt:i4>5</vt:i4>
      </vt:variant>
      <vt:variant>
        <vt:lpwstr>https://sustainabledevelopment.un.org/sdg14</vt:lpwstr>
      </vt:variant>
      <vt:variant>
        <vt:lpwstr/>
      </vt:variant>
      <vt:variant>
        <vt:i4>3670136</vt:i4>
      </vt:variant>
      <vt:variant>
        <vt:i4>3</vt:i4>
      </vt:variant>
      <vt:variant>
        <vt:i4>0</vt:i4>
      </vt:variant>
      <vt:variant>
        <vt:i4>5</vt:i4>
      </vt:variant>
      <vt:variant>
        <vt:lpwstr>https://sustainabledevelopment.un.org/sdg13</vt:lpwstr>
      </vt:variant>
      <vt:variant>
        <vt:lpwstr/>
      </vt:variant>
      <vt:variant>
        <vt:i4>2555955</vt:i4>
      </vt:variant>
      <vt:variant>
        <vt:i4>0</vt:i4>
      </vt:variant>
      <vt:variant>
        <vt:i4>0</vt:i4>
      </vt:variant>
      <vt:variant>
        <vt:i4>5</vt:i4>
      </vt:variant>
      <vt:variant>
        <vt:lpwstr>https://www.international-marine.com/type/foul-release-coatings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F-CDM-PoA-DD: Programme design document form for CDM programmes of activities. version 03.0.</dc:title>
  <dc:subject>Regulatory</dc:subject>
  <dc:creator/>
  <cp:keywords>Forms, DD, PoA</cp:keywords>
  <dc:description>EB70. 3 December 2012. previous/VVM version see PoA_form04</dc:description>
  <cp:lastModifiedBy/>
  <cp:revision>1</cp:revision>
  <dcterms:created xsi:type="dcterms:W3CDTF">2019-09-25T14:12:00Z</dcterms:created>
  <dcterms:modified xsi:type="dcterms:W3CDTF">2019-09-25T14:15:00Z</dcterms:modified>
  <cp:category>Registration</cp:category>
</cp:coreProperties>
</file>