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AF933" w14:textId="774B7A4C" w:rsidR="004473A5" w:rsidRPr="00BC485A" w:rsidRDefault="004473A5" w:rsidP="00BC485A">
      <w:pPr>
        <w:spacing w:line="240" w:lineRule="auto"/>
        <w:rPr>
          <w:b/>
          <w:caps/>
          <w:color w:val="00B9BD" w:themeColor="accent1"/>
          <w:sz w:val="48"/>
          <w:lang w:val="en-GB"/>
        </w:rPr>
      </w:pPr>
      <w:r w:rsidRPr="00BC485A">
        <w:rPr>
          <w:b/>
          <w:caps/>
          <w:color w:val="00B9BD" w:themeColor="accent1"/>
          <w:sz w:val="48"/>
          <w:lang w:val="en-GB"/>
        </w:rPr>
        <w:t xml:space="preserve">Key </w:t>
      </w:r>
      <w:r w:rsidRPr="00974F10">
        <w:rPr>
          <w:b/>
          <w:caps/>
          <w:color w:val="00B9BD" w:themeColor="accent1"/>
          <w:sz w:val="48"/>
          <w:lang w:val="en-GB"/>
        </w:rPr>
        <w:t>Project</w:t>
      </w:r>
      <w:r w:rsidRPr="00BC485A">
        <w:rPr>
          <w:b/>
          <w:caps/>
          <w:color w:val="00B9BD" w:themeColor="accent1"/>
          <w:sz w:val="48"/>
          <w:lang w:val="en-GB"/>
        </w:rPr>
        <w:t xml:space="preserve"> Information &amp; Programme Design Document (PoA-DD)</w:t>
      </w:r>
    </w:p>
    <w:p w14:paraId="3CD7A092" w14:textId="17A8E6CD" w:rsidR="00F92931" w:rsidRPr="0022081F" w:rsidRDefault="00250199" w:rsidP="002E5DB5">
      <w:r>
        <w:rPr>
          <w:noProof/>
          <w14:cntxtAlts w14:val="0"/>
        </w:rPr>
        <w:pict w14:anchorId="15522EB2">
          <v:rect id="_x0000_i1025" alt="" style="width:451.3pt;height:.05pt;mso-width-percent:0;mso-height-percent:0;mso-width-percent:0;mso-height-percent:0" o:hralign="center" o:hrstd="t" o:hr="t" fillcolor="#a0a0a0" stroked="f"/>
        </w:pict>
      </w:r>
    </w:p>
    <w:p w14:paraId="6FE457CC" w14:textId="77777777" w:rsidR="00D54496" w:rsidRDefault="00D54496" w:rsidP="00D54496">
      <w:pPr>
        <w:pStyle w:val="Heading6"/>
        <w:rPr>
          <w:rFonts w:eastAsia="Times New Roman" w:cs="Times New Roman"/>
          <w:color w:val="000000"/>
          <w:sz w:val="20"/>
          <w:szCs w:val="20"/>
          <w:lang w:val="en-GB" w:eastAsia="en-GB"/>
          <w14:cntxtAlts w14:val="0"/>
        </w:rPr>
      </w:pPr>
      <w:r w:rsidRPr="002E5DB5">
        <w:rPr>
          <w:sz w:val="24"/>
        </w:rPr>
        <w:t xml:space="preserve">PUBLICATION DATE </w:t>
      </w:r>
      <w:r w:rsidRPr="002E5DB5">
        <w:t xml:space="preserve"> </w:t>
      </w:r>
      <w:r>
        <w:rPr>
          <w:b/>
          <w:bCs/>
          <w:color w:val="515151" w:themeColor="text1"/>
        </w:rPr>
        <w:t>14</w:t>
      </w:r>
      <w:r w:rsidRPr="002E5DB5">
        <w:rPr>
          <w:b/>
          <w:bCs/>
          <w:color w:val="515151" w:themeColor="text1"/>
        </w:rPr>
        <w:t>.</w:t>
      </w:r>
      <w:r>
        <w:rPr>
          <w:b/>
          <w:bCs/>
          <w:color w:val="515151" w:themeColor="text1"/>
        </w:rPr>
        <w:t>10</w:t>
      </w:r>
      <w:r w:rsidRPr="002E5DB5">
        <w:rPr>
          <w:b/>
          <w:bCs/>
          <w:color w:val="515151" w:themeColor="text1"/>
        </w:rPr>
        <w:t>.</w:t>
      </w:r>
      <w:r>
        <w:rPr>
          <w:b/>
          <w:bCs/>
          <w:color w:val="515151" w:themeColor="text1"/>
        </w:rPr>
        <w:t>2020</w:t>
      </w:r>
      <w:r>
        <w:br/>
      </w:r>
      <w:r>
        <w:rPr>
          <w:sz w:val="24"/>
        </w:rPr>
        <w:t xml:space="preserve">VERSION </w:t>
      </w:r>
      <w:r>
        <w:t xml:space="preserve"> </w:t>
      </w:r>
      <w:r w:rsidRPr="004E3F0E">
        <w:rPr>
          <w:b/>
          <w:bCs/>
          <w:color w:val="515151" w:themeColor="text1"/>
        </w:rPr>
        <w:t xml:space="preserve">v. </w:t>
      </w:r>
      <w:r>
        <w:rPr>
          <w:b/>
          <w:bCs/>
          <w:color w:val="515151" w:themeColor="text1"/>
        </w:rPr>
        <w:t>1</w:t>
      </w:r>
      <w:r w:rsidRPr="004E3F0E">
        <w:rPr>
          <w:b/>
          <w:bCs/>
          <w:color w:val="515151" w:themeColor="text1"/>
        </w:rPr>
        <w:t>.</w:t>
      </w:r>
      <w:r>
        <w:rPr>
          <w:b/>
          <w:bCs/>
          <w:color w:val="515151" w:themeColor="text1"/>
        </w:rPr>
        <w:t>1</w:t>
      </w:r>
      <w:r w:rsidRPr="004E3F0E">
        <w:rPr>
          <w:b/>
          <w:bCs/>
          <w:color w:val="515151" w:themeColor="text1"/>
        </w:rPr>
        <w:t xml:space="preserve"> </w:t>
      </w:r>
      <w:r>
        <w:rPr>
          <w:b/>
          <w:bCs/>
          <w:color w:val="515151" w:themeColor="text1"/>
        </w:rPr>
        <w:br/>
      </w:r>
      <w:r>
        <w:rPr>
          <w:sz w:val="24"/>
        </w:rPr>
        <w:t xml:space="preserve">RELATED SUPPORT </w:t>
      </w:r>
      <w:r>
        <w:rPr>
          <w:sz w:val="24"/>
        </w:rPr>
        <w:br/>
        <w:t xml:space="preserve">- </w:t>
      </w:r>
      <w:hyperlink r:id="rId11" w:history="1">
        <w:r w:rsidRPr="00FB13E1">
          <w:rPr>
            <w:b/>
            <w:bCs/>
            <w:color w:val="515151" w:themeColor="text1"/>
          </w:rPr>
          <w:t>TEMPLATE GUIDE Key Project Information &amp; PoA Design Document v.1.</w:t>
        </w:r>
      </w:hyperlink>
      <w:r>
        <w:rPr>
          <w:b/>
          <w:bCs/>
          <w:color w:val="515151" w:themeColor="text1"/>
        </w:rPr>
        <w:t>1</w:t>
      </w:r>
    </w:p>
    <w:p w14:paraId="260923CC" w14:textId="77777777" w:rsidR="00D54496" w:rsidRPr="00947B25" w:rsidRDefault="00250199" w:rsidP="00D54496">
      <w:pPr>
        <w:pStyle w:val="Heading6"/>
      </w:pPr>
      <w:hyperlink r:id="rId12" w:history="1"/>
      <w:r>
        <w:rPr>
          <w:noProof/>
          <w14:cntxtAlts w14:val="0"/>
        </w:rPr>
        <w:pict w14:anchorId="383BF9A1">
          <v:rect id="_x0000_i1026" alt="" style="width:451.3pt;height:.05pt;mso-width-percent:0;mso-height-percent:0;mso-width-percent:0;mso-height-percent:0" o:hralign="center" o:hrstd="t" o:hr="t" fillcolor="#a0a0a0" stroked="f"/>
        </w:pict>
      </w:r>
    </w:p>
    <w:p w14:paraId="47AF1829" w14:textId="77777777" w:rsidR="00D54496" w:rsidRDefault="00D54496" w:rsidP="00D54496">
      <w:pPr>
        <w:rPr>
          <w:lang w:val="en-GB"/>
        </w:rPr>
      </w:pPr>
    </w:p>
    <w:p w14:paraId="233EA893" w14:textId="77777777" w:rsidR="00D54496" w:rsidRPr="00C30F02" w:rsidRDefault="00D54496" w:rsidP="00D54496">
      <w:pPr>
        <w:rPr>
          <w:lang w:val="en-GB"/>
        </w:rPr>
      </w:pPr>
    </w:p>
    <w:p w14:paraId="35D5D46A" w14:textId="77777777" w:rsidR="00D54496" w:rsidRDefault="00D54496" w:rsidP="00D54496"/>
    <w:p w14:paraId="6742A525" w14:textId="77777777" w:rsidR="00D54496" w:rsidRPr="00974F10" w:rsidRDefault="00D54496" w:rsidP="00D54496">
      <w:pPr>
        <w:rPr>
          <w:lang w:val="en-GB"/>
        </w:rPr>
      </w:pPr>
      <w:r w:rsidRPr="00974F10">
        <w:rPr>
          <w:lang w:val="en-GB"/>
        </w:rPr>
        <w:t xml:space="preserve">This document contains the following </w:t>
      </w:r>
      <w:proofErr w:type="gramStart"/>
      <w:r w:rsidRPr="00974F10">
        <w:rPr>
          <w:lang w:val="en-GB"/>
        </w:rPr>
        <w:t>Sections</w:t>
      </w:r>
      <w:proofErr w:type="gramEnd"/>
      <w:r w:rsidRPr="00974F10">
        <w:rPr>
          <w:lang w:val="en-GB"/>
        </w:rPr>
        <w:t xml:space="preserve"> </w:t>
      </w:r>
    </w:p>
    <w:p w14:paraId="02C676F4" w14:textId="77777777" w:rsidR="00D54496" w:rsidRPr="00974F10" w:rsidRDefault="00D54496" w:rsidP="00D54496">
      <w:pPr>
        <w:rPr>
          <w:lang w:val="en-GB"/>
        </w:rPr>
      </w:pPr>
      <w:r w:rsidRPr="00974F10">
        <w:rPr>
          <w:lang w:val="en-GB"/>
        </w:rPr>
        <w:br/>
        <w:t>Key Project Information</w:t>
      </w:r>
    </w:p>
    <w:p w14:paraId="12CE2172" w14:textId="77777777" w:rsidR="00D54496" w:rsidRPr="00974F10" w:rsidRDefault="00D54496" w:rsidP="00D54496">
      <w:pPr>
        <w:rPr>
          <w:lang w:val="en-GB"/>
        </w:rPr>
      </w:pPr>
    </w:p>
    <w:p w14:paraId="08E5CBBE" w14:textId="77777777" w:rsidR="00D54496" w:rsidRPr="008C3818" w:rsidRDefault="00D54496" w:rsidP="00D54496">
      <w:pPr>
        <w:rPr>
          <w:rFonts w:asciiTheme="minorHAnsi" w:hAnsiTheme="minorHAnsi"/>
        </w:rPr>
      </w:pPr>
      <w:r w:rsidRPr="004314D4">
        <w:rPr>
          <w:rStyle w:val="Hyperlink"/>
        </w:rPr>
        <w:fldChar w:fldCharType="begin"/>
      </w:r>
      <w:r w:rsidRPr="004314D4">
        <w:rPr>
          <w:rStyle w:val="Hyperlink"/>
        </w:rPr>
        <w:instrText xml:space="preserve"> REF _Ref49848916 \r \h  \* MERGEFORMAT </w:instrText>
      </w:r>
      <w:r w:rsidRPr="004314D4">
        <w:rPr>
          <w:rStyle w:val="Hyperlink"/>
        </w:rPr>
      </w:r>
      <w:r w:rsidRPr="004314D4">
        <w:rPr>
          <w:rStyle w:val="Hyperlink"/>
        </w:rPr>
        <w:fldChar w:fldCharType="separate"/>
      </w:r>
      <w:r w:rsidRPr="004314D4">
        <w:rPr>
          <w:rStyle w:val="Hyperlink"/>
        </w:rPr>
        <w:t>SECTION A</w:t>
      </w:r>
      <w:r w:rsidRPr="004314D4">
        <w:rPr>
          <w:rStyle w:val="Hyperlink"/>
        </w:rPr>
        <w:fldChar w:fldCharType="end"/>
      </w:r>
      <w:r w:rsidRPr="004314D4">
        <w:t xml:space="preserve"> </w:t>
      </w:r>
      <w:r w:rsidRPr="008C3818">
        <w:rPr>
          <w:rFonts w:asciiTheme="minorHAnsi" w:hAnsiTheme="minorHAnsi"/>
        </w:rPr>
        <w:t>– General description of PoA</w:t>
      </w:r>
    </w:p>
    <w:p w14:paraId="72C5DA6A" w14:textId="77777777" w:rsidR="00D54496" w:rsidRPr="008C3818" w:rsidRDefault="00250199" w:rsidP="00D54496">
      <w:pPr>
        <w:rPr>
          <w:rFonts w:asciiTheme="minorHAnsi" w:hAnsiTheme="minorHAnsi"/>
        </w:rPr>
      </w:pPr>
      <w:hyperlink w:anchor="secb" w:history="1">
        <w:r w:rsidR="00D54496" w:rsidRPr="004314D4">
          <w:t>SECTION B</w:t>
        </w:r>
      </w:hyperlink>
      <w:r w:rsidR="00D54496">
        <w:t xml:space="preserve"> </w:t>
      </w:r>
      <w:r w:rsidR="00D54496" w:rsidRPr="008C3818">
        <w:rPr>
          <w:rFonts w:asciiTheme="minorHAnsi" w:hAnsiTheme="minorHAnsi"/>
        </w:rPr>
        <w:t>- Management System and Inclusion Criteria</w:t>
      </w:r>
      <w:r w:rsidR="00D54496" w:rsidRPr="008C3818" w:rsidDel="00F95025">
        <w:rPr>
          <w:rFonts w:asciiTheme="minorHAnsi" w:hAnsiTheme="minorHAnsi"/>
        </w:rPr>
        <w:t xml:space="preserve"> </w:t>
      </w:r>
    </w:p>
    <w:p w14:paraId="2B58FCA9" w14:textId="77777777" w:rsidR="00D54496" w:rsidRPr="008C3818" w:rsidRDefault="00250199" w:rsidP="00D54496">
      <w:pPr>
        <w:rPr>
          <w:rFonts w:asciiTheme="minorHAnsi" w:hAnsiTheme="minorHAnsi"/>
        </w:rPr>
      </w:pPr>
      <w:hyperlink w:anchor="secc" w:history="1">
        <w:r w:rsidR="00D54496" w:rsidRPr="004314D4">
          <w:t>SECTION C</w:t>
        </w:r>
      </w:hyperlink>
      <w:r w:rsidR="00D54496">
        <w:rPr>
          <w:rFonts w:asciiTheme="minorHAnsi" w:hAnsiTheme="minorHAnsi"/>
        </w:rPr>
        <w:t xml:space="preserve"> </w:t>
      </w:r>
      <w:r w:rsidR="00D54496" w:rsidRPr="008C3818">
        <w:rPr>
          <w:rFonts w:asciiTheme="minorHAnsi" w:hAnsiTheme="minorHAnsi"/>
        </w:rPr>
        <w:t>– Demonstration of additionality</w:t>
      </w:r>
    </w:p>
    <w:p w14:paraId="0FE1A575" w14:textId="77777777" w:rsidR="00D54496" w:rsidRPr="008C3818" w:rsidRDefault="00D54496" w:rsidP="00D54496">
      <w:pPr>
        <w:rPr>
          <w:rFonts w:asciiTheme="minorHAnsi" w:hAnsiTheme="minorHAnsi"/>
        </w:rPr>
      </w:pPr>
      <w:r w:rsidRPr="004314D4">
        <w:fldChar w:fldCharType="begin"/>
      </w:r>
      <w:r w:rsidRPr="004314D4">
        <w:instrText xml:space="preserve"> REF _Ref49848939 \r \h  \* MERGEFORMAT </w:instrText>
      </w:r>
      <w:r w:rsidRPr="004314D4">
        <w:fldChar w:fldCharType="separate"/>
      </w:r>
      <w:r w:rsidRPr="004314D4">
        <w:t>SECTION D</w:t>
      </w:r>
      <w:r w:rsidRPr="004314D4">
        <w:fldChar w:fldCharType="end"/>
      </w:r>
      <w:r w:rsidRPr="008C3818">
        <w:rPr>
          <w:rFonts w:asciiTheme="minorHAnsi" w:hAnsiTheme="minorHAnsi"/>
        </w:rPr>
        <w:t xml:space="preserve"> – Duration of PoA</w:t>
      </w:r>
    </w:p>
    <w:p w14:paraId="5E95269C" w14:textId="77777777" w:rsidR="00D54496" w:rsidRPr="008C3818" w:rsidRDefault="00250199" w:rsidP="00D54496">
      <w:pPr>
        <w:rPr>
          <w:rFonts w:asciiTheme="minorHAnsi" w:hAnsiTheme="minorHAnsi"/>
        </w:rPr>
      </w:pPr>
      <w:hyperlink w:anchor="sece" w:history="1">
        <w:r w:rsidR="00D54496" w:rsidRPr="004314D4">
          <w:t>SECTION E</w:t>
        </w:r>
      </w:hyperlink>
      <w:r w:rsidR="00D54496">
        <w:t xml:space="preserve"> </w:t>
      </w:r>
      <w:r w:rsidR="00D54496" w:rsidRPr="008C3818">
        <w:rPr>
          <w:rFonts w:asciiTheme="minorHAnsi" w:hAnsiTheme="minorHAnsi"/>
        </w:rPr>
        <w:t>– Safeguarding principles assessment</w:t>
      </w:r>
    </w:p>
    <w:p w14:paraId="1AF715DA" w14:textId="77777777" w:rsidR="00D54496" w:rsidRPr="004314D4" w:rsidRDefault="00250199" w:rsidP="00D54496">
      <w:hyperlink w:anchor="secf" w:history="1">
        <w:r w:rsidR="00D54496" w:rsidRPr="004314D4">
          <w:t>SECTION F</w:t>
        </w:r>
      </w:hyperlink>
      <w:r w:rsidR="00D54496">
        <w:t xml:space="preserve"> </w:t>
      </w:r>
      <w:r w:rsidR="00D54496" w:rsidRPr="008C3818">
        <w:t xml:space="preserve">- </w:t>
      </w:r>
      <w:r w:rsidR="00D54496" w:rsidRPr="004314D4">
        <w:t>Outcome of Stakeholder Consultations</w:t>
      </w:r>
      <w:r w:rsidR="00D54496" w:rsidRPr="004314D4" w:rsidDel="00677D13">
        <w:t xml:space="preserve"> </w:t>
      </w:r>
    </w:p>
    <w:p w14:paraId="140E043F" w14:textId="77777777" w:rsidR="00D54496" w:rsidRPr="008C3818" w:rsidRDefault="00D54496" w:rsidP="00D54496">
      <w:pPr>
        <w:rPr>
          <w:rFonts w:asciiTheme="minorHAnsi" w:hAnsiTheme="minorHAnsi"/>
        </w:rPr>
      </w:pPr>
    </w:p>
    <w:p w14:paraId="78C59344" w14:textId="77777777" w:rsidR="00D54496" w:rsidRPr="008C3818" w:rsidRDefault="00D54496" w:rsidP="00D54496">
      <w:pPr>
        <w:rPr>
          <w:lang w:eastAsia="en-GB"/>
        </w:rPr>
      </w:pPr>
      <w:r w:rsidRPr="004314D4">
        <w:fldChar w:fldCharType="begin"/>
      </w:r>
      <w:r w:rsidRPr="004314D4">
        <w:instrText xml:space="preserve"> REF _Ref47423506 \r \h  \* MERGEFORMAT </w:instrText>
      </w:r>
      <w:r w:rsidRPr="004314D4">
        <w:fldChar w:fldCharType="separate"/>
      </w:r>
      <w:r w:rsidRPr="004314D4">
        <w:t>Appendix 1</w:t>
      </w:r>
      <w:r w:rsidRPr="004314D4">
        <w:fldChar w:fldCharType="end"/>
      </w:r>
      <w:r w:rsidRPr="008C3818">
        <w:rPr>
          <w:lang w:eastAsia="en-GB"/>
        </w:rPr>
        <w:t xml:space="preserve"> – Contact information of coordinating/managing entity and   responsible person(s)/ entity(</w:t>
      </w:r>
      <w:proofErr w:type="spellStart"/>
      <w:r w:rsidRPr="008C3818">
        <w:rPr>
          <w:lang w:eastAsia="en-GB"/>
        </w:rPr>
        <w:t>ies</w:t>
      </w:r>
      <w:proofErr w:type="spellEnd"/>
      <w:r w:rsidRPr="008C3818">
        <w:rPr>
          <w:lang w:eastAsia="en-GB"/>
        </w:rPr>
        <w:t>)</w:t>
      </w:r>
    </w:p>
    <w:p w14:paraId="090EF51A" w14:textId="5EFF5E3E" w:rsidR="006D53FE" w:rsidRDefault="006D53FE" w:rsidP="004C3B1A"/>
    <w:p w14:paraId="05CF5A40" w14:textId="7EC60809" w:rsidR="00BB782E" w:rsidRDefault="00BB782E" w:rsidP="004C3B1A"/>
    <w:p w14:paraId="0E2F49B8" w14:textId="77777777" w:rsidR="00BB782E" w:rsidRDefault="00BB782E" w:rsidP="004C3B1A"/>
    <w:p w14:paraId="4A6B2B5B" w14:textId="77777777" w:rsidR="0002340E" w:rsidRPr="00BC485A" w:rsidRDefault="0002340E" w:rsidP="00BC485A">
      <w:pPr>
        <w:spacing w:line="276" w:lineRule="auto"/>
        <w:contextualSpacing w:val="0"/>
        <w:rPr>
          <w:rFonts w:asciiTheme="majorHAnsi" w:hAnsiTheme="majorHAnsi"/>
          <w:b/>
          <w:caps/>
          <w:color w:val="00B9BD" w:themeColor="accent1"/>
          <w:sz w:val="32"/>
        </w:rPr>
      </w:pPr>
      <w:r>
        <w:br w:type="page"/>
      </w:r>
    </w:p>
    <w:p w14:paraId="1DFFAF16" w14:textId="36D2C099" w:rsidR="004473A5" w:rsidRPr="00BC485A" w:rsidRDefault="004473A5" w:rsidP="00BC485A">
      <w:pPr>
        <w:pStyle w:val="Heading3"/>
        <w:rPr>
          <w:b w:val="0"/>
        </w:rPr>
      </w:pPr>
      <w:r w:rsidRPr="00BC485A">
        <w:lastRenderedPageBreak/>
        <w:t xml:space="preserve">KEY </w:t>
      </w:r>
      <w:r w:rsidRPr="00C45525">
        <w:t>PROJECT</w:t>
      </w:r>
      <w:r w:rsidRPr="00BC485A">
        <w:t xml:space="preserve"> INFORMATION</w:t>
      </w:r>
    </w:p>
    <w:tbl>
      <w:tblPr>
        <w:tblStyle w:val="GridTable5Dark-Accent1"/>
        <w:tblpPr w:leftFromText="180" w:rightFromText="180" w:vertAnchor="text" w:horzAnchor="margin" w:tblpY="5"/>
        <w:tblW w:w="9442" w:type="dxa"/>
        <w:tblLook w:val="0680" w:firstRow="0" w:lastRow="0" w:firstColumn="1" w:lastColumn="0" w:noHBand="1" w:noVBand="1"/>
      </w:tblPr>
      <w:tblGrid>
        <w:gridCol w:w="4390"/>
        <w:gridCol w:w="5052"/>
      </w:tblGrid>
      <w:tr w:rsidR="00BE28B5" w:rsidRPr="008C3818" w14:paraId="12C0259B" w14:textId="77777777" w:rsidTr="00286FB0">
        <w:tc>
          <w:tcPr>
            <w:cnfStyle w:val="001000000000" w:firstRow="0" w:lastRow="0" w:firstColumn="1" w:lastColumn="0" w:oddVBand="0" w:evenVBand="0" w:oddHBand="0" w:evenHBand="0" w:firstRowFirstColumn="0" w:firstRowLastColumn="0" w:lastRowFirstColumn="0" w:lastRowLastColumn="0"/>
            <w:tcW w:w="4390" w:type="dxa"/>
          </w:tcPr>
          <w:p w14:paraId="488D6B9F" w14:textId="2CFAC7EB" w:rsidR="00656660" w:rsidRPr="00BC485A" w:rsidRDefault="00656660">
            <w:pPr>
              <w:rPr>
                <w:b/>
                <w:color w:val="FFFFFF" w:themeColor="background1"/>
              </w:rPr>
            </w:pPr>
            <w:r w:rsidRPr="004314D4">
              <w:rPr>
                <w:b/>
                <w:bCs w:val="0"/>
                <w:color w:val="FFFFFF" w:themeColor="background1"/>
              </w:rPr>
              <w:t>GS ID</w:t>
            </w:r>
            <w:r w:rsidRPr="00BC485A">
              <w:rPr>
                <w:b/>
                <w:color w:val="FFFFFF" w:themeColor="background1"/>
              </w:rPr>
              <w:t xml:space="preserve"> of Programme</w:t>
            </w:r>
          </w:p>
        </w:tc>
        <w:tc>
          <w:tcPr>
            <w:tcW w:w="5052" w:type="dxa"/>
          </w:tcPr>
          <w:p w14:paraId="746690A5" w14:textId="1B1AB59C" w:rsidR="00656660" w:rsidRPr="00BC485A" w:rsidRDefault="00656660">
            <w:pPr>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lang w:val="en-GB"/>
              </w:rPr>
            </w:pPr>
            <w:r>
              <w:rPr>
                <w:rFonts w:asciiTheme="minorHAnsi" w:hAnsiTheme="minorHAnsi"/>
                <w:color w:val="515151" w:themeColor="text1"/>
                <w:szCs w:val="22"/>
                <w:lang w:val="en-GB"/>
              </w:rPr>
              <w:t>GS2747</w:t>
            </w:r>
          </w:p>
        </w:tc>
      </w:tr>
      <w:tr w:rsidR="00656660" w:rsidRPr="008C3818" w14:paraId="20CC7C5A" w14:textId="77777777" w:rsidTr="00BC485A">
        <w:tc>
          <w:tcPr>
            <w:cnfStyle w:val="001000000000" w:firstRow="0" w:lastRow="0" w:firstColumn="1" w:lastColumn="0" w:oddVBand="0" w:evenVBand="0" w:oddHBand="0" w:evenHBand="0" w:firstRowFirstColumn="0" w:firstRowLastColumn="0" w:lastRowFirstColumn="0" w:lastRowLastColumn="0"/>
            <w:tcW w:w="4390" w:type="dxa"/>
          </w:tcPr>
          <w:p w14:paraId="1BE6F9E3" w14:textId="743568A0" w:rsidR="00656660" w:rsidRPr="00BC485A" w:rsidRDefault="00656660">
            <w:pPr>
              <w:rPr>
                <w:b/>
                <w:color w:val="FFFFFF" w:themeColor="background1"/>
              </w:rPr>
            </w:pPr>
            <w:r w:rsidRPr="004314D4">
              <w:rPr>
                <w:b/>
                <w:bCs w:val="0"/>
                <w:color w:val="FFFFFF" w:themeColor="background1"/>
              </w:rPr>
              <w:t>Title</w:t>
            </w:r>
            <w:r w:rsidRPr="00BC485A">
              <w:rPr>
                <w:b/>
                <w:color w:val="FFFFFF" w:themeColor="background1"/>
              </w:rPr>
              <w:t xml:space="preserve"> of Programme:</w:t>
            </w:r>
          </w:p>
        </w:tc>
        <w:tc>
          <w:tcPr>
            <w:tcW w:w="5052" w:type="dxa"/>
          </w:tcPr>
          <w:p w14:paraId="070D3590" w14:textId="49F08C8F" w:rsidR="00656660" w:rsidRPr="00BC485A" w:rsidRDefault="00656660">
            <w:pPr>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lang w:val="en-GB"/>
              </w:rPr>
            </w:pPr>
            <w:r w:rsidRPr="00740AF4">
              <w:t>African Biogas Carbon Programme (ABC)</w:t>
            </w:r>
          </w:p>
        </w:tc>
      </w:tr>
      <w:tr w:rsidR="00656660" w:rsidRPr="008C3818" w14:paraId="580BB5E3" w14:textId="77777777" w:rsidTr="00BC485A">
        <w:tc>
          <w:tcPr>
            <w:cnfStyle w:val="001000000000" w:firstRow="0" w:lastRow="0" w:firstColumn="1" w:lastColumn="0" w:oddVBand="0" w:evenVBand="0" w:oddHBand="0" w:evenHBand="0" w:firstRowFirstColumn="0" w:firstRowLastColumn="0" w:lastRowFirstColumn="0" w:lastRowLastColumn="0"/>
            <w:tcW w:w="4390" w:type="dxa"/>
          </w:tcPr>
          <w:p w14:paraId="5FCB5485" w14:textId="35A0E46A" w:rsidR="00656660" w:rsidRPr="00BC485A" w:rsidRDefault="00656660">
            <w:pPr>
              <w:rPr>
                <w:b/>
                <w:color w:val="FFFFFF" w:themeColor="background1"/>
              </w:rPr>
            </w:pPr>
            <w:r w:rsidRPr="004314D4">
              <w:rPr>
                <w:b/>
                <w:bCs w:val="0"/>
                <w:color w:val="FFFFFF" w:themeColor="background1"/>
                <w:lang w:eastAsia="de-DE"/>
              </w:rPr>
              <w:t>Start Date</w:t>
            </w:r>
            <w:r w:rsidRPr="00BC485A">
              <w:rPr>
                <w:b/>
                <w:color w:val="FFFFFF" w:themeColor="background1"/>
              </w:rPr>
              <w:t xml:space="preserve"> of </w:t>
            </w:r>
            <w:r w:rsidRPr="004314D4">
              <w:rPr>
                <w:b/>
                <w:bCs w:val="0"/>
                <w:color w:val="FFFFFF" w:themeColor="background1"/>
                <w:lang w:eastAsia="de-DE"/>
              </w:rPr>
              <w:t xml:space="preserve">POA </w:t>
            </w:r>
          </w:p>
        </w:tc>
        <w:tc>
          <w:tcPr>
            <w:tcW w:w="5052" w:type="dxa"/>
          </w:tcPr>
          <w:p w14:paraId="16766BA1" w14:textId="621DB7BD" w:rsidR="00656660" w:rsidRPr="00BC485A" w:rsidRDefault="00D36C29">
            <w:pPr>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lang w:val="en-GB"/>
              </w:rPr>
            </w:pPr>
            <w:r w:rsidRPr="00FB1A88">
              <w:t>06/11/2009,</w:t>
            </w:r>
          </w:p>
        </w:tc>
      </w:tr>
      <w:tr w:rsidR="00656660" w:rsidRPr="008C3818" w14:paraId="486DEA55" w14:textId="77777777" w:rsidTr="00BC485A">
        <w:tc>
          <w:tcPr>
            <w:cnfStyle w:val="001000000000" w:firstRow="0" w:lastRow="0" w:firstColumn="1" w:lastColumn="0" w:oddVBand="0" w:evenVBand="0" w:oddHBand="0" w:evenHBand="0" w:firstRowFirstColumn="0" w:firstRowLastColumn="0" w:lastRowFirstColumn="0" w:lastRowLastColumn="0"/>
            <w:tcW w:w="4390" w:type="dxa"/>
          </w:tcPr>
          <w:p w14:paraId="544D9A5C" w14:textId="6D798148" w:rsidR="00656660" w:rsidRPr="00BC485A" w:rsidRDefault="00656660">
            <w:pPr>
              <w:rPr>
                <w:b/>
                <w:color w:val="FFFFFF" w:themeColor="background1"/>
              </w:rPr>
            </w:pPr>
            <w:r w:rsidRPr="004314D4">
              <w:rPr>
                <w:b/>
                <w:bCs w:val="0"/>
                <w:color w:val="FFFFFF" w:themeColor="background1"/>
              </w:rPr>
              <w:t>Date of Design Certification</w:t>
            </w:r>
          </w:p>
        </w:tc>
        <w:tc>
          <w:tcPr>
            <w:tcW w:w="5052" w:type="dxa"/>
          </w:tcPr>
          <w:p w14:paraId="40278D8B" w14:textId="5E3C75C2" w:rsidR="00656660" w:rsidRPr="00BC485A" w:rsidRDefault="00656660">
            <w:pPr>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lang w:val="en-GB"/>
              </w:rPr>
            </w:pPr>
            <w:r>
              <w:rPr>
                <w:rFonts w:asciiTheme="minorHAnsi" w:hAnsiTheme="minorHAnsi"/>
                <w:color w:val="515151" w:themeColor="text1"/>
                <w:szCs w:val="22"/>
                <w:lang w:val="en-GB"/>
              </w:rPr>
              <w:t>13/06/2015</w:t>
            </w:r>
          </w:p>
        </w:tc>
      </w:tr>
      <w:tr w:rsidR="00656660" w:rsidRPr="008C3818" w14:paraId="54DC7864" w14:textId="77777777" w:rsidTr="00BC485A">
        <w:tc>
          <w:tcPr>
            <w:cnfStyle w:val="001000000000" w:firstRow="0" w:lastRow="0" w:firstColumn="1" w:lastColumn="0" w:oddVBand="0" w:evenVBand="0" w:oddHBand="0" w:evenHBand="0" w:firstRowFirstColumn="0" w:firstRowLastColumn="0" w:lastRowFirstColumn="0" w:lastRowLastColumn="0"/>
            <w:tcW w:w="4390" w:type="dxa"/>
          </w:tcPr>
          <w:p w14:paraId="3BC39ABE" w14:textId="507E8837" w:rsidR="00656660" w:rsidRPr="00BC485A" w:rsidRDefault="00656660">
            <w:pPr>
              <w:rPr>
                <w:b/>
                <w:color w:val="FFFFFF" w:themeColor="background1"/>
              </w:rPr>
            </w:pPr>
            <w:r w:rsidRPr="004314D4">
              <w:rPr>
                <w:b/>
                <w:bCs w:val="0"/>
                <w:color w:val="FFFFFF" w:themeColor="background1"/>
                <w:lang w:eastAsia="de-DE"/>
              </w:rPr>
              <w:t xml:space="preserve">POA Period Start Date </w:t>
            </w:r>
          </w:p>
        </w:tc>
        <w:tc>
          <w:tcPr>
            <w:tcW w:w="5052" w:type="dxa"/>
          </w:tcPr>
          <w:p w14:paraId="5A143906" w14:textId="6BB52A4B" w:rsidR="00656660" w:rsidRPr="00BC485A" w:rsidRDefault="00656660">
            <w:pPr>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lang w:val="en-GB"/>
              </w:rPr>
            </w:pPr>
            <w:r w:rsidRPr="00BC485A">
              <w:rPr>
                <w:rFonts w:asciiTheme="minorHAnsi" w:hAnsiTheme="minorHAnsi"/>
                <w:color w:val="515151" w:themeColor="text1"/>
                <w:lang w:val="en-GB"/>
              </w:rPr>
              <w:t xml:space="preserve">13/06/2020 </w:t>
            </w:r>
          </w:p>
        </w:tc>
      </w:tr>
      <w:tr w:rsidR="00656660" w:rsidRPr="008C3818" w14:paraId="7D7085D2" w14:textId="77777777" w:rsidTr="00BC485A">
        <w:tc>
          <w:tcPr>
            <w:cnfStyle w:val="001000000000" w:firstRow="0" w:lastRow="0" w:firstColumn="1" w:lastColumn="0" w:oddVBand="0" w:evenVBand="0" w:oddHBand="0" w:evenHBand="0" w:firstRowFirstColumn="0" w:firstRowLastColumn="0" w:lastRowFirstColumn="0" w:lastRowLastColumn="0"/>
            <w:tcW w:w="4390" w:type="dxa"/>
          </w:tcPr>
          <w:p w14:paraId="29036CAC" w14:textId="1184DC1B" w:rsidR="00656660" w:rsidRPr="00BC485A" w:rsidRDefault="00656660">
            <w:pPr>
              <w:rPr>
                <w:b/>
                <w:color w:val="FFFFFF" w:themeColor="background1"/>
              </w:rPr>
            </w:pPr>
            <w:r w:rsidRPr="004314D4">
              <w:rPr>
                <w:b/>
                <w:bCs w:val="0"/>
                <w:color w:val="FFFFFF" w:themeColor="background1"/>
                <w:lang w:eastAsia="de-DE"/>
              </w:rPr>
              <w:t>Version number of the PoA-DD</w:t>
            </w:r>
          </w:p>
        </w:tc>
        <w:tc>
          <w:tcPr>
            <w:tcW w:w="5052" w:type="dxa"/>
          </w:tcPr>
          <w:p w14:paraId="036CBBE2" w14:textId="291EC2B3" w:rsidR="00656660" w:rsidRPr="00BC485A" w:rsidRDefault="00656660" w:rsidP="00BC485A">
            <w:pPr>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lang w:val="en-GB"/>
              </w:rPr>
            </w:pPr>
            <w:r>
              <w:rPr>
                <w:rFonts w:asciiTheme="minorHAnsi" w:hAnsiTheme="minorHAnsi"/>
                <w:color w:val="515151" w:themeColor="text1"/>
                <w:szCs w:val="22"/>
                <w:lang w:val="en-GB"/>
              </w:rPr>
              <w:t>9.</w:t>
            </w:r>
            <w:r w:rsidR="001911E9">
              <w:rPr>
                <w:rFonts w:asciiTheme="minorHAnsi" w:hAnsiTheme="minorHAnsi"/>
                <w:color w:val="515151" w:themeColor="text1"/>
                <w:szCs w:val="22"/>
                <w:lang w:val="en-GB"/>
              </w:rPr>
              <w:t>2</w:t>
            </w:r>
          </w:p>
        </w:tc>
      </w:tr>
      <w:tr w:rsidR="00656660" w:rsidRPr="008C3818" w14:paraId="7EAD4CAE" w14:textId="77777777" w:rsidTr="00BC485A">
        <w:tc>
          <w:tcPr>
            <w:cnfStyle w:val="001000000000" w:firstRow="0" w:lastRow="0" w:firstColumn="1" w:lastColumn="0" w:oddVBand="0" w:evenVBand="0" w:oddHBand="0" w:evenHBand="0" w:firstRowFirstColumn="0" w:firstRowLastColumn="0" w:lastRowFirstColumn="0" w:lastRowLastColumn="0"/>
            <w:tcW w:w="4390" w:type="dxa"/>
          </w:tcPr>
          <w:p w14:paraId="60CAB662" w14:textId="36F06A1A" w:rsidR="00656660" w:rsidRPr="00BC485A" w:rsidRDefault="00656660">
            <w:pPr>
              <w:rPr>
                <w:b/>
                <w:color w:val="FFFFFF" w:themeColor="background1"/>
              </w:rPr>
            </w:pPr>
            <w:r w:rsidRPr="004314D4">
              <w:rPr>
                <w:b/>
                <w:bCs w:val="0"/>
                <w:color w:val="FFFFFF" w:themeColor="background1"/>
                <w:lang w:eastAsia="de-DE"/>
              </w:rPr>
              <w:t>Completion date</w:t>
            </w:r>
            <w:r w:rsidRPr="00BC485A">
              <w:rPr>
                <w:b/>
                <w:color w:val="FFFFFF" w:themeColor="background1"/>
              </w:rPr>
              <w:t xml:space="preserve"> of </w:t>
            </w:r>
            <w:r w:rsidRPr="004314D4">
              <w:rPr>
                <w:b/>
                <w:bCs w:val="0"/>
                <w:color w:val="FFFFFF" w:themeColor="background1"/>
                <w:lang w:eastAsia="de-DE"/>
              </w:rPr>
              <w:t xml:space="preserve">the </w:t>
            </w:r>
            <w:r w:rsidRPr="00BC485A">
              <w:rPr>
                <w:b/>
                <w:color w:val="FFFFFF" w:themeColor="background1"/>
              </w:rPr>
              <w:t>PoA-DD</w:t>
            </w:r>
          </w:p>
        </w:tc>
        <w:tc>
          <w:tcPr>
            <w:tcW w:w="5052" w:type="dxa"/>
          </w:tcPr>
          <w:p w14:paraId="5BC3B96C" w14:textId="3A6D83FA" w:rsidR="00656660" w:rsidRPr="00BC485A" w:rsidRDefault="0070539D">
            <w:pPr>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lang w:val="en-GB"/>
              </w:rPr>
            </w:pPr>
            <w:r>
              <w:rPr>
                <w:rFonts w:asciiTheme="minorHAnsi" w:hAnsiTheme="minorHAnsi"/>
                <w:color w:val="515151" w:themeColor="text1"/>
                <w:szCs w:val="22"/>
                <w:lang w:val="en-GB"/>
              </w:rPr>
              <w:t>11</w:t>
            </w:r>
            <w:r w:rsidR="00656660" w:rsidRPr="00714A22">
              <w:rPr>
                <w:rFonts w:asciiTheme="minorHAnsi" w:hAnsiTheme="minorHAnsi"/>
                <w:color w:val="515151" w:themeColor="text1"/>
                <w:szCs w:val="22"/>
                <w:lang w:val="en-GB"/>
              </w:rPr>
              <w:t>/</w:t>
            </w:r>
            <w:r>
              <w:rPr>
                <w:rFonts w:asciiTheme="minorHAnsi" w:hAnsiTheme="minorHAnsi"/>
                <w:color w:val="515151" w:themeColor="text1"/>
                <w:szCs w:val="22"/>
                <w:lang w:val="en-GB"/>
              </w:rPr>
              <w:t>12</w:t>
            </w:r>
            <w:r w:rsidR="00656660">
              <w:rPr>
                <w:rFonts w:asciiTheme="minorHAnsi" w:hAnsiTheme="minorHAnsi"/>
                <w:color w:val="515151" w:themeColor="text1"/>
                <w:szCs w:val="22"/>
                <w:lang w:val="en-GB"/>
              </w:rPr>
              <w:t>/2023</w:t>
            </w:r>
          </w:p>
        </w:tc>
      </w:tr>
      <w:tr w:rsidR="00656660" w:rsidRPr="008C3818" w14:paraId="38DB4162" w14:textId="77777777" w:rsidTr="00BC485A">
        <w:tc>
          <w:tcPr>
            <w:cnfStyle w:val="001000000000" w:firstRow="0" w:lastRow="0" w:firstColumn="1" w:lastColumn="0" w:oddVBand="0" w:evenVBand="0" w:oddHBand="0" w:evenHBand="0" w:firstRowFirstColumn="0" w:firstRowLastColumn="0" w:lastRowFirstColumn="0" w:lastRowLastColumn="0"/>
            <w:tcW w:w="4390" w:type="dxa"/>
          </w:tcPr>
          <w:p w14:paraId="5963B75B" w14:textId="671D45C5" w:rsidR="00656660" w:rsidRPr="00BC485A" w:rsidRDefault="00656660">
            <w:pPr>
              <w:rPr>
                <w:b/>
                <w:color w:val="FFFFFF" w:themeColor="background1"/>
              </w:rPr>
            </w:pPr>
            <w:r w:rsidRPr="004314D4">
              <w:rPr>
                <w:b/>
                <w:bCs w:val="0"/>
                <w:color w:val="FFFFFF" w:themeColor="background1"/>
              </w:rPr>
              <w:t xml:space="preserve">Coordinating/managing entity </w:t>
            </w:r>
          </w:p>
        </w:tc>
        <w:tc>
          <w:tcPr>
            <w:tcW w:w="5052" w:type="dxa"/>
          </w:tcPr>
          <w:p w14:paraId="617DF98B" w14:textId="3BA643B9" w:rsidR="00656660" w:rsidRPr="00BC485A" w:rsidRDefault="00720F61">
            <w:pPr>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lang w:val="en-GB"/>
              </w:rPr>
            </w:pPr>
            <w:r>
              <w:rPr>
                <w:rFonts w:asciiTheme="minorHAnsi" w:hAnsiTheme="minorHAnsi"/>
                <w:color w:val="515151" w:themeColor="text1"/>
                <w:szCs w:val="22"/>
                <w:lang w:val="en-GB"/>
              </w:rPr>
              <w:t>Africa Bioenergy</w:t>
            </w:r>
            <w:r w:rsidR="00894D3B">
              <w:rPr>
                <w:rFonts w:asciiTheme="minorHAnsi" w:hAnsiTheme="minorHAnsi"/>
                <w:color w:val="515151" w:themeColor="text1"/>
                <w:szCs w:val="22"/>
                <w:lang w:val="en-GB"/>
              </w:rPr>
              <w:t xml:space="preserve"> Program</w:t>
            </w:r>
            <w:r w:rsidR="008E063B">
              <w:rPr>
                <w:rFonts w:asciiTheme="minorHAnsi" w:hAnsiTheme="minorHAnsi"/>
                <w:color w:val="515151" w:themeColor="text1"/>
                <w:szCs w:val="22"/>
                <w:lang w:val="en-GB"/>
              </w:rPr>
              <w:t>s</w:t>
            </w:r>
            <w:r w:rsidR="00894D3B">
              <w:rPr>
                <w:rFonts w:asciiTheme="minorHAnsi" w:hAnsiTheme="minorHAnsi"/>
                <w:color w:val="515151" w:themeColor="text1"/>
                <w:szCs w:val="22"/>
                <w:lang w:val="en-GB"/>
              </w:rPr>
              <w:t xml:space="preserve"> Limited</w:t>
            </w:r>
            <w:r>
              <w:rPr>
                <w:rFonts w:asciiTheme="minorHAnsi" w:hAnsiTheme="minorHAnsi"/>
                <w:color w:val="515151" w:themeColor="text1"/>
                <w:szCs w:val="22"/>
                <w:lang w:val="en-GB"/>
              </w:rPr>
              <w:t xml:space="preserve"> </w:t>
            </w:r>
            <w:r w:rsidR="00894D3B">
              <w:rPr>
                <w:rFonts w:asciiTheme="minorHAnsi" w:hAnsiTheme="minorHAnsi"/>
                <w:color w:val="515151" w:themeColor="text1"/>
                <w:szCs w:val="22"/>
                <w:lang w:val="en-GB"/>
              </w:rPr>
              <w:t>(</w:t>
            </w:r>
            <w:r w:rsidR="00656660">
              <w:rPr>
                <w:rFonts w:asciiTheme="minorHAnsi" w:hAnsiTheme="minorHAnsi"/>
                <w:color w:val="515151" w:themeColor="text1"/>
                <w:szCs w:val="22"/>
                <w:lang w:val="en-GB"/>
              </w:rPr>
              <w:t>ABPL</w:t>
            </w:r>
            <w:r w:rsidR="00894D3B">
              <w:rPr>
                <w:rFonts w:asciiTheme="minorHAnsi" w:hAnsiTheme="minorHAnsi"/>
                <w:color w:val="515151" w:themeColor="text1"/>
                <w:szCs w:val="22"/>
                <w:lang w:val="en-GB"/>
              </w:rPr>
              <w:t>)</w:t>
            </w:r>
          </w:p>
        </w:tc>
      </w:tr>
      <w:tr w:rsidR="00656660" w:rsidRPr="008C3818" w14:paraId="787BBD96" w14:textId="77777777" w:rsidTr="00BC485A">
        <w:tc>
          <w:tcPr>
            <w:cnfStyle w:val="001000000000" w:firstRow="0" w:lastRow="0" w:firstColumn="1" w:lastColumn="0" w:oddVBand="0" w:evenVBand="0" w:oddHBand="0" w:evenHBand="0" w:firstRowFirstColumn="0" w:firstRowLastColumn="0" w:lastRowFirstColumn="0" w:lastRowLastColumn="0"/>
            <w:tcW w:w="4390" w:type="dxa"/>
          </w:tcPr>
          <w:p w14:paraId="4E68180E" w14:textId="0055B893" w:rsidR="00656660" w:rsidRPr="00BC485A" w:rsidRDefault="00656660">
            <w:pPr>
              <w:rPr>
                <w:b/>
                <w:color w:val="FFFFFF" w:themeColor="background1"/>
              </w:rPr>
            </w:pPr>
            <w:r w:rsidRPr="00BC485A">
              <w:rPr>
                <w:b/>
                <w:color w:val="FFFFFF" w:themeColor="background1"/>
              </w:rPr>
              <w:t>Project Participants and any communities involved</w:t>
            </w:r>
            <w:r w:rsidRPr="004314D4">
              <w:rPr>
                <w:b/>
                <w:bCs w:val="0"/>
                <w:color w:val="FFFFFF" w:themeColor="background1"/>
              </w:rPr>
              <w:t xml:space="preserve"> </w:t>
            </w:r>
          </w:p>
        </w:tc>
        <w:tc>
          <w:tcPr>
            <w:tcW w:w="5052" w:type="dxa"/>
          </w:tcPr>
          <w:p w14:paraId="0A6FA78F" w14:textId="7396A1B6" w:rsidR="00656660" w:rsidRPr="00BC485A" w:rsidRDefault="00656660">
            <w:pPr>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lang w:val="en-GB"/>
              </w:rPr>
            </w:pPr>
            <w:r>
              <w:rPr>
                <w:rFonts w:asciiTheme="minorHAnsi" w:hAnsiTheme="minorHAnsi"/>
                <w:color w:val="515151" w:themeColor="text1"/>
                <w:szCs w:val="22"/>
                <w:lang w:val="en-GB"/>
              </w:rPr>
              <w:t>N/A</w:t>
            </w:r>
          </w:p>
        </w:tc>
      </w:tr>
      <w:tr w:rsidR="00656660" w:rsidRPr="008C3818" w14:paraId="751E5994" w14:textId="77777777" w:rsidTr="00BC485A">
        <w:tc>
          <w:tcPr>
            <w:cnfStyle w:val="001000000000" w:firstRow="0" w:lastRow="0" w:firstColumn="1" w:lastColumn="0" w:oddVBand="0" w:evenVBand="0" w:oddHBand="0" w:evenHBand="0" w:firstRowFirstColumn="0" w:firstRowLastColumn="0" w:lastRowFirstColumn="0" w:lastRowLastColumn="0"/>
            <w:tcW w:w="4390" w:type="dxa"/>
          </w:tcPr>
          <w:p w14:paraId="3E251CE0" w14:textId="4D339D54" w:rsidR="00656660" w:rsidRPr="00BC485A" w:rsidRDefault="00656660">
            <w:pPr>
              <w:rPr>
                <w:b/>
                <w:color w:val="FFFFFF" w:themeColor="background1"/>
              </w:rPr>
            </w:pPr>
            <w:r w:rsidRPr="00BC485A">
              <w:rPr>
                <w:b/>
                <w:color w:val="FFFFFF" w:themeColor="background1"/>
              </w:rPr>
              <w:t>Host Country (</w:t>
            </w:r>
            <w:proofErr w:type="spellStart"/>
            <w:r w:rsidRPr="00BC485A">
              <w:rPr>
                <w:b/>
                <w:color w:val="FFFFFF" w:themeColor="background1"/>
              </w:rPr>
              <w:t>ies</w:t>
            </w:r>
            <w:proofErr w:type="spellEnd"/>
            <w:r w:rsidRPr="00BC485A">
              <w:rPr>
                <w:b/>
                <w:color w:val="FFFFFF" w:themeColor="background1"/>
              </w:rPr>
              <w:t xml:space="preserve">) </w:t>
            </w:r>
          </w:p>
        </w:tc>
        <w:tc>
          <w:tcPr>
            <w:tcW w:w="5052" w:type="dxa"/>
          </w:tcPr>
          <w:p w14:paraId="30D1A11B" w14:textId="50277B9A" w:rsidR="00656660" w:rsidRPr="00BC485A" w:rsidRDefault="00656660">
            <w:pPr>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lang w:val="en-GB"/>
              </w:rPr>
            </w:pPr>
            <w:r>
              <w:rPr>
                <w:rFonts w:asciiTheme="minorHAnsi" w:hAnsiTheme="minorHAnsi"/>
                <w:color w:val="515151" w:themeColor="text1"/>
                <w:szCs w:val="22"/>
                <w:lang w:val="en-GB"/>
              </w:rPr>
              <w:t>Kenya, Uganda and Tanzania</w:t>
            </w:r>
          </w:p>
        </w:tc>
      </w:tr>
      <w:tr w:rsidR="00656660" w:rsidRPr="008C3818" w14:paraId="76EDB788" w14:textId="77777777" w:rsidTr="00BC485A">
        <w:tc>
          <w:tcPr>
            <w:cnfStyle w:val="001000000000" w:firstRow="0" w:lastRow="0" w:firstColumn="1" w:lastColumn="0" w:oddVBand="0" w:evenVBand="0" w:oddHBand="0" w:evenHBand="0" w:firstRowFirstColumn="0" w:firstRowLastColumn="0" w:lastRowFirstColumn="0" w:lastRowLastColumn="0"/>
            <w:tcW w:w="4390" w:type="dxa"/>
          </w:tcPr>
          <w:p w14:paraId="285F7BA0" w14:textId="27906D0B" w:rsidR="00656660" w:rsidRPr="004314D4" w:rsidRDefault="00656660" w:rsidP="00656660">
            <w:pPr>
              <w:rPr>
                <w:b/>
                <w:bCs w:val="0"/>
                <w:color w:val="FFFFFF" w:themeColor="background1"/>
              </w:rPr>
            </w:pPr>
            <w:r w:rsidRPr="004314D4">
              <w:rPr>
                <w:b/>
                <w:bCs w:val="0"/>
                <w:color w:val="FFFFFF" w:themeColor="background1"/>
              </w:rPr>
              <w:t>Activity Requirements</w:t>
            </w:r>
            <w:r w:rsidRPr="00BC485A">
              <w:rPr>
                <w:b/>
                <w:color w:val="FFFFFF" w:themeColor="background1"/>
              </w:rPr>
              <w:t xml:space="preserve"> </w:t>
            </w:r>
            <w:proofErr w:type="gramStart"/>
            <w:r w:rsidRPr="00BC485A">
              <w:rPr>
                <w:b/>
                <w:color w:val="FFFFFF" w:themeColor="background1"/>
              </w:rPr>
              <w:t>applied</w:t>
            </w:r>
            <w:proofErr w:type="gramEnd"/>
          </w:p>
          <w:p w14:paraId="72168283" w14:textId="77777777" w:rsidR="00656660" w:rsidRPr="00BC485A" w:rsidRDefault="00656660">
            <w:pPr>
              <w:rPr>
                <w:b/>
                <w:color w:val="FFFFFF" w:themeColor="background1"/>
              </w:rPr>
            </w:pPr>
          </w:p>
        </w:tc>
        <w:tc>
          <w:tcPr>
            <w:tcW w:w="5052" w:type="dxa"/>
          </w:tcPr>
          <w:p w14:paraId="6499D02D" w14:textId="08F5C44B" w:rsidR="00656660" w:rsidRDefault="00656660" w:rsidP="00656660">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Cs w:val="22"/>
              </w:rPr>
            </w:pPr>
          </w:p>
          <w:p w14:paraId="7BD44076" w14:textId="2BEA4553" w:rsidR="00656660" w:rsidRPr="008C3818" w:rsidRDefault="00656660" w:rsidP="00656660">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Cs w:val="22"/>
              </w:rPr>
            </w:pPr>
            <w:r>
              <w:rPr>
                <w:rFonts w:asciiTheme="minorHAnsi" w:hAnsiTheme="minorHAnsi" w:cs="Arial"/>
                <w:color w:val="515151" w:themeColor="text1"/>
                <w:szCs w:val="22"/>
              </w:rPr>
              <w:fldChar w:fldCharType="begin">
                <w:ffData>
                  <w:name w:val="Check7"/>
                  <w:enabled/>
                  <w:calcOnExit w:val="0"/>
                  <w:checkBox>
                    <w:sizeAuto/>
                    <w:default w:val="1"/>
                  </w:checkBox>
                </w:ffData>
              </w:fldChar>
            </w:r>
            <w:bookmarkStart w:id="0" w:name="Check7"/>
            <w:r>
              <w:rPr>
                <w:rFonts w:asciiTheme="minorHAnsi" w:hAnsiTheme="minorHAnsi" w:cs="Arial"/>
                <w:color w:val="515151" w:themeColor="text1"/>
                <w:szCs w:val="22"/>
              </w:rPr>
              <w:instrText xml:space="preserve"> FORMCHECKBOX </w:instrText>
            </w:r>
            <w:r w:rsidR="00250199">
              <w:rPr>
                <w:rFonts w:asciiTheme="minorHAnsi" w:hAnsiTheme="minorHAnsi" w:cs="Arial"/>
                <w:color w:val="515151" w:themeColor="text1"/>
                <w:szCs w:val="22"/>
              </w:rPr>
            </w:r>
            <w:r w:rsidR="00250199">
              <w:rPr>
                <w:rFonts w:asciiTheme="minorHAnsi" w:hAnsiTheme="minorHAnsi" w:cs="Arial"/>
                <w:color w:val="515151" w:themeColor="text1"/>
                <w:szCs w:val="22"/>
              </w:rPr>
              <w:fldChar w:fldCharType="separate"/>
            </w:r>
            <w:r>
              <w:rPr>
                <w:rFonts w:asciiTheme="minorHAnsi" w:hAnsiTheme="minorHAnsi" w:cs="Arial"/>
                <w:color w:val="515151" w:themeColor="text1"/>
                <w:szCs w:val="22"/>
              </w:rPr>
              <w:fldChar w:fldCharType="end"/>
            </w:r>
            <w:bookmarkEnd w:id="0"/>
            <w:r w:rsidRPr="008C3818">
              <w:rPr>
                <w:rFonts w:asciiTheme="minorHAnsi" w:hAnsiTheme="minorHAnsi" w:cs="Arial"/>
                <w:color w:val="515151" w:themeColor="text1"/>
                <w:szCs w:val="22"/>
              </w:rPr>
              <w:t xml:space="preserve"> Community Services Activities </w:t>
            </w:r>
          </w:p>
          <w:p w14:paraId="18B9E136" w14:textId="77777777" w:rsidR="00656660" w:rsidRPr="008C3818" w:rsidRDefault="00656660" w:rsidP="00656660">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Cs w:val="22"/>
              </w:rPr>
            </w:pPr>
            <w:r w:rsidRPr="008C3818">
              <w:rPr>
                <w:rFonts w:asciiTheme="minorHAnsi" w:hAnsiTheme="minorHAnsi" w:cs="Arial"/>
                <w:color w:val="515151" w:themeColor="text1"/>
                <w:szCs w:val="22"/>
              </w:rPr>
              <w:fldChar w:fldCharType="begin">
                <w:ffData>
                  <w:name w:val="Check8"/>
                  <w:enabled/>
                  <w:calcOnExit w:val="0"/>
                  <w:checkBox>
                    <w:sizeAuto/>
                    <w:default w:val="0"/>
                  </w:checkBox>
                </w:ffData>
              </w:fldChar>
            </w:r>
            <w:r w:rsidRPr="008C3818">
              <w:rPr>
                <w:rFonts w:asciiTheme="minorHAnsi" w:hAnsiTheme="minorHAnsi" w:cs="Arial"/>
                <w:color w:val="515151" w:themeColor="text1"/>
                <w:szCs w:val="22"/>
              </w:rPr>
              <w:instrText xml:space="preserve"> FORMCHECKBOX </w:instrText>
            </w:r>
            <w:r w:rsidR="00250199">
              <w:rPr>
                <w:rFonts w:asciiTheme="minorHAnsi" w:hAnsiTheme="minorHAnsi" w:cs="Arial"/>
                <w:color w:val="515151" w:themeColor="text1"/>
                <w:szCs w:val="22"/>
              </w:rPr>
            </w:r>
            <w:r w:rsidR="00250199">
              <w:rPr>
                <w:rFonts w:asciiTheme="minorHAnsi" w:hAnsiTheme="minorHAnsi" w:cs="Arial"/>
                <w:color w:val="515151" w:themeColor="text1"/>
                <w:szCs w:val="22"/>
              </w:rPr>
              <w:fldChar w:fldCharType="separate"/>
            </w:r>
            <w:r w:rsidRPr="008C3818">
              <w:rPr>
                <w:rFonts w:asciiTheme="minorHAnsi" w:hAnsiTheme="minorHAnsi" w:cs="Arial"/>
                <w:color w:val="515151" w:themeColor="text1"/>
                <w:szCs w:val="22"/>
              </w:rPr>
              <w:fldChar w:fldCharType="end"/>
            </w:r>
            <w:r w:rsidRPr="008C3818">
              <w:rPr>
                <w:rFonts w:asciiTheme="minorHAnsi" w:hAnsiTheme="minorHAnsi" w:cs="Arial"/>
                <w:color w:val="515151" w:themeColor="text1"/>
                <w:szCs w:val="22"/>
              </w:rPr>
              <w:t xml:space="preserve"> Renewable Energy Activities </w:t>
            </w:r>
          </w:p>
          <w:p w14:paraId="2E018F4A" w14:textId="77777777" w:rsidR="00656660" w:rsidRPr="008C3818" w:rsidRDefault="00656660" w:rsidP="00656660">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Cs w:val="22"/>
              </w:rPr>
            </w:pPr>
            <w:r w:rsidRPr="008C3818">
              <w:rPr>
                <w:rFonts w:asciiTheme="minorHAnsi" w:hAnsiTheme="minorHAnsi" w:cs="Arial"/>
                <w:color w:val="515151" w:themeColor="text1"/>
                <w:szCs w:val="22"/>
              </w:rPr>
              <w:fldChar w:fldCharType="begin">
                <w:ffData>
                  <w:name w:val="Check9"/>
                  <w:enabled/>
                  <w:calcOnExit w:val="0"/>
                  <w:checkBox>
                    <w:sizeAuto/>
                    <w:default w:val="0"/>
                  </w:checkBox>
                </w:ffData>
              </w:fldChar>
            </w:r>
            <w:r w:rsidRPr="008C3818">
              <w:rPr>
                <w:rFonts w:asciiTheme="minorHAnsi" w:hAnsiTheme="minorHAnsi" w:cs="Arial"/>
                <w:color w:val="515151" w:themeColor="text1"/>
                <w:szCs w:val="22"/>
              </w:rPr>
              <w:instrText xml:space="preserve"> FORMCHECKBOX </w:instrText>
            </w:r>
            <w:r w:rsidR="00250199">
              <w:rPr>
                <w:rFonts w:asciiTheme="minorHAnsi" w:hAnsiTheme="minorHAnsi" w:cs="Arial"/>
                <w:color w:val="515151" w:themeColor="text1"/>
                <w:szCs w:val="22"/>
              </w:rPr>
            </w:r>
            <w:r w:rsidR="00250199">
              <w:rPr>
                <w:rFonts w:asciiTheme="minorHAnsi" w:hAnsiTheme="minorHAnsi" w:cs="Arial"/>
                <w:color w:val="515151" w:themeColor="text1"/>
                <w:szCs w:val="22"/>
              </w:rPr>
              <w:fldChar w:fldCharType="separate"/>
            </w:r>
            <w:r w:rsidRPr="008C3818">
              <w:rPr>
                <w:rFonts w:asciiTheme="minorHAnsi" w:hAnsiTheme="minorHAnsi" w:cs="Arial"/>
                <w:color w:val="515151" w:themeColor="text1"/>
                <w:szCs w:val="22"/>
              </w:rPr>
              <w:fldChar w:fldCharType="end"/>
            </w:r>
            <w:r w:rsidRPr="008C3818">
              <w:rPr>
                <w:rFonts w:asciiTheme="minorHAnsi" w:hAnsiTheme="minorHAnsi" w:cs="Arial"/>
                <w:color w:val="515151" w:themeColor="text1"/>
                <w:szCs w:val="22"/>
              </w:rPr>
              <w:t xml:space="preserve"> Land Use and Forestry Activities/Risks &amp; Capacities </w:t>
            </w:r>
          </w:p>
          <w:p w14:paraId="0CE2C5FB" w14:textId="77777777" w:rsidR="00656660" w:rsidRPr="008C3818" w:rsidRDefault="00656660" w:rsidP="00656660">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Cs w:val="22"/>
              </w:rPr>
            </w:pPr>
            <w:r w:rsidRPr="008C3818">
              <w:rPr>
                <w:rFonts w:asciiTheme="minorHAnsi" w:hAnsiTheme="minorHAnsi" w:cs="Arial"/>
                <w:color w:val="515151" w:themeColor="text1"/>
                <w:szCs w:val="22"/>
              </w:rPr>
              <w:fldChar w:fldCharType="begin">
                <w:ffData>
                  <w:name w:val="Check10"/>
                  <w:enabled/>
                  <w:calcOnExit w:val="0"/>
                  <w:checkBox>
                    <w:sizeAuto/>
                    <w:default w:val="0"/>
                  </w:checkBox>
                </w:ffData>
              </w:fldChar>
            </w:r>
            <w:r w:rsidRPr="008C3818">
              <w:rPr>
                <w:rFonts w:asciiTheme="minorHAnsi" w:hAnsiTheme="minorHAnsi" w:cs="Arial"/>
                <w:color w:val="515151" w:themeColor="text1"/>
                <w:szCs w:val="22"/>
              </w:rPr>
              <w:instrText xml:space="preserve"> FORMCHECKBOX </w:instrText>
            </w:r>
            <w:r w:rsidR="00250199">
              <w:rPr>
                <w:rFonts w:asciiTheme="minorHAnsi" w:hAnsiTheme="minorHAnsi" w:cs="Arial"/>
                <w:color w:val="515151" w:themeColor="text1"/>
                <w:szCs w:val="22"/>
              </w:rPr>
            </w:r>
            <w:r w:rsidR="00250199">
              <w:rPr>
                <w:rFonts w:asciiTheme="minorHAnsi" w:hAnsiTheme="minorHAnsi" w:cs="Arial"/>
                <w:color w:val="515151" w:themeColor="text1"/>
                <w:szCs w:val="22"/>
              </w:rPr>
              <w:fldChar w:fldCharType="separate"/>
            </w:r>
            <w:r w:rsidRPr="008C3818">
              <w:rPr>
                <w:rFonts w:asciiTheme="minorHAnsi" w:hAnsiTheme="minorHAnsi" w:cs="Arial"/>
                <w:color w:val="515151" w:themeColor="text1"/>
                <w:szCs w:val="22"/>
              </w:rPr>
              <w:fldChar w:fldCharType="end"/>
            </w:r>
            <w:r w:rsidRPr="008C3818">
              <w:rPr>
                <w:rFonts w:asciiTheme="minorHAnsi" w:hAnsiTheme="minorHAnsi" w:cs="Arial"/>
                <w:color w:val="515151" w:themeColor="text1"/>
                <w:szCs w:val="22"/>
              </w:rPr>
              <w:t xml:space="preserve"> N/A </w:t>
            </w:r>
          </w:p>
          <w:p w14:paraId="72D1D538" w14:textId="77777777" w:rsidR="00656660" w:rsidRPr="00BC485A" w:rsidRDefault="00656660">
            <w:pPr>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lang w:val="en-GB"/>
              </w:rPr>
            </w:pPr>
          </w:p>
        </w:tc>
      </w:tr>
      <w:tr w:rsidR="00656660" w:rsidRPr="008C3818" w14:paraId="64CFC149" w14:textId="77777777" w:rsidTr="00BC485A">
        <w:tc>
          <w:tcPr>
            <w:cnfStyle w:val="001000000000" w:firstRow="0" w:lastRow="0" w:firstColumn="1" w:lastColumn="0" w:oddVBand="0" w:evenVBand="0" w:oddHBand="0" w:evenHBand="0" w:firstRowFirstColumn="0" w:firstRowLastColumn="0" w:lastRowFirstColumn="0" w:lastRowLastColumn="0"/>
            <w:tcW w:w="4390" w:type="dxa"/>
          </w:tcPr>
          <w:p w14:paraId="18A6D5B8" w14:textId="0106840D" w:rsidR="00656660" w:rsidRPr="00BC485A" w:rsidRDefault="00656660">
            <w:pPr>
              <w:rPr>
                <w:b/>
                <w:color w:val="FFFFFF" w:themeColor="background1"/>
              </w:rPr>
            </w:pPr>
            <w:r w:rsidRPr="004314D4">
              <w:rPr>
                <w:b/>
                <w:bCs w:val="0"/>
                <w:color w:val="FFFFFF" w:themeColor="background1"/>
              </w:rPr>
              <w:t>Other</w:t>
            </w:r>
            <w:r w:rsidRPr="00BC485A">
              <w:rPr>
                <w:b/>
                <w:color w:val="FFFFFF" w:themeColor="background1"/>
              </w:rPr>
              <w:t xml:space="preserve"> Requirements applied</w:t>
            </w:r>
            <w:r w:rsidRPr="004314D4">
              <w:rPr>
                <w:b/>
                <w:bCs w:val="0"/>
                <w:color w:val="FFFFFF" w:themeColor="background1"/>
              </w:rPr>
              <w:t xml:space="preserve"> </w:t>
            </w:r>
          </w:p>
        </w:tc>
        <w:tc>
          <w:tcPr>
            <w:tcW w:w="5052" w:type="dxa"/>
          </w:tcPr>
          <w:p w14:paraId="5361AA51" w14:textId="2C7F1197" w:rsidR="00656660" w:rsidRPr="00BC485A" w:rsidRDefault="00656660">
            <w:pPr>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rPr>
            </w:pPr>
            <w:r w:rsidRPr="00BC485A">
              <w:rPr>
                <w:rFonts w:asciiTheme="minorHAnsi" w:hAnsiTheme="minorHAnsi"/>
                <w:color w:val="515151" w:themeColor="text1"/>
              </w:rPr>
              <w:t>N/A</w:t>
            </w:r>
          </w:p>
        </w:tc>
      </w:tr>
      <w:tr w:rsidR="00656660" w:rsidRPr="008C3818" w14:paraId="49C18D67" w14:textId="77777777" w:rsidTr="00BC485A">
        <w:tc>
          <w:tcPr>
            <w:cnfStyle w:val="001000000000" w:firstRow="0" w:lastRow="0" w:firstColumn="1" w:lastColumn="0" w:oddVBand="0" w:evenVBand="0" w:oddHBand="0" w:evenHBand="0" w:firstRowFirstColumn="0" w:firstRowLastColumn="0" w:lastRowFirstColumn="0" w:lastRowLastColumn="0"/>
            <w:tcW w:w="4390" w:type="dxa"/>
          </w:tcPr>
          <w:p w14:paraId="113701E3" w14:textId="7204976C" w:rsidR="00656660" w:rsidRPr="00BC485A" w:rsidRDefault="00656660">
            <w:pPr>
              <w:rPr>
                <w:b/>
                <w:color w:val="FFFFFF" w:themeColor="background1"/>
              </w:rPr>
            </w:pPr>
            <w:r w:rsidRPr="004314D4">
              <w:rPr>
                <w:b/>
                <w:bCs w:val="0"/>
                <w:color w:val="FFFFFF" w:themeColor="background1"/>
              </w:rPr>
              <w:t>Methodology (</w:t>
            </w:r>
            <w:proofErr w:type="spellStart"/>
            <w:r w:rsidRPr="004314D4">
              <w:rPr>
                <w:b/>
                <w:bCs w:val="0"/>
                <w:color w:val="FFFFFF" w:themeColor="background1"/>
              </w:rPr>
              <w:t>ies</w:t>
            </w:r>
            <w:proofErr w:type="spellEnd"/>
            <w:r w:rsidRPr="004314D4">
              <w:rPr>
                <w:b/>
                <w:bCs w:val="0"/>
                <w:color w:val="FFFFFF" w:themeColor="background1"/>
              </w:rPr>
              <w:t>) applied and version number</w:t>
            </w:r>
          </w:p>
        </w:tc>
        <w:tc>
          <w:tcPr>
            <w:tcW w:w="5052" w:type="dxa"/>
          </w:tcPr>
          <w:p w14:paraId="06501851" w14:textId="35320CFD" w:rsidR="00656660" w:rsidRPr="00BC485A" w:rsidRDefault="00656660" w:rsidP="00BC485A">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rPr>
            </w:pPr>
            <w:r w:rsidRPr="00F8166D">
              <w:rPr>
                <w:rFonts w:asciiTheme="minorHAnsi" w:hAnsiTheme="minorHAnsi"/>
                <w:color w:val="515151" w:themeColor="text1"/>
                <w:szCs w:val="22"/>
                <w:lang w:val="en-GB"/>
              </w:rPr>
              <w:t>Methodology for animal manure management and biogas use for thermal energy generation V1.</w:t>
            </w:r>
            <w:r w:rsidR="00002B45">
              <w:rPr>
                <w:rFonts w:asciiTheme="minorHAnsi" w:hAnsiTheme="minorHAnsi"/>
                <w:color w:val="515151" w:themeColor="text1"/>
                <w:szCs w:val="22"/>
                <w:lang w:val="en-GB"/>
              </w:rPr>
              <w:t>1</w:t>
            </w:r>
          </w:p>
        </w:tc>
      </w:tr>
      <w:tr w:rsidR="00656660" w:rsidRPr="008C3818" w14:paraId="5839A9B7" w14:textId="77777777" w:rsidTr="00BC485A">
        <w:tc>
          <w:tcPr>
            <w:cnfStyle w:val="001000000000" w:firstRow="0" w:lastRow="0" w:firstColumn="1" w:lastColumn="0" w:oddVBand="0" w:evenVBand="0" w:oddHBand="0" w:evenHBand="0" w:firstRowFirstColumn="0" w:firstRowLastColumn="0" w:lastRowFirstColumn="0" w:lastRowLastColumn="0"/>
            <w:tcW w:w="4390" w:type="dxa"/>
          </w:tcPr>
          <w:p w14:paraId="215A882E" w14:textId="5C290393" w:rsidR="00656660" w:rsidRPr="00BC485A" w:rsidRDefault="00656660">
            <w:pPr>
              <w:rPr>
                <w:b/>
                <w:color w:val="FFFFFF" w:themeColor="background1"/>
              </w:rPr>
            </w:pPr>
            <w:r w:rsidRPr="004314D4">
              <w:rPr>
                <w:b/>
                <w:bCs w:val="0"/>
                <w:color w:val="FFFFFF" w:themeColor="background1"/>
              </w:rPr>
              <w:t>Product Requirements applied</w:t>
            </w:r>
          </w:p>
        </w:tc>
        <w:tc>
          <w:tcPr>
            <w:tcW w:w="5052" w:type="dxa"/>
          </w:tcPr>
          <w:p w14:paraId="69332335" w14:textId="393CB626" w:rsidR="008370E4" w:rsidRPr="008C3818" w:rsidRDefault="008370E4" w:rsidP="008370E4">
            <w:pPr>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Cs w:val="22"/>
              </w:rPr>
            </w:pPr>
            <w:r>
              <w:rPr>
                <w:rFonts w:asciiTheme="minorHAnsi" w:hAnsiTheme="minorHAnsi" w:cs="Arial"/>
                <w:color w:val="515151" w:themeColor="text1"/>
                <w:szCs w:val="22"/>
              </w:rPr>
              <w:fldChar w:fldCharType="begin">
                <w:ffData>
                  <w:name w:val="Check4"/>
                  <w:enabled/>
                  <w:calcOnExit w:val="0"/>
                  <w:checkBox>
                    <w:sizeAuto/>
                    <w:default w:val="1"/>
                  </w:checkBox>
                </w:ffData>
              </w:fldChar>
            </w:r>
            <w:bookmarkStart w:id="1" w:name="Check4"/>
            <w:r>
              <w:rPr>
                <w:rFonts w:asciiTheme="minorHAnsi" w:hAnsiTheme="minorHAnsi" w:cs="Arial"/>
                <w:color w:val="515151" w:themeColor="text1"/>
                <w:szCs w:val="22"/>
              </w:rPr>
              <w:instrText xml:space="preserve"> FORMCHECKBOX </w:instrText>
            </w:r>
            <w:r w:rsidR="00250199">
              <w:rPr>
                <w:rFonts w:asciiTheme="minorHAnsi" w:hAnsiTheme="minorHAnsi" w:cs="Arial"/>
                <w:color w:val="515151" w:themeColor="text1"/>
                <w:szCs w:val="22"/>
              </w:rPr>
            </w:r>
            <w:r w:rsidR="00250199">
              <w:rPr>
                <w:rFonts w:asciiTheme="minorHAnsi" w:hAnsiTheme="minorHAnsi" w:cs="Arial"/>
                <w:color w:val="515151" w:themeColor="text1"/>
                <w:szCs w:val="22"/>
              </w:rPr>
              <w:fldChar w:fldCharType="separate"/>
            </w:r>
            <w:r>
              <w:rPr>
                <w:rFonts w:asciiTheme="minorHAnsi" w:hAnsiTheme="minorHAnsi" w:cs="Arial"/>
                <w:color w:val="515151" w:themeColor="text1"/>
                <w:szCs w:val="22"/>
              </w:rPr>
              <w:fldChar w:fldCharType="end"/>
            </w:r>
            <w:bookmarkEnd w:id="1"/>
            <w:r w:rsidRPr="008C3818">
              <w:rPr>
                <w:rFonts w:asciiTheme="minorHAnsi" w:hAnsiTheme="minorHAnsi" w:cs="Arial"/>
                <w:color w:val="515151" w:themeColor="text1"/>
                <w:szCs w:val="22"/>
              </w:rPr>
              <w:t xml:space="preserve"> GHG Emissions Reduction &amp; Sequestration </w:t>
            </w:r>
          </w:p>
          <w:p w14:paraId="69DA877C" w14:textId="77777777" w:rsidR="008370E4" w:rsidRPr="00BC485A" w:rsidRDefault="008370E4">
            <w:pPr>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rPr>
            </w:pPr>
            <w:r w:rsidRPr="008C3818">
              <w:rPr>
                <w:rFonts w:asciiTheme="minorHAnsi" w:hAnsiTheme="minorHAnsi" w:cs="Arial"/>
                <w:color w:val="515151" w:themeColor="text1"/>
                <w:szCs w:val="22"/>
              </w:rPr>
              <w:fldChar w:fldCharType="begin">
                <w:ffData>
                  <w:name w:val="Check5"/>
                  <w:enabled/>
                  <w:calcOnExit w:val="0"/>
                  <w:checkBox>
                    <w:sizeAuto/>
                    <w:default w:val="0"/>
                  </w:checkBox>
                </w:ffData>
              </w:fldChar>
            </w:r>
            <w:r w:rsidRPr="008C3818">
              <w:rPr>
                <w:rFonts w:asciiTheme="minorHAnsi" w:hAnsiTheme="minorHAnsi" w:cs="Arial"/>
                <w:color w:val="515151" w:themeColor="text1"/>
                <w:szCs w:val="22"/>
              </w:rPr>
              <w:instrText xml:space="preserve"> FORMCHECKBOX </w:instrText>
            </w:r>
            <w:r w:rsidR="00250199">
              <w:rPr>
                <w:rFonts w:asciiTheme="minorHAnsi" w:hAnsiTheme="minorHAnsi" w:cs="Arial"/>
                <w:color w:val="515151" w:themeColor="text1"/>
                <w:szCs w:val="22"/>
              </w:rPr>
            </w:r>
            <w:r w:rsidR="00250199">
              <w:rPr>
                <w:rFonts w:asciiTheme="minorHAnsi" w:hAnsiTheme="minorHAnsi" w:cs="Arial"/>
                <w:color w:val="515151" w:themeColor="text1"/>
                <w:szCs w:val="22"/>
              </w:rPr>
              <w:fldChar w:fldCharType="separate"/>
            </w:r>
            <w:r w:rsidRPr="008C3818">
              <w:rPr>
                <w:rFonts w:asciiTheme="minorHAnsi" w:hAnsiTheme="minorHAnsi" w:cs="Arial"/>
                <w:color w:val="515151" w:themeColor="text1"/>
                <w:szCs w:val="22"/>
              </w:rPr>
              <w:fldChar w:fldCharType="end"/>
            </w:r>
            <w:r w:rsidRPr="008C3818">
              <w:rPr>
                <w:rFonts w:asciiTheme="minorHAnsi" w:hAnsiTheme="minorHAnsi" w:cs="Arial"/>
                <w:color w:val="515151" w:themeColor="text1"/>
                <w:szCs w:val="22"/>
              </w:rPr>
              <w:t xml:space="preserve"> Renewable</w:t>
            </w:r>
            <w:r w:rsidRPr="00BC485A">
              <w:rPr>
                <w:rFonts w:asciiTheme="minorHAnsi" w:hAnsiTheme="minorHAnsi"/>
                <w:color w:val="515151" w:themeColor="text1"/>
              </w:rPr>
              <w:t xml:space="preserve"> Energy</w:t>
            </w:r>
            <w:r w:rsidRPr="008C3818">
              <w:rPr>
                <w:rFonts w:asciiTheme="minorHAnsi" w:hAnsiTheme="minorHAnsi" w:cs="Arial"/>
                <w:color w:val="515151" w:themeColor="text1"/>
                <w:szCs w:val="22"/>
              </w:rPr>
              <w:t xml:space="preserve"> Label </w:t>
            </w:r>
          </w:p>
          <w:p w14:paraId="6A83AABB" w14:textId="50FFB726" w:rsidR="00656660" w:rsidRPr="00BC485A" w:rsidRDefault="008370E4">
            <w:pPr>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rPr>
            </w:pPr>
            <w:r w:rsidRPr="008C3818">
              <w:rPr>
                <w:rFonts w:asciiTheme="minorHAnsi" w:hAnsiTheme="minorHAnsi" w:cs="Arial"/>
                <w:color w:val="515151" w:themeColor="text1"/>
                <w:szCs w:val="22"/>
              </w:rPr>
              <w:fldChar w:fldCharType="begin">
                <w:ffData>
                  <w:name w:val="Check6"/>
                  <w:enabled/>
                  <w:calcOnExit w:val="0"/>
                  <w:checkBox>
                    <w:sizeAuto/>
                    <w:default w:val="0"/>
                  </w:checkBox>
                </w:ffData>
              </w:fldChar>
            </w:r>
            <w:r w:rsidRPr="008C3818">
              <w:rPr>
                <w:rFonts w:asciiTheme="minorHAnsi" w:hAnsiTheme="minorHAnsi" w:cs="Arial"/>
                <w:color w:val="515151" w:themeColor="text1"/>
                <w:szCs w:val="22"/>
              </w:rPr>
              <w:instrText xml:space="preserve"> FORMCHECKBOX </w:instrText>
            </w:r>
            <w:r w:rsidR="00250199">
              <w:rPr>
                <w:rFonts w:asciiTheme="minorHAnsi" w:hAnsiTheme="minorHAnsi" w:cs="Arial"/>
                <w:color w:val="515151" w:themeColor="text1"/>
                <w:szCs w:val="22"/>
              </w:rPr>
            </w:r>
            <w:r w:rsidR="00250199">
              <w:rPr>
                <w:rFonts w:asciiTheme="minorHAnsi" w:hAnsiTheme="minorHAnsi" w:cs="Arial"/>
                <w:color w:val="515151" w:themeColor="text1"/>
                <w:szCs w:val="22"/>
              </w:rPr>
              <w:fldChar w:fldCharType="separate"/>
            </w:r>
            <w:r w:rsidRPr="008C3818">
              <w:rPr>
                <w:rFonts w:asciiTheme="minorHAnsi" w:hAnsiTheme="minorHAnsi" w:cs="Arial"/>
                <w:color w:val="515151" w:themeColor="text1"/>
                <w:szCs w:val="22"/>
              </w:rPr>
              <w:fldChar w:fldCharType="end"/>
            </w:r>
            <w:r w:rsidRPr="008C3818">
              <w:rPr>
                <w:rFonts w:asciiTheme="minorHAnsi" w:hAnsiTheme="minorHAnsi" w:cs="Arial"/>
                <w:color w:val="515151" w:themeColor="text1"/>
                <w:szCs w:val="22"/>
              </w:rPr>
              <w:t xml:space="preserve"> N/A</w:t>
            </w:r>
          </w:p>
        </w:tc>
      </w:tr>
    </w:tbl>
    <w:p w14:paraId="34086A6F" w14:textId="5389E101" w:rsidR="00A5778D" w:rsidRDefault="00A5778D" w:rsidP="004473A5">
      <w:pPr>
        <w:spacing w:line="276" w:lineRule="auto"/>
        <w:contextualSpacing w:val="0"/>
        <w:rPr>
          <w:b/>
          <w:bCs/>
          <w:lang w:val="en-GB"/>
        </w:rPr>
      </w:pPr>
      <w:bookmarkStart w:id="2" w:name="_Toc318310835"/>
    </w:p>
    <w:p w14:paraId="498D0240" w14:textId="77777777" w:rsidR="00B51B86" w:rsidRDefault="00B51B86" w:rsidP="004473A5">
      <w:pPr>
        <w:spacing w:line="276" w:lineRule="auto"/>
        <w:contextualSpacing w:val="0"/>
        <w:rPr>
          <w:b/>
          <w:bCs/>
          <w:lang w:val="en-GB"/>
        </w:rPr>
      </w:pPr>
    </w:p>
    <w:p w14:paraId="207B5407" w14:textId="77777777" w:rsidR="00B51B86" w:rsidRDefault="00B51B86" w:rsidP="004473A5">
      <w:pPr>
        <w:spacing w:line="276" w:lineRule="auto"/>
        <w:contextualSpacing w:val="0"/>
        <w:rPr>
          <w:b/>
          <w:bCs/>
          <w:lang w:val="en-GB"/>
        </w:rPr>
      </w:pPr>
    </w:p>
    <w:p w14:paraId="398D0E72" w14:textId="77777777" w:rsidR="00B51B86" w:rsidRDefault="00B51B86" w:rsidP="004473A5">
      <w:pPr>
        <w:spacing w:line="276" w:lineRule="auto"/>
        <w:contextualSpacing w:val="0"/>
        <w:rPr>
          <w:b/>
          <w:bCs/>
          <w:lang w:val="en-GB"/>
        </w:rPr>
      </w:pPr>
    </w:p>
    <w:p w14:paraId="4667FE91" w14:textId="77777777" w:rsidR="0013480C" w:rsidRDefault="0013480C" w:rsidP="002360C3">
      <w:pPr>
        <w:pStyle w:val="Date"/>
        <w:spacing w:line="276" w:lineRule="auto"/>
        <w:contextualSpacing w:val="0"/>
        <w:rPr>
          <w:rFonts w:asciiTheme="majorHAnsi" w:eastAsia="Times New Roman" w:hAnsiTheme="majorHAnsi" w:cs="Arial"/>
          <w:color w:val="auto"/>
          <w:sz w:val="28"/>
          <w:szCs w:val="22"/>
          <w:highlight w:val="lightGray"/>
          <w:lang w:val="en-GB" w:eastAsia="en-GB"/>
          <w14:cntxtAlts w14:val="0"/>
        </w:rPr>
      </w:pPr>
      <w:bookmarkStart w:id="3" w:name="_Ref49848916"/>
      <w:r>
        <w:rPr>
          <w:highlight w:val="lightGray"/>
        </w:rPr>
        <w:br w:type="page"/>
      </w:r>
    </w:p>
    <w:p w14:paraId="33F7E95A" w14:textId="4AE821DD" w:rsidR="004473A5" w:rsidRDefault="004473A5" w:rsidP="00BC485A">
      <w:pPr>
        <w:pStyle w:val="SectionTitle"/>
      </w:pPr>
      <w:r w:rsidRPr="00F95025">
        <w:lastRenderedPageBreak/>
        <w:t>General description of PoA</w:t>
      </w:r>
      <w:bookmarkEnd w:id="2"/>
      <w:bookmarkEnd w:id="3"/>
    </w:p>
    <w:p w14:paraId="48C00101" w14:textId="73FD68A3" w:rsidR="004473A5" w:rsidRPr="00037772" w:rsidRDefault="004473A5" w:rsidP="00BC485A">
      <w:pPr>
        <w:pStyle w:val="SectionList"/>
      </w:pPr>
      <w:r w:rsidRPr="00037772">
        <w:t>Purpose and general description of the PoA</w:t>
      </w:r>
    </w:p>
    <w:p w14:paraId="08F35F01" w14:textId="77777777" w:rsidR="004473A5" w:rsidRDefault="004473A5" w:rsidP="004473A5">
      <w:pPr>
        <w:rPr>
          <w:lang w:eastAsia="de-DE"/>
        </w:rPr>
      </w:pPr>
      <w:r w:rsidRPr="000C5DE6">
        <w:rPr>
          <w:lang w:eastAsia="de-DE"/>
        </w:rPr>
        <w:t>&gt;&gt;</w:t>
      </w:r>
    </w:p>
    <w:p w14:paraId="7A3939F0" w14:textId="24976F93" w:rsidR="00A6371C" w:rsidRDefault="00A6371C" w:rsidP="00BC485A">
      <w:pPr>
        <w:jc w:val="both"/>
      </w:pPr>
      <w:r>
        <w:t>The aim of this PoA is to promote biogas systems in Africa, initially focusing on East Africa, as a substitute for traditional thermal energy generation methods. It encompasses various biogas systems catering to domestic and institutional users, deriving biogas from human, animal, or plant waste for cooking and heating, thereby replacing non-renewable biomass like firewood, charcoal, and LPG. The mission is to make biogas systems affordable and accessible to households and institutions across Africa, especially those with low and medium income. To achieve this, a carbon market access service will be provided to Voluntary Project Activity (VPA) implementers to overcome dissemination barriers in host countries.</w:t>
      </w:r>
    </w:p>
    <w:p w14:paraId="007093BE" w14:textId="77777777" w:rsidR="00A6371C" w:rsidRDefault="00A6371C" w:rsidP="00BC485A">
      <w:pPr>
        <w:jc w:val="both"/>
      </w:pPr>
    </w:p>
    <w:p w14:paraId="79E094B2" w14:textId="6BCB1EAC" w:rsidR="00A6371C" w:rsidRDefault="00A6371C" w:rsidP="00A6371C">
      <w:pPr>
        <w:jc w:val="both"/>
      </w:pPr>
      <w:r>
        <w:t>The implementation of the PoA will be carried out by biodigester construction companies operating under VPA-level contracts with the</w:t>
      </w:r>
      <w:r w:rsidR="00E37DB7">
        <w:t xml:space="preserve"> VPA</w:t>
      </w:r>
      <w:r>
        <w:t xml:space="preserve"> implementer. The African Biogas Carbon </w:t>
      </w:r>
      <w:proofErr w:type="spellStart"/>
      <w:r>
        <w:t>Programme's</w:t>
      </w:r>
      <w:proofErr w:type="spellEnd"/>
      <w:r>
        <w:t xml:space="preserve"> (ABC) </w:t>
      </w:r>
      <w:r w:rsidR="00E37DB7">
        <w:t xml:space="preserve">VPA </w:t>
      </w:r>
      <w:r>
        <w:t>Implementing Partner holds the responsibility of ensuring compliance with GS requirements and ABC PoA terms. Their role includes overseeing the dissemination and installation of biodigesters, establishing comprehensive agreements with end users, providing support for training and maintenance, maintaining an accurate biodigester database, monitoring emission reductions, and coordinating VPA monitoring and verification efforts in collaboration with the CME. Compliance with Gold Standard requirements and active participation in audits and inspections are also expected.</w:t>
      </w:r>
    </w:p>
    <w:p w14:paraId="37B5651B" w14:textId="77777777" w:rsidR="00A6371C" w:rsidRDefault="00A6371C" w:rsidP="00A6371C">
      <w:pPr>
        <w:jc w:val="both"/>
      </w:pPr>
    </w:p>
    <w:p w14:paraId="719EF130" w14:textId="3B188E68" w:rsidR="00425197" w:rsidRPr="00BC485A" w:rsidRDefault="00A6371C" w:rsidP="00BC485A">
      <w:pPr>
        <w:jc w:val="both"/>
      </w:pPr>
      <w:r>
        <w:t>Each host country under the PoA actively promotes the adoption of biogas systems as an alternative energy source, although no mandatory laws or regulations exist regarding their use by households or institutions. The proposed PoA is a voluntary initiative by the CME</w:t>
      </w:r>
      <w:r w:rsidRPr="00BC485A">
        <w:t xml:space="preserve"> to</w:t>
      </w:r>
      <w:r>
        <w:t xml:space="preserve"> drive</w:t>
      </w:r>
      <w:r w:rsidRPr="00BC485A">
        <w:t xml:space="preserve"> sustainable </w:t>
      </w:r>
      <w:r>
        <w:t xml:space="preserve">biogas </w:t>
      </w:r>
      <w:r w:rsidRPr="00BC485A">
        <w:t>development</w:t>
      </w:r>
      <w:r>
        <w:t>.</w:t>
      </w:r>
    </w:p>
    <w:p w14:paraId="7B906275" w14:textId="70DD660F" w:rsidR="004473A5" w:rsidRPr="004D06CA" w:rsidRDefault="004473A5" w:rsidP="00BC485A">
      <w:pPr>
        <w:pStyle w:val="SectionList"/>
      </w:pPr>
      <w:r w:rsidRPr="004D06CA">
        <w:t>Physical/ Geographical boundary of the PoA</w:t>
      </w:r>
    </w:p>
    <w:p w14:paraId="6D1E0C13" w14:textId="77777777" w:rsidR="004473A5" w:rsidRDefault="004473A5" w:rsidP="004473A5">
      <w:pPr>
        <w:rPr>
          <w:lang w:eastAsia="de-DE"/>
        </w:rPr>
      </w:pPr>
      <w:r w:rsidRPr="000C5DE6">
        <w:rPr>
          <w:lang w:eastAsia="de-DE"/>
        </w:rPr>
        <w:t>&gt;&gt;</w:t>
      </w:r>
      <w:r>
        <w:rPr>
          <w:lang w:eastAsia="de-DE"/>
        </w:rPr>
        <w:t xml:space="preserve"> </w:t>
      </w:r>
    </w:p>
    <w:p w14:paraId="7524DF21" w14:textId="77777777" w:rsidR="000347CE" w:rsidRDefault="000347CE" w:rsidP="00BC485A">
      <w:pPr>
        <w:jc w:val="both"/>
        <w:rPr>
          <w:noProof/>
        </w:rPr>
      </w:pPr>
      <w:r w:rsidRPr="007C5F5C">
        <w:t>The geographical region within which all VPAs included in this PoA will be implemented cover Tanzania, Kenya and Uganda. Other host countries may be added in future.</w:t>
      </w:r>
      <w:r w:rsidRPr="00161282">
        <w:rPr>
          <w:noProof/>
        </w:rPr>
        <w:t xml:space="preserve"> </w:t>
      </w:r>
    </w:p>
    <w:p w14:paraId="2290FA83" w14:textId="77777777" w:rsidR="000347CE" w:rsidRDefault="000347CE" w:rsidP="000347CE">
      <w:pPr>
        <w:rPr>
          <w:noProof/>
        </w:rPr>
      </w:pPr>
    </w:p>
    <w:p w14:paraId="2EE74171" w14:textId="77777777" w:rsidR="000347CE" w:rsidRDefault="000347CE" w:rsidP="000347CE">
      <w:pPr>
        <w:keepNext/>
        <w:jc w:val="center"/>
      </w:pPr>
      <w:r w:rsidRPr="00BE28B5">
        <w:rPr>
          <w:noProof/>
        </w:rPr>
        <w:lastRenderedPageBreak/>
        <w:drawing>
          <wp:inline distT="0" distB="0" distL="0" distR="0" wp14:anchorId="6CAA5FBC" wp14:editId="125670A7">
            <wp:extent cx="4605655" cy="4402455"/>
            <wp:effectExtent l="19050" t="19050" r="23495" b="171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605655" cy="4402455"/>
                    </a:xfrm>
                    <a:prstGeom prst="rect">
                      <a:avLst/>
                    </a:prstGeom>
                    <a:ln>
                      <a:solidFill>
                        <a:schemeClr val="tx1"/>
                      </a:solidFill>
                    </a:ln>
                  </pic:spPr>
                </pic:pic>
              </a:graphicData>
            </a:graphic>
          </wp:inline>
        </w:drawing>
      </w:r>
    </w:p>
    <w:p w14:paraId="78C65B52" w14:textId="77777777" w:rsidR="000347CE" w:rsidRPr="00885977" w:rsidRDefault="000347CE">
      <w:pPr>
        <w:pStyle w:val="Caption"/>
      </w:pPr>
      <w:r w:rsidRPr="00885977">
        <w:t xml:space="preserve">Figure </w:t>
      </w:r>
      <w:r w:rsidR="00250199">
        <w:fldChar w:fldCharType="begin"/>
      </w:r>
      <w:r w:rsidR="00250199">
        <w:instrText xml:space="preserve"> SEQ Figure \* ARABIC </w:instrText>
      </w:r>
      <w:r w:rsidR="00250199">
        <w:fldChar w:fldCharType="separate"/>
      </w:r>
      <w:r w:rsidRPr="00885977">
        <w:rPr>
          <w:noProof/>
        </w:rPr>
        <w:t>2</w:t>
      </w:r>
      <w:r w:rsidR="00250199">
        <w:rPr>
          <w:noProof/>
        </w:rPr>
        <w:fldChar w:fldCharType="end"/>
      </w:r>
      <w:r w:rsidRPr="00885977">
        <w:t>: Map of Tanzania, Kenya and Uganda, countries within this PoA</w:t>
      </w:r>
    </w:p>
    <w:p w14:paraId="26F737D0" w14:textId="77777777" w:rsidR="000347CE" w:rsidRPr="000C5DE6" w:rsidRDefault="000347CE" w:rsidP="004473A5">
      <w:pPr>
        <w:rPr>
          <w:lang w:eastAsia="de-DE"/>
        </w:rPr>
      </w:pPr>
    </w:p>
    <w:p w14:paraId="34C2328F" w14:textId="3CFD27AA" w:rsidR="004473A5" w:rsidRPr="00A34209" w:rsidRDefault="004473A5" w:rsidP="00BC485A">
      <w:pPr>
        <w:pStyle w:val="SectionList"/>
      </w:pPr>
      <w:bookmarkStart w:id="4" w:name="_Ref316932394"/>
      <w:r w:rsidRPr="00A34209">
        <w:t>Technologies/measures</w:t>
      </w:r>
      <w:bookmarkEnd w:id="4"/>
      <w:r w:rsidRPr="00A34209">
        <w:t xml:space="preserve"> and eligibility under Gold Standard</w:t>
      </w:r>
    </w:p>
    <w:p w14:paraId="191A62F5" w14:textId="4ABF49E2" w:rsidR="004473A5" w:rsidRDefault="004473A5" w:rsidP="004473A5">
      <w:pPr>
        <w:rPr>
          <w:lang w:eastAsia="de-DE"/>
        </w:rPr>
      </w:pPr>
      <w:r w:rsidRPr="002B7163">
        <w:rPr>
          <w:lang w:eastAsia="de-DE"/>
        </w:rPr>
        <w:t>&gt;&gt;</w:t>
      </w:r>
    </w:p>
    <w:p w14:paraId="71EEA81C" w14:textId="77777777" w:rsidR="009059A2" w:rsidRDefault="009059A2" w:rsidP="009059A2">
      <w:pPr>
        <w:jc w:val="both"/>
      </w:pPr>
      <w:r>
        <w:t>Each VPA within this PoA will cover a range of biogas systems based on the requirements of the VPA Implementer and specific users. The Implementer possesses the necessary technical expertise and transfers knowledge to local enterprises called Biodigester Construction Enterprises (BCE), equipped with construction, marketing, and business development skills.</w:t>
      </w:r>
    </w:p>
    <w:p w14:paraId="6BB42ED5" w14:textId="77777777" w:rsidR="009059A2" w:rsidRDefault="009059A2" w:rsidP="009059A2">
      <w:pPr>
        <w:jc w:val="both"/>
      </w:pPr>
    </w:p>
    <w:p w14:paraId="739F16D5" w14:textId="0292EDBF" w:rsidR="001A19E8" w:rsidRDefault="009059A2" w:rsidP="00BC485A">
      <w:pPr>
        <w:jc w:val="both"/>
      </w:pPr>
      <w:r>
        <w:t>In the host countries, biogas systems replace non-renewable biomass and fossil fuels for cooking by producing combustible methane through anaerobic digestion of waste materials. The generated biogas is distributed to various appliances, reducing greenhouse gas emissions. The PoA includes different biogas digester designs, with the fixed dome being the preferred choice in East Africa. Technological specifics are provided at the VPA level while general descriptions are outlined at the PoA level.</w:t>
      </w:r>
    </w:p>
    <w:p w14:paraId="27DC37A7" w14:textId="77777777" w:rsidR="009059A2" w:rsidRDefault="009059A2" w:rsidP="00BC485A">
      <w:pPr>
        <w:jc w:val="both"/>
      </w:pPr>
    </w:p>
    <w:p w14:paraId="7E11D598" w14:textId="0F032C70" w:rsidR="007F5E55" w:rsidRPr="00C11A8A" w:rsidRDefault="00303A64" w:rsidP="007F5E55">
      <w:pPr>
        <w:rPr>
          <w:b/>
          <w:bCs/>
        </w:rPr>
      </w:pPr>
      <w:r>
        <w:rPr>
          <w:b/>
          <w:bCs/>
        </w:rPr>
        <w:t xml:space="preserve">1. </w:t>
      </w:r>
      <w:r>
        <w:rPr>
          <w:b/>
          <w:bCs/>
        </w:rPr>
        <w:tab/>
      </w:r>
      <w:r w:rsidR="007F5E55" w:rsidRPr="00C11A8A">
        <w:rPr>
          <w:b/>
          <w:bCs/>
        </w:rPr>
        <w:t>Fixed Dome Digesters</w:t>
      </w:r>
    </w:p>
    <w:p w14:paraId="29F7C025" w14:textId="5ED88EE6" w:rsidR="006B28B7" w:rsidRDefault="006B28B7" w:rsidP="00BC485A">
      <w:pPr>
        <w:keepNext/>
        <w:jc w:val="both"/>
      </w:pPr>
      <w:r>
        <w:lastRenderedPageBreak/>
        <w:t>Fixed dome digesters have demonstrated their robustness, reliability, and low maintenance requirements in multiple countries. These biogas systems typically have a capacity ranging from 2 to 16 m</w:t>
      </w:r>
      <w:r w:rsidRPr="00BC485A">
        <w:t>3</w:t>
      </w:r>
      <w:r>
        <w:t>,</w:t>
      </w:r>
      <w:r w:rsidRPr="00BC485A">
        <w:t xml:space="preserve"> </w:t>
      </w:r>
      <w:r>
        <w:t>but larger sizes are also feasible.</w:t>
      </w:r>
    </w:p>
    <w:p w14:paraId="20931001" w14:textId="77777777" w:rsidR="006B28B7" w:rsidRDefault="006B28B7" w:rsidP="00BC485A">
      <w:pPr>
        <w:keepNext/>
        <w:jc w:val="both"/>
      </w:pPr>
    </w:p>
    <w:p w14:paraId="0CD59A3E" w14:textId="60F73978" w:rsidR="007F5E55" w:rsidRDefault="006B28B7" w:rsidP="00BC485A">
      <w:pPr>
        <w:keepNext/>
        <w:jc w:val="both"/>
      </w:pPr>
      <w:r>
        <w:rPr>
          <w:noProof/>
          <w:sz w:val="20"/>
        </w:rPr>
        <w:drawing>
          <wp:anchor distT="0" distB="0" distL="114300" distR="114300" simplePos="0" relativeHeight="251645952" behindDoc="0" locked="0" layoutInCell="1" allowOverlap="1" wp14:anchorId="4C116308" wp14:editId="5D410BE8">
            <wp:simplePos x="0" y="0"/>
            <wp:positionH relativeFrom="column">
              <wp:posOffset>889901</wp:posOffset>
            </wp:positionH>
            <wp:positionV relativeFrom="paragraph">
              <wp:posOffset>564250</wp:posOffset>
            </wp:positionV>
            <wp:extent cx="4357370" cy="2457450"/>
            <wp:effectExtent l="0" t="0" r="5080" b="0"/>
            <wp:wrapTopAndBottom/>
            <wp:docPr id="9" name="image6.jpeg"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6.jpeg" descr="Diagram&#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357370" cy="2457450"/>
                    </a:xfrm>
                    <a:prstGeom prst="rect">
                      <a:avLst/>
                    </a:prstGeom>
                  </pic:spPr>
                </pic:pic>
              </a:graphicData>
            </a:graphic>
          </wp:anchor>
        </w:drawing>
      </w:r>
      <w:r>
        <w:t>The biogas system comprises various interconnected components, each with its specific role, as outlined below:</w:t>
      </w:r>
    </w:p>
    <w:p w14:paraId="798AF3E4" w14:textId="77777777" w:rsidR="007F5E55" w:rsidRDefault="007F5E55">
      <w:pPr>
        <w:pStyle w:val="Caption"/>
      </w:pPr>
      <w:r>
        <w:t xml:space="preserve">Figure </w:t>
      </w:r>
      <w:r w:rsidR="00250199">
        <w:fldChar w:fldCharType="begin"/>
      </w:r>
      <w:r w:rsidR="00250199">
        <w:instrText xml:space="preserve"> SEQ Figure \* ARABIC </w:instrText>
      </w:r>
      <w:r w:rsidR="00250199">
        <w:fldChar w:fldCharType="separate"/>
      </w:r>
      <w:r>
        <w:rPr>
          <w:noProof/>
        </w:rPr>
        <w:t>4</w:t>
      </w:r>
      <w:r w:rsidR="00250199">
        <w:rPr>
          <w:noProof/>
        </w:rPr>
        <w:fldChar w:fldCharType="end"/>
      </w:r>
      <w:r>
        <w:t>: Schematic diagram of an archetypical fixed dome digester</w:t>
      </w:r>
    </w:p>
    <w:p w14:paraId="62BB7AF2" w14:textId="77777777" w:rsidR="007F5E55" w:rsidRDefault="007F5E55" w:rsidP="007F5E55"/>
    <w:p w14:paraId="4D687F56" w14:textId="77777777" w:rsidR="007F5E55" w:rsidRDefault="007F5E55" w:rsidP="007F5E55"/>
    <w:p w14:paraId="426920A2" w14:textId="664E50E3" w:rsidR="001E1E1C" w:rsidRPr="001E1E1C" w:rsidRDefault="001E1E1C" w:rsidP="00A75AD1">
      <w:pPr>
        <w:pStyle w:val="ListParagraph"/>
        <w:numPr>
          <w:ilvl w:val="0"/>
          <w:numId w:val="22"/>
        </w:numPr>
      </w:pPr>
      <w:r w:rsidRPr="001E1E1C">
        <w:rPr>
          <w:b/>
          <w:bCs/>
        </w:rPr>
        <w:t>Inlet:</w:t>
      </w:r>
      <w:r w:rsidRPr="001E1E1C">
        <w:t xml:space="preserve"> The primary function of the inlet is to mix organic material and water, creating a semi-solid state. This mixture is introduced into the digester through an inlet pipe.</w:t>
      </w:r>
    </w:p>
    <w:p w14:paraId="5615C2DD" w14:textId="3CA4B9C0" w:rsidR="001E1E1C" w:rsidRPr="001E1E1C" w:rsidRDefault="001E1E1C" w:rsidP="00A75AD1">
      <w:pPr>
        <w:pStyle w:val="ListParagraph"/>
        <w:numPr>
          <w:ilvl w:val="0"/>
          <w:numId w:val="22"/>
        </w:numPr>
      </w:pPr>
      <w:r w:rsidRPr="001E1E1C">
        <w:rPr>
          <w:b/>
          <w:bCs/>
        </w:rPr>
        <w:t>Digester</w:t>
      </w:r>
      <w:r w:rsidRPr="001E1E1C">
        <w:t>: The digester holds the mixture of manure and water, providing an ideal environment for anaerobic digestion, where microorganisms produce biogas. The digester is cylindrical in shape and is commonly constructed with brick masonry, featuring a concave concrete cover or dome. Typically, the digester is built underground, with only the plumbing, inlet, and outlets visible.</w:t>
      </w:r>
    </w:p>
    <w:p w14:paraId="1BE1743A" w14:textId="0B3A965D" w:rsidR="001E1E1C" w:rsidRPr="001E1E1C" w:rsidRDefault="001E1E1C" w:rsidP="00A75AD1">
      <w:pPr>
        <w:pStyle w:val="ListParagraph"/>
        <w:numPr>
          <w:ilvl w:val="0"/>
          <w:numId w:val="22"/>
        </w:numPr>
      </w:pPr>
      <w:r w:rsidRPr="001E1E1C">
        <w:rPr>
          <w:b/>
          <w:bCs/>
        </w:rPr>
        <w:t>Dome</w:t>
      </w:r>
      <w:r w:rsidRPr="001E1E1C">
        <w:t>: The dome's purpose is to collect the gas generated within the digester. It is usually plastered with multiple layers and coated with a specialized paint to minimize gas leakage. As gas accumulates in the dome, it creates pressure, causing the slurry level to decrease and, subsequently, increasing the slurry level in the connected slurry tank. The pressure difference between the slurry tank and the dome facilitates the movement of gas into the outlet pipe. The outlet valve releases the collected gas from the dome to biogas appliances, such as stoves or lamps.</w:t>
      </w:r>
    </w:p>
    <w:p w14:paraId="333483AD" w14:textId="28F1130E" w:rsidR="001E1E1C" w:rsidRPr="001E1E1C" w:rsidRDefault="001E1E1C" w:rsidP="00A75AD1">
      <w:pPr>
        <w:pStyle w:val="ListParagraph"/>
        <w:numPr>
          <w:ilvl w:val="0"/>
          <w:numId w:val="22"/>
        </w:numPr>
      </w:pPr>
      <w:r w:rsidRPr="001E1E1C">
        <w:rPr>
          <w:b/>
          <w:bCs/>
        </w:rPr>
        <w:lastRenderedPageBreak/>
        <w:t>Outlet (Slurry Tank):</w:t>
      </w:r>
      <w:r w:rsidRPr="001E1E1C">
        <w:t xml:space="preserve"> The slurry tank stores the slurry displaced by the gas pressure from the dome. As more manure is fed into the digester, the excess slurry overflows into a composting tank. This slurry can then be utilized as fertilizer.</w:t>
      </w:r>
    </w:p>
    <w:p w14:paraId="00AC5CF1" w14:textId="77777777" w:rsidR="001E1E1C" w:rsidRPr="001E1E1C" w:rsidRDefault="001E1E1C" w:rsidP="001E1E1C"/>
    <w:p w14:paraId="02618339" w14:textId="6F763BE6" w:rsidR="007F5E55" w:rsidRDefault="001E1E1C" w:rsidP="001E1E1C">
      <w:pPr>
        <w:jc w:val="both"/>
      </w:pPr>
      <w:r w:rsidRPr="001E1E1C">
        <w:t>Overall, fixed dome digesters have proven to be dependable and require minimal upkeep. They consist of key components that enable the efficient production and utilization of biogas, providing an environmentally friendly solution for waste management and energy generation.</w:t>
      </w:r>
    </w:p>
    <w:p w14:paraId="4FAEA3FC" w14:textId="77777777" w:rsidR="001E1E1C" w:rsidRPr="001E1E1C" w:rsidRDefault="001E1E1C" w:rsidP="001E1E1C">
      <w:pPr>
        <w:jc w:val="both"/>
      </w:pPr>
    </w:p>
    <w:p w14:paraId="71F3E238" w14:textId="0C32AC28" w:rsidR="007F5E55" w:rsidRPr="0082405E" w:rsidRDefault="00303A64" w:rsidP="007F5E55">
      <w:pPr>
        <w:rPr>
          <w:b/>
          <w:bCs/>
        </w:rPr>
      </w:pPr>
      <w:r>
        <w:rPr>
          <w:b/>
          <w:bCs/>
        </w:rPr>
        <w:t>2.</w:t>
      </w:r>
      <w:r>
        <w:rPr>
          <w:b/>
          <w:bCs/>
        </w:rPr>
        <w:tab/>
      </w:r>
      <w:r w:rsidR="007F5E55" w:rsidRPr="0082405E">
        <w:rPr>
          <w:b/>
          <w:bCs/>
        </w:rPr>
        <w:t>Floating drum technology</w:t>
      </w:r>
    </w:p>
    <w:p w14:paraId="044C233B" w14:textId="37BC2B42" w:rsidR="002058A4" w:rsidRDefault="002058A4" w:rsidP="00BC485A">
      <w:pPr>
        <w:jc w:val="both"/>
      </w:pPr>
      <w:r>
        <w:t>The floating drum digester functions similarly to the fixed dome. It consists of a cylindrical or dome-shaped digester with a floating gasholder or drum that moves based on the gas level. The gasholder floats in the digester slurry or a separate water jacket and is stabilized by an internal or external guide frame.</w:t>
      </w:r>
    </w:p>
    <w:p w14:paraId="77F03DA3" w14:textId="77777777" w:rsidR="002058A4" w:rsidRDefault="002058A4" w:rsidP="00BC485A">
      <w:pPr>
        <w:jc w:val="both"/>
      </w:pPr>
    </w:p>
    <w:p w14:paraId="00F712FD" w14:textId="3657D599" w:rsidR="002058A4" w:rsidRDefault="002058A4" w:rsidP="00BC485A">
      <w:pPr>
        <w:jc w:val="both"/>
      </w:pPr>
      <w:r>
        <w:t>As gas is produced and released, the drum rises, indicating increased gas volume. When the gas is depleted, the drum sinks, visually indicating the gas availability to users.</w:t>
      </w:r>
    </w:p>
    <w:p w14:paraId="1786F8FA" w14:textId="77777777" w:rsidR="002058A4" w:rsidRDefault="002058A4" w:rsidP="00303A64">
      <w:pPr>
        <w:jc w:val="both"/>
      </w:pPr>
    </w:p>
    <w:p w14:paraId="16950B9A" w14:textId="2D8B5231" w:rsidR="007F5E55" w:rsidRDefault="007F5E55" w:rsidP="007F5E55"/>
    <w:p w14:paraId="6EEACDB0" w14:textId="77777777" w:rsidR="007F5E55" w:rsidRDefault="007F5E55" w:rsidP="007F5E55">
      <w:pPr>
        <w:keepNext/>
        <w:jc w:val="center"/>
      </w:pPr>
      <w:r>
        <w:rPr>
          <w:noProof/>
        </w:rPr>
        <w:drawing>
          <wp:inline distT="0" distB="0" distL="0" distR="0" wp14:anchorId="73CC10E8" wp14:editId="76B18B44">
            <wp:extent cx="4834255" cy="2709545"/>
            <wp:effectExtent l="0" t="0" r="4445" b="0"/>
            <wp:docPr id="11" name="Picture 1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7.jpeg" descr="Diagram&#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834255" cy="2709545"/>
                    </a:xfrm>
                    <a:prstGeom prst="rect">
                      <a:avLst/>
                    </a:prstGeom>
                  </pic:spPr>
                </pic:pic>
              </a:graphicData>
            </a:graphic>
          </wp:inline>
        </w:drawing>
      </w:r>
    </w:p>
    <w:p w14:paraId="40E1C25D" w14:textId="77777777" w:rsidR="007F5E55" w:rsidRPr="00303A64" w:rsidRDefault="007F5E55">
      <w:pPr>
        <w:pStyle w:val="Caption"/>
      </w:pPr>
      <w:r w:rsidRPr="00303A64">
        <w:t xml:space="preserve">Figure </w:t>
      </w:r>
      <w:r w:rsidR="00250199">
        <w:fldChar w:fldCharType="begin"/>
      </w:r>
      <w:r w:rsidR="00250199">
        <w:instrText xml:space="preserve"> SEQ Figure \* ARABIC </w:instrText>
      </w:r>
      <w:r w:rsidR="00250199">
        <w:fldChar w:fldCharType="separate"/>
      </w:r>
      <w:r w:rsidRPr="00303A64">
        <w:t>5</w:t>
      </w:r>
      <w:r w:rsidR="00250199">
        <w:fldChar w:fldCharType="end"/>
      </w:r>
      <w:r w:rsidRPr="00303A64">
        <w:t>: Floating drum biogas system</w:t>
      </w:r>
    </w:p>
    <w:p w14:paraId="31E0A11E" w14:textId="7439B7FA" w:rsidR="007F5E55" w:rsidRDefault="005A18D0" w:rsidP="00BE28B5">
      <w:r w:rsidRPr="005A18D0">
        <w:t>Costs for building and installing floating drum digesters vary depending on size, materials, and model. Maintenance involves cleaning, painting, and leak fixing.</w:t>
      </w:r>
    </w:p>
    <w:p w14:paraId="6AF7C85C" w14:textId="77777777" w:rsidR="005A18D0" w:rsidRDefault="005A18D0" w:rsidP="007F5E55"/>
    <w:p w14:paraId="1191CF26" w14:textId="72874ED6" w:rsidR="007F5E55" w:rsidRPr="0059013B" w:rsidRDefault="00303A64" w:rsidP="007F5E55">
      <w:r>
        <w:rPr>
          <w:b/>
          <w:bCs/>
        </w:rPr>
        <w:lastRenderedPageBreak/>
        <w:t>3.</w:t>
      </w:r>
      <w:r>
        <w:rPr>
          <w:b/>
          <w:bCs/>
        </w:rPr>
        <w:tab/>
      </w:r>
      <w:r w:rsidR="007F5E55" w:rsidRPr="00EF5DB2">
        <w:rPr>
          <w:b/>
          <w:bCs/>
        </w:rPr>
        <w:t>Flexible Balloon Digesters</w:t>
      </w:r>
    </w:p>
    <w:p w14:paraId="38C9759D" w14:textId="393A5ED2" w:rsidR="007F5E55" w:rsidRDefault="008C4FA8" w:rsidP="00BC485A">
      <w:pPr>
        <w:jc w:val="both"/>
      </w:pPr>
      <w:r w:rsidRPr="008C4FA8">
        <w:t xml:space="preserve">Flexible balloon digesters, constructed using plastic or rubber bags, offer mobility compared to fixed dome and floating drum digesters. They operate on the same principle, with the biogas stored in the upper part of the balloon. Gas pressure can be adjusted using weights or a gas pump, while safety valves regulate pressure. The lifespan is shorter than fixed dome digesters, but the use of high-quality plastics can extend it closer to fixed dome lifespan. </w:t>
      </w:r>
    </w:p>
    <w:p w14:paraId="7617D7A5" w14:textId="77777777" w:rsidR="008C4FA8" w:rsidRDefault="008C4FA8" w:rsidP="00BC485A">
      <w:pPr>
        <w:jc w:val="both"/>
      </w:pPr>
    </w:p>
    <w:p w14:paraId="23B1D3D4" w14:textId="09FD7E8F" w:rsidR="007F5E55" w:rsidRPr="004124B9" w:rsidRDefault="00303A64" w:rsidP="007F5E55">
      <w:pPr>
        <w:rPr>
          <w:b/>
          <w:bCs/>
        </w:rPr>
      </w:pPr>
      <w:r>
        <w:rPr>
          <w:b/>
          <w:bCs/>
        </w:rPr>
        <w:t>4.</w:t>
      </w:r>
      <w:r>
        <w:rPr>
          <w:b/>
          <w:bCs/>
        </w:rPr>
        <w:tab/>
      </w:r>
      <w:r w:rsidR="007F5E55" w:rsidRPr="004124B9">
        <w:rPr>
          <w:b/>
          <w:bCs/>
        </w:rPr>
        <w:t>Rural/urban plastic biogas digesters</w:t>
      </w:r>
    </w:p>
    <w:p w14:paraId="51CD4750" w14:textId="1F03867F" w:rsidR="007F5E55" w:rsidRDefault="00407311" w:rsidP="007F5E55">
      <w:r w:rsidRPr="00407311">
        <w:t>These digesters function similarly to the above models but are made of portable and easily regulated plastic, allowing for quick installation and quality control.</w:t>
      </w:r>
    </w:p>
    <w:p w14:paraId="19242D53" w14:textId="77777777" w:rsidR="00407311" w:rsidRDefault="00407311" w:rsidP="007F5E55"/>
    <w:p w14:paraId="4B35B216" w14:textId="77777777" w:rsidR="007F5E55" w:rsidRPr="00907D12" w:rsidRDefault="007F5E55" w:rsidP="007F5E55">
      <w:r w:rsidRPr="004124B9">
        <w:rPr>
          <w:b/>
          <w:bCs/>
        </w:rPr>
        <w:t>Biogas Appliances</w:t>
      </w:r>
    </w:p>
    <w:p w14:paraId="2F7409EB" w14:textId="0BC2B18B" w:rsidR="006B70DE" w:rsidRDefault="006B70DE" w:rsidP="00BC485A">
      <w:pPr>
        <w:jc w:val="both"/>
      </w:pPr>
      <w:r>
        <w:t xml:space="preserve">Appliances used for biogas can vary greatly, including stoves, lamps, and generators. This PoA </w:t>
      </w:r>
      <w:r w:rsidR="00A73577">
        <w:t>VVB</w:t>
      </w:r>
      <w:r>
        <w:t>s not impose specific requirements on appliances. However, it is expected that each VPA Implementer will ensure that all appliances, whether locally manufactured or imported, adhere to appropriate standards. The primary focus of this PoA is the capacity and utilization of biogas for cooking purposes.</w:t>
      </w:r>
    </w:p>
    <w:p w14:paraId="11AD420F" w14:textId="77777777" w:rsidR="006B70DE" w:rsidRDefault="006B70DE" w:rsidP="00BC485A">
      <w:pPr>
        <w:jc w:val="both"/>
      </w:pPr>
    </w:p>
    <w:p w14:paraId="06959B0D" w14:textId="2A3A15D3" w:rsidR="00781E80" w:rsidRPr="002B7163" w:rsidRDefault="006B70DE" w:rsidP="00BC485A">
      <w:pPr>
        <w:jc w:val="both"/>
        <w:rPr>
          <w:lang w:eastAsia="de-DE"/>
        </w:rPr>
      </w:pPr>
      <w:r>
        <w:t xml:space="preserve">The </w:t>
      </w:r>
      <w:proofErr w:type="gramStart"/>
      <w:r>
        <w:t>aforementioned classification</w:t>
      </w:r>
      <w:proofErr w:type="gramEnd"/>
      <w:r>
        <w:t xml:space="preserve"> of biogas systems is merely indicative, as ongoing research and development are expected to enhance system designs and introduce entirely new models to the market. Specific details regarding the technologies employed will be provided at the VPA level.</w:t>
      </w:r>
    </w:p>
    <w:p w14:paraId="2452FDAA" w14:textId="73979C97" w:rsidR="004473A5" w:rsidRPr="003B3D2B" w:rsidRDefault="004473A5" w:rsidP="00BC485A">
      <w:pPr>
        <w:pStyle w:val="SectionList"/>
        <w:rPr>
          <w:rFonts w:eastAsia="MS Mincho"/>
        </w:rPr>
      </w:pPr>
      <w:r w:rsidRPr="003B3D2B">
        <w:rPr>
          <w:rFonts w:eastAsia="MS Mincho"/>
        </w:rPr>
        <w:t>Target/Indicator for each</w:t>
      </w:r>
      <w:r w:rsidRPr="00BC485A">
        <w:rPr>
          <w:rFonts w:ascii="Verdana" w:eastAsiaTheme="minorHAnsi" w:hAnsi="Verdana"/>
        </w:rPr>
        <w:t xml:space="preserve"> of the </w:t>
      </w:r>
      <w:r w:rsidRPr="003B3D2B">
        <w:rPr>
          <w:rFonts w:eastAsia="MS Mincho"/>
        </w:rPr>
        <w:t>minimum three</w:t>
      </w:r>
      <w:r w:rsidRPr="00BC485A">
        <w:rPr>
          <w:rFonts w:ascii="Verdana" w:eastAsia="MS Mincho" w:hAnsi="Verdana"/>
        </w:rPr>
        <w:t xml:space="preserve"> SDGs</w:t>
      </w:r>
      <w:r w:rsidRPr="003B3D2B">
        <w:rPr>
          <w:rFonts w:eastAsia="MS Mincho"/>
        </w:rPr>
        <w:t xml:space="preserve"> targeted by the </w:t>
      </w:r>
      <w:proofErr w:type="gramStart"/>
      <w:r w:rsidRPr="003B3D2B">
        <w:rPr>
          <w:rFonts w:eastAsia="MS Mincho"/>
        </w:rPr>
        <w:t>P</w:t>
      </w:r>
      <w:r w:rsidR="00E038A9" w:rsidRPr="00256D56">
        <w:rPr>
          <w:rFonts w:eastAsia="MS Mincho"/>
        </w:rPr>
        <w:t>o</w:t>
      </w:r>
      <w:r w:rsidRPr="003B3D2B">
        <w:rPr>
          <w:rFonts w:eastAsia="MS Mincho"/>
        </w:rPr>
        <w:t>A</w:t>
      </w:r>
      <w:proofErr w:type="gramEnd"/>
      <w:r w:rsidRPr="003B3D2B">
        <w:rPr>
          <w:rFonts w:eastAsia="MS Mincho"/>
        </w:rPr>
        <w:t xml:space="preserve"> </w:t>
      </w:r>
    </w:p>
    <w:p w14:paraId="49E961C1" w14:textId="77777777" w:rsidR="00C456DD" w:rsidRDefault="00C456DD" w:rsidP="00863E18">
      <w:pPr>
        <w:rPr>
          <w:lang w:eastAsia="de-DE"/>
        </w:rPr>
      </w:pPr>
    </w:p>
    <w:p w14:paraId="0961D358" w14:textId="4EF28BC8" w:rsidR="00863E18" w:rsidRPr="00F932C1" w:rsidRDefault="00863E18">
      <w:pPr>
        <w:rPr>
          <w:lang w:eastAsia="de-DE"/>
        </w:rPr>
      </w:pPr>
      <w:r>
        <w:rPr>
          <w:lang w:eastAsia="de-DE"/>
        </w:rPr>
        <w:t>&gt;&gt;</w:t>
      </w:r>
    </w:p>
    <w:tbl>
      <w:tblPr>
        <w:tblStyle w:val="GSTableBoldline-heightcondensed"/>
        <w:tblW w:w="4831" w:type="pct"/>
        <w:tblLayout w:type="fixed"/>
        <w:tblCellMar>
          <w:top w:w="57" w:type="dxa"/>
          <w:left w:w="57" w:type="dxa"/>
        </w:tblCellMar>
        <w:tblLook w:val="0620" w:firstRow="1" w:lastRow="0" w:firstColumn="0" w:lastColumn="0" w:noHBand="1" w:noVBand="1"/>
      </w:tblPr>
      <w:tblGrid>
        <w:gridCol w:w="2551"/>
        <w:gridCol w:w="3544"/>
        <w:gridCol w:w="3211"/>
      </w:tblGrid>
      <w:tr w:rsidR="00BE28B5" w:rsidRPr="007D68C9" w14:paraId="5C404319" w14:textId="77777777" w:rsidTr="00286FB0">
        <w:trPr>
          <w:cnfStyle w:val="100000000000" w:firstRow="1" w:lastRow="0" w:firstColumn="0" w:lastColumn="0" w:oddVBand="0" w:evenVBand="0" w:oddHBand="0" w:evenHBand="0" w:firstRowFirstColumn="0" w:firstRowLastColumn="0" w:lastRowFirstColumn="0" w:lastRowLastColumn="0"/>
        </w:trPr>
        <w:tc>
          <w:tcPr>
            <w:tcW w:w="1371" w:type="pct"/>
            <w:vMerge w:val="restart"/>
            <w:vAlign w:val="top"/>
          </w:tcPr>
          <w:p w14:paraId="4219122E" w14:textId="77777777" w:rsidR="005E67D9" w:rsidRPr="00256D56" w:rsidRDefault="005E67D9" w:rsidP="00286FB0">
            <w:pPr>
              <w:spacing w:line="276" w:lineRule="auto"/>
              <w:rPr>
                <w:color w:val="FFFFFF" w:themeColor="background1"/>
              </w:rPr>
            </w:pPr>
            <w:r w:rsidRPr="00256D56">
              <w:rPr>
                <w:color w:val="FFFFFF" w:themeColor="background1"/>
              </w:rPr>
              <w:t>S</w:t>
            </w:r>
            <w:r w:rsidRPr="00863E18">
              <w:rPr>
                <w:color w:val="FFFFFF" w:themeColor="background1"/>
              </w:rPr>
              <w:t xml:space="preserve">ustainable Development </w:t>
            </w:r>
            <w:r w:rsidRPr="00256D56">
              <w:rPr>
                <w:color w:val="FFFFFF" w:themeColor="background1"/>
              </w:rPr>
              <w:t>Goals Targeted</w:t>
            </w:r>
          </w:p>
        </w:tc>
        <w:tc>
          <w:tcPr>
            <w:tcW w:w="1904" w:type="pct"/>
            <w:vMerge w:val="restart"/>
            <w:vAlign w:val="top"/>
          </w:tcPr>
          <w:p w14:paraId="56DB3418" w14:textId="77777777" w:rsidR="005E67D9" w:rsidRPr="00BC485A" w:rsidRDefault="005E67D9" w:rsidP="00BC485A">
            <w:pPr>
              <w:spacing w:line="276" w:lineRule="auto"/>
              <w:rPr>
                <w:color w:val="FFFFFF" w:themeColor="background1"/>
              </w:rPr>
            </w:pPr>
            <w:r w:rsidRPr="00256D56">
              <w:rPr>
                <w:color w:val="FFFFFF" w:themeColor="background1"/>
              </w:rPr>
              <w:t xml:space="preserve">Most relevant </w:t>
            </w:r>
            <w:r w:rsidRPr="00BC485A">
              <w:rPr>
                <w:b w:val="0"/>
                <w:color w:val="FFFFFF" w:themeColor="background1"/>
              </w:rPr>
              <w:t>SDG</w:t>
            </w:r>
            <w:r w:rsidRPr="00256D56">
              <w:rPr>
                <w:color w:val="FFFFFF" w:themeColor="background1"/>
              </w:rPr>
              <w:t xml:space="preserve"> Target</w:t>
            </w:r>
          </w:p>
        </w:tc>
        <w:tc>
          <w:tcPr>
            <w:tcW w:w="1725" w:type="pct"/>
            <w:vAlign w:val="top"/>
          </w:tcPr>
          <w:p w14:paraId="326A5E34" w14:textId="195D4390" w:rsidR="005E67D9" w:rsidRPr="00BC485A" w:rsidRDefault="005E67D9" w:rsidP="00BC485A">
            <w:pPr>
              <w:spacing w:line="276" w:lineRule="auto"/>
              <w:rPr>
                <w:color w:val="FFFFFF" w:themeColor="background1"/>
              </w:rPr>
            </w:pPr>
            <w:r w:rsidRPr="00256D56">
              <w:rPr>
                <w:color w:val="FFFFFF" w:themeColor="background1"/>
              </w:rPr>
              <w:t>SDG Impact</w:t>
            </w:r>
          </w:p>
        </w:tc>
      </w:tr>
      <w:tr w:rsidR="005E67D9" w:rsidRPr="007D68C9" w14:paraId="1E4FC3DA" w14:textId="77777777" w:rsidTr="00286FB0">
        <w:tc>
          <w:tcPr>
            <w:tcW w:w="1371" w:type="pct"/>
            <w:vMerge/>
            <w:vAlign w:val="top"/>
          </w:tcPr>
          <w:p w14:paraId="3CF94700" w14:textId="77777777" w:rsidR="005E67D9" w:rsidRPr="00256D56" w:rsidRDefault="005E67D9" w:rsidP="00286FB0">
            <w:pPr>
              <w:spacing w:line="276" w:lineRule="auto"/>
              <w:rPr>
                <w:b/>
                <w:color w:val="FFFFFF" w:themeColor="background1"/>
              </w:rPr>
            </w:pPr>
          </w:p>
        </w:tc>
        <w:tc>
          <w:tcPr>
            <w:tcW w:w="1904" w:type="pct"/>
            <w:vMerge/>
            <w:vAlign w:val="top"/>
          </w:tcPr>
          <w:p w14:paraId="42259913" w14:textId="77777777" w:rsidR="005E67D9" w:rsidRPr="00256D56" w:rsidRDefault="005E67D9" w:rsidP="00286FB0">
            <w:pPr>
              <w:spacing w:line="276" w:lineRule="auto"/>
              <w:rPr>
                <w:b/>
                <w:color w:val="FFFFFF" w:themeColor="background1"/>
              </w:rPr>
            </w:pPr>
          </w:p>
        </w:tc>
        <w:tc>
          <w:tcPr>
            <w:tcW w:w="1725" w:type="pct"/>
            <w:shd w:val="clear" w:color="auto" w:fill="00B9BD" w:themeFill="accent1"/>
            <w:vAlign w:val="top"/>
          </w:tcPr>
          <w:p w14:paraId="376E5215" w14:textId="77777777" w:rsidR="005E67D9" w:rsidRPr="00256D56" w:rsidRDefault="005E67D9" w:rsidP="00286FB0">
            <w:pPr>
              <w:spacing w:line="276" w:lineRule="auto"/>
              <w:rPr>
                <w:b/>
                <w:color w:val="FFFFFF" w:themeColor="background1"/>
              </w:rPr>
            </w:pPr>
            <w:r w:rsidRPr="00256D56">
              <w:rPr>
                <w:b/>
                <w:color w:val="FFFFFF" w:themeColor="background1"/>
              </w:rPr>
              <w:t>Indicator (Selected in SDG tool)</w:t>
            </w:r>
          </w:p>
        </w:tc>
      </w:tr>
      <w:tr w:rsidR="005E67D9" w:rsidRPr="007D68C9" w14:paraId="336DB8BC" w14:textId="77777777" w:rsidTr="00286FB0">
        <w:tc>
          <w:tcPr>
            <w:tcW w:w="1371" w:type="pct"/>
            <w:vAlign w:val="top"/>
          </w:tcPr>
          <w:p w14:paraId="75193BF6" w14:textId="77777777" w:rsidR="005E67D9" w:rsidRPr="00256D56" w:rsidRDefault="005E67D9" w:rsidP="00286FB0">
            <w:pPr>
              <w:spacing w:line="276" w:lineRule="auto"/>
            </w:pPr>
            <w:r w:rsidRPr="00256D56">
              <w:t>13 Climate Action (mandatory)</w:t>
            </w:r>
          </w:p>
        </w:tc>
        <w:tc>
          <w:tcPr>
            <w:tcW w:w="1904" w:type="pct"/>
            <w:vAlign w:val="top"/>
          </w:tcPr>
          <w:p w14:paraId="641E4E4A" w14:textId="77777777" w:rsidR="005E67D9" w:rsidRPr="00C44ED7" w:rsidRDefault="005E67D9" w:rsidP="00286FB0">
            <w:pPr>
              <w:spacing w:line="276" w:lineRule="auto"/>
            </w:pPr>
            <w:r w:rsidRPr="00C44ED7">
              <w:t>13.2 Integrate climate change measures into national policies, strategies and planning</w:t>
            </w:r>
          </w:p>
        </w:tc>
        <w:tc>
          <w:tcPr>
            <w:tcW w:w="1725" w:type="pct"/>
            <w:vAlign w:val="top"/>
          </w:tcPr>
          <w:p w14:paraId="79AE6BE2" w14:textId="77777777" w:rsidR="005E67D9" w:rsidRPr="00256D56" w:rsidRDefault="005E67D9" w:rsidP="00286FB0">
            <w:pPr>
              <w:spacing w:line="276" w:lineRule="auto"/>
            </w:pPr>
            <w:r w:rsidRPr="00D169F4">
              <w:t>Amount of GHGs emissions avoided or sequestered</w:t>
            </w:r>
            <w:r w:rsidRPr="00D169F4">
              <w:tab/>
            </w:r>
          </w:p>
        </w:tc>
      </w:tr>
      <w:tr w:rsidR="005E67D9" w:rsidRPr="007D68C9" w14:paraId="571B8C46" w14:textId="77777777" w:rsidTr="00BC485A">
        <w:tc>
          <w:tcPr>
            <w:tcW w:w="1371" w:type="pct"/>
            <w:tcBorders>
              <w:bottom w:val="single" w:sz="4" w:space="0" w:color="A6A6A6" w:themeColor="background1" w:themeShade="A6"/>
            </w:tcBorders>
            <w:vAlign w:val="top"/>
          </w:tcPr>
          <w:p w14:paraId="1354D30D" w14:textId="29F5A575" w:rsidR="005E67D9" w:rsidRPr="00BC485A" w:rsidRDefault="005E67D9" w:rsidP="00BC485A">
            <w:pPr>
              <w:spacing w:line="276" w:lineRule="auto"/>
            </w:pPr>
            <w:r w:rsidRPr="00BC485A">
              <w:t>1</w:t>
            </w:r>
            <w:r>
              <w:t xml:space="preserve"> No</w:t>
            </w:r>
            <w:r w:rsidRPr="00BC485A">
              <w:t xml:space="preserve"> Poverty</w:t>
            </w:r>
          </w:p>
        </w:tc>
        <w:tc>
          <w:tcPr>
            <w:tcW w:w="1904" w:type="pct"/>
            <w:tcBorders>
              <w:bottom w:val="single" w:sz="4" w:space="0" w:color="A6A6A6" w:themeColor="background1" w:themeShade="A6"/>
            </w:tcBorders>
            <w:vAlign w:val="top"/>
          </w:tcPr>
          <w:p w14:paraId="38314987" w14:textId="77777777" w:rsidR="005E67D9" w:rsidRPr="00C44ED7" w:rsidRDefault="005E67D9" w:rsidP="00286FB0">
            <w:pPr>
              <w:spacing w:line="276" w:lineRule="auto"/>
            </w:pPr>
            <w:r w:rsidRPr="00C44ED7">
              <w:t xml:space="preserve">1.1 By 2030, eradicate extreme poverty for all people everywhere, currently </w:t>
            </w:r>
            <w:r w:rsidRPr="00C44ED7">
              <w:lastRenderedPageBreak/>
              <w:t>measured as people living on less than $1.25 a day</w:t>
            </w:r>
          </w:p>
        </w:tc>
        <w:tc>
          <w:tcPr>
            <w:tcW w:w="1725" w:type="pct"/>
            <w:tcBorders>
              <w:bottom w:val="single" w:sz="4" w:space="0" w:color="A6A6A6" w:themeColor="background1" w:themeShade="A6"/>
            </w:tcBorders>
            <w:vAlign w:val="top"/>
          </w:tcPr>
          <w:p w14:paraId="55DE9589" w14:textId="0A0D0798" w:rsidR="005E67D9" w:rsidRPr="00BC485A" w:rsidRDefault="005E67D9" w:rsidP="00BC485A">
            <w:pPr>
              <w:spacing w:line="276" w:lineRule="auto"/>
            </w:pPr>
            <w:r w:rsidRPr="0024773B">
              <w:lastRenderedPageBreak/>
              <w:t>Average household savings in expenditure on basic servic</w:t>
            </w:r>
            <w:r>
              <w:t>es</w:t>
            </w:r>
            <w:r w:rsidRPr="0024773B">
              <w:t xml:space="preserve"> such cooking</w:t>
            </w:r>
          </w:p>
        </w:tc>
      </w:tr>
      <w:tr w:rsidR="005E67D9" w:rsidRPr="007D68C9" w14:paraId="67E33AA8" w14:textId="77777777" w:rsidTr="00BC485A">
        <w:tc>
          <w:tcPr>
            <w:tcW w:w="1371" w:type="pct"/>
            <w:vMerge w:val="restart"/>
            <w:vAlign w:val="top"/>
          </w:tcPr>
          <w:p w14:paraId="56E13BA9" w14:textId="77777777" w:rsidR="005E67D9" w:rsidRPr="00BC485A" w:rsidRDefault="005E67D9" w:rsidP="00BC485A">
            <w:pPr>
              <w:spacing w:line="276" w:lineRule="auto"/>
            </w:pPr>
            <w:r w:rsidRPr="00BC485A">
              <w:t>2. Zero hunger</w:t>
            </w:r>
            <w:r w:rsidRPr="004708A8">
              <w:tab/>
            </w:r>
            <w:r w:rsidRPr="004708A8">
              <w:tab/>
            </w:r>
          </w:p>
        </w:tc>
        <w:tc>
          <w:tcPr>
            <w:tcW w:w="1904" w:type="pct"/>
            <w:vMerge w:val="restart"/>
            <w:vAlign w:val="top"/>
          </w:tcPr>
          <w:p w14:paraId="19BAA142" w14:textId="16FC77B9" w:rsidR="005E67D9" w:rsidRPr="00BC485A" w:rsidRDefault="005E67D9" w:rsidP="00BC485A">
            <w:pPr>
              <w:spacing w:line="276" w:lineRule="auto"/>
            </w:pPr>
            <w:r w:rsidRPr="00C54471">
              <w:t>2.4 By 2030, ensure sustainable food production systems and implement resilient agricultural practices that increase productivity and production, that help maintain ecosystems, that strengthen capacity for adaptation to climate change, extreme weather, drought, flooding and other disasters and that progressively improve land and soil quality</w:t>
            </w:r>
            <w:r w:rsidRPr="00C54471">
              <w:tab/>
            </w:r>
            <w:r w:rsidRPr="00C54471">
              <w:tab/>
            </w:r>
          </w:p>
        </w:tc>
        <w:tc>
          <w:tcPr>
            <w:tcW w:w="1725" w:type="pct"/>
            <w:tcBorders>
              <w:bottom w:val="single" w:sz="4" w:space="0" w:color="A6A6A6" w:themeColor="background1" w:themeShade="A6"/>
            </w:tcBorders>
            <w:vAlign w:val="top"/>
          </w:tcPr>
          <w:p w14:paraId="27C912CE" w14:textId="77777777" w:rsidR="005E67D9" w:rsidRPr="00C44ED7" w:rsidRDefault="005E67D9" w:rsidP="00286FB0">
            <w:pPr>
              <w:spacing w:line="276" w:lineRule="auto"/>
            </w:pPr>
            <w:r w:rsidRPr="004825E8">
              <w:t>Number of farmers adopted practices promoted by the project</w:t>
            </w:r>
            <w:r w:rsidRPr="004825E8">
              <w:tab/>
            </w:r>
            <w:r w:rsidRPr="004825E8">
              <w:tab/>
            </w:r>
            <w:r w:rsidRPr="00A9797D">
              <w:tab/>
            </w:r>
          </w:p>
        </w:tc>
      </w:tr>
      <w:tr w:rsidR="005E67D9" w:rsidRPr="007D68C9" w14:paraId="7F975473" w14:textId="77777777" w:rsidTr="00286FB0">
        <w:tc>
          <w:tcPr>
            <w:tcW w:w="1371" w:type="pct"/>
            <w:vMerge/>
            <w:tcBorders>
              <w:bottom w:val="single" w:sz="4" w:space="0" w:color="A6A6A6" w:themeColor="background1" w:themeShade="A6"/>
            </w:tcBorders>
            <w:vAlign w:val="top"/>
          </w:tcPr>
          <w:p w14:paraId="134E265C" w14:textId="77777777" w:rsidR="005E67D9" w:rsidRPr="004708A8" w:rsidRDefault="005E67D9" w:rsidP="00286FB0">
            <w:pPr>
              <w:spacing w:line="276" w:lineRule="auto"/>
            </w:pPr>
          </w:p>
        </w:tc>
        <w:tc>
          <w:tcPr>
            <w:tcW w:w="1904" w:type="pct"/>
            <w:vMerge/>
            <w:tcBorders>
              <w:bottom w:val="single" w:sz="4" w:space="0" w:color="A6A6A6" w:themeColor="background1" w:themeShade="A6"/>
            </w:tcBorders>
            <w:vAlign w:val="top"/>
          </w:tcPr>
          <w:p w14:paraId="38225D68" w14:textId="77777777" w:rsidR="005E67D9" w:rsidRDefault="005E67D9" w:rsidP="00286FB0">
            <w:pPr>
              <w:spacing w:line="276" w:lineRule="auto"/>
            </w:pPr>
          </w:p>
        </w:tc>
        <w:tc>
          <w:tcPr>
            <w:tcW w:w="1725" w:type="pct"/>
            <w:tcBorders>
              <w:bottom w:val="single" w:sz="4" w:space="0" w:color="A6A6A6" w:themeColor="background1" w:themeShade="A6"/>
            </w:tcBorders>
            <w:vAlign w:val="top"/>
          </w:tcPr>
          <w:p w14:paraId="19662B49" w14:textId="77777777" w:rsidR="005E67D9" w:rsidRPr="003F0A54" w:rsidRDefault="005E67D9" w:rsidP="00286FB0">
            <w:pPr>
              <w:spacing w:line="276" w:lineRule="auto"/>
            </w:pPr>
            <w:r w:rsidRPr="00730F35">
              <w:t xml:space="preserve">Area under sustainable agriculture </w:t>
            </w:r>
            <w:r w:rsidRPr="00730F35">
              <w:tab/>
            </w:r>
            <w:r w:rsidRPr="00730F35">
              <w:tab/>
            </w:r>
          </w:p>
        </w:tc>
      </w:tr>
      <w:tr w:rsidR="005E67D9" w:rsidRPr="007D68C9" w14:paraId="64D3E89E" w14:textId="77777777" w:rsidTr="00BC485A">
        <w:tc>
          <w:tcPr>
            <w:tcW w:w="1371" w:type="pct"/>
            <w:tcBorders>
              <w:top w:val="single" w:sz="4" w:space="0" w:color="A6A6A6" w:themeColor="background1" w:themeShade="A6"/>
              <w:bottom w:val="single" w:sz="4" w:space="0" w:color="A6A6A6" w:themeColor="background1" w:themeShade="A6"/>
            </w:tcBorders>
            <w:vAlign w:val="top"/>
          </w:tcPr>
          <w:p w14:paraId="6B8FC42C" w14:textId="3979B78D" w:rsidR="005E67D9" w:rsidRPr="00BC485A" w:rsidRDefault="005E67D9" w:rsidP="00BC485A">
            <w:pPr>
              <w:spacing w:line="276" w:lineRule="auto"/>
            </w:pPr>
            <w:r w:rsidRPr="00BC485A">
              <w:t xml:space="preserve">3 Good </w:t>
            </w:r>
            <w:r>
              <w:t>Health</w:t>
            </w:r>
            <w:r w:rsidRPr="00BC485A">
              <w:t xml:space="preserve"> and </w:t>
            </w:r>
            <w:r>
              <w:t>Wellbeing</w:t>
            </w:r>
          </w:p>
        </w:tc>
        <w:tc>
          <w:tcPr>
            <w:tcW w:w="1904" w:type="pct"/>
            <w:tcBorders>
              <w:top w:val="single" w:sz="4" w:space="0" w:color="A6A6A6" w:themeColor="background1" w:themeShade="A6"/>
              <w:bottom w:val="single" w:sz="4" w:space="0" w:color="A6A6A6" w:themeColor="background1" w:themeShade="A6"/>
            </w:tcBorders>
            <w:vAlign w:val="top"/>
          </w:tcPr>
          <w:p w14:paraId="0565CAB1" w14:textId="0D837B63" w:rsidR="005E67D9" w:rsidRPr="00BC485A" w:rsidRDefault="005E67D9" w:rsidP="00BC485A">
            <w:pPr>
              <w:spacing w:line="276" w:lineRule="auto"/>
            </w:pPr>
            <w:r w:rsidRPr="00C44ED7">
              <w:t>3.9 By 2030, substantially reduce the number of deaths and illnesses from hazardous chemicals and air, water and soil pollution and contamination</w:t>
            </w:r>
          </w:p>
        </w:tc>
        <w:tc>
          <w:tcPr>
            <w:tcW w:w="1725" w:type="pct"/>
            <w:tcBorders>
              <w:top w:val="single" w:sz="4" w:space="0" w:color="A6A6A6" w:themeColor="background1" w:themeShade="A6"/>
              <w:bottom w:val="single" w:sz="4" w:space="0" w:color="A6A6A6" w:themeColor="background1" w:themeShade="A6"/>
            </w:tcBorders>
            <w:vAlign w:val="top"/>
          </w:tcPr>
          <w:p w14:paraId="2D1DA1C6" w14:textId="77777777" w:rsidR="005E67D9" w:rsidRPr="00C44ED7" w:rsidRDefault="005E67D9" w:rsidP="00286FB0">
            <w:pPr>
              <w:spacing w:line="276" w:lineRule="auto"/>
            </w:pPr>
            <w:r w:rsidRPr="00730F35">
              <w:t>Number of households that observed reduction in PM2.5 &amp; carbon monoxide (CO) concentration reductions</w:t>
            </w:r>
            <w:r w:rsidRPr="00730F35">
              <w:tab/>
            </w:r>
            <w:r w:rsidRPr="00730F35">
              <w:tab/>
            </w:r>
            <w:r w:rsidRPr="00A9797D">
              <w:tab/>
            </w:r>
          </w:p>
        </w:tc>
      </w:tr>
      <w:tr w:rsidR="005E67D9" w:rsidRPr="007D68C9" w14:paraId="1B27FB30" w14:textId="77777777" w:rsidTr="00286FB0">
        <w:tc>
          <w:tcPr>
            <w:tcW w:w="1371" w:type="pct"/>
            <w:tcBorders>
              <w:top w:val="single" w:sz="4" w:space="0" w:color="A6A6A6" w:themeColor="background1" w:themeShade="A6"/>
              <w:bottom w:val="single" w:sz="4" w:space="0" w:color="A6A6A6" w:themeColor="background1" w:themeShade="A6"/>
            </w:tcBorders>
            <w:vAlign w:val="top"/>
          </w:tcPr>
          <w:p w14:paraId="308FDE60" w14:textId="77777777" w:rsidR="005E67D9" w:rsidRDefault="005E67D9" w:rsidP="00286FB0">
            <w:pPr>
              <w:spacing w:line="276" w:lineRule="auto"/>
            </w:pPr>
            <w:r w:rsidRPr="00476EF6">
              <w:t>4. Quality education</w:t>
            </w:r>
          </w:p>
        </w:tc>
        <w:tc>
          <w:tcPr>
            <w:tcW w:w="1904" w:type="pct"/>
            <w:tcBorders>
              <w:top w:val="single" w:sz="4" w:space="0" w:color="A6A6A6" w:themeColor="background1" w:themeShade="A6"/>
              <w:bottom w:val="single" w:sz="4" w:space="0" w:color="A6A6A6" w:themeColor="background1" w:themeShade="A6"/>
            </w:tcBorders>
            <w:vAlign w:val="top"/>
          </w:tcPr>
          <w:p w14:paraId="1A52CEB6" w14:textId="77777777" w:rsidR="005E67D9" w:rsidRPr="00C44ED7" w:rsidRDefault="005E67D9" w:rsidP="00286FB0">
            <w:pPr>
              <w:spacing w:line="276" w:lineRule="auto"/>
            </w:pPr>
            <w:r w:rsidRPr="00C44ED7">
              <w:t>4.4 By 2030, substantially increase the number of youth and adults who have relevant skills, including technical and vocational skills, for employment, decent jobs and entrepreneurship</w:t>
            </w:r>
          </w:p>
        </w:tc>
        <w:tc>
          <w:tcPr>
            <w:tcW w:w="1725" w:type="pct"/>
            <w:tcBorders>
              <w:top w:val="single" w:sz="4" w:space="0" w:color="A6A6A6" w:themeColor="background1" w:themeShade="A6"/>
              <w:bottom w:val="single" w:sz="4" w:space="0" w:color="A6A6A6" w:themeColor="background1" w:themeShade="A6"/>
            </w:tcBorders>
            <w:vAlign w:val="top"/>
          </w:tcPr>
          <w:p w14:paraId="75D0DAAE" w14:textId="77777777" w:rsidR="005E67D9" w:rsidRDefault="005E67D9" w:rsidP="00286FB0">
            <w:pPr>
              <w:spacing w:line="276" w:lineRule="auto"/>
            </w:pPr>
            <w:r w:rsidRPr="00644BB8">
              <w:t xml:space="preserve">Number of employees provided skill development </w:t>
            </w:r>
            <w:proofErr w:type="gramStart"/>
            <w:r w:rsidRPr="00644BB8">
              <w:t>training</w:t>
            </w:r>
            <w:proofErr w:type="gramEnd"/>
            <w:r w:rsidRPr="00644BB8">
              <w:tab/>
            </w:r>
            <w:r w:rsidRPr="00644BB8">
              <w:tab/>
            </w:r>
          </w:p>
          <w:p w14:paraId="686238C0" w14:textId="77777777" w:rsidR="005E67D9" w:rsidRDefault="005E67D9" w:rsidP="00286FB0">
            <w:pPr>
              <w:spacing w:line="276" w:lineRule="auto"/>
            </w:pPr>
          </w:p>
        </w:tc>
      </w:tr>
      <w:tr w:rsidR="005E67D9" w:rsidRPr="007D68C9" w14:paraId="0DFD9B4F" w14:textId="77777777" w:rsidTr="00BC485A">
        <w:tc>
          <w:tcPr>
            <w:tcW w:w="1371" w:type="pct"/>
            <w:tcBorders>
              <w:top w:val="single" w:sz="4" w:space="0" w:color="A6A6A6" w:themeColor="background1" w:themeShade="A6"/>
              <w:bottom w:val="single" w:sz="4" w:space="0" w:color="A6A6A6" w:themeColor="background1" w:themeShade="A6"/>
            </w:tcBorders>
            <w:vAlign w:val="top"/>
          </w:tcPr>
          <w:p w14:paraId="67DC2751" w14:textId="08212C4E" w:rsidR="005E67D9" w:rsidRPr="00BC485A" w:rsidRDefault="005E67D9" w:rsidP="00BC485A">
            <w:pPr>
              <w:spacing w:line="276" w:lineRule="auto"/>
            </w:pPr>
            <w:r w:rsidRPr="00BC485A">
              <w:t xml:space="preserve">5. Gender </w:t>
            </w:r>
            <w:r w:rsidRPr="00476EF6">
              <w:t xml:space="preserve">equality </w:t>
            </w:r>
            <w:r w:rsidRPr="00476EF6">
              <w:tab/>
            </w:r>
            <w:r w:rsidRPr="00476EF6">
              <w:tab/>
            </w:r>
          </w:p>
        </w:tc>
        <w:tc>
          <w:tcPr>
            <w:tcW w:w="1904" w:type="pct"/>
            <w:tcBorders>
              <w:top w:val="single" w:sz="4" w:space="0" w:color="A6A6A6" w:themeColor="background1" w:themeShade="A6"/>
              <w:bottom w:val="single" w:sz="4" w:space="0" w:color="A6A6A6" w:themeColor="background1" w:themeShade="A6"/>
            </w:tcBorders>
            <w:vAlign w:val="top"/>
          </w:tcPr>
          <w:p w14:paraId="03DD4830" w14:textId="7BAD6DAC" w:rsidR="005E67D9" w:rsidRPr="00BC485A" w:rsidRDefault="005E67D9" w:rsidP="00BC485A">
            <w:pPr>
              <w:spacing w:line="276" w:lineRule="auto"/>
            </w:pPr>
            <w:r w:rsidRPr="00C44ED7">
              <w:t>5.4 Recognize and value unpaid care and domestic work through the provision of public services, infrastructure and social protection policies and the promotion of shared responsibility within the household and the family as nationally appropriate</w:t>
            </w:r>
          </w:p>
        </w:tc>
        <w:tc>
          <w:tcPr>
            <w:tcW w:w="1725" w:type="pct"/>
            <w:tcBorders>
              <w:top w:val="single" w:sz="4" w:space="0" w:color="A6A6A6" w:themeColor="background1" w:themeShade="A6"/>
              <w:bottom w:val="single" w:sz="4" w:space="0" w:color="A6A6A6" w:themeColor="background1" w:themeShade="A6"/>
            </w:tcBorders>
            <w:vAlign w:val="top"/>
          </w:tcPr>
          <w:p w14:paraId="5B271348" w14:textId="77777777" w:rsidR="005E67D9" w:rsidRDefault="005E67D9" w:rsidP="00286FB0">
            <w:pPr>
              <w:spacing w:line="276" w:lineRule="auto"/>
            </w:pPr>
            <w:r w:rsidRPr="00720D84">
              <w:t xml:space="preserve">Average time saving associated with cooking time and fuel </w:t>
            </w:r>
            <w:proofErr w:type="gramStart"/>
            <w:r w:rsidRPr="00720D84">
              <w:t>collection</w:t>
            </w:r>
            <w:proofErr w:type="gramEnd"/>
            <w:r w:rsidRPr="00720D84">
              <w:tab/>
            </w:r>
            <w:r w:rsidRPr="00720D84">
              <w:tab/>
            </w:r>
          </w:p>
          <w:p w14:paraId="051B93B1" w14:textId="77777777" w:rsidR="005E67D9" w:rsidRPr="00476EF6" w:rsidRDefault="005E67D9" w:rsidP="00286FB0">
            <w:pPr>
              <w:spacing w:line="276" w:lineRule="auto"/>
            </w:pPr>
            <w:r w:rsidRPr="009C0BDE">
              <w:tab/>
            </w:r>
          </w:p>
        </w:tc>
      </w:tr>
      <w:tr w:rsidR="007651CC" w:rsidRPr="007D68C9" w14:paraId="5897384D" w14:textId="77777777" w:rsidTr="007E20DA">
        <w:tc>
          <w:tcPr>
            <w:tcW w:w="1371" w:type="pct"/>
            <w:vMerge w:val="restart"/>
            <w:tcBorders>
              <w:top w:val="single" w:sz="4" w:space="0" w:color="A6A6A6" w:themeColor="background1" w:themeShade="A6"/>
            </w:tcBorders>
            <w:vAlign w:val="top"/>
          </w:tcPr>
          <w:p w14:paraId="553BED68" w14:textId="77777777" w:rsidR="007651CC" w:rsidRPr="00BC485A" w:rsidRDefault="007651CC" w:rsidP="00BC485A">
            <w:pPr>
              <w:spacing w:line="276" w:lineRule="auto"/>
            </w:pPr>
            <w:r w:rsidRPr="00BC485A">
              <w:t>7. Affordable and clean energy</w:t>
            </w:r>
            <w:r w:rsidRPr="009C0BDE">
              <w:t xml:space="preserve"> </w:t>
            </w:r>
            <w:r w:rsidRPr="009C0BDE">
              <w:tab/>
            </w:r>
            <w:r w:rsidRPr="009C0BDE">
              <w:tab/>
            </w:r>
          </w:p>
        </w:tc>
        <w:tc>
          <w:tcPr>
            <w:tcW w:w="1904" w:type="pct"/>
            <w:vMerge w:val="restart"/>
            <w:tcBorders>
              <w:top w:val="single" w:sz="4" w:space="0" w:color="A6A6A6" w:themeColor="background1" w:themeShade="A6"/>
            </w:tcBorders>
            <w:vAlign w:val="top"/>
          </w:tcPr>
          <w:p w14:paraId="770F8219" w14:textId="2DC3DD09" w:rsidR="007651CC" w:rsidRPr="00BC485A" w:rsidRDefault="007651CC" w:rsidP="00BC485A">
            <w:pPr>
              <w:spacing w:line="276" w:lineRule="auto"/>
            </w:pPr>
            <w:r w:rsidRPr="00C44ED7">
              <w:t>7.1 By 2030, ensure universal access to affordable, reliable and modern energy services</w:t>
            </w:r>
          </w:p>
        </w:tc>
        <w:tc>
          <w:tcPr>
            <w:tcW w:w="1725" w:type="pct"/>
            <w:tcBorders>
              <w:top w:val="single" w:sz="4" w:space="0" w:color="A6A6A6" w:themeColor="background1" w:themeShade="A6"/>
              <w:bottom w:val="single" w:sz="4" w:space="0" w:color="A6A6A6" w:themeColor="background1" w:themeShade="A6"/>
            </w:tcBorders>
            <w:vAlign w:val="top"/>
          </w:tcPr>
          <w:p w14:paraId="28FEF8B0" w14:textId="101ECCA7" w:rsidR="007651CC" w:rsidRPr="009C0BDE" w:rsidRDefault="007651CC" w:rsidP="00286FB0">
            <w:pPr>
              <w:spacing w:line="276" w:lineRule="auto"/>
            </w:pPr>
            <w:r w:rsidRPr="009C0BDE">
              <w:t>Number of beneficiaries: Individuals</w:t>
            </w:r>
            <w:r w:rsidRPr="009C0BDE">
              <w:tab/>
            </w:r>
          </w:p>
        </w:tc>
      </w:tr>
      <w:tr w:rsidR="007651CC" w:rsidRPr="007D68C9" w14:paraId="55DC6D59" w14:textId="77777777" w:rsidTr="007E20DA">
        <w:tc>
          <w:tcPr>
            <w:tcW w:w="1371" w:type="pct"/>
            <w:vMerge/>
            <w:tcBorders>
              <w:bottom w:val="single" w:sz="4" w:space="0" w:color="A6A6A6" w:themeColor="background1" w:themeShade="A6"/>
            </w:tcBorders>
            <w:vAlign w:val="top"/>
          </w:tcPr>
          <w:p w14:paraId="6C685729" w14:textId="77777777" w:rsidR="007651CC" w:rsidRPr="00BC485A" w:rsidRDefault="007651CC" w:rsidP="00BC485A">
            <w:pPr>
              <w:spacing w:line="276" w:lineRule="auto"/>
            </w:pPr>
          </w:p>
        </w:tc>
        <w:tc>
          <w:tcPr>
            <w:tcW w:w="1904" w:type="pct"/>
            <w:vMerge/>
            <w:tcBorders>
              <w:bottom w:val="single" w:sz="4" w:space="0" w:color="A6A6A6" w:themeColor="background1" w:themeShade="A6"/>
            </w:tcBorders>
            <w:vAlign w:val="top"/>
          </w:tcPr>
          <w:p w14:paraId="79E4B275" w14:textId="77777777" w:rsidR="007651CC" w:rsidRPr="00C44ED7" w:rsidRDefault="007651CC" w:rsidP="00BC485A">
            <w:pPr>
              <w:spacing w:line="276" w:lineRule="auto"/>
            </w:pPr>
          </w:p>
        </w:tc>
        <w:tc>
          <w:tcPr>
            <w:tcW w:w="1725" w:type="pct"/>
            <w:tcBorders>
              <w:top w:val="single" w:sz="4" w:space="0" w:color="A6A6A6" w:themeColor="background1" w:themeShade="A6"/>
              <w:bottom w:val="single" w:sz="4" w:space="0" w:color="A6A6A6" w:themeColor="background1" w:themeShade="A6"/>
            </w:tcBorders>
            <w:vAlign w:val="top"/>
          </w:tcPr>
          <w:p w14:paraId="559F285D" w14:textId="4B2D244E" w:rsidR="007651CC" w:rsidRPr="009C0BDE" w:rsidRDefault="007651CC" w:rsidP="00286FB0">
            <w:pPr>
              <w:spacing w:line="276" w:lineRule="auto"/>
            </w:pPr>
            <w:r w:rsidRPr="009C0BDE">
              <w:t xml:space="preserve">Number of beneficiaries: </w:t>
            </w:r>
            <w:r>
              <w:t>households</w:t>
            </w:r>
          </w:p>
        </w:tc>
      </w:tr>
      <w:tr w:rsidR="005E67D9" w:rsidRPr="007D68C9" w14:paraId="4C8719B4" w14:textId="77777777" w:rsidTr="00BC485A">
        <w:tc>
          <w:tcPr>
            <w:tcW w:w="1371" w:type="pct"/>
            <w:tcBorders>
              <w:top w:val="single" w:sz="4" w:space="0" w:color="A6A6A6" w:themeColor="background1" w:themeShade="A6"/>
              <w:bottom w:val="single" w:sz="4" w:space="0" w:color="A6A6A6" w:themeColor="background1" w:themeShade="A6"/>
            </w:tcBorders>
            <w:vAlign w:val="top"/>
          </w:tcPr>
          <w:p w14:paraId="3C57BCF0" w14:textId="77777777" w:rsidR="005E67D9" w:rsidRPr="00BC485A" w:rsidRDefault="005E67D9" w:rsidP="00BC485A">
            <w:pPr>
              <w:spacing w:line="276" w:lineRule="auto"/>
            </w:pPr>
            <w:r w:rsidRPr="00BC485A">
              <w:t>8. Decent work and economic growth</w:t>
            </w:r>
            <w:r w:rsidRPr="0085176A">
              <w:tab/>
            </w:r>
            <w:r w:rsidRPr="0085176A">
              <w:tab/>
            </w:r>
          </w:p>
        </w:tc>
        <w:tc>
          <w:tcPr>
            <w:tcW w:w="1904" w:type="pct"/>
            <w:tcBorders>
              <w:top w:val="single" w:sz="4" w:space="0" w:color="A6A6A6" w:themeColor="background1" w:themeShade="A6"/>
              <w:bottom w:val="single" w:sz="4" w:space="0" w:color="A6A6A6" w:themeColor="background1" w:themeShade="A6"/>
            </w:tcBorders>
            <w:vAlign w:val="top"/>
          </w:tcPr>
          <w:p w14:paraId="0CF80A4C" w14:textId="4E03700B" w:rsidR="005E67D9" w:rsidRPr="00BC485A" w:rsidRDefault="005E67D9" w:rsidP="00BC485A">
            <w:pPr>
              <w:spacing w:line="276" w:lineRule="auto"/>
            </w:pPr>
            <w:r w:rsidRPr="00C44ED7">
              <w:t xml:space="preserve">8.5 By 2030, achieve full and productive employment and decent work for all women and men, including for young </w:t>
            </w:r>
            <w:r w:rsidRPr="00C44ED7">
              <w:lastRenderedPageBreak/>
              <w:t>people and persons with disabilities, and equal pay for work of equal value</w:t>
            </w:r>
          </w:p>
        </w:tc>
        <w:tc>
          <w:tcPr>
            <w:tcW w:w="1725" w:type="pct"/>
            <w:tcBorders>
              <w:top w:val="single" w:sz="4" w:space="0" w:color="A6A6A6" w:themeColor="background1" w:themeShade="A6"/>
              <w:bottom w:val="single" w:sz="4" w:space="0" w:color="A6A6A6" w:themeColor="background1" w:themeShade="A6"/>
            </w:tcBorders>
            <w:vAlign w:val="top"/>
          </w:tcPr>
          <w:p w14:paraId="22AFC78C" w14:textId="77777777" w:rsidR="005E67D9" w:rsidRPr="009C0BDE" w:rsidRDefault="005E67D9" w:rsidP="00286FB0">
            <w:pPr>
              <w:spacing w:line="276" w:lineRule="auto"/>
            </w:pPr>
            <w:r w:rsidRPr="003149DE">
              <w:lastRenderedPageBreak/>
              <w:t>Total number of jobs</w:t>
            </w:r>
            <w:r w:rsidRPr="003149DE">
              <w:tab/>
            </w:r>
            <w:r w:rsidRPr="003149DE">
              <w:tab/>
            </w:r>
          </w:p>
        </w:tc>
      </w:tr>
      <w:tr w:rsidR="005E67D9" w:rsidRPr="007D68C9" w14:paraId="7E05C72F" w14:textId="77777777" w:rsidTr="00286FB0">
        <w:tc>
          <w:tcPr>
            <w:tcW w:w="1371" w:type="pct"/>
            <w:tcBorders>
              <w:top w:val="single" w:sz="4" w:space="0" w:color="A6A6A6" w:themeColor="background1" w:themeShade="A6"/>
              <w:bottom w:val="single" w:sz="4" w:space="0" w:color="A6A6A6" w:themeColor="background1" w:themeShade="A6"/>
            </w:tcBorders>
            <w:vAlign w:val="top"/>
          </w:tcPr>
          <w:p w14:paraId="75F1F20B" w14:textId="77777777" w:rsidR="005E67D9" w:rsidRPr="0085176A" w:rsidRDefault="005E67D9" w:rsidP="00286FB0">
            <w:pPr>
              <w:spacing w:line="276" w:lineRule="auto"/>
            </w:pPr>
            <w:r>
              <w:t>9. I</w:t>
            </w:r>
            <w:r w:rsidRPr="00B20886">
              <w:t>ndustry, innovation and infrastructure</w:t>
            </w:r>
          </w:p>
        </w:tc>
        <w:tc>
          <w:tcPr>
            <w:tcW w:w="1904" w:type="pct"/>
            <w:tcBorders>
              <w:top w:val="single" w:sz="4" w:space="0" w:color="A6A6A6" w:themeColor="background1" w:themeShade="A6"/>
              <w:bottom w:val="single" w:sz="4" w:space="0" w:color="A6A6A6" w:themeColor="background1" w:themeShade="A6"/>
            </w:tcBorders>
            <w:vAlign w:val="top"/>
          </w:tcPr>
          <w:p w14:paraId="5DDF802A" w14:textId="77777777" w:rsidR="005E67D9" w:rsidRPr="00C44ED7" w:rsidRDefault="005E67D9" w:rsidP="00286FB0">
            <w:pPr>
              <w:spacing w:line="276" w:lineRule="auto"/>
            </w:pPr>
            <w:r w:rsidRPr="008839C7">
              <w:t xml:space="preserve">9.3 Increase the access of small-scale industrial and other enterprises, </w:t>
            </w:r>
            <w:proofErr w:type="gramStart"/>
            <w:r w:rsidRPr="008839C7">
              <w:t>in particular in</w:t>
            </w:r>
            <w:proofErr w:type="gramEnd"/>
            <w:r w:rsidRPr="008839C7">
              <w:t xml:space="preserve"> developing countries, to financial services, including affordable credit, and their integration into value chains and markets</w:t>
            </w:r>
          </w:p>
        </w:tc>
        <w:tc>
          <w:tcPr>
            <w:tcW w:w="1725" w:type="pct"/>
            <w:tcBorders>
              <w:top w:val="single" w:sz="4" w:space="0" w:color="A6A6A6" w:themeColor="background1" w:themeShade="A6"/>
              <w:bottom w:val="single" w:sz="4" w:space="0" w:color="A6A6A6" w:themeColor="background1" w:themeShade="A6"/>
            </w:tcBorders>
            <w:vAlign w:val="top"/>
          </w:tcPr>
          <w:p w14:paraId="6244A1F3" w14:textId="77777777" w:rsidR="005E67D9" w:rsidRPr="003149DE" w:rsidRDefault="005E67D9" w:rsidP="00286FB0">
            <w:pPr>
              <w:spacing w:line="276" w:lineRule="auto"/>
            </w:pPr>
            <w:r w:rsidRPr="0051530D">
              <w:t>Total number of companies supported for their integration into value chains and markets</w:t>
            </w:r>
            <w:r w:rsidRPr="0051530D">
              <w:tab/>
            </w:r>
            <w:r w:rsidRPr="0051530D">
              <w:tab/>
            </w:r>
          </w:p>
        </w:tc>
      </w:tr>
      <w:tr w:rsidR="005E67D9" w:rsidRPr="007D68C9" w14:paraId="5DA498F8" w14:textId="77777777" w:rsidTr="00BC485A">
        <w:tc>
          <w:tcPr>
            <w:tcW w:w="1371" w:type="pct"/>
            <w:tcBorders>
              <w:top w:val="single" w:sz="4" w:space="0" w:color="A6A6A6" w:themeColor="background1" w:themeShade="A6"/>
              <w:bottom w:val="single" w:sz="4" w:space="0" w:color="A6A6A6" w:themeColor="background1" w:themeShade="A6"/>
            </w:tcBorders>
            <w:vAlign w:val="top"/>
          </w:tcPr>
          <w:p w14:paraId="3EB74318" w14:textId="74EE44AA" w:rsidR="005E67D9" w:rsidRPr="00BC485A" w:rsidRDefault="005E67D9" w:rsidP="00BC485A">
            <w:pPr>
              <w:spacing w:line="276" w:lineRule="auto"/>
            </w:pPr>
            <w:r w:rsidRPr="00B54E37">
              <w:t xml:space="preserve">12. Responsible consumption and production </w:t>
            </w:r>
            <w:r w:rsidRPr="00B54E37">
              <w:tab/>
            </w:r>
            <w:r w:rsidRPr="00B54E37">
              <w:tab/>
            </w:r>
          </w:p>
        </w:tc>
        <w:tc>
          <w:tcPr>
            <w:tcW w:w="1904" w:type="pct"/>
            <w:tcBorders>
              <w:top w:val="single" w:sz="4" w:space="0" w:color="A6A6A6" w:themeColor="background1" w:themeShade="A6"/>
              <w:bottom w:val="single" w:sz="4" w:space="0" w:color="A6A6A6" w:themeColor="background1" w:themeShade="A6"/>
            </w:tcBorders>
            <w:vAlign w:val="top"/>
          </w:tcPr>
          <w:p w14:paraId="1795D4A6" w14:textId="73CD1275" w:rsidR="005E67D9" w:rsidRPr="00BC485A" w:rsidRDefault="005E67D9" w:rsidP="00BC485A">
            <w:pPr>
              <w:spacing w:line="276" w:lineRule="auto"/>
            </w:pPr>
            <w:r w:rsidRPr="00B54E37">
              <w:t>12.5 By 2030, substantially reduce waste generation through prevention, reduction, recycling and reuse</w:t>
            </w:r>
            <w:r w:rsidRPr="00B54E37">
              <w:tab/>
            </w:r>
            <w:r w:rsidRPr="00B54E37">
              <w:tab/>
            </w:r>
          </w:p>
        </w:tc>
        <w:tc>
          <w:tcPr>
            <w:tcW w:w="1725" w:type="pct"/>
            <w:tcBorders>
              <w:top w:val="single" w:sz="4" w:space="0" w:color="A6A6A6" w:themeColor="background1" w:themeShade="A6"/>
              <w:bottom w:val="single" w:sz="4" w:space="0" w:color="A6A6A6" w:themeColor="background1" w:themeShade="A6"/>
            </w:tcBorders>
            <w:vAlign w:val="top"/>
          </w:tcPr>
          <w:p w14:paraId="6A0BB17B" w14:textId="77777777" w:rsidR="005E67D9" w:rsidRPr="0051530D" w:rsidRDefault="005E67D9" w:rsidP="00286FB0">
            <w:pPr>
              <w:spacing w:line="276" w:lineRule="auto"/>
            </w:pPr>
            <w:r w:rsidRPr="004E77E4">
              <w:t xml:space="preserve">Compost produced and used for sustainable and local agriculture </w:t>
            </w:r>
            <w:r w:rsidRPr="004E77E4">
              <w:tab/>
            </w:r>
            <w:r w:rsidRPr="004E77E4">
              <w:tab/>
            </w:r>
          </w:p>
        </w:tc>
      </w:tr>
      <w:tr w:rsidR="005E67D9" w:rsidRPr="007D68C9" w14:paraId="0081FE13" w14:textId="77777777" w:rsidTr="00BC485A">
        <w:tc>
          <w:tcPr>
            <w:tcW w:w="1371" w:type="pct"/>
            <w:tcBorders>
              <w:top w:val="single" w:sz="4" w:space="0" w:color="A6A6A6" w:themeColor="background1" w:themeShade="A6"/>
              <w:bottom w:val="single" w:sz="4" w:space="0" w:color="A6A6A6" w:themeColor="background1" w:themeShade="A6"/>
            </w:tcBorders>
            <w:vAlign w:val="top"/>
          </w:tcPr>
          <w:p w14:paraId="0E8D4168" w14:textId="1D4A1781" w:rsidR="005E67D9" w:rsidRPr="00BC485A" w:rsidRDefault="005E67D9" w:rsidP="00BC485A">
            <w:pPr>
              <w:spacing w:line="276" w:lineRule="auto"/>
            </w:pPr>
            <w:r w:rsidRPr="00BC485A">
              <w:t xml:space="preserve">15. Life on </w:t>
            </w:r>
            <w:r w:rsidRPr="00694A38">
              <w:t>land</w:t>
            </w:r>
            <w:r w:rsidRPr="00694A38">
              <w:tab/>
            </w:r>
            <w:r w:rsidRPr="00694A38">
              <w:tab/>
            </w:r>
          </w:p>
        </w:tc>
        <w:tc>
          <w:tcPr>
            <w:tcW w:w="1904" w:type="pct"/>
            <w:tcBorders>
              <w:top w:val="single" w:sz="4" w:space="0" w:color="A6A6A6" w:themeColor="background1" w:themeShade="A6"/>
              <w:bottom w:val="single" w:sz="4" w:space="0" w:color="A6A6A6" w:themeColor="background1" w:themeShade="A6"/>
            </w:tcBorders>
            <w:vAlign w:val="top"/>
          </w:tcPr>
          <w:p w14:paraId="5C12E80E" w14:textId="147536DD" w:rsidR="005E67D9" w:rsidRPr="00BC485A" w:rsidRDefault="005E67D9" w:rsidP="00BC485A">
            <w:pPr>
              <w:spacing w:line="276" w:lineRule="auto"/>
            </w:pPr>
            <w:r w:rsidRPr="00C44ED7">
              <w:t>15.1 By 2020, ensure the conservation, restoration and sustainable use of terrestrial and inland freshwater ecosystems and their services, in particular forests, wetlands, mountains and drylands, in line with obligations under international agreements</w:t>
            </w:r>
          </w:p>
        </w:tc>
        <w:tc>
          <w:tcPr>
            <w:tcW w:w="1725" w:type="pct"/>
            <w:tcBorders>
              <w:top w:val="single" w:sz="4" w:space="0" w:color="A6A6A6" w:themeColor="background1" w:themeShade="A6"/>
              <w:bottom w:val="single" w:sz="4" w:space="0" w:color="A6A6A6" w:themeColor="background1" w:themeShade="A6"/>
            </w:tcBorders>
            <w:vAlign w:val="top"/>
          </w:tcPr>
          <w:p w14:paraId="5C5D408B" w14:textId="77777777" w:rsidR="005E67D9" w:rsidRPr="003149DE" w:rsidRDefault="005E67D9" w:rsidP="00286FB0">
            <w:pPr>
              <w:spacing w:line="276" w:lineRule="auto"/>
            </w:pPr>
            <w:r w:rsidRPr="006142FA">
              <w:t>Total non-renewable wood fuel saved</w:t>
            </w:r>
            <w:r w:rsidRPr="006142FA">
              <w:tab/>
            </w:r>
            <w:r w:rsidRPr="006142FA">
              <w:tab/>
            </w:r>
          </w:p>
        </w:tc>
      </w:tr>
    </w:tbl>
    <w:p w14:paraId="34C8CF6D" w14:textId="77777777" w:rsidR="004473A5" w:rsidRPr="00BC485A" w:rsidRDefault="004473A5" w:rsidP="004473A5">
      <w:pPr>
        <w:rPr>
          <w:rFonts w:ascii="Avenir Book" w:hAnsi="Avenir Book"/>
          <w:i/>
        </w:rPr>
      </w:pPr>
    </w:p>
    <w:p w14:paraId="16CA61FD" w14:textId="4B44BDF6" w:rsidR="004473A5" w:rsidRPr="00A34209" w:rsidRDefault="004473A5" w:rsidP="004473A5">
      <w:pPr>
        <w:pStyle w:val="SectionList"/>
      </w:pPr>
      <w:r w:rsidRPr="00A34209">
        <w:t>Coordinating/managing entity</w:t>
      </w:r>
    </w:p>
    <w:p w14:paraId="6D1DF522" w14:textId="77777777" w:rsidR="004473A5" w:rsidRDefault="004473A5" w:rsidP="004473A5">
      <w:pPr>
        <w:rPr>
          <w:lang w:eastAsia="de-DE"/>
        </w:rPr>
      </w:pPr>
      <w:r w:rsidRPr="000C5DE6">
        <w:rPr>
          <w:lang w:eastAsia="de-DE"/>
        </w:rPr>
        <w:t>&gt;&gt;</w:t>
      </w:r>
    </w:p>
    <w:p w14:paraId="221F6BBF" w14:textId="608AF213" w:rsidR="0011525E" w:rsidRPr="00353AE1" w:rsidRDefault="00783F1B" w:rsidP="00783F1B">
      <w:pPr>
        <w:spacing w:line="276" w:lineRule="auto"/>
      </w:pPr>
      <w:r>
        <w:t xml:space="preserve">ABPL </w:t>
      </w:r>
      <w:r w:rsidR="0011525E">
        <w:t xml:space="preserve">is the Coordinating/Managing Entity (CME) for this PoA. </w:t>
      </w:r>
    </w:p>
    <w:p w14:paraId="479FF609" w14:textId="77777777" w:rsidR="0011525E" w:rsidRPr="000C5DE6" w:rsidRDefault="0011525E" w:rsidP="004473A5">
      <w:pPr>
        <w:rPr>
          <w:lang w:eastAsia="de-DE"/>
        </w:rPr>
      </w:pPr>
    </w:p>
    <w:p w14:paraId="31520B78" w14:textId="77777777" w:rsidR="004473A5" w:rsidRPr="00A34209" w:rsidRDefault="004473A5" w:rsidP="00BC485A">
      <w:pPr>
        <w:pStyle w:val="SectionList"/>
      </w:pPr>
      <w:r w:rsidRPr="00A34209">
        <w:t>Funding sources of PoA</w:t>
      </w:r>
    </w:p>
    <w:p w14:paraId="338EC6A6" w14:textId="03653CAC" w:rsidR="004473A5" w:rsidRDefault="004473A5" w:rsidP="004473A5">
      <w:pPr>
        <w:spacing w:line="276" w:lineRule="auto"/>
        <w:contextualSpacing w:val="0"/>
        <w:rPr>
          <w:lang w:val="en-GB"/>
        </w:rPr>
      </w:pPr>
      <w:r>
        <w:rPr>
          <w:lang w:val="en-GB"/>
        </w:rPr>
        <w:t>&gt;&gt;</w:t>
      </w:r>
    </w:p>
    <w:p w14:paraId="565D14CB" w14:textId="26AD8927" w:rsidR="00E24FCB" w:rsidRDefault="00E24FCB" w:rsidP="005800D2">
      <w:pPr>
        <w:jc w:val="both"/>
        <w:rPr>
          <w:lang w:eastAsia="de-DE"/>
        </w:rPr>
      </w:pPr>
      <w:r w:rsidRPr="000F48A8">
        <w:rPr>
          <w:lang w:eastAsia="de-DE"/>
        </w:rPr>
        <w:t>DGIS</w:t>
      </w:r>
      <w:r>
        <w:rPr>
          <w:lang w:eastAsia="de-DE"/>
        </w:rPr>
        <w:t xml:space="preserve"> (Directorate General </w:t>
      </w:r>
      <w:proofErr w:type="spellStart"/>
      <w:r>
        <w:rPr>
          <w:lang w:eastAsia="de-DE"/>
        </w:rPr>
        <w:t>Internationale</w:t>
      </w:r>
      <w:proofErr w:type="spellEnd"/>
      <w:r>
        <w:rPr>
          <w:lang w:eastAsia="de-DE"/>
        </w:rPr>
        <w:t xml:space="preserve"> </w:t>
      </w:r>
      <w:proofErr w:type="spellStart"/>
      <w:r>
        <w:rPr>
          <w:lang w:eastAsia="de-DE"/>
        </w:rPr>
        <w:t>Samenwerking</w:t>
      </w:r>
      <w:proofErr w:type="spellEnd"/>
      <w:r>
        <w:rPr>
          <w:lang w:eastAsia="de-DE"/>
        </w:rPr>
        <w:t>) of the Dutch Government</w:t>
      </w:r>
      <w:r w:rsidRPr="000F48A8">
        <w:rPr>
          <w:lang w:eastAsia="de-DE"/>
        </w:rPr>
        <w:t xml:space="preserve"> through RVO</w:t>
      </w:r>
      <w:r>
        <w:rPr>
          <w:lang w:eastAsia="de-DE"/>
        </w:rPr>
        <w:t xml:space="preserve"> (Netherlands Enterprise </w:t>
      </w:r>
      <w:r w:rsidR="00886726">
        <w:rPr>
          <w:lang w:eastAsia="de-DE"/>
        </w:rPr>
        <w:t>A</w:t>
      </w:r>
      <w:r>
        <w:rPr>
          <w:lang w:eastAsia="de-DE"/>
        </w:rPr>
        <w:t>gency)</w:t>
      </w:r>
      <w:r w:rsidRPr="000F48A8">
        <w:rPr>
          <w:lang w:eastAsia="de-DE"/>
        </w:rPr>
        <w:t xml:space="preserve"> is currently funding </w:t>
      </w:r>
      <w:r>
        <w:rPr>
          <w:lang w:eastAsia="de-DE"/>
        </w:rPr>
        <w:t>the</w:t>
      </w:r>
      <w:r w:rsidRPr="000F48A8">
        <w:rPr>
          <w:lang w:eastAsia="de-DE"/>
        </w:rPr>
        <w:t xml:space="preserve"> project-Africa Biodigester Component (ABC) I Kenya and Uganda. This project started in 2022 as a build-up of </w:t>
      </w:r>
      <w:r w:rsidR="00002B45">
        <w:rPr>
          <w:lang w:eastAsia="de-DE"/>
        </w:rPr>
        <w:t xml:space="preserve">the Africa Biogas Partnership Program (ABPP) </w:t>
      </w:r>
      <w:r>
        <w:rPr>
          <w:lang w:eastAsia="de-DE"/>
        </w:rPr>
        <w:t>(through which public funding was provided until 2019)</w:t>
      </w:r>
      <w:r w:rsidRPr="000F48A8">
        <w:rPr>
          <w:lang w:eastAsia="de-DE"/>
        </w:rPr>
        <w:t xml:space="preserve">. </w:t>
      </w:r>
    </w:p>
    <w:p w14:paraId="4717D2B5" w14:textId="77777777" w:rsidR="00F65443" w:rsidRDefault="00F65443" w:rsidP="005800D2">
      <w:pPr>
        <w:jc w:val="both"/>
        <w:rPr>
          <w:lang w:eastAsia="de-DE"/>
        </w:rPr>
      </w:pPr>
    </w:p>
    <w:p w14:paraId="2B042F25" w14:textId="339CA189" w:rsidR="004473A5" w:rsidRPr="00F7158C" w:rsidRDefault="001571CC" w:rsidP="005800D2">
      <w:pPr>
        <w:jc w:val="both"/>
        <w:rPr>
          <w:lang w:eastAsia="de-DE"/>
        </w:rPr>
      </w:pPr>
      <w:r>
        <w:rPr>
          <w:lang w:eastAsia="de-DE"/>
        </w:rPr>
        <w:t>Financing</w:t>
      </w:r>
      <w:r w:rsidR="00F65443" w:rsidRPr="00F65443">
        <w:rPr>
          <w:lang w:eastAsia="de-DE"/>
        </w:rPr>
        <w:t xml:space="preserve"> provided in connection with the </w:t>
      </w:r>
      <w:r w:rsidR="00F65443">
        <w:rPr>
          <w:lang w:eastAsia="de-DE"/>
        </w:rPr>
        <w:t>PoA or its VPAs</w:t>
      </w:r>
      <w:r w:rsidR="00F65443" w:rsidRPr="00F65443">
        <w:rPr>
          <w:lang w:eastAsia="de-DE"/>
        </w:rPr>
        <w:t xml:space="preserve"> has come from or will come from ODA that has </w:t>
      </w:r>
      <w:r>
        <w:rPr>
          <w:lang w:eastAsia="de-DE"/>
        </w:rPr>
        <w:t xml:space="preserve">not </w:t>
      </w:r>
      <w:r w:rsidR="00F65443" w:rsidRPr="00F65443">
        <w:rPr>
          <w:lang w:eastAsia="de-DE"/>
        </w:rPr>
        <w:t>been or will</w:t>
      </w:r>
      <w:r>
        <w:rPr>
          <w:lang w:eastAsia="de-DE"/>
        </w:rPr>
        <w:t xml:space="preserve"> not</w:t>
      </w:r>
      <w:r w:rsidR="00F65443" w:rsidRPr="00F65443">
        <w:rPr>
          <w:lang w:eastAsia="de-DE"/>
        </w:rPr>
        <w:t xml:space="preserve"> be provided under the condition, whether express of implied, that any or </w:t>
      </w:r>
      <w:proofErr w:type="gramStart"/>
      <w:r w:rsidR="00F65443" w:rsidRPr="00F65443">
        <w:rPr>
          <w:lang w:eastAsia="de-DE"/>
        </w:rPr>
        <w:t>all of</w:t>
      </w:r>
      <w:proofErr w:type="gramEnd"/>
      <w:r w:rsidR="00F65443" w:rsidRPr="00F65443">
        <w:rPr>
          <w:lang w:eastAsia="de-DE"/>
        </w:rPr>
        <w:t xml:space="preserve"> the carbon credits issued as a result of the project’s </w:t>
      </w:r>
      <w:r w:rsidR="00F65443" w:rsidRPr="00F65443">
        <w:rPr>
          <w:lang w:eastAsia="de-DE"/>
        </w:rPr>
        <w:lastRenderedPageBreak/>
        <w:t>operation will be transferred directly or indirectly to the country of origin of the ODA</w:t>
      </w:r>
      <w:r w:rsidR="002968F0">
        <w:rPr>
          <w:lang w:eastAsia="de-DE"/>
        </w:rPr>
        <w:t xml:space="preserve">. </w:t>
      </w:r>
      <w:r w:rsidR="002968F0">
        <w:rPr>
          <w:rFonts w:eastAsia="MS Mincho"/>
        </w:rPr>
        <w:t>A</w:t>
      </w:r>
      <w:r w:rsidR="00F85157">
        <w:rPr>
          <w:rFonts w:eastAsia="MS Mincho"/>
        </w:rPr>
        <w:t>n</w:t>
      </w:r>
      <w:r w:rsidR="00697219">
        <w:rPr>
          <w:rFonts w:eastAsia="MS Mincho"/>
        </w:rPr>
        <w:t xml:space="preserve"> ODA declaration is signed and uploaded to the registry.</w:t>
      </w:r>
    </w:p>
    <w:p w14:paraId="5A917475" w14:textId="77777777" w:rsidR="004473A5" w:rsidRPr="008C3818" w:rsidRDefault="004473A5" w:rsidP="004473A5">
      <w:pPr>
        <w:pStyle w:val="SectionTitle"/>
      </w:pPr>
      <w:r w:rsidRPr="00F95025">
        <w:t xml:space="preserve">MANAGEMENT </w:t>
      </w:r>
      <w:r>
        <w:t>S</w:t>
      </w:r>
      <w:r w:rsidRPr="00F95025">
        <w:t>YSTEM</w:t>
      </w:r>
      <w:r>
        <w:t xml:space="preserve"> AND INCLUSION CRITERIA</w:t>
      </w:r>
    </w:p>
    <w:p w14:paraId="192D9A6D" w14:textId="77777777" w:rsidR="004473A5" w:rsidRDefault="004473A5" w:rsidP="004473A5">
      <w:pPr>
        <w:pStyle w:val="SectionList"/>
      </w:pPr>
      <w:r>
        <w:t>Management System</w:t>
      </w:r>
    </w:p>
    <w:p w14:paraId="058A0CFC" w14:textId="77777777" w:rsidR="004473A5" w:rsidRDefault="004473A5" w:rsidP="004473A5">
      <w:pPr>
        <w:rPr>
          <w:lang w:eastAsia="de-DE"/>
        </w:rPr>
      </w:pPr>
      <w:r w:rsidRPr="000C5DE6">
        <w:rPr>
          <w:lang w:eastAsia="de-DE"/>
        </w:rPr>
        <w:t>&gt;&gt;</w:t>
      </w:r>
    </w:p>
    <w:p w14:paraId="3DC3EBC1" w14:textId="77777777" w:rsidR="00D1196E" w:rsidRPr="00FB1A88" w:rsidRDefault="00D1196E" w:rsidP="00D1196E">
      <w:pPr>
        <w:pStyle w:val="BodyText"/>
        <w:jc w:val="both"/>
      </w:pPr>
      <w:r w:rsidRPr="00FB1A88">
        <w:t>The CME operational management system will ensure that the following requirements are met:</w:t>
      </w:r>
    </w:p>
    <w:p w14:paraId="203814C5" w14:textId="77777777" w:rsidR="00D1196E" w:rsidRDefault="00D1196E" w:rsidP="00D1196E">
      <w:pPr>
        <w:pStyle w:val="BodyText"/>
        <w:spacing w:before="102" w:line="230" w:lineRule="auto"/>
        <w:ind w:right="228"/>
        <w:jc w:val="both"/>
      </w:pPr>
    </w:p>
    <w:p w14:paraId="22819240" w14:textId="77777777" w:rsidR="00D1196E" w:rsidRPr="00F22CFE" w:rsidRDefault="00D1196E" w:rsidP="00A75AD1">
      <w:pPr>
        <w:pStyle w:val="Heading5"/>
        <w:numPr>
          <w:ilvl w:val="0"/>
          <w:numId w:val="19"/>
        </w:numPr>
        <w:rPr>
          <w:sz w:val="20"/>
          <w:szCs w:val="20"/>
        </w:rPr>
      </w:pPr>
      <w:r w:rsidRPr="00F22CFE">
        <w:rPr>
          <w:sz w:val="20"/>
          <w:szCs w:val="20"/>
        </w:rPr>
        <w:t>A clear definition of roles and responsibilities of personnel involved in the process of inclusion of VPAs, including a review of their competencies.</w:t>
      </w:r>
    </w:p>
    <w:p w14:paraId="5FD45C11" w14:textId="77777777" w:rsidR="00D1196E" w:rsidRPr="00FB1A88" w:rsidRDefault="00D1196E" w:rsidP="00D1196E">
      <w:pPr>
        <w:pStyle w:val="BodyText"/>
        <w:rPr>
          <w:b/>
          <w:i/>
        </w:rPr>
      </w:pPr>
    </w:p>
    <w:p w14:paraId="70DCE891" w14:textId="77777777" w:rsidR="00D1196E" w:rsidRPr="00FB1A88" w:rsidRDefault="00D1196E" w:rsidP="00BC485A">
      <w:pPr>
        <w:pStyle w:val="BodyText"/>
        <w:ind w:right="233"/>
        <w:jc w:val="both"/>
      </w:pPr>
      <w:r w:rsidRPr="00FB1A88">
        <w:t>The CME has the competencies to review and include VPAs in the PoA. The following CME entities, and their responsibilities, are outlined below:</w:t>
      </w:r>
    </w:p>
    <w:p w14:paraId="65D2EE32" w14:textId="77777777" w:rsidR="00D1196E" w:rsidRPr="00FB1A88" w:rsidRDefault="00D1196E" w:rsidP="00D1196E">
      <w:pPr>
        <w:pStyle w:val="BodyText"/>
        <w:spacing w:before="10"/>
        <w:rPr>
          <w:sz w:val="21"/>
        </w:rPr>
      </w:pPr>
    </w:p>
    <w:p w14:paraId="6808E72D" w14:textId="77777777" w:rsidR="00D1196E" w:rsidRPr="00162978" w:rsidRDefault="00D1196E" w:rsidP="00D1196E">
      <w:pPr>
        <w:spacing w:after="6"/>
        <w:ind w:left="212"/>
        <w:rPr>
          <w:b/>
          <w:sz w:val="20"/>
        </w:rPr>
      </w:pPr>
      <w:r w:rsidRPr="00FB1A88">
        <w:rPr>
          <w:b/>
          <w:sz w:val="20"/>
        </w:rPr>
        <w:t xml:space="preserve">Table </w:t>
      </w:r>
      <w:r w:rsidRPr="00162978">
        <w:rPr>
          <w:b/>
          <w:sz w:val="20"/>
        </w:rPr>
        <w:t>2: Roles and responsibilities of the CME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023"/>
        <w:gridCol w:w="7599"/>
      </w:tblGrid>
      <w:tr w:rsidR="00D1196E" w:rsidRPr="00162978" w14:paraId="6A464DBF" w14:textId="77777777" w:rsidTr="00A5227A">
        <w:trPr>
          <w:trHeight w:val="251"/>
        </w:trPr>
        <w:tc>
          <w:tcPr>
            <w:tcW w:w="1051" w:type="pct"/>
          </w:tcPr>
          <w:p w14:paraId="3899A295" w14:textId="77777777" w:rsidR="00D1196E" w:rsidRPr="00BC485A" w:rsidRDefault="00D1196E" w:rsidP="00A5227A">
            <w:pPr>
              <w:pStyle w:val="TableParagraph"/>
              <w:spacing w:line="232" w:lineRule="exact"/>
              <w:ind w:left="107"/>
              <w:rPr>
                <w:rFonts w:ascii="Verdana" w:hAnsi="Verdana"/>
                <w:b/>
                <w:color w:val="4D4D4C"/>
                <w:sz w:val="22"/>
                <w:lang w:val="en-US"/>
                <w14:cntxtAlts/>
              </w:rPr>
            </w:pPr>
            <w:r w:rsidRPr="00BC485A">
              <w:rPr>
                <w:rFonts w:ascii="Verdana" w:hAnsi="Verdana"/>
                <w:b/>
                <w:color w:val="4D4D4C"/>
                <w:sz w:val="22"/>
                <w:lang w:val="en-US"/>
                <w14:cntxtAlts/>
              </w:rPr>
              <w:t>CME Role</w:t>
            </w:r>
          </w:p>
        </w:tc>
        <w:tc>
          <w:tcPr>
            <w:tcW w:w="3949" w:type="pct"/>
          </w:tcPr>
          <w:p w14:paraId="78FF03EB" w14:textId="77777777" w:rsidR="00D1196E" w:rsidRPr="00BC485A" w:rsidRDefault="00D1196E" w:rsidP="00A5227A">
            <w:pPr>
              <w:pStyle w:val="TableParagraph"/>
              <w:spacing w:line="232" w:lineRule="exact"/>
              <w:ind w:left="107"/>
              <w:rPr>
                <w:rFonts w:ascii="Verdana" w:hAnsi="Verdana"/>
                <w:b/>
                <w:color w:val="4D4D4C"/>
                <w:sz w:val="22"/>
                <w:lang w:val="en-US"/>
                <w14:cntxtAlts/>
              </w:rPr>
            </w:pPr>
            <w:r w:rsidRPr="00BC485A">
              <w:rPr>
                <w:rFonts w:ascii="Verdana" w:hAnsi="Verdana"/>
                <w:b/>
                <w:color w:val="4D4D4C"/>
                <w:sz w:val="22"/>
                <w:lang w:val="en-US"/>
                <w14:cntxtAlts/>
              </w:rPr>
              <w:t>Responsibility</w:t>
            </w:r>
          </w:p>
        </w:tc>
      </w:tr>
      <w:tr w:rsidR="00D1196E" w:rsidRPr="00F22CFE" w14:paraId="6213DE83" w14:textId="77777777" w:rsidTr="00BC485A">
        <w:trPr>
          <w:trHeight w:val="986"/>
        </w:trPr>
        <w:tc>
          <w:tcPr>
            <w:tcW w:w="1051" w:type="pct"/>
          </w:tcPr>
          <w:p w14:paraId="26219080" w14:textId="77777777" w:rsidR="00D1196E" w:rsidRPr="00BC485A" w:rsidRDefault="00D1196E" w:rsidP="00BC485A">
            <w:pPr>
              <w:pStyle w:val="BodyText"/>
              <w:ind w:right="233"/>
              <w:jc w:val="both"/>
              <w:rPr>
                <w:color w:val="515151" w:themeColor="text1"/>
              </w:rPr>
            </w:pPr>
            <w:r w:rsidRPr="00BC485A">
              <w:rPr>
                <w:color w:val="515151" w:themeColor="text1"/>
              </w:rPr>
              <w:t>Carbon Programme Manager</w:t>
            </w:r>
          </w:p>
        </w:tc>
        <w:tc>
          <w:tcPr>
            <w:tcW w:w="3949" w:type="pct"/>
          </w:tcPr>
          <w:p w14:paraId="47494CCB" w14:textId="4B6E5C3C" w:rsidR="00B929DB" w:rsidRPr="00BC485A" w:rsidRDefault="00C62626" w:rsidP="00BC485A">
            <w:pPr>
              <w:pStyle w:val="BodyText"/>
              <w:ind w:right="233"/>
              <w:jc w:val="both"/>
              <w:rPr>
                <w:color w:val="515151" w:themeColor="text1"/>
              </w:rPr>
            </w:pPr>
            <w:r w:rsidRPr="007B350A">
              <w:rPr>
                <w:rFonts w:asciiTheme="minorHAnsi" w:hAnsiTheme="minorHAnsi" w:cs="Calibri"/>
              </w:rPr>
              <w:t>Carbon Programme Manager Strategic management, planning, and communication with ABPL Board of Directors. Ensuring PoA compliance with Gold Standard procedures and guiding VPAs in following PoA guidelines. Managing the inclusion of future VPAs and negotiating contractual agreements with VPA Implementers.</w:t>
            </w:r>
          </w:p>
        </w:tc>
      </w:tr>
      <w:tr w:rsidR="00D1196E" w:rsidRPr="00F22CFE" w14:paraId="204C447D" w14:textId="77777777" w:rsidTr="00A5227A">
        <w:trPr>
          <w:trHeight w:val="1551"/>
        </w:trPr>
        <w:tc>
          <w:tcPr>
            <w:tcW w:w="1051" w:type="pct"/>
          </w:tcPr>
          <w:p w14:paraId="2F4C39EF" w14:textId="63D547E8" w:rsidR="00D1196E" w:rsidRPr="00BC485A" w:rsidRDefault="00753161" w:rsidP="00BC485A">
            <w:pPr>
              <w:pStyle w:val="BodyText"/>
              <w:ind w:right="233"/>
              <w:jc w:val="both"/>
            </w:pPr>
            <w:r>
              <w:t>Carbon consultant</w:t>
            </w:r>
            <w:r w:rsidR="00BB2B18">
              <w:t xml:space="preserve"> (external)</w:t>
            </w:r>
          </w:p>
        </w:tc>
        <w:tc>
          <w:tcPr>
            <w:tcW w:w="3949" w:type="pct"/>
          </w:tcPr>
          <w:p w14:paraId="1A574059" w14:textId="21E8DC0B" w:rsidR="00D1196E" w:rsidRPr="00BC485A" w:rsidRDefault="00BA1E51" w:rsidP="00BC485A">
            <w:pPr>
              <w:pStyle w:val="BodyText"/>
              <w:ind w:right="233"/>
              <w:jc w:val="both"/>
            </w:pPr>
            <w:r w:rsidRPr="00BA1E51">
              <w:t>Providing monitoring guidance to VPA Implementers. Carbon consultant may assist</w:t>
            </w:r>
            <w:r>
              <w:t xml:space="preserve"> or lead the</w:t>
            </w:r>
            <w:r w:rsidRPr="00BA1E51">
              <w:t xml:space="preserve"> drafting Monitoring Reports based on agreements.</w:t>
            </w:r>
          </w:p>
        </w:tc>
      </w:tr>
      <w:tr w:rsidR="00084D35" w:rsidRPr="00F22CFE" w14:paraId="7B39E58D" w14:textId="77777777" w:rsidTr="00A5227A">
        <w:trPr>
          <w:trHeight w:val="1551"/>
        </w:trPr>
        <w:tc>
          <w:tcPr>
            <w:tcW w:w="1051" w:type="pct"/>
          </w:tcPr>
          <w:p w14:paraId="7A616B66" w14:textId="77285C3D" w:rsidR="00084D35" w:rsidRPr="00FA05C0" w:rsidRDefault="00084D35" w:rsidP="00FA05C0">
            <w:pPr>
              <w:pStyle w:val="BodyText"/>
              <w:ind w:right="233"/>
              <w:jc w:val="both"/>
            </w:pPr>
            <w:r>
              <w:t>Carbon Monitoring Officer</w:t>
            </w:r>
          </w:p>
        </w:tc>
        <w:tc>
          <w:tcPr>
            <w:tcW w:w="3949" w:type="pct"/>
          </w:tcPr>
          <w:p w14:paraId="0662112F" w14:textId="691E19CC" w:rsidR="00084D35" w:rsidRPr="00FF6F35" w:rsidRDefault="00FF6F35" w:rsidP="00FF6F35">
            <w:pPr>
              <w:spacing w:line="276" w:lineRule="auto"/>
              <w:rPr>
                <w:rFonts w:asciiTheme="minorHAnsi" w:hAnsiTheme="minorHAnsi" w:cs="Calibri"/>
              </w:rPr>
            </w:pPr>
            <w:r w:rsidRPr="00FF6F35">
              <w:rPr>
                <w:rFonts w:asciiTheme="minorHAnsi" w:hAnsiTheme="minorHAnsi" w:cs="Calibri"/>
              </w:rPr>
              <w:t>Ensuring project implementation aligns with design requirements. Collaborating with consultants and auditors. Reviewing and analyzing data for carbon monitoring. Assessing emission reduction potential. Tracking and reporting on project outcomes. Conducting marketing research and business development. Supporting Carbon Finance coordination for regular carbon income flow.</w:t>
            </w:r>
          </w:p>
        </w:tc>
      </w:tr>
      <w:tr w:rsidR="00D1196E" w:rsidRPr="00F22CFE" w14:paraId="30C7263F" w14:textId="77777777" w:rsidTr="00A5227A">
        <w:trPr>
          <w:trHeight w:val="1012"/>
        </w:trPr>
        <w:tc>
          <w:tcPr>
            <w:tcW w:w="1051" w:type="pct"/>
          </w:tcPr>
          <w:p w14:paraId="28EC450E" w14:textId="57000AEA" w:rsidR="00D1196E" w:rsidRPr="00BC485A" w:rsidRDefault="00D1196E" w:rsidP="00BC485A">
            <w:pPr>
              <w:pStyle w:val="BodyText"/>
              <w:ind w:right="233"/>
              <w:jc w:val="both"/>
            </w:pPr>
            <w:r w:rsidRPr="00BC485A">
              <w:t>Carbon Marketing Manager</w:t>
            </w:r>
            <w:r w:rsidR="00BB2B18">
              <w:t xml:space="preserve"> (external)</w:t>
            </w:r>
          </w:p>
        </w:tc>
        <w:tc>
          <w:tcPr>
            <w:tcW w:w="3949" w:type="pct"/>
          </w:tcPr>
          <w:p w14:paraId="0B21F52B" w14:textId="55D2002A" w:rsidR="00C559C5" w:rsidRPr="00BC485A" w:rsidRDefault="00E1493B" w:rsidP="00BC485A">
            <w:pPr>
              <w:pStyle w:val="BodyText"/>
              <w:ind w:right="233"/>
              <w:jc w:val="both"/>
            </w:pPr>
            <w:r w:rsidRPr="00BC485A">
              <w:t>Marketing VERs to potential buyers</w:t>
            </w:r>
            <w:r w:rsidRPr="00E1493B">
              <w:t>. Facilitating VER transfers</w:t>
            </w:r>
            <w:r w:rsidRPr="00BC485A">
              <w:t xml:space="preserve"> and transparently </w:t>
            </w:r>
            <w:r w:rsidRPr="00E1493B">
              <w:t>tracking</w:t>
            </w:r>
            <w:r w:rsidRPr="00BC485A">
              <w:t xml:space="preserve"> and </w:t>
            </w:r>
            <w:r w:rsidRPr="00E1493B">
              <w:t>transferring income</w:t>
            </w:r>
            <w:r w:rsidRPr="00BC485A">
              <w:t xml:space="preserve"> to VPA Implementers (if agreed).</w:t>
            </w:r>
          </w:p>
        </w:tc>
      </w:tr>
    </w:tbl>
    <w:p w14:paraId="63131E7E" w14:textId="77777777" w:rsidR="00D1196E" w:rsidRDefault="00D1196E" w:rsidP="00D1196E">
      <w:pPr>
        <w:pStyle w:val="BodyText"/>
        <w:spacing w:before="102" w:line="230" w:lineRule="auto"/>
        <w:ind w:right="228"/>
        <w:jc w:val="both"/>
      </w:pPr>
    </w:p>
    <w:p w14:paraId="7F088D66" w14:textId="745D37FA" w:rsidR="00E1493B" w:rsidRDefault="00E1493B" w:rsidP="00FA05C0">
      <w:pPr>
        <w:pStyle w:val="BodyText"/>
        <w:spacing w:before="102" w:line="276" w:lineRule="auto"/>
        <w:ind w:right="228"/>
        <w:jc w:val="both"/>
      </w:pPr>
    </w:p>
    <w:p w14:paraId="6D0F8725" w14:textId="5FBA2FED" w:rsidR="00BC4D86" w:rsidRDefault="00BC4D86" w:rsidP="00BC485A">
      <w:pPr>
        <w:pStyle w:val="BodyText"/>
        <w:spacing w:before="6"/>
        <w:jc w:val="both"/>
      </w:pPr>
      <w:r>
        <w:t>Authorized VPA Implementers participating in this PoA must sign a standard contractual agreement with the CME, committing to the following requirements:</w:t>
      </w:r>
    </w:p>
    <w:p w14:paraId="07C07F92" w14:textId="1EBBCD5A" w:rsidR="00BC4D86" w:rsidRDefault="00BC4D86" w:rsidP="00A75AD1">
      <w:pPr>
        <w:pStyle w:val="BodyText"/>
        <w:numPr>
          <w:ilvl w:val="0"/>
          <w:numId w:val="23"/>
        </w:numPr>
        <w:spacing w:before="6"/>
        <w:jc w:val="both"/>
      </w:pPr>
      <w:r>
        <w:t>Awareness and Agreement: VPA operators acknowledge and agree that their activity is subscribed to this</w:t>
      </w:r>
      <w:r w:rsidRPr="00BC485A">
        <w:t xml:space="preserve"> </w:t>
      </w:r>
      <w:r>
        <w:t>PoA.</w:t>
      </w:r>
    </w:p>
    <w:p w14:paraId="7EEAB184" w14:textId="2E2BA63C" w:rsidR="00BC4D86" w:rsidRDefault="00BC4D86" w:rsidP="00A75AD1">
      <w:pPr>
        <w:pStyle w:val="BodyText"/>
        <w:numPr>
          <w:ilvl w:val="0"/>
          <w:numId w:val="23"/>
        </w:numPr>
        <w:spacing w:before="6"/>
        <w:jc w:val="both"/>
      </w:pPr>
      <w:r>
        <w:t>Non-Assignment: VPA Implementers shall not assign a new VPA that is already registered as a CDM project activity or as a VPA of another</w:t>
      </w:r>
      <w:r w:rsidRPr="00BC485A">
        <w:t xml:space="preserve"> </w:t>
      </w:r>
      <w:r>
        <w:t>PoA.</w:t>
      </w:r>
    </w:p>
    <w:p w14:paraId="1484DBC8" w14:textId="77777777" w:rsidR="00D1196E" w:rsidRPr="00FB1A88" w:rsidRDefault="00D1196E" w:rsidP="00D1196E">
      <w:pPr>
        <w:pStyle w:val="BodyText"/>
        <w:spacing w:before="6"/>
        <w:rPr>
          <w:sz w:val="21"/>
        </w:rPr>
      </w:pPr>
    </w:p>
    <w:p w14:paraId="47F044A6" w14:textId="02F459D9" w:rsidR="00D1196E" w:rsidRDefault="00D1196E" w:rsidP="00D1196E">
      <w:pPr>
        <w:pStyle w:val="BodyText"/>
        <w:ind w:right="232"/>
        <w:jc w:val="both"/>
      </w:pPr>
      <w:r>
        <w:t xml:space="preserve">A contractual agreement is not required in </w:t>
      </w:r>
      <w:r w:rsidRPr="00BE28B5">
        <w:t xml:space="preserve">the case a VPA is implemented by </w:t>
      </w:r>
      <w:r w:rsidR="009909D2">
        <w:t>ABPL</w:t>
      </w:r>
      <w:r w:rsidRPr="00BE28B5">
        <w:t xml:space="preserve"> or legally represented by </w:t>
      </w:r>
      <w:r w:rsidR="009909D2">
        <w:t>ABPL</w:t>
      </w:r>
      <w:r>
        <w:rPr>
          <w:rStyle w:val="FootnoteReference"/>
        </w:rPr>
        <w:footnoteReference w:id="2"/>
      </w:r>
      <w:r>
        <w:t>.</w:t>
      </w:r>
      <w:r w:rsidRPr="00BE28B5">
        <w:t xml:space="preserve"> </w:t>
      </w:r>
    </w:p>
    <w:p w14:paraId="67866899" w14:textId="77777777" w:rsidR="00D1196E" w:rsidRDefault="00D1196E" w:rsidP="00D1196E">
      <w:pPr>
        <w:pStyle w:val="BodyText"/>
        <w:ind w:right="232"/>
        <w:jc w:val="both"/>
      </w:pPr>
    </w:p>
    <w:p w14:paraId="07BD478E" w14:textId="264767BB" w:rsidR="00CE21BC" w:rsidRDefault="00CE21BC" w:rsidP="00BC485A">
      <w:pPr>
        <w:pStyle w:val="BodyText"/>
        <w:spacing w:before="10"/>
        <w:jc w:val="both"/>
      </w:pPr>
      <w:r>
        <w:t xml:space="preserve">The responsibility of registering the PoA lies with the CME. The CME prepares the required documentation for validation and submits it to the </w:t>
      </w:r>
      <w:r w:rsidR="00A73577">
        <w:t>VVB</w:t>
      </w:r>
      <w:r>
        <w:t>. The inclusion of VPAs and the finalization of VPA-DDs may also be coordinated by the CME, depending on the arrangement with each VPA Implementer.</w:t>
      </w:r>
    </w:p>
    <w:p w14:paraId="036ED5A7" w14:textId="77777777" w:rsidR="00CE21BC" w:rsidRDefault="00CE21BC" w:rsidP="00BC485A">
      <w:pPr>
        <w:pStyle w:val="BodyText"/>
        <w:spacing w:before="10"/>
        <w:jc w:val="both"/>
      </w:pPr>
    </w:p>
    <w:p w14:paraId="4E070A96" w14:textId="6B3CFC1A" w:rsidR="00CE21BC" w:rsidRDefault="00CE21BC" w:rsidP="00BC485A">
      <w:pPr>
        <w:pStyle w:val="BodyText"/>
        <w:spacing w:before="10"/>
        <w:jc w:val="both"/>
      </w:pPr>
      <w:r>
        <w:t>VPA Implementers are responsible for organizing the monitoring of their VPAs under the PoA through field surveys. The CME provides guidance to ensure compliance with PoA requirements.</w:t>
      </w:r>
    </w:p>
    <w:p w14:paraId="7F2DE8B1" w14:textId="77777777" w:rsidR="00CE21BC" w:rsidRPr="00BC485A" w:rsidRDefault="00CE21BC" w:rsidP="00BC485A">
      <w:pPr>
        <w:pStyle w:val="BodyText"/>
        <w:spacing w:before="10"/>
        <w:jc w:val="both"/>
      </w:pPr>
    </w:p>
    <w:p w14:paraId="0F330F06" w14:textId="753C4B61" w:rsidR="00D1196E" w:rsidRPr="00BC485A" w:rsidRDefault="00CE21BC" w:rsidP="00BC485A">
      <w:pPr>
        <w:pStyle w:val="BodyText"/>
        <w:spacing w:before="10"/>
        <w:jc w:val="both"/>
        <w:rPr>
          <w:sz w:val="21"/>
        </w:rPr>
      </w:pPr>
      <w:r>
        <w:t xml:space="preserve">As the focal point with the Gold Standard Secretariat, the CME receives the generated VERs. While end-users transfer the VER rights to the VPA Implementer, a separate agreement between the VPA Implementers and the </w:t>
      </w:r>
      <w:r w:rsidRPr="00BC485A">
        <w:t xml:space="preserve">CME </w:t>
      </w:r>
      <w:r>
        <w:t xml:space="preserve">transfers the VER rights to the CME. The VERs are then allocated to their corresponding VPAs, and the VPA Implementers decide on their sale. VPA Implementers may handle the sale of VERs themselves or, if capacity is limited or by choice, the </w:t>
      </w:r>
      <w:r w:rsidRPr="00BC485A">
        <w:t xml:space="preserve">CME </w:t>
      </w:r>
      <w:r>
        <w:t>can offer a sales service to transfer VERs to buyers and provide resulting revenues to the VPA</w:t>
      </w:r>
      <w:r w:rsidRPr="00BC485A">
        <w:t xml:space="preserve"> </w:t>
      </w:r>
      <w:r>
        <w:t>Implementers</w:t>
      </w:r>
      <w:r w:rsidR="00061BF8">
        <w:rPr>
          <w:rStyle w:val="FootnoteReference"/>
        </w:rPr>
        <w:footnoteReference w:id="3"/>
      </w:r>
      <w:r>
        <w:t>.</w:t>
      </w:r>
      <w:r w:rsidR="007F33B6">
        <w:rPr>
          <w:sz w:val="21"/>
        </w:rPr>
        <w:t xml:space="preserve"> </w:t>
      </w:r>
    </w:p>
    <w:p w14:paraId="34D424DC" w14:textId="23C98AA4" w:rsidR="00D1196E" w:rsidRPr="00BC485A" w:rsidRDefault="00FA05C0" w:rsidP="00A75AD1">
      <w:pPr>
        <w:pStyle w:val="Heading5"/>
        <w:numPr>
          <w:ilvl w:val="0"/>
          <w:numId w:val="19"/>
        </w:numPr>
        <w:rPr>
          <w:sz w:val="20"/>
        </w:rPr>
      </w:pPr>
      <w:r>
        <w:rPr>
          <w:sz w:val="20"/>
          <w:szCs w:val="20"/>
        </w:rPr>
        <w:lastRenderedPageBreak/>
        <w:t xml:space="preserve">   </w:t>
      </w:r>
      <w:r w:rsidR="00D1196E" w:rsidRPr="00F22CFE">
        <w:rPr>
          <w:sz w:val="20"/>
          <w:szCs w:val="20"/>
        </w:rPr>
        <w:t xml:space="preserve">Records of arrangements for training and capacity development for </w:t>
      </w:r>
      <w:proofErr w:type="gramStart"/>
      <w:r w:rsidR="00D1196E" w:rsidRPr="00F22CFE">
        <w:rPr>
          <w:sz w:val="20"/>
          <w:szCs w:val="20"/>
        </w:rPr>
        <w:t>personnel;</w:t>
      </w:r>
      <w:proofErr w:type="gramEnd"/>
    </w:p>
    <w:p w14:paraId="1879F80B" w14:textId="309CCE72" w:rsidR="00D1196E" w:rsidRPr="00F22CFE" w:rsidRDefault="006438E0" w:rsidP="00BC485A">
      <w:pPr>
        <w:rPr>
          <w:lang w:eastAsia="nl-NL" w:bidi="nl-NL"/>
        </w:rPr>
      </w:pPr>
      <w:r w:rsidRPr="006438E0">
        <w:t>VPA Implementers are responsible for ensuring their staff receives necessary training to comply with PoA requirements. The CME may provide additional training if agreed upon, and records of all training conducted, including attendee lists, will be maintained by the VPA Implementer.</w:t>
      </w:r>
    </w:p>
    <w:p w14:paraId="1A2D7778" w14:textId="77777777" w:rsidR="00D1196E" w:rsidRDefault="00D1196E" w:rsidP="00A75AD1">
      <w:pPr>
        <w:pStyle w:val="Heading5"/>
        <w:numPr>
          <w:ilvl w:val="0"/>
          <w:numId w:val="19"/>
        </w:numPr>
      </w:pPr>
      <w:r w:rsidRPr="00BC485A">
        <w:rPr>
          <w:sz w:val="20"/>
        </w:rPr>
        <w:t>Procedure for</w:t>
      </w:r>
      <w:r>
        <w:t xml:space="preserve"> technical review of inclusion of VPA’s</w:t>
      </w:r>
    </w:p>
    <w:p w14:paraId="5D4CF648" w14:textId="77777777" w:rsidR="00D1196E" w:rsidRDefault="00D1196E" w:rsidP="00D1196E">
      <w:pPr>
        <w:rPr>
          <w:lang w:eastAsia="nl-NL" w:bidi="nl-NL"/>
        </w:rPr>
      </w:pPr>
    </w:p>
    <w:p w14:paraId="71F5C689" w14:textId="3388A86A" w:rsidR="00D1196E" w:rsidRPr="00AA61E9" w:rsidRDefault="003B4026" w:rsidP="00BC485A">
      <w:pPr>
        <w:jc w:val="both"/>
        <w:rPr>
          <w:lang w:eastAsia="nl-NL" w:bidi="nl-NL"/>
        </w:rPr>
      </w:pPr>
      <w:r w:rsidRPr="003B4026">
        <w:t xml:space="preserve">The </w:t>
      </w:r>
      <w:r w:rsidRPr="00BC485A">
        <w:t xml:space="preserve">CME </w:t>
      </w:r>
      <w:r w:rsidRPr="003B4026">
        <w:t>conducts a technical review of each VPA before inclusion, ensuring compliance with eligibility criteria, approved methodology, baseline, additionality, double counting, and regulatory requirements of the host</w:t>
      </w:r>
      <w:r w:rsidRPr="00BC485A">
        <w:t xml:space="preserve"> </w:t>
      </w:r>
      <w:r w:rsidRPr="003B4026">
        <w:t>country(s). For retroactive VPAs, consideration of carbon revenues is verified through early project documentation.</w:t>
      </w:r>
    </w:p>
    <w:p w14:paraId="7CCE796A" w14:textId="77777777" w:rsidR="00D1196E" w:rsidRDefault="00D1196E" w:rsidP="00A75AD1">
      <w:pPr>
        <w:pStyle w:val="Heading5"/>
        <w:numPr>
          <w:ilvl w:val="0"/>
          <w:numId w:val="19"/>
        </w:numPr>
      </w:pPr>
      <w:r>
        <w:t xml:space="preserve">Procedure to avoid double </w:t>
      </w:r>
      <w:proofErr w:type="gramStart"/>
      <w:r>
        <w:t>counting</w:t>
      </w:r>
      <w:proofErr w:type="gramEnd"/>
    </w:p>
    <w:p w14:paraId="4FAE542E" w14:textId="0F1AEAA0" w:rsidR="005A6CD9" w:rsidRPr="00AA61E9" w:rsidRDefault="005A6CD9" w:rsidP="00BC485A">
      <w:pPr>
        <w:jc w:val="both"/>
        <w:rPr>
          <w:lang w:eastAsia="nl-NL" w:bidi="nl-NL"/>
        </w:rPr>
      </w:pPr>
      <w:r w:rsidRPr="005A6CD9">
        <w:rPr>
          <w:lang w:eastAsia="nl-NL" w:bidi="nl-NL"/>
        </w:rPr>
        <w:t>Double counting is prevented through various strategies, including database checks for repeated entries and cross-checking with hard-copy sales agreements</w:t>
      </w:r>
      <w:r w:rsidR="00F05397">
        <w:rPr>
          <w:lang w:eastAsia="nl-NL" w:bidi="nl-NL"/>
        </w:rPr>
        <w:t xml:space="preserve"> (or equivalent document)</w:t>
      </w:r>
      <w:r w:rsidRPr="005A6CD9">
        <w:rPr>
          <w:lang w:eastAsia="nl-NL" w:bidi="nl-NL"/>
        </w:rPr>
        <w:t>. Unique serial numbers are assigned to each digester, and site visits may be conducted if needed. The VPA Implementers must certify that the proposed VPA is not registered under another CDM or voluntary project activity</w:t>
      </w:r>
      <w:r w:rsidR="009308FF">
        <w:rPr>
          <w:lang w:eastAsia="nl-NL" w:bidi="nl-NL"/>
        </w:rPr>
        <w:t xml:space="preserve"> (such as the Gold Standard, </w:t>
      </w:r>
      <w:r w:rsidR="00477010">
        <w:rPr>
          <w:lang w:eastAsia="nl-NL" w:bidi="nl-NL"/>
        </w:rPr>
        <w:t xml:space="preserve">the verified carbon standard, </w:t>
      </w:r>
      <w:r w:rsidR="009308FF">
        <w:rPr>
          <w:lang w:eastAsia="nl-NL" w:bidi="nl-NL"/>
        </w:rPr>
        <w:t>or other)</w:t>
      </w:r>
      <w:r w:rsidRPr="005A6CD9">
        <w:rPr>
          <w:lang w:eastAsia="nl-NL" w:bidi="nl-NL"/>
        </w:rPr>
        <w:t>, and end-users confirm the assignment or transfer of VER rights to the VPA Implementer in the sales agreement.</w:t>
      </w:r>
    </w:p>
    <w:p w14:paraId="5F9C7AFD" w14:textId="2326F2F8" w:rsidR="00D1196E" w:rsidRPr="00FB1A88" w:rsidRDefault="00D1196E" w:rsidP="00A75AD1">
      <w:pPr>
        <w:pStyle w:val="Heading5"/>
        <w:numPr>
          <w:ilvl w:val="0"/>
          <w:numId w:val="19"/>
        </w:numPr>
      </w:pPr>
      <w:r w:rsidRPr="00AA61E9">
        <w:t xml:space="preserve">Records and documentation control process for each VPA under the </w:t>
      </w:r>
      <w:proofErr w:type="gramStart"/>
      <w:r w:rsidRPr="00AA61E9">
        <w:t>PoA;</w:t>
      </w:r>
      <w:proofErr w:type="gramEnd"/>
    </w:p>
    <w:p w14:paraId="0101EFFE" w14:textId="24C8AD78" w:rsidR="00F7670B" w:rsidRDefault="00F7670B" w:rsidP="00BC485A">
      <w:pPr>
        <w:pStyle w:val="BodyText"/>
        <w:jc w:val="both"/>
      </w:pPr>
      <w:r w:rsidRPr="00F7670B">
        <w:t>The registration process for new customers involves completing a Plant Commissioning Report (PCR) and Household Agreements. Functional plants are added to the program database</w:t>
      </w:r>
      <w:r w:rsidR="00DA0ABC">
        <w:t xml:space="preserve"> for which the program </w:t>
      </w:r>
      <w:proofErr w:type="spellStart"/>
      <w:r w:rsidR="00DA0ABC">
        <w:t>SalesForce</w:t>
      </w:r>
      <w:proofErr w:type="spellEnd"/>
      <w:r w:rsidR="00DA0ABC">
        <w:t xml:space="preserve"> is used</w:t>
      </w:r>
      <w:r w:rsidRPr="00F7670B">
        <w:t>, while non-functional plants undergo troubleshooting and are updated to functional status before inclusion. Sales agreements or equivalent documents contain mandatory information</w:t>
      </w:r>
      <w:bookmarkStart w:id="5" w:name="_bookmark1"/>
      <w:bookmarkEnd w:id="5"/>
      <w:r w:rsidRPr="00F7670B">
        <w:t>, such as customer details, geographical location, and biogas system serial numbers.</w:t>
      </w:r>
    </w:p>
    <w:p w14:paraId="0B7BF858" w14:textId="77777777" w:rsidR="00F7670B" w:rsidRPr="00BC485A" w:rsidRDefault="00F7670B" w:rsidP="00BC485A">
      <w:pPr>
        <w:pStyle w:val="BodyText"/>
        <w:ind w:left="212"/>
        <w:jc w:val="both"/>
      </w:pPr>
    </w:p>
    <w:p w14:paraId="2ED3AEEB" w14:textId="77777777" w:rsidR="00D1196E" w:rsidRDefault="00D1196E" w:rsidP="00A75AD1">
      <w:pPr>
        <w:pStyle w:val="Heading5"/>
        <w:numPr>
          <w:ilvl w:val="0"/>
          <w:numId w:val="20"/>
        </w:numPr>
        <w:rPr>
          <w:sz w:val="20"/>
          <w:szCs w:val="20"/>
        </w:rPr>
      </w:pPr>
      <w:r>
        <w:rPr>
          <w:sz w:val="20"/>
          <w:szCs w:val="20"/>
        </w:rPr>
        <w:t xml:space="preserve">Measured for continuous improvement of the PoA management </w:t>
      </w:r>
      <w:proofErr w:type="gramStart"/>
      <w:r>
        <w:rPr>
          <w:sz w:val="20"/>
          <w:szCs w:val="20"/>
        </w:rPr>
        <w:t>system</w:t>
      </w:r>
      <w:proofErr w:type="gramEnd"/>
    </w:p>
    <w:p w14:paraId="66275BA1" w14:textId="634D27C4" w:rsidR="00D1196E" w:rsidRPr="00AA61E9" w:rsidRDefault="009660C0" w:rsidP="00BC485A">
      <w:pPr>
        <w:jc w:val="both"/>
        <w:rPr>
          <w:lang w:eastAsia="nl-NL" w:bidi="nl-NL"/>
        </w:rPr>
      </w:pPr>
      <w:r w:rsidRPr="009660C0">
        <w:t xml:space="preserve">The CME is committed to identifying and implementing opportunities for improvement. Feedback from staff and discussions during Program Meetings will help address </w:t>
      </w:r>
      <w:r w:rsidRPr="009660C0">
        <w:lastRenderedPageBreak/>
        <w:t>inefficiencies, explore better</w:t>
      </w:r>
      <w:r w:rsidRPr="00BC485A">
        <w:t xml:space="preserve"> </w:t>
      </w:r>
      <w:r w:rsidRPr="009660C0">
        <w:t>methods, control</w:t>
      </w:r>
      <w:r w:rsidRPr="00BC485A">
        <w:t xml:space="preserve"> </w:t>
      </w:r>
      <w:r w:rsidRPr="009660C0">
        <w:t>changes, and ensure compatibility with the PoA-DD and VPA-DDs.</w:t>
      </w:r>
    </w:p>
    <w:p w14:paraId="0EF31099" w14:textId="77777777" w:rsidR="00D1196E" w:rsidRDefault="00D1196E" w:rsidP="00A75AD1">
      <w:pPr>
        <w:pStyle w:val="Heading5"/>
        <w:numPr>
          <w:ilvl w:val="0"/>
          <w:numId w:val="19"/>
        </w:numPr>
        <w:rPr>
          <w:sz w:val="20"/>
          <w:szCs w:val="20"/>
        </w:rPr>
      </w:pPr>
      <w:r>
        <w:rPr>
          <w:sz w:val="20"/>
          <w:szCs w:val="20"/>
        </w:rPr>
        <w:t>Any other elements</w:t>
      </w:r>
    </w:p>
    <w:p w14:paraId="5C27CE0C" w14:textId="38C83B5C" w:rsidR="00D1196E" w:rsidRPr="000C5DE6" w:rsidRDefault="00D1196E" w:rsidP="004473A5">
      <w:pPr>
        <w:rPr>
          <w:lang w:eastAsia="nl-NL" w:bidi="nl-NL"/>
        </w:rPr>
      </w:pPr>
      <w:r>
        <w:rPr>
          <w:lang w:eastAsia="nl-NL" w:bidi="nl-NL"/>
        </w:rPr>
        <w:t>N/</w:t>
      </w:r>
      <w:r w:rsidR="002F321C">
        <w:rPr>
          <w:lang w:eastAsia="nl-NL" w:bidi="nl-NL"/>
        </w:rPr>
        <w:t xml:space="preserve">A </w:t>
      </w:r>
    </w:p>
    <w:p w14:paraId="1C20DAAB" w14:textId="77777777" w:rsidR="004473A5" w:rsidRPr="000B38CB" w:rsidRDefault="004473A5" w:rsidP="004473A5">
      <w:pPr>
        <w:pStyle w:val="SectionList"/>
      </w:pPr>
      <w:r w:rsidRPr="00A34209">
        <w:t>Application of methodologies</w:t>
      </w:r>
    </w:p>
    <w:p w14:paraId="337191A9" w14:textId="5FCC598B" w:rsidR="004473A5" w:rsidRDefault="004473A5" w:rsidP="004473A5">
      <w:pPr>
        <w:rPr>
          <w:lang w:eastAsia="de-DE"/>
        </w:rPr>
      </w:pPr>
      <w:r w:rsidRPr="000C5DE6">
        <w:rPr>
          <w:lang w:eastAsia="de-DE"/>
        </w:rPr>
        <w:t>&gt;&gt;</w:t>
      </w:r>
    </w:p>
    <w:p w14:paraId="3D94098E" w14:textId="6A735D4E" w:rsidR="009D09B8" w:rsidRDefault="009D09B8" w:rsidP="004473A5">
      <w:r w:rsidRPr="009136D7">
        <w:t>Methodology for animal manure management and biogas use for thermal energy generation V1.</w:t>
      </w:r>
      <w:r w:rsidR="00002B45">
        <w:t>1</w:t>
      </w:r>
    </w:p>
    <w:p w14:paraId="25C6862A" w14:textId="4C15CBE7" w:rsidR="00201915" w:rsidRDefault="00201915" w:rsidP="004473A5"/>
    <w:p w14:paraId="7B3C442A" w14:textId="317A7C08" w:rsidR="00201915" w:rsidRDefault="00201915" w:rsidP="004473A5">
      <w:r>
        <w:t>The methodology refers to the following tools:</w:t>
      </w:r>
    </w:p>
    <w:p w14:paraId="3B3DC554" w14:textId="0FA1AF6A" w:rsidR="00201915" w:rsidRDefault="00201915" w:rsidP="00A75AD1">
      <w:pPr>
        <w:pStyle w:val="ListParagraph"/>
        <w:numPr>
          <w:ilvl w:val="0"/>
          <w:numId w:val="21"/>
        </w:numPr>
      </w:pPr>
      <w:r>
        <w:t>CDM tool 01: Tool for the demonstration and assessment of additionality.</w:t>
      </w:r>
      <w:r w:rsidRPr="00201915">
        <w:t xml:space="preserve"> </w:t>
      </w:r>
      <w:r>
        <w:t>Version 07.0.0</w:t>
      </w:r>
    </w:p>
    <w:p w14:paraId="42F518D2" w14:textId="4C79ED17" w:rsidR="00201915" w:rsidRDefault="00201915" w:rsidP="00A75AD1">
      <w:pPr>
        <w:pStyle w:val="ListParagraph"/>
        <w:numPr>
          <w:ilvl w:val="0"/>
          <w:numId w:val="21"/>
        </w:numPr>
      </w:pPr>
      <w:r>
        <w:t xml:space="preserve">CDM tool 03: Tool to calculate project or leakage CO2 emissions from fossil fuels and combustion. </w:t>
      </w:r>
      <w:r w:rsidR="001734DC">
        <w:t>Version 3.0</w:t>
      </w:r>
    </w:p>
    <w:p w14:paraId="6D94338B" w14:textId="6A1141D8" w:rsidR="00201915" w:rsidRDefault="00201915" w:rsidP="00A75AD1">
      <w:pPr>
        <w:pStyle w:val="ListParagraph"/>
        <w:numPr>
          <w:ilvl w:val="0"/>
          <w:numId w:val="21"/>
        </w:numPr>
      </w:pPr>
      <w:r>
        <w:t xml:space="preserve">CDM tool 05: </w:t>
      </w:r>
      <w:r w:rsidRPr="00201915">
        <w:t>Baseline, project and/or leakage emissions from electricity consumption and monitoring of electricity generation</w:t>
      </w:r>
      <w:r>
        <w:t>. V3.0</w:t>
      </w:r>
    </w:p>
    <w:p w14:paraId="3317EA84" w14:textId="298B87E1" w:rsidR="00201915" w:rsidRDefault="00201915" w:rsidP="00A75AD1">
      <w:pPr>
        <w:pStyle w:val="ListParagraph"/>
        <w:numPr>
          <w:ilvl w:val="0"/>
          <w:numId w:val="21"/>
        </w:numPr>
      </w:pPr>
      <w:r>
        <w:t xml:space="preserve">CDM tool 14: </w:t>
      </w:r>
      <w:r w:rsidR="001734DC">
        <w:t xml:space="preserve">Sampling and surveys for CDM project activities and </w:t>
      </w:r>
      <w:proofErr w:type="spellStart"/>
      <w:r w:rsidR="001734DC">
        <w:t>programmes</w:t>
      </w:r>
      <w:proofErr w:type="spellEnd"/>
      <w:r w:rsidR="001734DC">
        <w:t xml:space="preserve"> of activities. Version 09.0</w:t>
      </w:r>
    </w:p>
    <w:p w14:paraId="00CF6BCE" w14:textId="4EB1DF7C" w:rsidR="00201915" w:rsidRDefault="00201915" w:rsidP="00A75AD1">
      <w:pPr>
        <w:pStyle w:val="ListParagraph"/>
        <w:numPr>
          <w:ilvl w:val="0"/>
          <w:numId w:val="21"/>
        </w:numPr>
      </w:pPr>
      <w:r>
        <w:t>CDM tool 21: Demonstration of additionality of small-scale project activities. Version 13.1</w:t>
      </w:r>
    </w:p>
    <w:p w14:paraId="18D7891E" w14:textId="026CA0EE" w:rsidR="00201915" w:rsidRDefault="00201915" w:rsidP="00A75AD1">
      <w:pPr>
        <w:pStyle w:val="ListParagraph"/>
        <w:numPr>
          <w:ilvl w:val="0"/>
          <w:numId w:val="21"/>
        </w:numPr>
      </w:pPr>
      <w:r>
        <w:t>CDM tool 30</w:t>
      </w:r>
      <w:r w:rsidR="001734DC">
        <w:t xml:space="preserve">: </w:t>
      </w:r>
      <w:r w:rsidR="001734DC" w:rsidRPr="001734DC">
        <w:t>Calculation of the fraction of non-renewable biomass</w:t>
      </w:r>
      <w:r w:rsidR="001734DC">
        <w:t>. Version 3.0</w:t>
      </w:r>
    </w:p>
    <w:p w14:paraId="5F200698" w14:textId="1BC33366" w:rsidR="00223A3B" w:rsidRDefault="00223A3B" w:rsidP="00A75AD1">
      <w:pPr>
        <w:pStyle w:val="ListParagraph"/>
        <w:numPr>
          <w:ilvl w:val="0"/>
          <w:numId w:val="21"/>
        </w:numPr>
      </w:pPr>
      <w:r>
        <w:t xml:space="preserve">SDG impact tool </w:t>
      </w:r>
      <w:r w:rsidR="00F10591">
        <w:t>v1.</w:t>
      </w:r>
      <w:r w:rsidR="00CE307C">
        <w:t>3</w:t>
      </w:r>
    </w:p>
    <w:p w14:paraId="26EDDB6F" w14:textId="7C897560" w:rsidR="004473A5" w:rsidRPr="00D221CC" w:rsidRDefault="004473A5" w:rsidP="004473A5">
      <w:pPr>
        <w:pStyle w:val="SectionList2nd"/>
        <w:rPr>
          <w:b/>
          <w:bCs w:val="0"/>
        </w:rPr>
      </w:pPr>
      <w:r w:rsidRPr="00D221CC">
        <w:rPr>
          <w:b/>
          <w:bCs w:val="0"/>
        </w:rPr>
        <w:t>Multiple technologies/measures</w:t>
      </w:r>
    </w:p>
    <w:p w14:paraId="0E07FF67" w14:textId="0D8BA9C8" w:rsidR="004473A5" w:rsidRDefault="004473A5" w:rsidP="004473A5">
      <w:pPr>
        <w:rPr>
          <w:lang w:eastAsia="de-DE"/>
        </w:rPr>
      </w:pPr>
      <w:r w:rsidRPr="000C5DE6">
        <w:rPr>
          <w:lang w:eastAsia="de-DE"/>
        </w:rPr>
        <w:t>&gt;&gt;</w:t>
      </w:r>
    </w:p>
    <w:p w14:paraId="24BDDE12" w14:textId="7FF5861E" w:rsidR="009D09B8" w:rsidRDefault="009D09B8" w:rsidP="004473A5">
      <w:pPr>
        <w:rPr>
          <w:lang w:eastAsia="de-DE"/>
        </w:rPr>
      </w:pPr>
      <w:r>
        <w:rPr>
          <w:lang w:eastAsia="de-DE"/>
        </w:rPr>
        <w:t xml:space="preserve">N/A only 1 methodology is </w:t>
      </w:r>
      <w:r w:rsidR="00B35A6E">
        <w:rPr>
          <w:lang w:eastAsia="de-DE"/>
        </w:rPr>
        <w:t>applied.</w:t>
      </w:r>
      <w:r>
        <w:rPr>
          <w:lang w:eastAsia="de-DE"/>
        </w:rPr>
        <w:t xml:space="preserve"> </w:t>
      </w:r>
    </w:p>
    <w:p w14:paraId="6722CBBF" w14:textId="77777777" w:rsidR="005E0DF9" w:rsidRDefault="005E0DF9" w:rsidP="004473A5">
      <w:pPr>
        <w:rPr>
          <w:lang w:eastAsia="de-DE"/>
        </w:rPr>
      </w:pPr>
    </w:p>
    <w:p w14:paraId="2EF38284" w14:textId="77777777" w:rsidR="005E0DF9" w:rsidRPr="000C5DE6" w:rsidRDefault="005E0DF9" w:rsidP="004473A5">
      <w:pPr>
        <w:rPr>
          <w:lang w:eastAsia="de-DE"/>
        </w:rPr>
      </w:pPr>
    </w:p>
    <w:p w14:paraId="63DDD03B" w14:textId="77777777" w:rsidR="004473A5" w:rsidRPr="00A9089E" w:rsidRDefault="004473A5" w:rsidP="00BC485A">
      <w:pPr>
        <w:pStyle w:val="SectionList"/>
      </w:pPr>
      <w:r w:rsidRPr="00A34209">
        <w:t>Eligibility criteria for inclusion of a VPA in the PoA</w:t>
      </w:r>
    </w:p>
    <w:tbl>
      <w:tblPr>
        <w:tblStyle w:val="GSTableBoldline-heightcondensed"/>
        <w:tblpPr w:leftFromText="180" w:rightFromText="180" w:vertAnchor="text" w:tblpY="1"/>
        <w:tblOverlap w:val="never"/>
        <w:tblW w:w="0" w:type="auto"/>
        <w:tblLayout w:type="fixed"/>
        <w:tblCellMar>
          <w:top w:w="57" w:type="dxa"/>
          <w:left w:w="57" w:type="dxa"/>
        </w:tblCellMar>
        <w:tblLook w:val="0160" w:firstRow="1" w:lastRow="1" w:firstColumn="0" w:lastColumn="1" w:noHBand="0" w:noVBand="0"/>
      </w:tblPr>
      <w:tblGrid>
        <w:gridCol w:w="561"/>
        <w:gridCol w:w="3022"/>
        <w:gridCol w:w="3022"/>
        <w:gridCol w:w="3024"/>
      </w:tblGrid>
      <w:tr w:rsidR="004473A5" w:rsidRPr="00A9089E" w14:paraId="052E518C" w14:textId="77777777" w:rsidTr="001105AD">
        <w:trPr>
          <w:cnfStyle w:val="100000000000" w:firstRow="1" w:lastRow="0" w:firstColumn="0" w:lastColumn="0" w:oddVBand="0" w:evenVBand="0" w:oddHBand="0" w:evenHBand="0" w:firstRowFirstColumn="0" w:firstRowLastColumn="0" w:lastRowFirstColumn="0" w:lastRowLastColumn="0"/>
        </w:trPr>
        <w:tc>
          <w:tcPr>
            <w:tcW w:w="561" w:type="dxa"/>
            <w:vAlign w:val="top"/>
          </w:tcPr>
          <w:p w14:paraId="4F8A6204" w14:textId="2DDD27B4" w:rsidR="004473A5" w:rsidRPr="00A9089E" w:rsidRDefault="004473A5" w:rsidP="00F366E3">
            <w:pPr>
              <w:spacing w:line="276" w:lineRule="auto"/>
              <w:rPr>
                <w:color w:val="FFFFFF" w:themeColor="background1"/>
              </w:rPr>
            </w:pPr>
            <w:r w:rsidRPr="00A9089E">
              <w:rPr>
                <w:color w:val="FFFFFF" w:themeColor="background1"/>
              </w:rPr>
              <w:t>No.</w:t>
            </w:r>
          </w:p>
        </w:tc>
        <w:tc>
          <w:tcPr>
            <w:tcW w:w="3022" w:type="dxa"/>
            <w:vAlign w:val="top"/>
          </w:tcPr>
          <w:p w14:paraId="0ADF1397" w14:textId="77777777" w:rsidR="004473A5" w:rsidRPr="00A9089E" w:rsidRDefault="004473A5" w:rsidP="00F366E3">
            <w:pPr>
              <w:spacing w:line="276" w:lineRule="auto"/>
              <w:rPr>
                <w:color w:val="FFFFFF" w:themeColor="background1"/>
                <w:lang w:eastAsia="de-DE"/>
              </w:rPr>
            </w:pPr>
            <w:r w:rsidRPr="00A9089E">
              <w:rPr>
                <w:color w:val="FFFFFF" w:themeColor="background1"/>
                <w:lang w:eastAsia="de-DE"/>
              </w:rPr>
              <w:t>Eligibility Criterion</w:t>
            </w:r>
          </w:p>
          <w:p w14:paraId="2AFF3D0E" w14:textId="77777777" w:rsidR="004473A5" w:rsidRPr="00A9089E" w:rsidRDefault="004473A5" w:rsidP="00F366E3">
            <w:pPr>
              <w:spacing w:line="276" w:lineRule="auto"/>
              <w:rPr>
                <w:color w:val="FFFFFF" w:themeColor="background1"/>
              </w:rPr>
            </w:pPr>
          </w:p>
        </w:tc>
        <w:tc>
          <w:tcPr>
            <w:tcW w:w="3022" w:type="dxa"/>
            <w:vAlign w:val="top"/>
          </w:tcPr>
          <w:p w14:paraId="1CD61A94" w14:textId="77777777" w:rsidR="004473A5" w:rsidRPr="00A9089E" w:rsidRDefault="004473A5" w:rsidP="00F366E3">
            <w:pPr>
              <w:spacing w:line="276" w:lineRule="auto"/>
              <w:rPr>
                <w:color w:val="FFFFFF" w:themeColor="background1"/>
              </w:rPr>
            </w:pPr>
            <w:r w:rsidRPr="00A9089E">
              <w:rPr>
                <w:color w:val="FFFFFF" w:themeColor="background1"/>
              </w:rPr>
              <w:t>Description/</w:t>
            </w:r>
          </w:p>
          <w:p w14:paraId="5CC66719" w14:textId="77777777" w:rsidR="004473A5" w:rsidRPr="00A9089E" w:rsidRDefault="004473A5" w:rsidP="00F366E3">
            <w:pPr>
              <w:spacing w:line="276" w:lineRule="auto"/>
              <w:rPr>
                <w:color w:val="FFFFFF" w:themeColor="background1"/>
              </w:rPr>
            </w:pPr>
            <w:r w:rsidRPr="00A9089E">
              <w:rPr>
                <w:color w:val="FFFFFF" w:themeColor="background1"/>
              </w:rPr>
              <w:t>Required condition</w:t>
            </w:r>
          </w:p>
        </w:tc>
        <w:tc>
          <w:tcPr>
            <w:tcW w:w="3024" w:type="dxa"/>
            <w:vAlign w:val="top"/>
          </w:tcPr>
          <w:p w14:paraId="426E00ED" w14:textId="77777777" w:rsidR="004473A5" w:rsidRPr="00A9089E" w:rsidRDefault="004473A5" w:rsidP="00F366E3">
            <w:pPr>
              <w:spacing w:line="276" w:lineRule="auto"/>
              <w:rPr>
                <w:color w:val="FFFFFF" w:themeColor="background1"/>
              </w:rPr>
            </w:pPr>
            <w:r w:rsidRPr="00A9089E">
              <w:rPr>
                <w:color w:val="FFFFFF" w:themeColor="background1"/>
              </w:rPr>
              <w:t>Means of Verification/Supporting evidence</w:t>
            </w:r>
          </w:p>
          <w:p w14:paraId="11264B95" w14:textId="77777777" w:rsidR="004473A5" w:rsidRPr="00A9089E" w:rsidRDefault="004473A5" w:rsidP="00F366E3">
            <w:pPr>
              <w:spacing w:line="276" w:lineRule="auto"/>
              <w:rPr>
                <w:color w:val="FFFFFF" w:themeColor="background1"/>
              </w:rPr>
            </w:pPr>
            <w:r w:rsidRPr="00A9089E">
              <w:rPr>
                <w:color w:val="FFFFFF" w:themeColor="background1"/>
              </w:rPr>
              <w:t>for inclusion</w:t>
            </w:r>
          </w:p>
        </w:tc>
      </w:tr>
      <w:tr w:rsidR="008A6AC3" w:rsidRPr="00A9089E" w14:paraId="47B94EEA" w14:textId="77777777" w:rsidTr="001105AD">
        <w:tc>
          <w:tcPr>
            <w:tcW w:w="561" w:type="dxa"/>
            <w:vAlign w:val="top"/>
          </w:tcPr>
          <w:p w14:paraId="5CFB2719" w14:textId="238A3BE4" w:rsidR="008A6AC3" w:rsidRPr="00A9089E" w:rsidRDefault="00F91DDC" w:rsidP="00F366E3">
            <w:pPr>
              <w:spacing w:line="276" w:lineRule="auto"/>
              <w:rPr>
                <w:color w:val="515151" w:themeColor="text1"/>
              </w:rPr>
            </w:pPr>
            <w:r>
              <w:rPr>
                <w:color w:val="515151" w:themeColor="text1"/>
              </w:rPr>
              <w:lastRenderedPageBreak/>
              <w:t>(i)</w:t>
            </w:r>
          </w:p>
        </w:tc>
        <w:tc>
          <w:tcPr>
            <w:tcW w:w="3022" w:type="dxa"/>
            <w:vAlign w:val="top"/>
          </w:tcPr>
          <w:p w14:paraId="2A17CF9D" w14:textId="717F607C" w:rsidR="008A6AC3" w:rsidRPr="000F6AF0" w:rsidRDefault="008A6AC3" w:rsidP="00F366E3">
            <w:pPr>
              <w:spacing w:line="276" w:lineRule="auto"/>
              <w:rPr>
                <w:lang w:eastAsia="de-DE"/>
              </w:rPr>
            </w:pPr>
            <w:r w:rsidRPr="000F6AF0">
              <w:rPr>
                <w:lang w:eastAsia="de-DE"/>
              </w:rPr>
              <w:t>The geographical boundary of the VPA including any time-induced boundary consistent with the geographical boundary set in the PoA</w:t>
            </w:r>
          </w:p>
        </w:tc>
        <w:tc>
          <w:tcPr>
            <w:tcW w:w="3022" w:type="dxa"/>
            <w:vAlign w:val="top"/>
          </w:tcPr>
          <w:p w14:paraId="1BB736F2" w14:textId="77777777" w:rsidR="008A6AC3" w:rsidRPr="000F6AF0" w:rsidRDefault="008A6AC3" w:rsidP="00F366E3">
            <w:pPr>
              <w:pStyle w:val="TableParagraph"/>
              <w:ind w:left="108" w:right="91"/>
              <w:rPr>
                <w:rFonts w:ascii="Verdana" w:eastAsiaTheme="minorHAnsi" w:hAnsi="Verdana" w:cs="Times New Roman (Body CS)"/>
                <w:color w:val="4D4D4C"/>
                <w:sz w:val="22"/>
                <w:szCs w:val="24"/>
                <w:lang w:val="en-US" w:eastAsia="de-DE" w:bidi="ar-SA"/>
                <w14:cntxtAlts/>
              </w:rPr>
            </w:pPr>
            <w:r w:rsidRPr="000F6AF0">
              <w:rPr>
                <w:rFonts w:ascii="Verdana" w:eastAsiaTheme="minorHAnsi" w:hAnsi="Verdana" w:cs="Times New Roman (Body CS)"/>
                <w:color w:val="4D4D4C"/>
                <w:sz w:val="22"/>
                <w:szCs w:val="24"/>
                <w:lang w:val="en-US" w:eastAsia="de-DE" w:bidi="ar-SA"/>
                <w14:cntxtAlts/>
              </w:rPr>
              <w:t>All biogas systems included in the VPA will demonstrate they fall within the geographical boundary of the PoA through:</w:t>
            </w:r>
          </w:p>
          <w:p w14:paraId="20922A19" w14:textId="00B5A03A" w:rsidR="008A6AC3" w:rsidRPr="000F6AF0" w:rsidRDefault="008A6AC3" w:rsidP="00A75AD1">
            <w:pPr>
              <w:pStyle w:val="TableParagraph"/>
              <w:numPr>
                <w:ilvl w:val="0"/>
                <w:numId w:val="18"/>
              </w:numPr>
              <w:tabs>
                <w:tab w:val="left" w:pos="469"/>
                <w:tab w:val="left" w:pos="2738"/>
              </w:tabs>
              <w:ind w:right="93"/>
              <w:rPr>
                <w:rFonts w:ascii="Verdana" w:eastAsiaTheme="minorHAnsi" w:hAnsi="Verdana" w:cs="Times New Roman (Body CS)"/>
                <w:color w:val="4D4D4C"/>
                <w:sz w:val="22"/>
                <w:szCs w:val="24"/>
                <w:lang w:val="en-US" w:eastAsia="de-DE" w:bidi="ar-SA"/>
                <w14:cntxtAlts/>
              </w:rPr>
            </w:pPr>
            <w:r w:rsidRPr="000F6AF0">
              <w:rPr>
                <w:rFonts w:ascii="Verdana" w:eastAsiaTheme="minorHAnsi" w:hAnsi="Verdana" w:cs="Times New Roman (Body CS)"/>
                <w:color w:val="4D4D4C"/>
                <w:sz w:val="22"/>
                <w:szCs w:val="24"/>
                <w:lang w:val="en-US" w:eastAsia="de-DE" w:bidi="ar-SA"/>
                <w14:cntxtAlts/>
              </w:rPr>
              <w:t>Recording the address/location of the system in Salesforce or equivalent software</w:t>
            </w:r>
          </w:p>
          <w:p w14:paraId="6E84723B" w14:textId="3754CAE6" w:rsidR="008A6AC3" w:rsidRPr="000F6AF0" w:rsidRDefault="008A6AC3" w:rsidP="00A75AD1">
            <w:pPr>
              <w:pStyle w:val="TableParagraph"/>
              <w:numPr>
                <w:ilvl w:val="0"/>
                <w:numId w:val="18"/>
              </w:numPr>
              <w:tabs>
                <w:tab w:val="left" w:pos="469"/>
                <w:tab w:val="left" w:pos="2738"/>
              </w:tabs>
              <w:ind w:right="93"/>
              <w:rPr>
                <w:rFonts w:ascii="Verdana" w:eastAsiaTheme="minorHAnsi" w:hAnsi="Verdana" w:cs="Times New Roman (Body CS)"/>
                <w:color w:val="4D4D4C"/>
                <w:sz w:val="22"/>
                <w:szCs w:val="24"/>
                <w:lang w:val="en-US" w:eastAsia="de-DE" w:bidi="ar-SA"/>
                <w14:cntxtAlts/>
              </w:rPr>
            </w:pPr>
            <w:bookmarkStart w:id="6" w:name="_Hlk36469811"/>
            <w:r w:rsidRPr="000F6AF0">
              <w:rPr>
                <w:rFonts w:ascii="Verdana" w:eastAsiaTheme="minorHAnsi" w:hAnsi="Verdana" w:cs="Times New Roman (Body CS)"/>
                <w:color w:val="4D4D4C"/>
                <w:sz w:val="22"/>
                <w:szCs w:val="24"/>
                <w:lang w:val="en-US" w:eastAsia="de-DE" w:bidi="ar-SA"/>
                <w14:cntxtAlts/>
              </w:rPr>
              <w:t>Warranty or household sales agreement</w:t>
            </w:r>
            <w:bookmarkEnd w:id="6"/>
          </w:p>
        </w:tc>
        <w:tc>
          <w:tcPr>
            <w:tcW w:w="3024" w:type="dxa"/>
            <w:vAlign w:val="top"/>
          </w:tcPr>
          <w:p w14:paraId="72A9C031" w14:textId="4EC1536B" w:rsidR="008A6AC3" w:rsidRPr="000F6AF0" w:rsidRDefault="008A6AC3" w:rsidP="00A75AD1">
            <w:pPr>
              <w:pStyle w:val="ListParagraph"/>
              <w:numPr>
                <w:ilvl w:val="0"/>
                <w:numId w:val="18"/>
              </w:numPr>
              <w:spacing w:line="276" w:lineRule="auto"/>
              <w:rPr>
                <w:lang w:eastAsia="de-DE"/>
              </w:rPr>
            </w:pPr>
            <w:r w:rsidRPr="000F6AF0">
              <w:rPr>
                <w:lang w:eastAsia="de-DE"/>
              </w:rPr>
              <w:t>Project database (extract from Sales</w:t>
            </w:r>
            <w:r w:rsidR="00B51330">
              <w:rPr>
                <w:lang w:eastAsia="de-DE"/>
              </w:rPr>
              <w:t>f</w:t>
            </w:r>
            <w:r w:rsidRPr="000F6AF0">
              <w:rPr>
                <w:lang w:eastAsia="de-DE"/>
              </w:rPr>
              <w:t>orce</w:t>
            </w:r>
          </w:p>
          <w:p w14:paraId="0C725F30" w14:textId="77777777" w:rsidR="008A6AC3" w:rsidRPr="000F6AF0" w:rsidRDefault="008A6AC3" w:rsidP="00A75AD1">
            <w:pPr>
              <w:pStyle w:val="ListParagraph"/>
              <w:numPr>
                <w:ilvl w:val="0"/>
                <w:numId w:val="18"/>
              </w:numPr>
              <w:spacing w:line="276" w:lineRule="auto"/>
              <w:rPr>
                <w:lang w:eastAsia="de-DE"/>
              </w:rPr>
            </w:pPr>
            <w:r w:rsidRPr="000F6AF0">
              <w:rPr>
                <w:lang w:eastAsia="de-DE"/>
              </w:rPr>
              <w:t xml:space="preserve">Contractual agreement between CME and VPA implementer </w:t>
            </w:r>
          </w:p>
          <w:p w14:paraId="6A1F241D" w14:textId="75415049" w:rsidR="008A6AC3" w:rsidRPr="000F6AF0" w:rsidRDefault="008A6AC3" w:rsidP="00A75AD1">
            <w:pPr>
              <w:pStyle w:val="ListParagraph"/>
              <w:numPr>
                <w:ilvl w:val="0"/>
                <w:numId w:val="18"/>
              </w:numPr>
              <w:spacing w:line="276" w:lineRule="auto"/>
              <w:rPr>
                <w:lang w:eastAsia="de-DE"/>
              </w:rPr>
            </w:pPr>
            <w:r w:rsidRPr="000F6AF0">
              <w:rPr>
                <w:lang w:eastAsia="de-DE"/>
              </w:rPr>
              <w:t>Warranty or household sales contract at household</w:t>
            </w:r>
            <w:r w:rsidRPr="001105AD">
              <w:rPr>
                <w:vertAlign w:val="superscript"/>
                <w:lang w:eastAsia="de-DE"/>
              </w:rPr>
              <w:footnoteReference w:id="4"/>
            </w:r>
          </w:p>
        </w:tc>
      </w:tr>
      <w:tr w:rsidR="008A6AC3" w:rsidRPr="00A9089E" w14:paraId="46602708" w14:textId="77777777" w:rsidTr="001105AD">
        <w:tc>
          <w:tcPr>
            <w:tcW w:w="561" w:type="dxa"/>
            <w:vAlign w:val="top"/>
          </w:tcPr>
          <w:p w14:paraId="2B1553CE" w14:textId="4630B92F" w:rsidR="008A6AC3" w:rsidRPr="00A9089E" w:rsidRDefault="00F91DDC" w:rsidP="00F366E3">
            <w:pPr>
              <w:spacing w:line="276" w:lineRule="auto"/>
              <w:rPr>
                <w:color w:val="515151" w:themeColor="text1"/>
              </w:rPr>
            </w:pPr>
            <w:r>
              <w:rPr>
                <w:color w:val="515151" w:themeColor="text1"/>
              </w:rPr>
              <w:t>(ii)</w:t>
            </w:r>
          </w:p>
        </w:tc>
        <w:tc>
          <w:tcPr>
            <w:tcW w:w="3022" w:type="dxa"/>
            <w:vAlign w:val="top"/>
          </w:tcPr>
          <w:p w14:paraId="6C3CD5C8" w14:textId="5A6362B1" w:rsidR="008A6AC3" w:rsidRPr="001105AD" w:rsidRDefault="008A6AC3" w:rsidP="001105AD">
            <w:pPr>
              <w:pStyle w:val="TableParagraph"/>
              <w:ind w:left="0" w:right="94"/>
              <w:rPr>
                <w:rFonts w:ascii="Verdana" w:eastAsiaTheme="minorHAnsi" w:hAnsi="Verdana" w:cs="Times New Roman (Body CS)"/>
                <w:color w:val="4D4D4C"/>
                <w:sz w:val="22"/>
                <w:szCs w:val="24"/>
                <w:lang w:val="en-US" w:eastAsia="de-DE" w:bidi="ar-SA"/>
                <w14:cntxtAlts/>
              </w:rPr>
            </w:pPr>
            <w:r w:rsidRPr="000F6AF0">
              <w:rPr>
                <w:rFonts w:ascii="Verdana" w:eastAsiaTheme="minorHAnsi" w:hAnsi="Verdana" w:cs="Times New Roman (Body CS)"/>
                <w:color w:val="4D4D4C"/>
                <w:sz w:val="22"/>
                <w:szCs w:val="24"/>
                <w:lang w:val="en-US" w:eastAsia="de-DE" w:bidi="ar-SA"/>
                <w14:cntxtAlts/>
              </w:rPr>
              <w:t>Conditions to avoid double counting of GHG emission reductions or net</w:t>
            </w:r>
            <w:r w:rsidR="001105AD">
              <w:rPr>
                <w:rFonts w:ascii="Verdana" w:eastAsiaTheme="minorHAnsi" w:hAnsi="Verdana" w:cs="Times New Roman (Body CS)"/>
                <w:color w:val="4D4D4C"/>
                <w:sz w:val="22"/>
                <w:szCs w:val="24"/>
                <w:lang w:val="en-US" w:eastAsia="de-DE" w:bidi="ar-SA"/>
                <w14:cntxtAlts/>
              </w:rPr>
              <w:t xml:space="preserve"> </w:t>
            </w:r>
            <w:r w:rsidRPr="000F6AF0">
              <w:rPr>
                <w:rFonts w:ascii="Verdana" w:eastAsiaTheme="minorHAnsi" w:hAnsi="Verdana"/>
                <w:sz w:val="22"/>
                <w:szCs w:val="24"/>
                <w:lang w:val="en-US" w:eastAsia="de-DE" w:bidi="ar-SA"/>
              </w:rPr>
              <w:t xml:space="preserve">anthropogenic GHG </w:t>
            </w:r>
            <w:proofErr w:type="gramStart"/>
            <w:r w:rsidRPr="000F6AF0">
              <w:rPr>
                <w:rFonts w:ascii="Verdana" w:eastAsiaTheme="minorHAnsi" w:hAnsi="Verdana"/>
                <w:sz w:val="22"/>
                <w:szCs w:val="24"/>
                <w:lang w:val="en-US" w:eastAsia="de-DE" w:bidi="ar-SA"/>
              </w:rPr>
              <w:t>removals,  such</w:t>
            </w:r>
            <w:proofErr w:type="gramEnd"/>
            <w:r w:rsidRPr="000F6AF0">
              <w:rPr>
                <w:rFonts w:ascii="Verdana" w:eastAsiaTheme="minorHAnsi" w:hAnsi="Verdana"/>
                <w:sz w:val="22"/>
                <w:szCs w:val="24"/>
                <w:lang w:val="en-US" w:eastAsia="de-DE" w:bidi="ar-SA"/>
              </w:rPr>
              <w:t xml:space="preserve"> as unique identifications of product and end-user locations</w:t>
            </w:r>
          </w:p>
        </w:tc>
        <w:tc>
          <w:tcPr>
            <w:tcW w:w="3022" w:type="dxa"/>
            <w:vAlign w:val="top"/>
          </w:tcPr>
          <w:p w14:paraId="74E25296" w14:textId="6E91B39D" w:rsidR="008A6AC3" w:rsidRPr="000F6AF0" w:rsidRDefault="008A6AC3" w:rsidP="00F366E3">
            <w:pPr>
              <w:spacing w:line="276" w:lineRule="auto"/>
              <w:rPr>
                <w:lang w:eastAsia="de-DE"/>
              </w:rPr>
            </w:pPr>
            <w:r w:rsidRPr="000F6AF0">
              <w:rPr>
                <w:lang w:eastAsia="de-DE"/>
              </w:rPr>
              <w:t xml:space="preserve">Double counting is avoided by unique biodigester identification and as per methodology procedure indicator BGTA </w:t>
            </w:r>
            <w:r w:rsidR="00447885">
              <w:rPr>
                <w:lang w:eastAsia="de-DE"/>
              </w:rPr>
              <w:t>1 and 2</w:t>
            </w:r>
          </w:p>
        </w:tc>
        <w:tc>
          <w:tcPr>
            <w:tcW w:w="3024" w:type="dxa"/>
            <w:vAlign w:val="top"/>
          </w:tcPr>
          <w:p w14:paraId="1DF8997A" w14:textId="23A52DF4" w:rsidR="008A6AC3" w:rsidRPr="000F6AF0" w:rsidRDefault="008A6AC3" w:rsidP="00A75AD1">
            <w:pPr>
              <w:pStyle w:val="ListParagraph"/>
              <w:numPr>
                <w:ilvl w:val="0"/>
                <w:numId w:val="18"/>
              </w:numPr>
              <w:spacing w:line="276" w:lineRule="auto"/>
              <w:rPr>
                <w:lang w:eastAsia="de-DE"/>
              </w:rPr>
            </w:pPr>
            <w:r w:rsidRPr="000F6AF0">
              <w:rPr>
                <w:lang w:eastAsia="de-DE"/>
              </w:rPr>
              <w:t>Project database with unique codes</w:t>
            </w:r>
          </w:p>
          <w:p w14:paraId="29874B4A" w14:textId="66D02481" w:rsidR="008A6AC3" w:rsidRPr="000F6AF0" w:rsidRDefault="00B0132E" w:rsidP="00A75AD1">
            <w:pPr>
              <w:pStyle w:val="ListParagraph"/>
              <w:numPr>
                <w:ilvl w:val="0"/>
                <w:numId w:val="18"/>
              </w:numPr>
              <w:spacing w:line="276" w:lineRule="auto"/>
              <w:rPr>
                <w:lang w:eastAsia="de-DE"/>
              </w:rPr>
            </w:pPr>
            <w:r>
              <w:rPr>
                <w:lang w:eastAsia="de-DE"/>
              </w:rPr>
              <w:t>To be demonstrated with</w:t>
            </w:r>
            <w:r w:rsidR="00611C3C">
              <w:rPr>
                <w:lang w:eastAsia="de-DE"/>
              </w:rPr>
              <w:t xml:space="preserve"> parameter </w:t>
            </w:r>
            <w:r w:rsidR="00FB6A3B" w:rsidRPr="000F6AF0">
              <w:rPr>
                <w:lang w:eastAsia="de-DE"/>
              </w:rPr>
              <w:t>BGTA 1</w:t>
            </w:r>
            <w:r w:rsidR="0095217F" w:rsidRPr="000F6AF0">
              <w:rPr>
                <w:lang w:eastAsia="de-DE"/>
              </w:rPr>
              <w:t xml:space="preserve"> and 2</w:t>
            </w:r>
            <w:r w:rsidR="00FB6A3B" w:rsidRPr="000F6AF0">
              <w:rPr>
                <w:lang w:eastAsia="de-DE"/>
              </w:rPr>
              <w:t xml:space="preserve"> </w:t>
            </w:r>
            <w:r w:rsidR="004E3706">
              <w:rPr>
                <w:lang w:eastAsia="de-DE"/>
              </w:rPr>
              <w:t xml:space="preserve">of the applied methodology </w:t>
            </w:r>
            <w:r w:rsidR="00611C3C">
              <w:rPr>
                <w:lang w:eastAsia="de-DE"/>
              </w:rPr>
              <w:t>contained in</w:t>
            </w:r>
            <w:r w:rsidR="00FB6A3B" w:rsidRPr="000F6AF0">
              <w:rPr>
                <w:lang w:eastAsia="de-DE"/>
              </w:rPr>
              <w:t xml:space="preserve"> Section B6.2 </w:t>
            </w:r>
            <w:r w:rsidR="00453DAB">
              <w:rPr>
                <w:lang w:eastAsia="de-DE"/>
              </w:rPr>
              <w:t>of</w:t>
            </w:r>
            <w:r w:rsidR="00FB6A3B" w:rsidRPr="000F6AF0">
              <w:rPr>
                <w:lang w:eastAsia="de-DE"/>
              </w:rPr>
              <w:t xml:space="preserve"> VPA-DD </w:t>
            </w:r>
          </w:p>
        </w:tc>
      </w:tr>
      <w:tr w:rsidR="00F91DDC" w:rsidRPr="00A9089E" w14:paraId="6EEE8577" w14:textId="77777777" w:rsidTr="001105AD">
        <w:tc>
          <w:tcPr>
            <w:tcW w:w="561" w:type="dxa"/>
            <w:vAlign w:val="top"/>
          </w:tcPr>
          <w:p w14:paraId="439719F9" w14:textId="0C99281C" w:rsidR="00F91DDC" w:rsidRDefault="00F91DDC" w:rsidP="00F366E3">
            <w:pPr>
              <w:spacing w:line="276" w:lineRule="auto"/>
              <w:rPr>
                <w:color w:val="515151" w:themeColor="text1"/>
              </w:rPr>
            </w:pPr>
            <w:r>
              <w:rPr>
                <w:color w:val="515151" w:themeColor="text1"/>
              </w:rPr>
              <w:t>(iii)</w:t>
            </w:r>
          </w:p>
        </w:tc>
        <w:tc>
          <w:tcPr>
            <w:tcW w:w="3022" w:type="dxa"/>
            <w:vAlign w:val="top"/>
          </w:tcPr>
          <w:p w14:paraId="16CC443F" w14:textId="099AD8FE" w:rsidR="00F91DDC" w:rsidRPr="000F6AF0" w:rsidRDefault="00901CA7" w:rsidP="00901CA7">
            <w:pPr>
              <w:pStyle w:val="TableParagraph"/>
              <w:ind w:left="0" w:right="94"/>
              <w:rPr>
                <w:rFonts w:ascii="Verdana" w:eastAsiaTheme="minorHAnsi" w:hAnsi="Verdana" w:cs="Times New Roman (Body CS)"/>
                <w:color w:val="4D4D4C"/>
                <w:sz w:val="22"/>
                <w:szCs w:val="24"/>
                <w:lang w:val="en-US" w:eastAsia="de-DE" w:bidi="ar-SA"/>
                <w14:cntxtAlts/>
              </w:rPr>
            </w:pPr>
            <w:r w:rsidRPr="00901CA7">
              <w:rPr>
                <w:rFonts w:ascii="Verdana" w:eastAsiaTheme="minorHAnsi" w:hAnsi="Verdana" w:cs="Times New Roman (Body CS)"/>
                <w:color w:val="4D4D4C"/>
                <w:sz w:val="22"/>
                <w:szCs w:val="24"/>
                <w:lang w:val="en-US" w:eastAsia="de-DE" w:bidi="ar-SA"/>
                <w14:cntxtAlts/>
              </w:rPr>
              <w:t>Conditions to confirm that V/CPAs are neither registered as project activities with</w:t>
            </w:r>
            <w:r>
              <w:rPr>
                <w:rFonts w:ascii="Verdana" w:eastAsiaTheme="minorHAnsi" w:hAnsi="Verdana" w:cs="Times New Roman (Body CS)"/>
                <w:color w:val="4D4D4C"/>
                <w:sz w:val="22"/>
                <w:szCs w:val="24"/>
                <w:lang w:val="en-US" w:eastAsia="de-DE" w:bidi="ar-SA"/>
                <w14:cntxtAlts/>
              </w:rPr>
              <w:t xml:space="preserve"> </w:t>
            </w:r>
            <w:r w:rsidRPr="00901CA7">
              <w:rPr>
                <w:rFonts w:ascii="Verdana" w:eastAsiaTheme="minorHAnsi" w:hAnsi="Verdana" w:cs="Times New Roman (Body CS)"/>
                <w:color w:val="4D4D4C"/>
                <w:sz w:val="22"/>
                <w:szCs w:val="24"/>
                <w:lang w:val="en-US" w:eastAsia="de-DE" w:bidi="ar-SA"/>
                <w14:cntxtAlts/>
              </w:rPr>
              <w:t>other offset Schemes, included in other registered PoAs, nor the project activities</w:t>
            </w:r>
            <w:r w:rsidR="00E407FF">
              <w:rPr>
                <w:rFonts w:ascii="Verdana" w:eastAsiaTheme="minorHAnsi" w:hAnsi="Verdana" w:cs="Times New Roman (Body CS)"/>
                <w:color w:val="4D4D4C"/>
                <w:sz w:val="22"/>
                <w:szCs w:val="24"/>
                <w:lang w:val="en-US" w:eastAsia="de-DE" w:bidi="ar-SA"/>
                <w14:cntxtAlts/>
              </w:rPr>
              <w:t xml:space="preserve"> </w:t>
            </w:r>
            <w:r w:rsidRPr="00901CA7">
              <w:rPr>
                <w:rFonts w:ascii="Verdana" w:eastAsiaTheme="minorHAnsi" w:hAnsi="Verdana" w:cs="Times New Roman (Body CS)"/>
                <w:color w:val="4D4D4C"/>
                <w:sz w:val="22"/>
                <w:szCs w:val="24"/>
                <w:lang w:val="en-US" w:eastAsia="de-DE" w:bidi="ar-SA"/>
                <w14:cntxtAlts/>
              </w:rPr>
              <w:t>that have been</w:t>
            </w:r>
            <w:r>
              <w:rPr>
                <w:rFonts w:ascii="Verdana" w:eastAsiaTheme="minorHAnsi" w:hAnsi="Verdana" w:cs="Times New Roman (Body CS)"/>
                <w:color w:val="4D4D4C"/>
                <w:sz w:val="22"/>
                <w:szCs w:val="24"/>
                <w:lang w:val="en-US" w:eastAsia="de-DE" w:bidi="ar-SA"/>
                <w14:cntxtAlts/>
              </w:rPr>
              <w:t xml:space="preserve"> </w:t>
            </w:r>
            <w:r w:rsidRPr="00901CA7">
              <w:rPr>
                <w:rFonts w:ascii="Verdana" w:eastAsiaTheme="minorHAnsi" w:hAnsi="Verdana" w:cs="Times New Roman (Body CS)"/>
                <w:color w:val="4D4D4C"/>
                <w:sz w:val="22"/>
                <w:szCs w:val="24"/>
                <w:lang w:val="en-US" w:eastAsia="de-DE" w:bidi="ar-SA"/>
                <w14:cntxtAlts/>
              </w:rPr>
              <w:t>deregistered;</w:t>
            </w:r>
          </w:p>
        </w:tc>
        <w:tc>
          <w:tcPr>
            <w:tcW w:w="3022" w:type="dxa"/>
            <w:vAlign w:val="top"/>
          </w:tcPr>
          <w:p w14:paraId="3562CFBF" w14:textId="7F6B81E6" w:rsidR="00F91DDC" w:rsidRPr="000F6AF0" w:rsidRDefault="000E7802" w:rsidP="00F366E3">
            <w:pPr>
              <w:spacing w:line="276" w:lineRule="auto"/>
              <w:rPr>
                <w:lang w:eastAsia="de-DE"/>
              </w:rPr>
            </w:pPr>
            <w:r>
              <w:rPr>
                <w:lang w:eastAsia="de-DE"/>
              </w:rPr>
              <w:t xml:space="preserve">The required condition is that the biodigester is only registered under this project </w:t>
            </w:r>
          </w:p>
        </w:tc>
        <w:tc>
          <w:tcPr>
            <w:tcW w:w="3024" w:type="dxa"/>
            <w:vAlign w:val="top"/>
          </w:tcPr>
          <w:p w14:paraId="2AC8A855" w14:textId="367739A8" w:rsidR="00F91DDC" w:rsidRPr="000F6AF0" w:rsidRDefault="00B0132E" w:rsidP="00A75AD1">
            <w:pPr>
              <w:pStyle w:val="ListParagraph"/>
              <w:numPr>
                <w:ilvl w:val="0"/>
                <w:numId w:val="18"/>
              </w:numPr>
              <w:spacing w:line="276" w:lineRule="auto"/>
              <w:rPr>
                <w:lang w:eastAsia="de-DE"/>
              </w:rPr>
            </w:pPr>
            <w:r>
              <w:rPr>
                <w:lang w:eastAsia="de-DE"/>
              </w:rPr>
              <w:t xml:space="preserve">To be demonstrated with parameter </w:t>
            </w:r>
            <w:r w:rsidRPr="000F6AF0">
              <w:rPr>
                <w:lang w:eastAsia="de-DE"/>
              </w:rPr>
              <w:t xml:space="preserve">BGTA </w:t>
            </w:r>
            <w:proofErr w:type="gramStart"/>
            <w:r w:rsidRPr="000F6AF0">
              <w:rPr>
                <w:lang w:eastAsia="de-DE"/>
              </w:rPr>
              <w:t xml:space="preserve">2 </w:t>
            </w:r>
            <w:r w:rsidR="004E3706">
              <w:rPr>
                <w:lang w:eastAsia="de-DE"/>
              </w:rPr>
              <w:t xml:space="preserve"> of</w:t>
            </w:r>
            <w:proofErr w:type="gramEnd"/>
            <w:r w:rsidR="004E3706">
              <w:rPr>
                <w:lang w:eastAsia="de-DE"/>
              </w:rPr>
              <w:t xml:space="preserve"> the applied methodology </w:t>
            </w:r>
            <w:r>
              <w:rPr>
                <w:lang w:eastAsia="de-DE"/>
              </w:rPr>
              <w:t>contained in</w:t>
            </w:r>
            <w:r w:rsidRPr="000F6AF0">
              <w:rPr>
                <w:lang w:eastAsia="de-DE"/>
              </w:rPr>
              <w:t xml:space="preserve"> Section B6.2 </w:t>
            </w:r>
            <w:r>
              <w:rPr>
                <w:lang w:eastAsia="de-DE"/>
              </w:rPr>
              <w:t>of</w:t>
            </w:r>
            <w:r w:rsidRPr="000F6AF0">
              <w:rPr>
                <w:lang w:eastAsia="de-DE"/>
              </w:rPr>
              <w:t xml:space="preserve"> VPA-DD</w:t>
            </w:r>
          </w:p>
        </w:tc>
      </w:tr>
      <w:tr w:rsidR="00E407FF" w:rsidRPr="00A9089E" w14:paraId="4DC612FA" w14:textId="77777777" w:rsidTr="001105AD">
        <w:tc>
          <w:tcPr>
            <w:tcW w:w="561" w:type="dxa"/>
            <w:vAlign w:val="top"/>
          </w:tcPr>
          <w:p w14:paraId="13807C67" w14:textId="0716A133" w:rsidR="00E407FF" w:rsidRDefault="00E407FF" w:rsidP="00F366E3">
            <w:pPr>
              <w:spacing w:line="276" w:lineRule="auto"/>
              <w:rPr>
                <w:color w:val="515151" w:themeColor="text1"/>
              </w:rPr>
            </w:pPr>
            <w:r>
              <w:rPr>
                <w:color w:val="515151" w:themeColor="text1"/>
              </w:rPr>
              <w:t>(iv)</w:t>
            </w:r>
          </w:p>
        </w:tc>
        <w:tc>
          <w:tcPr>
            <w:tcW w:w="3022" w:type="dxa"/>
            <w:vAlign w:val="top"/>
          </w:tcPr>
          <w:p w14:paraId="43313C88" w14:textId="2E01A245" w:rsidR="00E407FF" w:rsidRPr="00901CA7" w:rsidRDefault="00E407FF" w:rsidP="00E407FF">
            <w:pPr>
              <w:pStyle w:val="TableParagraph"/>
              <w:ind w:left="0" w:right="94"/>
              <w:rPr>
                <w:rFonts w:ascii="Verdana" w:eastAsiaTheme="minorHAnsi" w:hAnsi="Verdana" w:cs="Times New Roman (Body CS)"/>
                <w:color w:val="4D4D4C"/>
                <w:sz w:val="22"/>
                <w:szCs w:val="24"/>
                <w:lang w:val="en-US" w:eastAsia="de-DE" w:bidi="ar-SA"/>
                <w14:cntxtAlts/>
              </w:rPr>
            </w:pPr>
            <w:r w:rsidRPr="00E407FF">
              <w:rPr>
                <w:rFonts w:ascii="Verdana" w:eastAsiaTheme="minorHAnsi" w:hAnsi="Verdana" w:cs="Times New Roman (Body CS)"/>
                <w:color w:val="4D4D4C"/>
                <w:sz w:val="22"/>
                <w:szCs w:val="24"/>
                <w:lang w:val="en-US" w:eastAsia="de-DE" w:bidi="ar-SA"/>
                <w14:cntxtAlts/>
              </w:rPr>
              <w:t>Specification of the technology/measure such as the level and type of service, as</w:t>
            </w:r>
            <w:r>
              <w:rPr>
                <w:rFonts w:ascii="Verdana" w:eastAsiaTheme="minorHAnsi" w:hAnsi="Verdana" w:cs="Times New Roman (Body CS)"/>
                <w:color w:val="4D4D4C"/>
                <w:sz w:val="22"/>
                <w:szCs w:val="24"/>
                <w:lang w:val="en-US" w:eastAsia="de-DE" w:bidi="ar-SA"/>
                <w14:cntxtAlts/>
              </w:rPr>
              <w:t xml:space="preserve"> </w:t>
            </w:r>
            <w:r w:rsidRPr="00E407FF">
              <w:rPr>
                <w:rFonts w:ascii="Verdana" w:eastAsiaTheme="minorHAnsi" w:hAnsi="Verdana" w:cs="Times New Roman (Body CS)"/>
                <w:color w:val="4D4D4C"/>
                <w:sz w:val="22"/>
                <w:szCs w:val="24"/>
                <w:lang w:val="en-US" w:eastAsia="de-DE" w:bidi="ar-SA"/>
                <w14:cntxtAlts/>
              </w:rPr>
              <w:t>well as performance specification based on, inter alia, testing/certification;</w:t>
            </w:r>
          </w:p>
        </w:tc>
        <w:tc>
          <w:tcPr>
            <w:tcW w:w="3022" w:type="dxa"/>
            <w:vAlign w:val="top"/>
          </w:tcPr>
          <w:p w14:paraId="52EC0153" w14:textId="0B33F895" w:rsidR="00E407FF" w:rsidRPr="000F6AF0" w:rsidRDefault="009A4A78" w:rsidP="00F366E3">
            <w:pPr>
              <w:spacing w:line="276" w:lineRule="auto"/>
              <w:rPr>
                <w:lang w:eastAsia="de-DE"/>
              </w:rPr>
            </w:pPr>
            <w:r>
              <w:rPr>
                <w:lang w:eastAsia="de-DE"/>
              </w:rPr>
              <w:t>Demonstration that the plant is installed according to specifications by conducting a commission check</w:t>
            </w:r>
          </w:p>
        </w:tc>
        <w:tc>
          <w:tcPr>
            <w:tcW w:w="3024" w:type="dxa"/>
            <w:vAlign w:val="top"/>
          </w:tcPr>
          <w:p w14:paraId="42FBB7C7" w14:textId="7BD4C009" w:rsidR="00E407FF" w:rsidRPr="000F6AF0" w:rsidRDefault="003D4D84" w:rsidP="003D4D84">
            <w:pPr>
              <w:spacing w:line="276" w:lineRule="auto"/>
              <w:rPr>
                <w:lang w:eastAsia="de-DE"/>
              </w:rPr>
            </w:pPr>
            <w:r>
              <w:rPr>
                <w:lang w:eastAsia="de-DE"/>
              </w:rPr>
              <w:t>Project database w</w:t>
            </w:r>
            <w:r w:rsidR="00D755E7">
              <w:rPr>
                <w:lang w:eastAsia="de-DE"/>
              </w:rPr>
              <w:t xml:space="preserve">ith plants that are commissioned </w:t>
            </w:r>
            <w:r w:rsidR="00B0132E">
              <w:rPr>
                <w:lang w:eastAsia="de-DE"/>
              </w:rPr>
              <w:t>(Salesforce extract)</w:t>
            </w:r>
          </w:p>
        </w:tc>
      </w:tr>
      <w:tr w:rsidR="005507CE" w:rsidRPr="00A9089E" w14:paraId="30221805" w14:textId="77777777" w:rsidTr="001105AD">
        <w:tc>
          <w:tcPr>
            <w:tcW w:w="561" w:type="dxa"/>
            <w:tcBorders>
              <w:bottom w:val="single" w:sz="4" w:space="0" w:color="A6A6A6" w:themeColor="background1" w:themeShade="A6"/>
            </w:tcBorders>
            <w:vAlign w:val="top"/>
          </w:tcPr>
          <w:p w14:paraId="71C62CE1" w14:textId="0F0FF528" w:rsidR="005507CE" w:rsidRPr="00A9089E" w:rsidRDefault="005C2F68" w:rsidP="00F366E3">
            <w:pPr>
              <w:spacing w:line="276" w:lineRule="auto"/>
              <w:rPr>
                <w:color w:val="515151" w:themeColor="text1"/>
              </w:rPr>
            </w:pPr>
            <w:r>
              <w:rPr>
                <w:color w:val="515151" w:themeColor="text1"/>
              </w:rPr>
              <w:t>(v)</w:t>
            </w:r>
          </w:p>
        </w:tc>
        <w:tc>
          <w:tcPr>
            <w:tcW w:w="3022" w:type="dxa"/>
            <w:tcBorders>
              <w:bottom w:val="single" w:sz="4" w:space="0" w:color="A6A6A6" w:themeColor="background1" w:themeShade="A6"/>
            </w:tcBorders>
            <w:vAlign w:val="top"/>
          </w:tcPr>
          <w:p w14:paraId="5AB49ECF" w14:textId="0ED1DBC3" w:rsidR="005507CE" w:rsidRPr="000F6AF0" w:rsidRDefault="0095217F" w:rsidP="00F366E3">
            <w:pPr>
              <w:spacing w:line="276" w:lineRule="auto"/>
              <w:rPr>
                <w:lang w:eastAsia="de-DE"/>
              </w:rPr>
            </w:pPr>
            <w:r>
              <w:rPr>
                <w:lang w:eastAsia="de-DE"/>
              </w:rPr>
              <w:t>Conditions to check the start dates of VPA through documentary evidence</w:t>
            </w:r>
          </w:p>
        </w:tc>
        <w:tc>
          <w:tcPr>
            <w:tcW w:w="3022" w:type="dxa"/>
            <w:tcBorders>
              <w:bottom w:val="single" w:sz="4" w:space="0" w:color="A6A6A6" w:themeColor="background1" w:themeShade="A6"/>
            </w:tcBorders>
            <w:vAlign w:val="top"/>
          </w:tcPr>
          <w:p w14:paraId="5E3D5AC4" w14:textId="2C9426A3" w:rsidR="005507CE" w:rsidRPr="000F6AF0" w:rsidRDefault="0095217F" w:rsidP="0095217F">
            <w:pPr>
              <w:pStyle w:val="TableParagraph"/>
              <w:ind w:left="0" w:right="93"/>
              <w:rPr>
                <w:rFonts w:ascii="Verdana" w:eastAsiaTheme="minorHAnsi" w:hAnsi="Verdana" w:cs="Times New Roman (Body CS)"/>
                <w:color w:val="4D4D4C"/>
                <w:sz w:val="22"/>
                <w:szCs w:val="24"/>
                <w:lang w:val="en-US" w:eastAsia="de-DE" w:bidi="ar-SA"/>
                <w14:cntxtAlts/>
              </w:rPr>
            </w:pPr>
            <w:r w:rsidRPr="0095217F">
              <w:rPr>
                <w:rFonts w:ascii="Verdana" w:eastAsiaTheme="minorHAnsi" w:hAnsi="Verdana" w:cs="Times New Roman (Body CS)"/>
                <w:color w:val="4D4D4C"/>
                <w:sz w:val="22"/>
                <w:szCs w:val="24"/>
                <w:lang w:val="en-US" w:eastAsia="de-DE" w:bidi="ar-SA"/>
                <w14:cntxtAlts/>
              </w:rPr>
              <w:t>The start</w:t>
            </w:r>
            <w:r>
              <w:rPr>
                <w:rFonts w:ascii="Verdana" w:eastAsiaTheme="minorHAnsi" w:hAnsi="Verdana" w:cs="Times New Roman (Body CS)"/>
                <w:color w:val="4D4D4C"/>
                <w:sz w:val="22"/>
                <w:szCs w:val="24"/>
                <w:lang w:val="en-US" w:eastAsia="de-DE" w:bidi="ar-SA"/>
                <w14:cntxtAlts/>
              </w:rPr>
              <w:t xml:space="preserve"> date is defined as the first digester commissioned in a VPA</w:t>
            </w:r>
          </w:p>
        </w:tc>
        <w:tc>
          <w:tcPr>
            <w:tcW w:w="3024" w:type="dxa"/>
            <w:tcBorders>
              <w:bottom w:val="single" w:sz="4" w:space="0" w:color="A6A6A6" w:themeColor="background1" w:themeShade="A6"/>
            </w:tcBorders>
            <w:vAlign w:val="top"/>
          </w:tcPr>
          <w:p w14:paraId="72CFFCCC" w14:textId="53E6C823" w:rsidR="005507CE" w:rsidRPr="000F6AF0" w:rsidRDefault="0095217F" w:rsidP="0095217F">
            <w:pPr>
              <w:spacing w:line="276" w:lineRule="auto"/>
              <w:rPr>
                <w:lang w:eastAsia="de-DE"/>
              </w:rPr>
            </w:pPr>
            <w:r w:rsidRPr="000F6AF0">
              <w:rPr>
                <w:lang w:eastAsia="de-DE"/>
              </w:rPr>
              <w:t>Warranty certificate or sales contract of the first plant installed</w:t>
            </w:r>
          </w:p>
        </w:tc>
      </w:tr>
      <w:tr w:rsidR="005507CE" w:rsidRPr="00A9089E" w14:paraId="00A9B77A" w14:textId="77777777" w:rsidTr="001105AD">
        <w:tc>
          <w:tcPr>
            <w:tcW w:w="561" w:type="dxa"/>
            <w:tcBorders>
              <w:top w:val="single" w:sz="4" w:space="0" w:color="A6A6A6" w:themeColor="background1" w:themeShade="A6"/>
              <w:bottom w:val="single" w:sz="4" w:space="0" w:color="A6A6A6" w:themeColor="background1" w:themeShade="A6"/>
            </w:tcBorders>
            <w:vAlign w:val="top"/>
          </w:tcPr>
          <w:p w14:paraId="65A54590" w14:textId="02656230" w:rsidR="005507CE" w:rsidRDefault="005C2F68" w:rsidP="00F366E3">
            <w:pPr>
              <w:spacing w:line="276" w:lineRule="auto"/>
              <w:rPr>
                <w:color w:val="515151" w:themeColor="text1"/>
              </w:rPr>
            </w:pPr>
            <w:r>
              <w:rPr>
                <w:color w:val="515151" w:themeColor="text1"/>
              </w:rPr>
              <w:lastRenderedPageBreak/>
              <w:t>(vi)</w:t>
            </w:r>
          </w:p>
        </w:tc>
        <w:tc>
          <w:tcPr>
            <w:tcW w:w="3022" w:type="dxa"/>
            <w:tcBorders>
              <w:top w:val="single" w:sz="4" w:space="0" w:color="A6A6A6" w:themeColor="background1" w:themeShade="A6"/>
              <w:bottom w:val="single" w:sz="4" w:space="0" w:color="A6A6A6" w:themeColor="background1" w:themeShade="A6"/>
            </w:tcBorders>
            <w:vAlign w:val="top"/>
          </w:tcPr>
          <w:p w14:paraId="106A8227" w14:textId="1153334C" w:rsidR="005507CE" w:rsidRPr="000F6AF0" w:rsidRDefault="0095217F" w:rsidP="001105AD">
            <w:pPr>
              <w:pStyle w:val="TableParagraph"/>
              <w:ind w:left="0" w:right="94"/>
              <w:rPr>
                <w:rFonts w:ascii="Verdana" w:eastAsiaTheme="minorHAnsi" w:hAnsi="Verdana" w:cs="Times New Roman (Body CS)"/>
                <w:color w:val="4D4D4C"/>
                <w:sz w:val="22"/>
                <w:szCs w:val="24"/>
                <w:lang w:val="en-US" w:eastAsia="de-DE" w:bidi="ar-SA"/>
                <w14:cntxtAlts/>
              </w:rPr>
            </w:pPr>
            <w:r w:rsidRPr="000F6AF0">
              <w:rPr>
                <w:rFonts w:ascii="Verdana" w:eastAsiaTheme="minorHAnsi" w:hAnsi="Verdana" w:cs="Times New Roman (Body CS)"/>
                <w:color w:val="4D4D4C"/>
                <w:sz w:val="22"/>
                <w:szCs w:val="24"/>
                <w:lang w:val="en-US" w:eastAsia="de-DE" w:bidi="ar-SA"/>
                <w14:cntxtAlts/>
              </w:rPr>
              <w:t xml:space="preserve">Conditions to ensure compliance with the applicability of the </w:t>
            </w:r>
            <w:r w:rsidR="001F3678" w:rsidRPr="000F6AF0">
              <w:rPr>
                <w:rFonts w:ascii="Verdana" w:eastAsiaTheme="minorHAnsi" w:hAnsi="Verdana" w:cs="Times New Roman (Body CS)"/>
                <w:color w:val="4D4D4C"/>
                <w:sz w:val="22"/>
                <w:szCs w:val="24"/>
                <w:lang w:val="en-US" w:eastAsia="de-DE" w:bidi="ar-SA"/>
                <w14:cntxtAlts/>
              </w:rPr>
              <w:t>applied methodologies</w:t>
            </w:r>
            <w:r w:rsidRPr="000F6AF0">
              <w:rPr>
                <w:rFonts w:ascii="Verdana" w:eastAsiaTheme="minorHAnsi" w:hAnsi="Verdana" w:cs="Times New Roman (Body CS)"/>
                <w:color w:val="4D4D4C"/>
                <w:sz w:val="22"/>
                <w:szCs w:val="24"/>
                <w:lang w:val="en-US" w:eastAsia="de-DE" w:bidi="ar-SA"/>
                <w14:cntxtAlts/>
              </w:rPr>
              <w:t xml:space="preserve">, the applied </w:t>
            </w:r>
            <w:proofErr w:type="spellStart"/>
            <w:r w:rsidRPr="000F6AF0">
              <w:rPr>
                <w:rFonts w:ascii="Verdana" w:eastAsiaTheme="minorHAnsi" w:hAnsi="Verdana" w:cs="Times New Roman (Body CS)"/>
                <w:color w:val="4D4D4C"/>
                <w:sz w:val="22"/>
                <w:szCs w:val="24"/>
                <w:lang w:val="en-US" w:eastAsia="de-DE" w:bidi="ar-SA"/>
                <w14:cntxtAlts/>
              </w:rPr>
              <w:t>standardised</w:t>
            </w:r>
            <w:proofErr w:type="spellEnd"/>
            <w:r w:rsidRPr="000F6AF0">
              <w:rPr>
                <w:rFonts w:ascii="Verdana" w:eastAsiaTheme="minorHAnsi" w:hAnsi="Verdana" w:cs="Times New Roman (Body CS)"/>
                <w:color w:val="4D4D4C"/>
                <w:sz w:val="22"/>
                <w:szCs w:val="24"/>
                <w:lang w:val="en-US" w:eastAsia="de-DE" w:bidi="ar-SA"/>
                <w14:cntxtAlts/>
              </w:rPr>
              <w:t xml:space="preserve"> baselines and the other </w:t>
            </w:r>
            <w:r w:rsidR="00EB2D47" w:rsidRPr="000F6AF0">
              <w:rPr>
                <w:rFonts w:ascii="Verdana" w:eastAsiaTheme="minorHAnsi" w:hAnsi="Verdana" w:cs="Times New Roman (Body CS)"/>
                <w:color w:val="4D4D4C"/>
                <w:sz w:val="22"/>
                <w:szCs w:val="24"/>
                <w:lang w:val="en-US" w:eastAsia="de-DE" w:bidi="ar-SA"/>
                <w14:cntxtAlts/>
              </w:rPr>
              <w:t>applied methodological</w:t>
            </w:r>
            <w:r w:rsidRPr="000F6AF0">
              <w:rPr>
                <w:rFonts w:ascii="Verdana" w:eastAsiaTheme="minorHAnsi" w:hAnsi="Verdana" w:cs="Times New Roman (Body CS)"/>
                <w:color w:val="4D4D4C"/>
                <w:sz w:val="22"/>
                <w:szCs w:val="24"/>
                <w:lang w:val="en-US" w:eastAsia="de-DE" w:bidi="ar-SA"/>
                <w14:cntxtAlts/>
              </w:rPr>
              <w:t xml:space="preserve"> regulatory document</w:t>
            </w:r>
          </w:p>
        </w:tc>
        <w:tc>
          <w:tcPr>
            <w:tcW w:w="3022" w:type="dxa"/>
            <w:tcBorders>
              <w:top w:val="single" w:sz="4" w:space="0" w:color="A6A6A6" w:themeColor="background1" w:themeShade="A6"/>
              <w:bottom w:val="single" w:sz="4" w:space="0" w:color="A6A6A6" w:themeColor="background1" w:themeShade="A6"/>
            </w:tcBorders>
            <w:vAlign w:val="top"/>
          </w:tcPr>
          <w:p w14:paraId="78C8871C" w14:textId="14C26751" w:rsidR="005507CE" w:rsidRPr="000F6AF0" w:rsidRDefault="005507CE" w:rsidP="00447885">
            <w:pPr>
              <w:pStyle w:val="TableParagraph"/>
              <w:tabs>
                <w:tab w:val="left" w:pos="1701"/>
                <w:tab w:val="left" w:pos="2236"/>
              </w:tabs>
              <w:ind w:left="0" w:right="92"/>
              <w:rPr>
                <w:rFonts w:ascii="Verdana" w:eastAsiaTheme="minorHAnsi" w:hAnsi="Verdana" w:cs="Times New Roman (Body CS)"/>
                <w:color w:val="4D4D4C"/>
                <w:sz w:val="22"/>
                <w:szCs w:val="24"/>
                <w:lang w:val="en-US" w:eastAsia="de-DE" w:bidi="ar-SA"/>
                <w14:cntxtAlts/>
              </w:rPr>
            </w:pPr>
            <w:r w:rsidRPr="000F6AF0">
              <w:rPr>
                <w:rFonts w:ascii="Verdana" w:eastAsiaTheme="minorHAnsi" w:hAnsi="Verdana" w:cs="Times New Roman (Body CS)"/>
                <w:color w:val="4D4D4C"/>
                <w:sz w:val="22"/>
                <w:szCs w:val="24"/>
                <w:lang w:val="en-US" w:eastAsia="de-DE" w:bidi="ar-SA"/>
                <w14:cntxtAlts/>
              </w:rPr>
              <w:t xml:space="preserve">The VPA shall </w:t>
            </w:r>
            <w:r w:rsidR="008C55DB">
              <w:rPr>
                <w:rFonts w:ascii="Verdana" w:eastAsiaTheme="minorHAnsi" w:hAnsi="Verdana" w:cs="Times New Roman (Body CS)"/>
                <w:color w:val="4D4D4C"/>
                <w:sz w:val="22"/>
                <w:szCs w:val="24"/>
                <w:lang w:val="en-US" w:eastAsia="de-DE" w:bidi="ar-SA"/>
                <w14:cntxtAlts/>
              </w:rPr>
              <w:t xml:space="preserve">provide a </w:t>
            </w:r>
            <w:r w:rsidR="00FB6A3B" w:rsidRPr="000F6AF0">
              <w:rPr>
                <w:rFonts w:ascii="Verdana" w:eastAsiaTheme="minorHAnsi" w:hAnsi="Verdana" w:cs="Times New Roman (Body CS)"/>
                <w:color w:val="4D4D4C"/>
                <w:sz w:val="22"/>
                <w:szCs w:val="24"/>
                <w:lang w:val="en-US" w:eastAsia="de-DE" w:bidi="ar-SA"/>
                <w14:cntxtAlts/>
              </w:rPr>
              <w:t xml:space="preserve">discussion </w:t>
            </w:r>
            <w:r w:rsidR="008C55DB">
              <w:rPr>
                <w:rFonts w:ascii="Verdana" w:eastAsiaTheme="minorHAnsi" w:hAnsi="Verdana" w:cs="Times New Roman (Body CS)"/>
                <w:color w:val="4D4D4C"/>
                <w:sz w:val="22"/>
                <w:szCs w:val="24"/>
                <w:lang w:val="en-US" w:eastAsia="de-DE" w:bidi="ar-SA"/>
                <w14:cntxtAlts/>
              </w:rPr>
              <w:t xml:space="preserve">on </w:t>
            </w:r>
            <w:r w:rsidRPr="000F6AF0">
              <w:rPr>
                <w:rFonts w:ascii="Verdana" w:eastAsiaTheme="minorHAnsi" w:hAnsi="Verdana" w:cs="Times New Roman (Body CS)"/>
                <w:color w:val="4D4D4C"/>
                <w:sz w:val="22"/>
                <w:szCs w:val="24"/>
                <w:lang w:val="en-US" w:eastAsia="de-DE" w:bidi="ar-SA"/>
                <w14:cntxtAlts/>
              </w:rPr>
              <w:t xml:space="preserve">the </w:t>
            </w:r>
            <w:r w:rsidR="00FB6A3B" w:rsidRPr="000F6AF0">
              <w:rPr>
                <w:rFonts w:ascii="Verdana" w:eastAsiaTheme="minorHAnsi" w:hAnsi="Verdana" w:cs="Times New Roman (Body CS)"/>
                <w:color w:val="4D4D4C"/>
                <w:sz w:val="22"/>
                <w:szCs w:val="24"/>
                <w:lang w:val="en-US" w:eastAsia="de-DE" w:bidi="ar-SA"/>
                <w14:cntxtAlts/>
              </w:rPr>
              <w:t xml:space="preserve">applicability of the </w:t>
            </w:r>
            <w:r w:rsidR="001F3678" w:rsidRPr="000F6AF0">
              <w:rPr>
                <w:rFonts w:ascii="Verdana" w:eastAsiaTheme="minorHAnsi" w:hAnsi="Verdana" w:cs="Times New Roman (Body CS)"/>
                <w:color w:val="4D4D4C"/>
                <w:sz w:val="22"/>
                <w:szCs w:val="24"/>
                <w:lang w:val="en-US" w:eastAsia="de-DE" w:bidi="ar-SA"/>
                <w14:cntxtAlts/>
              </w:rPr>
              <w:t xml:space="preserve">applied </w:t>
            </w:r>
            <w:proofErr w:type="gramStart"/>
            <w:r w:rsidR="001F3678" w:rsidRPr="000F6AF0">
              <w:rPr>
                <w:rFonts w:ascii="Verdana" w:eastAsiaTheme="minorHAnsi" w:hAnsi="Verdana" w:cs="Times New Roman (Body CS)"/>
                <w:color w:val="4D4D4C"/>
                <w:sz w:val="22"/>
                <w:szCs w:val="24"/>
                <w:lang w:val="en-US" w:eastAsia="de-DE" w:bidi="ar-SA"/>
                <w14:cntxtAlts/>
              </w:rPr>
              <w:t>methodology</w:t>
            </w:r>
            <w:proofErr w:type="gramEnd"/>
            <w:r w:rsidR="00FB6A3B" w:rsidRPr="000F6AF0">
              <w:rPr>
                <w:rFonts w:ascii="Verdana" w:eastAsiaTheme="minorHAnsi" w:hAnsi="Verdana" w:cs="Times New Roman (Body CS)"/>
                <w:color w:val="4D4D4C"/>
                <w:sz w:val="22"/>
                <w:szCs w:val="24"/>
                <w:lang w:val="en-US" w:eastAsia="de-DE" w:bidi="ar-SA"/>
                <w14:cntxtAlts/>
              </w:rPr>
              <w:t xml:space="preserve"> </w:t>
            </w:r>
            <w:r w:rsidRPr="000F6AF0">
              <w:rPr>
                <w:rFonts w:ascii="Verdana" w:eastAsiaTheme="minorHAnsi" w:hAnsi="Verdana" w:cs="Times New Roman (Body CS)"/>
                <w:color w:val="4D4D4C"/>
                <w:sz w:val="22"/>
                <w:szCs w:val="24"/>
                <w:lang w:val="en-US" w:eastAsia="de-DE" w:bidi="ar-SA"/>
                <w14:cntxtAlts/>
              </w:rPr>
              <w:t xml:space="preserve"> </w:t>
            </w:r>
          </w:p>
          <w:p w14:paraId="610FC7AA" w14:textId="77777777" w:rsidR="005507CE" w:rsidRPr="000F6AF0" w:rsidRDefault="005507CE" w:rsidP="00F366E3">
            <w:pPr>
              <w:spacing w:line="276" w:lineRule="auto"/>
              <w:rPr>
                <w:lang w:eastAsia="de-DE"/>
              </w:rPr>
            </w:pPr>
          </w:p>
        </w:tc>
        <w:tc>
          <w:tcPr>
            <w:tcW w:w="3024" w:type="dxa"/>
            <w:tcBorders>
              <w:top w:val="single" w:sz="4" w:space="0" w:color="A6A6A6" w:themeColor="background1" w:themeShade="A6"/>
              <w:bottom w:val="single" w:sz="4" w:space="0" w:color="A6A6A6" w:themeColor="background1" w:themeShade="A6"/>
            </w:tcBorders>
            <w:vAlign w:val="top"/>
          </w:tcPr>
          <w:p w14:paraId="356BB91F" w14:textId="639212A9" w:rsidR="005507CE" w:rsidRPr="000F6AF0" w:rsidRDefault="00B0132E" w:rsidP="00F366E3">
            <w:pPr>
              <w:spacing w:line="276" w:lineRule="auto"/>
              <w:rPr>
                <w:lang w:eastAsia="de-DE"/>
              </w:rPr>
            </w:pPr>
            <w:r>
              <w:rPr>
                <w:lang w:eastAsia="de-DE"/>
              </w:rPr>
              <w:t>Demonstrated with d</w:t>
            </w:r>
            <w:r w:rsidR="00447885">
              <w:rPr>
                <w:lang w:eastAsia="de-DE"/>
              </w:rPr>
              <w:t xml:space="preserve">escription as per </w:t>
            </w:r>
            <w:r w:rsidR="00FB6A3B" w:rsidRPr="000F6AF0">
              <w:rPr>
                <w:lang w:eastAsia="de-DE"/>
              </w:rPr>
              <w:t>VPA-DD section B.2</w:t>
            </w:r>
          </w:p>
        </w:tc>
      </w:tr>
      <w:tr w:rsidR="007D419B" w:rsidRPr="00A9089E" w14:paraId="3606D69B" w14:textId="77777777" w:rsidTr="001105AD">
        <w:tc>
          <w:tcPr>
            <w:tcW w:w="561" w:type="dxa"/>
            <w:tcBorders>
              <w:top w:val="single" w:sz="4" w:space="0" w:color="A6A6A6" w:themeColor="background1" w:themeShade="A6"/>
              <w:bottom w:val="single" w:sz="4" w:space="0" w:color="A6A6A6" w:themeColor="background1" w:themeShade="A6"/>
            </w:tcBorders>
            <w:vAlign w:val="top"/>
          </w:tcPr>
          <w:p w14:paraId="28849E72" w14:textId="0A91650C" w:rsidR="007D419B" w:rsidRDefault="005C2F68" w:rsidP="007D419B">
            <w:pPr>
              <w:spacing w:line="276" w:lineRule="auto"/>
              <w:rPr>
                <w:color w:val="515151" w:themeColor="text1"/>
              </w:rPr>
            </w:pPr>
            <w:r>
              <w:rPr>
                <w:color w:val="515151" w:themeColor="text1"/>
              </w:rPr>
              <w:t>(vii)</w:t>
            </w:r>
          </w:p>
        </w:tc>
        <w:tc>
          <w:tcPr>
            <w:tcW w:w="3022" w:type="dxa"/>
            <w:tcBorders>
              <w:top w:val="single" w:sz="4" w:space="0" w:color="A6A6A6" w:themeColor="background1" w:themeShade="A6"/>
              <w:bottom w:val="single" w:sz="4" w:space="0" w:color="A6A6A6" w:themeColor="background1" w:themeShade="A6"/>
            </w:tcBorders>
            <w:vAlign w:val="top"/>
          </w:tcPr>
          <w:p w14:paraId="70B3B82D" w14:textId="77777777" w:rsidR="007D419B" w:rsidRPr="000F6AF0" w:rsidRDefault="007D419B" w:rsidP="007D419B">
            <w:pPr>
              <w:pStyle w:val="TableParagraph"/>
              <w:ind w:left="0" w:right="94"/>
              <w:rPr>
                <w:rFonts w:ascii="Verdana" w:eastAsiaTheme="minorHAnsi" w:hAnsi="Verdana" w:cs="Times New Roman (Body CS)"/>
                <w:color w:val="4D4D4C"/>
                <w:sz w:val="22"/>
                <w:szCs w:val="24"/>
                <w:lang w:val="en-US" w:eastAsia="de-DE" w:bidi="ar-SA"/>
                <w14:cntxtAlts/>
              </w:rPr>
            </w:pPr>
            <w:r w:rsidRPr="000F6AF0">
              <w:rPr>
                <w:rFonts w:ascii="Verdana" w:eastAsiaTheme="minorHAnsi" w:hAnsi="Verdana" w:cs="Times New Roman (Body CS)"/>
                <w:color w:val="4D4D4C"/>
                <w:sz w:val="22"/>
                <w:szCs w:val="24"/>
                <w:lang w:val="en-US" w:eastAsia="de-DE" w:bidi="ar-SA"/>
                <w14:cntxtAlts/>
              </w:rPr>
              <w:t xml:space="preserve">Conditions to ensure that VPA meet the requirements for demonstration of </w:t>
            </w:r>
          </w:p>
          <w:p w14:paraId="02BF3856" w14:textId="39AD82C5" w:rsidR="007D419B" w:rsidRPr="000F6AF0" w:rsidRDefault="007D419B" w:rsidP="007D419B">
            <w:pPr>
              <w:pStyle w:val="TableParagraph"/>
              <w:ind w:left="0" w:right="94"/>
              <w:rPr>
                <w:rFonts w:ascii="Verdana" w:eastAsiaTheme="minorHAnsi" w:hAnsi="Verdana" w:cs="Times New Roman (Body CS)"/>
                <w:color w:val="4D4D4C"/>
                <w:sz w:val="22"/>
                <w:szCs w:val="24"/>
                <w:lang w:val="en-US" w:eastAsia="de-DE" w:bidi="ar-SA"/>
                <w14:cntxtAlts/>
              </w:rPr>
            </w:pPr>
            <w:r w:rsidRPr="000F6AF0">
              <w:rPr>
                <w:rFonts w:ascii="Verdana" w:eastAsiaTheme="minorHAnsi" w:hAnsi="Verdana" w:cs="Times New Roman (Body CS)"/>
                <w:color w:val="4D4D4C"/>
                <w:sz w:val="22"/>
                <w:szCs w:val="24"/>
                <w:lang w:val="en-US" w:eastAsia="de-DE" w:bidi="ar-SA"/>
                <w14:cntxtAlts/>
              </w:rPr>
              <w:t>additionality</w:t>
            </w:r>
          </w:p>
        </w:tc>
        <w:tc>
          <w:tcPr>
            <w:tcW w:w="3022" w:type="dxa"/>
            <w:tcBorders>
              <w:top w:val="single" w:sz="4" w:space="0" w:color="A6A6A6" w:themeColor="background1" w:themeShade="A6"/>
              <w:bottom w:val="single" w:sz="4" w:space="0" w:color="A6A6A6" w:themeColor="background1" w:themeShade="A6"/>
            </w:tcBorders>
            <w:vAlign w:val="top"/>
          </w:tcPr>
          <w:p w14:paraId="7CE0E234" w14:textId="2B442CFF" w:rsidR="007D419B" w:rsidRPr="000F6AF0" w:rsidRDefault="007D419B" w:rsidP="007D419B">
            <w:pPr>
              <w:pStyle w:val="TableParagraph"/>
              <w:tabs>
                <w:tab w:val="left" w:pos="1701"/>
                <w:tab w:val="left" w:pos="2236"/>
              </w:tabs>
              <w:ind w:left="108" w:right="92"/>
              <w:rPr>
                <w:rFonts w:ascii="Verdana" w:eastAsiaTheme="minorHAnsi" w:hAnsi="Verdana" w:cs="Times New Roman (Body CS)"/>
                <w:color w:val="4D4D4C"/>
                <w:sz w:val="22"/>
                <w:szCs w:val="24"/>
                <w:lang w:val="en-US" w:eastAsia="de-DE" w:bidi="ar-SA"/>
                <w14:cntxtAlts/>
              </w:rPr>
            </w:pPr>
            <w:r>
              <w:rPr>
                <w:rFonts w:ascii="Verdana" w:eastAsiaTheme="minorHAnsi" w:hAnsi="Verdana" w:cs="Times New Roman (Body CS)"/>
                <w:color w:val="4D4D4C"/>
                <w:sz w:val="22"/>
                <w:szCs w:val="24"/>
                <w:lang w:val="en-US" w:eastAsia="de-DE" w:bidi="ar-SA"/>
                <w14:cntxtAlts/>
              </w:rPr>
              <w:t>As per CDM tool 21</w:t>
            </w:r>
            <w:r w:rsidRPr="0005191E">
              <w:rPr>
                <w:lang w:val="en-US"/>
              </w:rPr>
              <w:t xml:space="preserve"> </w:t>
            </w:r>
            <w:r w:rsidRPr="00447885">
              <w:rPr>
                <w:rFonts w:ascii="Verdana" w:eastAsiaTheme="minorHAnsi" w:hAnsi="Verdana" w:cs="Times New Roman (Body CS)"/>
                <w:color w:val="4D4D4C"/>
                <w:sz w:val="22"/>
                <w:szCs w:val="24"/>
                <w:lang w:val="en-US" w:eastAsia="de-DE" w:bidi="ar-SA"/>
                <w14:cntxtAlts/>
              </w:rPr>
              <w:t>Demonstration of additionality of small-scale project activities. Version 13.1</w:t>
            </w:r>
            <w:r>
              <w:rPr>
                <w:rFonts w:ascii="Verdana" w:eastAsiaTheme="minorHAnsi" w:hAnsi="Verdana" w:cs="Times New Roman (Body CS)"/>
                <w:color w:val="4D4D4C"/>
                <w:sz w:val="22"/>
                <w:szCs w:val="24"/>
                <w:lang w:val="en-US" w:eastAsia="de-DE" w:bidi="ar-SA"/>
                <w14:cntxtAlts/>
              </w:rPr>
              <w:t xml:space="preserve"> </w:t>
            </w:r>
          </w:p>
        </w:tc>
        <w:tc>
          <w:tcPr>
            <w:tcW w:w="3024" w:type="dxa"/>
            <w:tcBorders>
              <w:top w:val="single" w:sz="4" w:space="0" w:color="A6A6A6" w:themeColor="background1" w:themeShade="A6"/>
              <w:bottom w:val="single" w:sz="4" w:space="0" w:color="A6A6A6" w:themeColor="background1" w:themeShade="A6"/>
            </w:tcBorders>
            <w:vAlign w:val="top"/>
          </w:tcPr>
          <w:p w14:paraId="5A52D01D" w14:textId="4205DB7B" w:rsidR="007D419B" w:rsidRPr="000F6AF0" w:rsidRDefault="00B0132E" w:rsidP="007D419B">
            <w:pPr>
              <w:spacing w:line="276" w:lineRule="auto"/>
              <w:rPr>
                <w:lang w:eastAsia="de-DE"/>
              </w:rPr>
            </w:pPr>
            <w:r>
              <w:rPr>
                <w:lang w:eastAsia="de-DE"/>
              </w:rPr>
              <w:t xml:space="preserve">To demonstrated in </w:t>
            </w:r>
            <w:r w:rsidR="007D419B" w:rsidRPr="0036370E">
              <w:rPr>
                <w:lang w:eastAsia="de-DE"/>
              </w:rPr>
              <w:t>VPA-DD section B.5</w:t>
            </w:r>
          </w:p>
        </w:tc>
      </w:tr>
      <w:tr w:rsidR="00FB1BE4" w:rsidRPr="00A9089E" w14:paraId="67095F65" w14:textId="77777777" w:rsidTr="001105AD">
        <w:tc>
          <w:tcPr>
            <w:tcW w:w="561" w:type="dxa"/>
            <w:tcBorders>
              <w:top w:val="single" w:sz="4" w:space="0" w:color="A6A6A6" w:themeColor="background1" w:themeShade="A6"/>
              <w:bottom w:val="single" w:sz="4" w:space="0" w:color="A6A6A6" w:themeColor="background1" w:themeShade="A6"/>
            </w:tcBorders>
            <w:vAlign w:val="top"/>
          </w:tcPr>
          <w:p w14:paraId="5658D7FF" w14:textId="2037C4C7" w:rsidR="00FB1BE4" w:rsidRDefault="00FB1BE4" w:rsidP="007D419B">
            <w:pPr>
              <w:spacing w:line="276" w:lineRule="auto"/>
              <w:rPr>
                <w:color w:val="515151" w:themeColor="text1"/>
              </w:rPr>
            </w:pPr>
            <w:r>
              <w:rPr>
                <w:color w:val="515151" w:themeColor="text1"/>
              </w:rPr>
              <w:t>(viii)</w:t>
            </w:r>
          </w:p>
        </w:tc>
        <w:tc>
          <w:tcPr>
            <w:tcW w:w="3022" w:type="dxa"/>
            <w:tcBorders>
              <w:top w:val="single" w:sz="4" w:space="0" w:color="A6A6A6" w:themeColor="background1" w:themeShade="A6"/>
              <w:bottom w:val="single" w:sz="4" w:space="0" w:color="A6A6A6" w:themeColor="background1" w:themeShade="A6"/>
            </w:tcBorders>
            <w:vAlign w:val="top"/>
          </w:tcPr>
          <w:p w14:paraId="296346FA" w14:textId="4BF818A0" w:rsidR="00FB1BE4" w:rsidRPr="000F6AF0" w:rsidRDefault="00C124AD" w:rsidP="007D419B">
            <w:pPr>
              <w:pStyle w:val="TableParagraph"/>
              <w:ind w:left="0" w:right="94"/>
              <w:rPr>
                <w:rFonts w:ascii="Verdana" w:eastAsiaTheme="minorHAnsi" w:hAnsi="Verdana" w:cs="Times New Roman (Body CS)"/>
                <w:color w:val="4D4D4C"/>
                <w:sz w:val="22"/>
                <w:szCs w:val="24"/>
                <w:lang w:val="en-US" w:eastAsia="de-DE" w:bidi="ar-SA"/>
                <w14:cntxtAlts/>
              </w:rPr>
            </w:pPr>
            <w:r w:rsidRPr="00C124AD">
              <w:rPr>
                <w:rFonts w:ascii="Verdana" w:eastAsiaTheme="minorHAnsi" w:hAnsi="Verdana" w:cs="Times New Roman (Body CS)"/>
                <w:color w:val="4D4D4C"/>
                <w:sz w:val="22"/>
                <w:szCs w:val="24"/>
                <w:lang w:val="en-US" w:eastAsia="de-DE" w:bidi="ar-SA"/>
                <w14:cntxtAlts/>
              </w:rPr>
              <w:t>Conditions to ensure no diversion of official development assistance;</w:t>
            </w:r>
          </w:p>
        </w:tc>
        <w:tc>
          <w:tcPr>
            <w:tcW w:w="3022" w:type="dxa"/>
            <w:tcBorders>
              <w:top w:val="single" w:sz="4" w:space="0" w:color="A6A6A6" w:themeColor="background1" w:themeShade="A6"/>
              <w:bottom w:val="single" w:sz="4" w:space="0" w:color="A6A6A6" w:themeColor="background1" w:themeShade="A6"/>
            </w:tcBorders>
            <w:vAlign w:val="top"/>
          </w:tcPr>
          <w:p w14:paraId="60A6A987" w14:textId="5177B319" w:rsidR="00FB1BE4" w:rsidRDefault="00307AA9" w:rsidP="007D419B">
            <w:pPr>
              <w:pStyle w:val="TableParagraph"/>
              <w:tabs>
                <w:tab w:val="left" w:pos="1701"/>
                <w:tab w:val="left" w:pos="2236"/>
              </w:tabs>
              <w:ind w:left="108" w:right="92"/>
              <w:rPr>
                <w:rFonts w:ascii="Verdana" w:eastAsiaTheme="minorHAnsi" w:hAnsi="Verdana" w:cs="Times New Roman (Body CS)"/>
                <w:color w:val="4D4D4C"/>
                <w:sz w:val="22"/>
                <w:szCs w:val="24"/>
                <w:lang w:val="en-US" w:eastAsia="de-DE" w:bidi="ar-SA"/>
                <w14:cntxtAlts/>
              </w:rPr>
            </w:pPr>
            <w:r w:rsidRPr="00307AA9">
              <w:rPr>
                <w:rFonts w:ascii="Verdana" w:eastAsiaTheme="minorHAnsi" w:hAnsi="Verdana" w:cs="Times New Roman (Body CS)"/>
                <w:color w:val="4D4D4C"/>
                <w:sz w:val="22"/>
                <w:szCs w:val="24"/>
                <w:lang w:val="en-US" w:eastAsia="de-DE" w:bidi="ar-SA"/>
                <w14:cntxtAlts/>
              </w:rPr>
              <w:t>VPAs will demonstrate that any Official Development Assistance received for the VPA has not occurred on the condition that the resulting credits are transferred to the donor country</w:t>
            </w:r>
          </w:p>
        </w:tc>
        <w:tc>
          <w:tcPr>
            <w:tcW w:w="3024" w:type="dxa"/>
            <w:tcBorders>
              <w:top w:val="single" w:sz="4" w:space="0" w:color="A6A6A6" w:themeColor="background1" w:themeShade="A6"/>
              <w:bottom w:val="single" w:sz="4" w:space="0" w:color="A6A6A6" w:themeColor="background1" w:themeShade="A6"/>
            </w:tcBorders>
            <w:vAlign w:val="top"/>
          </w:tcPr>
          <w:p w14:paraId="74C28F89" w14:textId="37FD14BE" w:rsidR="00FB1BE4" w:rsidRDefault="00C564D8" w:rsidP="007D419B">
            <w:pPr>
              <w:spacing w:line="276" w:lineRule="auto"/>
              <w:rPr>
                <w:lang w:eastAsia="de-DE"/>
              </w:rPr>
            </w:pPr>
            <w:r>
              <w:rPr>
                <w:lang w:eastAsia="de-DE"/>
              </w:rPr>
              <w:t xml:space="preserve">To demonstrated in </w:t>
            </w:r>
            <w:r w:rsidRPr="0036370E">
              <w:rPr>
                <w:lang w:eastAsia="de-DE"/>
              </w:rPr>
              <w:t xml:space="preserve">VPA-DD section </w:t>
            </w:r>
            <w:r w:rsidR="00985FBB">
              <w:rPr>
                <w:lang w:eastAsia="de-DE"/>
              </w:rPr>
              <w:t>A</w:t>
            </w:r>
            <w:r w:rsidRPr="0036370E">
              <w:rPr>
                <w:lang w:eastAsia="de-DE"/>
              </w:rPr>
              <w:t>.5</w:t>
            </w:r>
          </w:p>
        </w:tc>
      </w:tr>
      <w:tr w:rsidR="00C124AD" w:rsidRPr="00A9089E" w14:paraId="05593165" w14:textId="77777777" w:rsidTr="001105AD">
        <w:tc>
          <w:tcPr>
            <w:tcW w:w="561" w:type="dxa"/>
            <w:tcBorders>
              <w:top w:val="single" w:sz="4" w:space="0" w:color="A6A6A6" w:themeColor="background1" w:themeShade="A6"/>
              <w:bottom w:val="single" w:sz="4" w:space="0" w:color="A6A6A6" w:themeColor="background1" w:themeShade="A6"/>
            </w:tcBorders>
            <w:vAlign w:val="top"/>
          </w:tcPr>
          <w:p w14:paraId="5B8793A0" w14:textId="340BE8A1" w:rsidR="00C124AD" w:rsidRDefault="00C124AD" w:rsidP="007D419B">
            <w:pPr>
              <w:spacing w:line="276" w:lineRule="auto"/>
              <w:rPr>
                <w:color w:val="515151" w:themeColor="text1"/>
              </w:rPr>
            </w:pPr>
            <w:r>
              <w:rPr>
                <w:color w:val="515151" w:themeColor="text1"/>
              </w:rPr>
              <w:t>(ix)</w:t>
            </w:r>
          </w:p>
        </w:tc>
        <w:tc>
          <w:tcPr>
            <w:tcW w:w="3022" w:type="dxa"/>
            <w:tcBorders>
              <w:top w:val="single" w:sz="4" w:space="0" w:color="A6A6A6" w:themeColor="background1" w:themeShade="A6"/>
              <w:bottom w:val="single" w:sz="4" w:space="0" w:color="A6A6A6" w:themeColor="background1" w:themeShade="A6"/>
            </w:tcBorders>
            <w:vAlign w:val="top"/>
          </w:tcPr>
          <w:p w14:paraId="2A42F956" w14:textId="7DD79B90" w:rsidR="00794AC9" w:rsidRPr="00C124AD" w:rsidRDefault="00794AC9" w:rsidP="00794AC9">
            <w:pPr>
              <w:pStyle w:val="TableParagraph"/>
              <w:ind w:left="0" w:right="94"/>
              <w:rPr>
                <w:rFonts w:ascii="Verdana" w:eastAsiaTheme="minorHAnsi" w:hAnsi="Verdana" w:cs="Times New Roman (Body CS)"/>
                <w:color w:val="4D4D4C"/>
                <w:sz w:val="22"/>
                <w:szCs w:val="24"/>
                <w:lang w:val="en-US" w:eastAsia="de-DE" w:bidi="ar-SA"/>
                <w14:cntxtAlts/>
              </w:rPr>
            </w:pPr>
            <w:r w:rsidRPr="00794AC9">
              <w:rPr>
                <w:rFonts w:ascii="Verdana" w:eastAsiaTheme="minorHAnsi" w:hAnsi="Verdana" w:cs="Times New Roman (Body CS)"/>
                <w:color w:val="4D4D4C"/>
                <w:sz w:val="22"/>
                <w:szCs w:val="24"/>
                <w:lang w:val="en-US" w:eastAsia="de-DE" w:bidi="ar-SA"/>
                <w14:cntxtAlts/>
              </w:rPr>
              <w:t xml:space="preserve">Target group (e.g. domestic/commercial/industrial, rural/urban, </w:t>
            </w:r>
            <w:proofErr w:type="spellStart"/>
            <w:r w:rsidRPr="00794AC9">
              <w:rPr>
                <w:rFonts w:ascii="Verdana" w:eastAsiaTheme="minorHAnsi" w:hAnsi="Verdana" w:cs="Times New Roman (Body CS)"/>
                <w:color w:val="4D4D4C"/>
                <w:sz w:val="22"/>
                <w:szCs w:val="24"/>
                <w:lang w:val="en-US" w:eastAsia="de-DE" w:bidi="ar-SA"/>
                <w14:cntxtAlts/>
              </w:rPr>
              <w:t>gridconnected</w:t>
            </w:r>
            <w:proofErr w:type="spellEnd"/>
            <w:r w:rsidRPr="00794AC9">
              <w:rPr>
                <w:rFonts w:ascii="Verdana" w:eastAsiaTheme="minorHAnsi" w:hAnsi="Verdana" w:cs="Times New Roman (Body CS)"/>
                <w:color w:val="4D4D4C"/>
                <w:sz w:val="22"/>
                <w:szCs w:val="24"/>
                <w:lang w:val="en-US" w:eastAsia="de-DE" w:bidi="ar-SA"/>
                <w14:cntxtAlts/>
              </w:rPr>
              <w:t>/</w:t>
            </w:r>
            <w:proofErr w:type="spellStart"/>
            <w:r w:rsidRPr="00794AC9">
              <w:rPr>
                <w:rFonts w:ascii="Verdana" w:eastAsiaTheme="minorHAnsi" w:hAnsi="Verdana" w:cs="Times New Roman (Body CS)"/>
                <w:color w:val="4D4D4C"/>
                <w:sz w:val="22"/>
                <w:szCs w:val="24"/>
                <w:lang w:val="en-US" w:eastAsia="de-DE" w:bidi="ar-SA"/>
                <w14:cntxtAlts/>
              </w:rPr>
              <w:t>offgrid</w:t>
            </w:r>
            <w:proofErr w:type="spellEnd"/>
            <w:r w:rsidRPr="00794AC9">
              <w:rPr>
                <w:rFonts w:ascii="Verdana" w:eastAsiaTheme="minorHAnsi" w:hAnsi="Verdana" w:cs="Times New Roman (Body CS)"/>
                <w:color w:val="4D4D4C"/>
                <w:sz w:val="22"/>
                <w:szCs w:val="24"/>
                <w:lang w:val="en-US" w:eastAsia="de-DE" w:bidi="ar-SA"/>
                <w14:cntxtAlts/>
              </w:rPr>
              <w:t>)</w:t>
            </w:r>
          </w:p>
          <w:p w14:paraId="7B373D95" w14:textId="5A2C89E9" w:rsidR="00C124AD" w:rsidRPr="00C124AD" w:rsidRDefault="00C124AD" w:rsidP="00794AC9">
            <w:pPr>
              <w:pStyle w:val="TableParagraph"/>
              <w:ind w:left="0" w:right="94"/>
              <w:rPr>
                <w:rFonts w:ascii="Verdana" w:eastAsiaTheme="minorHAnsi" w:hAnsi="Verdana" w:cs="Times New Roman (Body CS)"/>
                <w:color w:val="4D4D4C"/>
                <w:sz w:val="22"/>
                <w:szCs w:val="24"/>
                <w:lang w:val="en-US" w:eastAsia="de-DE" w:bidi="ar-SA"/>
                <w14:cntxtAlts/>
              </w:rPr>
            </w:pPr>
          </w:p>
        </w:tc>
        <w:tc>
          <w:tcPr>
            <w:tcW w:w="3022" w:type="dxa"/>
            <w:tcBorders>
              <w:top w:val="single" w:sz="4" w:space="0" w:color="A6A6A6" w:themeColor="background1" w:themeShade="A6"/>
              <w:bottom w:val="single" w:sz="4" w:space="0" w:color="A6A6A6" w:themeColor="background1" w:themeShade="A6"/>
            </w:tcBorders>
            <w:vAlign w:val="top"/>
          </w:tcPr>
          <w:p w14:paraId="114282E1" w14:textId="4EEA6C1F" w:rsidR="00C124AD" w:rsidRDefault="0033398F" w:rsidP="0033398F">
            <w:pPr>
              <w:pStyle w:val="TableParagraph"/>
              <w:tabs>
                <w:tab w:val="left" w:pos="1701"/>
                <w:tab w:val="left" w:pos="2236"/>
              </w:tabs>
              <w:ind w:left="108" w:right="92"/>
              <w:rPr>
                <w:rFonts w:ascii="Verdana" w:eastAsiaTheme="minorHAnsi" w:hAnsi="Verdana" w:cs="Times New Roman (Body CS)"/>
                <w:color w:val="4D4D4C"/>
                <w:sz w:val="22"/>
                <w:szCs w:val="24"/>
                <w:lang w:val="en-US" w:eastAsia="de-DE" w:bidi="ar-SA"/>
                <w14:cntxtAlts/>
              </w:rPr>
            </w:pPr>
            <w:r w:rsidRPr="0033398F">
              <w:rPr>
                <w:rFonts w:ascii="Verdana" w:eastAsiaTheme="minorHAnsi" w:hAnsi="Verdana" w:cs="Times New Roman (Body CS)"/>
                <w:color w:val="4D4D4C"/>
                <w:sz w:val="22"/>
                <w:szCs w:val="24"/>
                <w:lang w:val="en-US" w:eastAsia="de-DE" w:bidi="ar-SA"/>
                <w14:cntxtAlts/>
              </w:rPr>
              <w:t xml:space="preserve">The VPA will demonstrate which target group(s) is/are to be targeted by the VPA and the distribution mechanism. </w:t>
            </w:r>
          </w:p>
        </w:tc>
        <w:tc>
          <w:tcPr>
            <w:tcW w:w="3024" w:type="dxa"/>
            <w:tcBorders>
              <w:top w:val="single" w:sz="4" w:space="0" w:color="A6A6A6" w:themeColor="background1" w:themeShade="A6"/>
              <w:bottom w:val="single" w:sz="4" w:space="0" w:color="A6A6A6" w:themeColor="background1" w:themeShade="A6"/>
            </w:tcBorders>
            <w:vAlign w:val="top"/>
          </w:tcPr>
          <w:p w14:paraId="3FA3AE0E" w14:textId="23F83F0B" w:rsidR="00C124AD" w:rsidRDefault="0005395D" w:rsidP="007D419B">
            <w:pPr>
              <w:spacing w:line="276" w:lineRule="auto"/>
              <w:rPr>
                <w:lang w:eastAsia="de-DE"/>
              </w:rPr>
            </w:pPr>
            <w:r>
              <w:rPr>
                <w:lang w:eastAsia="de-DE"/>
              </w:rPr>
              <w:t>Technology manuals describing digester feedstock</w:t>
            </w:r>
            <w:r>
              <w:rPr>
                <w:rStyle w:val="FootnoteReference"/>
                <w:lang w:eastAsia="de-DE"/>
              </w:rPr>
              <w:footnoteReference w:id="5"/>
            </w:r>
          </w:p>
        </w:tc>
      </w:tr>
      <w:tr w:rsidR="00794AC9" w:rsidRPr="00A9089E" w14:paraId="544AE592" w14:textId="77777777" w:rsidTr="001105AD">
        <w:tc>
          <w:tcPr>
            <w:tcW w:w="561" w:type="dxa"/>
            <w:tcBorders>
              <w:top w:val="single" w:sz="4" w:space="0" w:color="A6A6A6" w:themeColor="background1" w:themeShade="A6"/>
              <w:bottom w:val="single" w:sz="4" w:space="0" w:color="A6A6A6" w:themeColor="background1" w:themeShade="A6"/>
            </w:tcBorders>
            <w:vAlign w:val="top"/>
          </w:tcPr>
          <w:p w14:paraId="5ED58223" w14:textId="549E8E5B" w:rsidR="00794AC9" w:rsidRDefault="00794AC9" w:rsidP="007D419B">
            <w:pPr>
              <w:spacing w:line="276" w:lineRule="auto"/>
              <w:rPr>
                <w:color w:val="515151" w:themeColor="text1"/>
              </w:rPr>
            </w:pPr>
            <w:r>
              <w:rPr>
                <w:color w:val="515151" w:themeColor="text1"/>
              </w:rPr>
              <w:t>(x)</w:t>
            </w:r>
          </w:p>
        </w:tc>
        <w:tc>
          <w:tcPr>
            <w:tcW w:w="3022" w:type="dxa"/>
            <w:tcBorders>
              <w:top w:val="single" w:sz="4" w:space="0" w:color="A6A6A6" w:themeColor="background1" w:themeShade="A6"/>
              <w:bottom w:val="single" w:sz="4" w:space="0" w:color="A6A6A6" w:themeColor="background1" w:themeShade="A6"/>
            </w:tcBorders>
            <w:vAlign w:val="top"/>
          </w:tcPr>
          <w:p w14:paraId="3FEE5D58" w14:textId="3C9FAC33" w:rsidR="00794AC9" w:rsidRPr="00794AC9" w:rsidRDefault="00324E05" w:rsidP="00794AC9">
            <w:pPr>
              <w:pStyle w:val="TableParagraph"/>
              <w:ind w:left="0" w:right="94"/>
              <w:rPr>
                <w:rFonts w:ascii="Verdana" w:eastAsiaTheme="minorHAnsi" w:hAnsi="Verdana" w:cs="Times New Roman (Body CS)"/>
                <w:color w:val="4D4D4C"/>
                <w:sz w:val="22"/>
                <w:szCs w:val="24"/>
                <w:lang w:val="en-US" w:eastAsia="de-DE" w:bidi="ar-SA"/>
                <w14:cntxtAlts/>
              </w:rPr>
            </w:pPr>
            <w:r>
              <w:rPr>
                <w:rFonts w:ascii="Verdana" w:eastAsiaTheme="minorHAnsi" w:hAnsi="Verdana" w:cs="Times New Roman (Body CS)"/>
                <w:color w:val="4D4D4C"/>
                <w:sz w:val="22"/>
                <w:szCs w:val="24"/>
                <w:lang w:val="en-US" w:eastAsia="de-DE" w:bidi="ar-SA"/>
                <w14:cntxtAlts/>
              </w:rPr>
              <w:t>C</w:t>
            </w:r>
            <w:r w:rsidR="003E04C2" w:rsidRPr="003E04C2">
              <w:rPr>
                <w:rFonts w:ascii="Verdana" w:eastAsiaTheme="minorHAnsi" w:hAnsi="Verdana" w:cs="Times New Roman (Body CS)"/>
                <w:color w:val="4D4D4C"/>
                <w:sz w:val="22"/>
                <w:szCs w:val="24"/>
                <w:lang w:val="en-US" w:eastAsia="de-DE" w:bidi="ar-SA"/>
                <w14:cntxtAlts/>
              </w:rPr>
              <w:t>onditions related to sampling requirements for the PoA</w:t>
            </w:r>
          </w:p>
        </w:tc>
        <w:tc>
          <w:tcPr>
            <w:tcW w:w="3022" w:type="dxa"/>
            <w:tcBorders>
              <w:top w:val="single" w:sz="4" w:space="0" w:color="A6A6A6" w:themeColor="background1" w:themeShade="A6"/>
              <w:bottom w:val="single" w:sz="4" w:space="0" w:color="A6A6A6" w:themeColor="background1" w:themeShade="A6"/>
            </w:tcBorders>
            <w:vAlign w:val="top"/>
          </w:tcPr>
          <w:p w14:paraId="367FD0A3" w14:textId="6EA3D6BA" w:rsidR="00794AC9" w:rsidRDefault="007773D0" w:rsidP="007D419B">
            <w:pPr>
              <w:pStyle w:val="TableParagraph"/>
              <w:tabs>
                <w:tab w:val="left" w:pos="1701"/>
                <w:tab w:val="left" w:pos="2236"/>
              </w:tabs>
              <w:ind w:left="108" w:right="92"/>
              <w:rPr>
                <w:rFonts w:ascii="Verdana" w:eastAsiaTheme="minorHAnsi" w:hAnsi="Verdana" w:cs="Times New Roman (Body CS)"/>
                <w:color w:val="4D4D4C"/>
                <w:sz w:val="22"/>
                <w:szCs w:val="24"/>
                <w:lang w:val="en-US" w:eastAsia="de-DE" w:bidi="ar-SA"/>
                <w14:cntxtAlts/>
              </w:rPr>
            </w:pPr>
            <w:r>
              <w:rPr>
                <w:rFonts w:ascii="Verdana" w:eastAsiaTheme="minorHAnsi" w:hAnsi="Verdana" w:cs="Times New Roman (Body CS)"/>
                <w:color w:val="4D4D4C"/>
                <w:sz w:val="22"/>
                <w:szCs w:val="24"/>
                <w:lang w:val="en-US" w:eastAsia="de-DE" w:bidi="ar-SA"/>
                <w14:cntxtAlts/>
              </w:rPr>
              <w:t>The conditions as stipulated in the applied methodologies</w:t>
            </w:r>
          </w:p>
        </w:tc>
        <w:tc>
          <w:tcPr>
            <w:tcW w:w="3024" w:type="dxa"/>
            <w:tcBorders>
              <w:top w:val="single" w:sz="4" w:space="0" w:color="A6A6A6" w:themeColor="background1" w:themeShade="A6"/>
              <w:bottom w:val="single" w:sz="4" w:space="0" w:color="A6A6A6" w:themeColor="background1" w:themeShade="A6"/>
            </w:tcBorders>
            <w:vAlign w:val="top"/>
          </w:tcPr>
          <w:p w14:paraId="6073C49F" w14:textId="16EBB774" w:rsidR="00794AC9" w:rsidRDefault="0015798D" w:rsidP="007D419B">
            <w:pPr>
              <w:spacing w:line="276" w:lineRule="auto"/>
              <w:rPr>
                <w:lang w:eastAsia="de-DE"/>
              </w:rPr>
            </w:pPr>
            <w:r w:rsidRPr="00960AD3">
              <w:rPr>
                <w:lang w:eastAsia="de-DE"/>
              </w:rPr>
              <w:t xml:space="preserve">Compliance with sampling </w:t>
            </w:r>
            <w:r w:rsidR="00960AD3">
              <w:rPr>
                <w:lang w:eastAsia="de-DE"/>
              </w:rPr>
              <w:t>requirement is</w:t>
            </w:r>
            <w:r w:rsidRPr="00960AD3">
              <w:rPr>
                <w:lang w:eastAsia="de-DE"/>
              </w:rPr>
              <w:t xml:space="preserve"> demonstrated in VPA-DD section </w:t>
            </w:r>
            <w:r w:rsidR="00960AD3" w:rsidRPr="00960AD3">
              <w:rPr>
                <w:lang w:eastAsia="de-DE"/>
              </w:rPr>
              <w:t>B7.2.</w:t>
            </w:r>
          </w:p>
        </w:tc>
      </w:tr>
      <w:tr w:rsidR="003E04C2" w:rsidRPr="00A9089E" w14:paraId="58BD6603" w14:textId="77777777" w:rsidTr="001105AD">
        <w:tc>
          <w:tcPr>
            <w:tcW w:w="561" w:type="dxa"/>
            <w:tcBorders>
              <w:top w:val="single" w:sz="4" w:space="0" w:color="A6A6A6" w:themeColor="background1" w:themeShade="A6"/>
              <w:bottom w:val="single" w:sz="4" w:space="0" w:color="A6A6A6" w:themeColor="background1" w:themeShade="A6"/>
            </w:tcBorders>
            <w:vAlign w:val="top"/>
          </w:tcPr>
          <w:p w14:paraId="1FAB1658" w14:textId="42E47D8C" w:rsidR="003E04C2" w:rsidRDefault="003E04C2" w:rsidP="007D419B">
            <w:pPr>
              <w:spacing w:line="276" w:lineRule="auto"/>
              <w:rPr>
                <w:color w:val="515151" w:themeColor="text1"/>
              </w:rPr>
            </w:pPr>
            <w:r>
              <w:rPr>
                <w:color w:val="515151" w:themeColor="text1"/>
              </w:rPr>
              <w:t>(</w:t>
            </w:r>
            <w:r w:rsidR="002F2789">
              <w:rPr>
                <w:color w:val="515151" w:themeColor="text1"/>
              </w:rPr>
              <w:t>xi</w:t>
            </w:r>
            <w:r>
              <w:rPr>
                <w:color w:val="515151" w:themeColor="text1"/>
              </w:rPr>
              <w:t>)</w:t>
            </w:r>
          </w:p>
        </w:tc>
        <w:tc>
          <w:tcPr>
            <w:tcW w:w="3022" w:type="dxa"/>
            <w:tcBorders>
              <w:top w:val="single" w:sz="4" w:space="0" w:color="A6A6A6" w:themeColor="background1" w:themeShade="A6"/>
              <w:bottom w:val="single" w:sz="4" w:space="0" w:color="A6A6A6" w:themeColor="background1" w:themeShade="A6"/>
            </w:tcBorders>
            <w:vAlign w:val="top"/>
          </w:tcPr>
          <w:p w14:paraId="4F4BFD05" w14:textId="7A3CD06F" w:rsidR="00324E05" w:rsidRPr="00324E05" w:rsidRDefault="00324E05" w:rsidP="00324E05">
            <w:pPr>
              <w:pStyle w:val="TableParagraph"/>
              <w:ind w:left="0" w:right="94"/>
              <w:rPr>
                <w:rFonts w:ascii="Verdana" w:eastAsiaTheme="minorHAnsi" w:hAnsi="Verdana" w:cs="Times New Roman (Body CS)"/>
                <w:color w:val="4D4D4C"/>
                <w:sz w:val="22"/>
                <w:szCs w:val="24"/>
                <w:lang w:val="en-US" w:eastAsia="de-DE" w:bidi="ar-SA"/>
                <w14:cntxtAlts/>
              </w:rPr>
            </w:pPr>
            <w:r>
              <w:rPr>
                <w:rFonts w:ascii="Verdana" w:eastAsiaTheme="minorHAnsi" w:hAnsi="Verdana" w:cs="Times New Roman (Body CS)"/>
                <w:color w:val="4D4D4C"/>
                <w:sz w:val="22"/>
                <w:szCs w:val="24"/>
                <w:lang w:val="en-US" w:eastAsia="de-DE" w:bidi="ar-SA"/>
                <w14:cntxtAlts/>
              </w:rPr>
              <w:t>C</w:t>
            </w:r>
            <w:r w:rsidRPr="00324E05">
              <w:rPr>
                <w:rFonts w:ascii="Verdana" w:eastAsiaTheme="minorHAnsi" w:hAnsi="Verdana" w:cs="Times New Roman (Body CS)"/>
                <w:color w:val="4D4D4C"/>
                <w:sz w:val="22"/>
                <w:szCs w:val="24"/>
                <w:lang w:val="en-US" w:eastAsia="de-DE" w:bidi="ar-SA"/>
                <w14:cntxtAlts/>
              </w:rPr>
              <w:t xml:space="preserve">onditions to ensure that CPAs that will be included meet the small-scale </w:t>
            </w:r>
          </w:p>
          <w:p w14:paraId="31369A42" w14:textId="7B30D81E" w:rsidR="00324E05" w:rsidRPr="00324E05" w:rsidRDefault="00324E05" w:rsidP="00324E05">
            <w:pPr>
              <w:pStyle w:val="TableParagraph"/>
              <w:ind w:left="0" w:right="94"/>
              <w:rPr>
                <w:rFonts w:ascii="Verdana" w:eastAsiaTheme="minorHAnsi" w:hAnsi="Verdana" w:cs="Times New Roman (Body CS)"/>
                <w:color w:val="4D4D4C"/>
                <w:sz w:val="22"/>
                <w:szCs w:val="24"/>
                <w:lang w:val="en-US" w:eastAsia="de-DE" w:bidi="ar-SA"/>
                <w14:cntxtAlts/>
              </w:rPr>
            </w:pPr>
            <w:r w:rsidRPr="00324E05">
              <w:rPr>
                <w:rFonts w:ascii="Verdana" w:eastAsiaTheme="minorHAnsi" w:hAnsi="Verdana" w:cs="Times New Roman (Body CS)"/>
                <w:color w:val="4D4D4C"/>
                <w:sz w:val="22"/>
                <w:szCs w:val="24"/>
                <w:lang w:val="en-US" w:eastAsia="de-DE" w:bidi="ar-SA"/>
                <w14:cntxtAlts/>
              </w:rPr>
              <w:t>thresholds and remain within those thresholds throughout the</w:t>
            </w:r>
          </w:p>
          <w:p w14:paraId="0184EA37" w14:textId="35093077" w:rsidR="003E04C2" w:rsidRPr="003E04C2" w:rsidRDefault="00324E05" w:rsidP="00324E05">
            <w:pPr>
              <w:pStyle w:val="TableParagraph"/>
              <w:ind w:left="0" w:right="94"/>
              <w:rPr>
                <w:rFonts w:ascii="Verdana" w:eastAsiaTheme="minorHAnsi" w:hAnsi="Verdana" w:cs="Times New Roman (Body CS)"/>
                <w:color w:val="4D4D4C"/>
                <w:sz w:val="22"/>
                <w:szCs w:val="24"/>
                <w:lang w:val="en-US" w:eastAsia="de-DE" w:bidi="ar-SA"/>
                <w14:cntxtAlts/>
              </w:rPr>
            </w:pPr>
            <w:r w:rsidRPr="00324E05">
              <w:rPr>
                <w:rFonts w:ascii="Verdana" w:eastAsiaTheme="minorHAnsi" w:hAnsi="Verdana" w:cs="Times New Roman (Body CS)"/>
                <w:color w:val="4D4D4C"/>
                <w:sz w:val="22"/>
                <w:szCs w:val="24"/>
                <w:lang w:val="en-US" w:eastAsia="de-DE" w:bidi="ar-SA"/>
                <w14:cntxtAlts/>
              </w:rPr>
              <w:t xml:space="preserve">crediting period </w:t>
            </w:r>
          </w:p>
        </w:tc>
        <w:tc>
          <w:tcPr>
            <w:tcW w:w="3022" w:type="dxa"/>
            <w:tcBorders>
              <w:top w:val="single" w:sz="4" w:space="0" w:color="A6A6A6" w:themeColor="background1" w:themeShade="A6"/>
              <w:bottom w:val="single" w:sz="4" w:space="0" w:color="A6A6A6" w:themeColor="background1" w:themeShade="A6"/>
            </w:tcBorders>
            <w:vAlign w:val="top"/>
          </w:tcPr>
          <w:p w14:paraId="6319F4F4" w14:textId="3FD95F41" w:rsidR="003E04C2" w:rsidRDefault="00EF179D" w:rsidP="00EF179D">
            <w:pPr>
              <w:pStyle w:val="TableParagraph"/>
              <w:tabs>
                <w:tab w:val="left" w:pos="1701"/>
                <w:tab w:val="left" w:pos="2236"/>
              </w:tabs>
              <w:ind w:left="108" w:right="92"/>
              <w:rPr>
                <w:rFonts w:ascii="Verdana" w:eastAsiaTheme="minorHAnsi" w:hAnsi="Verdana" w:cs="Times New Roman (Body CS)"/>
                <w:color w:val="4D4D4C"/>
                <w:sz w:val="22"/>
                <w:szCs w:val="24"/>
                <w:lang w:val="en-US" w:eastAsia="de-DE" w:bidi="ar-SA"/>
                <w14:cntxtAlts/>
              </w:rPr>
            </w:pPr>
            <w:r w:rsidRPr="00EF179D">
              <w:rPr>
                <w:rFonts w:ascii="Verdana" w:eastAsiaTheme="minorHAnsi" w:hAnsi="Verdana" w:cs="Times New Roman (Body CS)"/>
                <w:color w:val="4D4D4C"/>
                <w:sz w:val="22"/>
                <w:szCs w:val="24"/>
                <w:lang w:val="en-US" w:eastAsia="de-DE" w:bidi="ar-SA"/>
                <w14:cntxtAlts/>
              </w:rPr>
              <w:t xml:space="preserve">The VPA Implementer will ensure that each VPA remains below the small-scale limits. For activities falling under Type </w:t>
            </w:r>
            <w:proofErr w:type="gramStart"/>
            <w:r w:rsidRPr="00EF179D">
              <w:rPr>
                <w:rFonts w:ascii="Verdana" w:eastAsiaTheme="minorHAnsi" w:hAnsi="Verdana" w:cs="Times New Roman (Body CS)"/>
                <w:color w:val="4D4D4C"/>
                <w:sz w:val="22"/>
                <w:szCs w:val="24"/>
                <w:lang w:val="en-US" w:eastAsia="de-DE" w:bidi="ar-SA"/>
                <w14:cntxtAlts/>
              </w:rPr>
              <w:t>I ,</w:t>
            </w:r>
            <w:proofErr w:type="gramEnd"/>
            <w:r w:rsidRPr="00EF179D">
              <w:rPr>
                <w:rFonts w:ascii="Verdana" w:eastAsiaTheme="minorHAnsi" w:hAnsi="Verdana" w:cs="Times New Roman (Body CS)"/>
                <w:color w:val="4D4D4C"/>
                <w:sz w:val="22"/>
                <w:szCs w:val="24"/>
                <w:lang w:val="en-US" w:eastAsia="de-DE" w:bidi="ar-SA"/>
                <w14:cntxtAlts/>
              </w:rPr>
              <w:t xml:space="preserve"> each VPA in aggregate will remain below 15 MW (45MWth) per year. For activities falling under Type </w:t>
            </w:r>
            <w:proofErr w:type="gramStart"/>
            <w:r w:rsidRPr="00EF179D">
              <w:rPr>
                <w:rFonts w:ascii="Verdana" w:eastAsiaTheme="minorHAnsi" w:hAnsi="Verdana" w:cs="Times New Roman (Body CS)"/>
                <w:color w:val="4D4D4C"/>
                <w:sz w:val="22"/>
                <w:szCs w:val="24"/>
                <w:lang w:val="en-US" w:eastAsia="de-DE" w:bidi="ar-SA"/>
                <w14:cntxtAlts/>
              </w:rPr>
              <w:t>III ,</w:t>
            </w:r>
            <w:proofErr w:type="gramEnd"/>
            <w:r w:rsidRPr="00EF179D">
              <w:rPr>
                <w:rFonts w:ascii="Verdana" w:eastAsiaTheme="minorHAnsi" w:hAnsi="Verdana" w:cs="Times New Roman (Body CS)"/>
                <w:color w:val="4D4D4C"/>
                <w:sz w:val="22"/>
                <w:szCs w:val="24"/>
                <w:lang w:val="en-US" w:eastAsia="de-DE" w:bidi="ar-SA"/>
                <w14:cntxtAlts/>
              </w:rPr>
              <w:t xml:space="preserve"> each VPA will achieve below 60,000 tCO2e in </w:t>
            </w:r>
            <w:r w:rsidRPr="00EF179D">
              <w:rPr>
                <w:rFonts w:ascii="Verdana" w:eastAsiaTheme="minorHAnsi" w:hAnsi="Verdana" w:cs="Times New Roman (Body CS)"/>
                <w:color w:val="4D4D4C"/>
                <w:sz w:val="22"/>
                <w:szCs w:val="24"/>
                <w:lang w:val="en-US" w:eastAsia="de-DE" w:bidi="ar-SA"/>
                <w14:cntxtAlts/>
              </w:rPr>
              <w:lastRenderedPageBreak/>
              <w:t>emission reductions annually.</w:t>
            </w:r>
          </w:p>
        </w:tc>
        <w:tc>
          <w:tcPr>
            <w:tcW w:w="3024" w:type="dxa"/>
            <w:tcBorders>
              <w:top w:val="single" w:sz="4" w:space="0" w:color="A6A6A6" w:themeColor="background1" w:themeShade="A6"/>
              <w:bottom w:val="single" w:sz="4" w:space="0" w:color="A6A6A6" w:themeColor="background1" w:themeShade="A6"/>
            </w:tcBorders>
            <w:vAlign w:val="top"/>
          </w:tcPr>
          <w:p w14:paraId="75D71E96" w14:textId="15755D00" w:rsidR="003E04C2" w:rsidRDefault="00227D34" w:rsidP="007D419B">
            <w:pPr>
              <w:spacing w:line="276" w:lineRule="auto"/>
              <w:rPr>
                <w:lang w:eastAsia="de-DE"/>
              </w:rPr>
            </w:pPr>
            <w:r w:rsidRPr="00227D34">
              <w:rPr>
                <w:lang w:eastAsia="de-DE"/>
              </w:rPr>
              <w:lastRenderedPageBreak/>
              <w:t>Calculation showing the capacity of the biogas system(s)</w:t>
            </w:r>
            <w:r>
              <w:rPr>
                <w:lang w:eastAsia="de-DE"/>
              </w:rPr>
              <w:t xml:space="preserve"> in the ER spreadsheets </w:t>
            </w:r>
          </w:p>
        </w:tc>
      </w:tr>
      <w:tr w:rsidR="002F2789" w:rsidRPr="00A9089E" w14:paraId="593957D8" w14:textId="77777777" w:rsidTr="001105AD">
        <w:tc>
          <w:tcPr>
            <w:tcW w:w="561" w:type="dxa"/>
            <w:tcBorders>
              <w:top w:val="single" w:sz="4" w:space="0" w:color="A6A6A6" w:themeColor="background1" w:themeShade="A6"/>
              <w:bottom w:val="single" w:sz="4" w:space="0" w:color="A6A6A6" w:themeColor="background1" w:themeShade="A6"/>
            </w:tcBorders>
            <w:vAlign w:val="top"/>
          </w:tcPr>
          <w:p w14:paraId="41F86566" w14:textId="5499FB61" w:rsidR="002F2789" w:rsidRDefault="002F2789" w:rsidP="007D419B">
            <w:pPr>
              <w:spacing w:line="276" w:lineRule="auto"/>
              <w:rPr>
                <w:color w:val="515151" w:themeColor="text1"/>
              </w:rPr>
            </w:pPr>
            <w:r>
              <w:rPr>
                <w:color w:val="515151" w:themeColor="text1"/>
              </w:rPr>
              <w:t>(xii)</w:t>
            </w:r>
          </w:p>
        </w:tc>
        <w:tc>
          <w:tcPr>
            <w:tcW w:w="3022" w:type="dxa"/>
            <w:tcBorders>
              <w:top w:val="single" w:sz="4" w:space="0" w:color="A6A6A6" w:themeColor="background1" w:themeShade="A6"/>
              <w:bottom w:val="single" w:sz="4" w:space="0" w:color="A6A6A6" w:themeColor="background1" w:themeShade="A6"/>
            </w:tcBorders>
            <w:vAlign w:val="top"/>
          </w:tcPr>
          <w:p w14:paraId="7156DA2F" w14:textId="49E2AF78" w:rsidR="002F2789" w:rsidRDefault="00F315B9" w:rsidP="00324E05">
            <w:pPr>
              <w:pStyle w:val="TableParagraph"/>
              <w:ind w:left="0" w:right="94"/>
              <w:rPr>
                <w:rFonts w:ascii="Verdana" w:eastAsiaTheme="minorHAnsi" w:hAnsi="Verdana" w:cs="Times New Roman (Body CS)"/>
                <w:color w:val="4D4D4C"/>
                <w:sz w:val="22"/>
                <w:szCs w:val="24"/>
                <w:lang w:val="en-US" w:eastAsia="de-DE" w:bidi="ar-SA"/>
                <w14:cntxtAlts/>
              </w:rPr>
            </w:pPr>
            <w:r w:rsidRPr="00F315B9">
              <w:rPr>
                <w:rFonts w:ascii="Verdana" w:eastAsiaTheme="minorHAnsi" w:hAnsi="Verdana" w:cs="Times New Roman (Body CS)"/>
                <w:color w:val="4D4D4C"/>
                <w:sz w:val="22"/>
                <w:szCs w:val="24"/>
                <w:lang w:val="en-US" w:eastAsia="de-DE" w:bidi="ar-SA"/>
                <w14:cntxtAlts/>
              </w:rPr>
              <w:t>Conditions to confirm that technologies in V/CPAs are eligible</w:t>
            </w:r>
          </w:p>
        </w:tc>
        <w:tc>
          <w:tcPr>
            <w:tcW w:w="3022" w:type="dxa"/>
            <w:tcBorders>
              <w:top w:val="single" w:sz="4" w:space="0" w:color="A6A6A6" w:themeColor="background1" w:themeShade="A6"/>
              <w:bottom w:val="single" w:sz="4" w:space="0" w:color="A6A6A6" w:themeColor="background1" w:themeShade="A6"/>
            </w:tcBorders>
            <w:vAlign w:val="top"/>
          </w:tcPr>
          <w:p w14:paraId="2BFD3F00" w14:textId="16CB5C7C" w:rsidR="002F2789" w:rsidRDefault="00211E9F" w:rsidP="007D419B">
            <w:pPr>
              <w:pStyle w:val="TableParagraph"/>
              <w:tabs>
                <w:tab w:val="left" w:pos="1701"/>
                <w:tab w:val="left" w:pos="2236"/>
              </w:tabs>
              <w:ind w:left="108" w:right="92"/>
              <w:rPr>
                <w:rFonts w:ascii="Verdana" w:eastAsiaTheme="minorHAnsi" w:hAnsi="Verdana" w:cs="Times New Roman (Body CS)"/>
                <w:color w:val="4D4D4C"/>
                <w:sz w:val="22"/>
                <w:szCs w:val="24"/>
                <w:lang w:val="en-US" w:eastAsia="de-DE" w:bidi="ar-SA"/>
                <w14:cntxtAlts/>
              </w:rPr>
            </w:pPr>
            <w:r>
              <w:rPr>
                <w:rFonts w:ascii="Verdana" w:eastAsiaTheme="minorHAnsi" w:hAnsi="Verdana" w:cs="Times New Roman (Body CS)"/>
                <w:color w:val="4D4D4C"/>
                <w:sz w:val="22"/>
                <w:szCs w:val="24"/>
                <w:lang w:val="en-US" w:eastAsia="de-DE" w:bidi="ar-SA"/>
                <w14:cntxtAlts/>
              </w:rPr>
              <w:t xml:space="preserve">Only biodigester technologies fed with manure </w:t>
            </w:r>
            <w:r w:rsidR="00E27D80">
              <w:rPr>
                <w:rFonts w:ascii="Verdana" w:eastAsiaTheme="minorHAnsi" w:hAnsi="Verdana" w:cs="Times New Roman (Body CS)"/>
                <w:color w:val="4D4D4C"/>
                <w:sz w:val="22"/>
                <w:szCs w:val="24"/>
                <w:lang w:val="en-US" w:eastAsia="de-DE" w:bidi="ar-SA"/>
                <w14:cntxtAlts/>
              </w:rPr>
              <w:t>and or other organic material are eligible up to 100 m3</w:t>
            </w:r>
          </w:p>
        </w:tc>
        <w:tc>
          <w:tcPr>
            <w:tcW w:w="3024" w:type="dxa"/>
            <w:tcBorders>
              <w:top w:val="single" w:sz="4" w:space="0" w:color="A6A6A6" w:themeColor="background1" w:themeShade="A6"/>
              <w:bottom w:val="single" w:sz="4" w:space="0" w:color="A6A6A6" w:themeColor="background1" w:themeShade="A6"/>
            </w:tcBorders>
            <w:vAlign w:val="top"/>
          </w:tcPr>
          <w:p w14:paraId="2D66BBA4" w14:textId="2031E0E2" w:rsidR="002F2789" w:rsidRDefault="00211E9F" w:rsidP="007D419B">
            <w:pPr>
              <w:spacing w:line="276" w:lineRule="auto"/>
              <w:rPr>
                <w:lang w:eastAsia="de-DE"/>
              </w:rPr>
            </w:pPr>
            <w:r>
              <w:rPr>
                <w:lang w:eastAsia="de-DE"/>
              </w:rPr>
              <w:t>Technology description in VPA-D</w:t>
            </w:r>
            <w:r w:rsidRPr="008B6970">
              <w:rPr>
                <w:lang w:eastAsia="de-DE"/>
              </w:rPr>
              <w:t>D</w:t>
            </w:r>
            <w:r w:rsidR="00E27D80" w:rsidRPr="008B6970">
              <w:rPr>
                <w:lang w:eastAsia="de-DE"/>
              </w:rPr>
              <w:t xml:space="preserve"> section </w:t>
            </w:r>
            <w:r w:rsidR="008B6970" w:rsidRPr="008B6970">
              <w:rPr>
                <w:lang w:eastAsia="de-DE"/>
              </w:rPr>
              <w:t>A.3</w:t>
            </w:r>
          </w:p>
        </w:tc>
      </w:tr>
      <w:tr w:rsidR="00F315B9" w:rsidRPr="00A9089E" w14:paraId="1E5535F4" w14:textId="77777777" w:rsidTr="001105AD">
        <w:tc>
          <w:tcPr>
            <w:tcW w:w="561" w:type="dxa"/>
            <w:tcBorders>
              <w:top w:val="single" w:sz="4" w:space="0" w:color="A6A6A6" w:themeColor="background1" w:themeShade="A6"/>
              <w:bottom w:val="single" w:sz="4" w:space="0" w:color="A6A6A6" w:themeColor="background1" w:themeShade="A6"/>
            </w:tcBorders>
            <w:vAlign w:val="top"/>
          </w:tcPr>
          <w:p w14:paraId="3EA1ED1B" w14:textId="59F013D1" w:rsidR="00F315B9" w:rsidRDefault="00F315B9" w:rsidP="007D419B">
            <w:pPr>
              <w:spacing w:line="276" w:lineRule="auto"/>
              <w:rPr>
                <w:color w:val="515151" w:themeColor="text1"/>
              </w:rPr>
            </w:pPr>
            <w:r>
              <w:rPr>
                <w:color w:val="515151" w:themeColor="text1"/>
              </w:rPr>
              <w:t>(xiii)</w:t>
            </w:r>
          </w:p>
        </w:tc>
        <w:tc>
          <w:tcPr>
            <w:tcW w:w="3022" w:type="dxa"/>
            <w:tcBorders>
              <w:top w:val="single" w:sz="4" w:space="0" w:color="A6A6A6" w:themeColor="background1" w:themeShade="A6"/>
              <w:bottom w:val="single" w:sz="4" w:space="0" w:color="A6A6A6" w:themeColor="background1" w:themeShade="A6"/>
            </w:tcBorders>
            <w:vAlign w:val="top"/>
          </w:tcPr>
          <w:p w14:paraId="651204F1" w14:textId="4CB2F665" w:rsidR="00F315B9" w:rsidRPr="00F315B9" w:rsidRDefault="00FF4699" w:rsidP="00324E05">
            <w:pPr>
              <w:pStyle w:val="TableParagraph"/>
              <w:ind w:left="0" w:right="94"/>
              <w:rPr>
                <w:rFonts w:ascii="Verdana" w:eastAsiaTheme="minorHAnsi" w:hAnsi="Verdana" w:cs="Times New Roman (Body CS)"/>
                <w:color w:val="4D4D4C"/>
                <w:sz w:val="22"/>
                <w:szCs w:val="24"/>
                <w:lang w:val="en-US" w:eastAsia="de-DE" w:bidi="ar-SA"/>
                <w14:cntxtAlts/>
              </w:rPr>
            </w:pPr>
            <w:r w:rsidRPr="00FF4699">
              <w:rPr>
                <w:rFonts w:ascii="Verdana" w:eastAsiaTheme="minorHAnsi" w:hAnsi="Verdana" w:cs="Times New Roman (Body CS)"/>
                <w:color w:val="4D4D4C"/>
                <w:sz w:val="22"/>
                <w:szCs w:val="24"/>
                <w:lang w:val="en-US" w:eastAsia="de-DE" w:bidi="ar-SA"/>
                <w14:cntxtAlts/>
              </w:rPr>
              <w:t>Conditions to be met by each VPA regarding SDG outcomes assessment</w:t>
            </w:r>
          </w:p>
        </w:tc>
        <w:tc>
          <w:tcPr>
            <w:tcW w:w="3022" w:type="dxa"/>
            <w:tcBorders>
              <w:top w:val="single" w:sz="4" w:space="0" w:color="A6A6A6" w:themeColor="background1" w:themeShade="A6"/>
              <w:bottom w:val="single" w:sz="4" w:space="0" w:color="A6A6A6" w:themeColor="background1" w:themeShade="A6"/>
            </w:tcBorders>
            <w:vAlign w:val="top"/>
          </w:tcPr>
          <w:p w14:paraId="7F546D1C" w14:textId="0C571E08" w:rsidR="00F315B9" w:rsidRDefault="00FF4699" w:rsidP="007D419B">
            <w:pPr>
              <w:pStyle w:val="TableParagraph"/>
              <w:tabs>
                <w:tab w:val="left" w:pos="1701"/>
                <w:tab w:val="left" w:pos="2236"/>
              </w:tabs>
              <w:ind w:left="108" w:right="92"/>
              <w:rPr>
                <w:rFonts w:ascii="Verdana" w:eastAsiaTheme="minorHAnsi" w:hAnsi="Verdana" w:cs="Times New Roman (Body CS)"/>
                <w:color w:val="4D4D4C"/>
                <w:sz w:val="22"/>
                <w:szCs w:val="24"/>
                <w:lang w:val="en-US" w:eastAsia="de-DE" w:bidi="ar-SA"/>
                <w14:cntxtAlts/>
              </w:rPr>
            </w:pPr>
            <w:r>
              <w:rPr>
                <w:rFonts w:ascii="Verdana" w:eastAsiaTheme="minorHAnsi" w:hAnsi="Verdana" w:cs="Times New Roman (Body CS)"/>
                <w:color w:val="4D4D4C"/>
                <w:sz w:val="22"/>
                <w:szCs w:val="24"/>
                <w:lang w:val="en-US" w:eastAsia="de-DE" w:bidi="ar-SA"/>
                <w14:cntxtAlts/>
              </w:rPr>
              <w:t>N/</w:t>
            </w:r>
            <w:proofErr w:type="gramStart"/>
            <w:r>
              <w:rPr>
                <w:rFonts w:ascii="Verdana" w:eastAsiaTheme="minorHAnsi" w:hAnsi="Verdana" w:cs="Times New Roman (Body CS)"/>
                <w:color w:val="4D4D4C"/>
                <w:sz w:val="22"/>
                <w:szCs w:val="24"/>
                <w:lang w:val="en-US" w:eastAsia="de-DE" w:bidi="ar-SA"/>
                <w14:cntxtAlts/>
              </w:rPr>
              <w:t xml:space="preserve">A </w:t>
            </w:r>
            <w:r w:rsidR="00000B4D" w:rsidRPr="0005191E">
              <w:rPr>
                <w:lang w:val="en-US"/>
              </w:rPr>
              <w:t xml:space="preserve"> </w:t>
            </w:r>
            <w:r w:rsidR="00000B4D" w:rsidRPr="00000B4D">
              <w:rPr>
                <w:rFonts w:ascii="Verdana" w:eastAsiaTheme="minorHAnsi" w:hAnsi="Verdana" w:cs="Times New Roman (Body CS)"/>
                <w:color w:val="4D4D4C"/>
                <w:sz w:val="22"/>
                <w:szCs w:val="24"/>
                <w:lang w:val="en-US" w:eastAsia="de-DE" w:bidi="ar-SA"/>
                <w14:cntxtAlts/>
              </w:rPr>
              <w:t>From</w:t>
            </w:r>
            <w:proofErr w:type="gramEnd"/>
            <w:r w:rsidR="00000B4D" w:rsidRPr="00000B4D">
              <w:rPr>
                <w:rFonts w:ascii="Verdana" w:eastAsiaTheme="minorHAnsi" w:hAnsi="Verdana" w:cs="Times New Roman (Body CS)"/>
                <w:color w:val="4D4D4C"/>
                <w:sz w:val="22"/>
                <w:szCs w:val="24"/>
                <w:lang w:val="en-US" w:eastAsia="de-DE" w:bidi="ar-SA"/>
                <w14:cntxtAlts/>
              </w:rPr>
              <w:t xml:space="preserve"> 13 March 2022, the SDG Impact Tools are a mandatory part of the project development cycle.</w:t>
            </w:r>
            <w:r w:rsidR="00000B4D">
              <w:rPr>
                <w:rFonts w:ascii="Verdana" w:eastAsiaTheme="minorHAnsi" w:hAnsi="Verdana" w:cs="Times New Roman (Body CS)"/>
                <w:color w:val="4D4D4C"/>
                <w:sz w:val="22"/>
                <w:szCs w:val="24"/>
                <w:lang w:val="en-US" w:eastAsia="de-DE" w:bidi="ar-SA"/>
                <w14:cntxtAlts/>
              </w:rPr>
              <w:t xml:space="preserve"> This tool has been adopted</w:t>
            </w:r>
          </w:p>
        </w:tc>
        <w:tc>
          <w:tcPr>
            <w:tcW w:w="3024" w:type="dxa"/>
            <w:tcBorders>
              <w:top w:val="single" w:sz="4" w:space="0" w:color="A6A6A6" w:themeColor="background1" w:themeShade="A6"/>
              <w:bottom w:val="single" w:sz="4" w:space="0" w:color="A6A6A6" w:themeColor="background1" w:themeShade="A6"/>
            </w:tcBorders>
            <w:vAlign w:val="top"/>
          </w:tcPr>
          <w:p w14:paraId="64EACA06" w14:textId="12D0926D" w:rsidR="00F315B9" w:rsidRDefault="00000B4D" w:rsidP="007D419B">
            <w:pPr>
              <w:spacing w:line="276" w:lineRule="auto"/>
              <w:rPr>
                <w:lang w:eastAsia="de-DE"/>
              </w:rPr>
            </w:pPr>
            <w:r>
              <w:rPr>
                <w:lang w:eastAsia="de-DE"/>
              </w:rPr>
              <w:t>SDG impact tool at VPA level</w:t>
            </w:r>
          </w:p>
        </w:tc>
      </w:tr>
    </w:tbl>
    <w:p w14:paraId="71BE04AE" w14:textId="10A9D24B" w:rsidR="004473A5" w:rsidRPr="00037772" w:rsidRDefault="004473A5" w:rsidP="00037772">
      <w:pPr>
        <w:pStyle w:val="SectionTitle"/>
      </w:pPr>
      <w:r w:rsidRPr="00037772">
        <w:t xml:space="preserve">DEMONSTRATION OF ADDITIONALITY </w:t>
      </w:r>
    </w:p>
    <w:p w14:paraId="21C67F8C" w14:textId="617C56B7" w:rsidR="004473A5" w:rsidRDefault="004473A5" w:rsidP="004473A5">
      <w:pPr>
        <w:rPr>
          <w:lang w:eastAsia="de-DE"/>
        </w:rPr>
      </w:pPr>
      <w:r w:rsidRPr="000C5DE6">
        <w:rPr>
          <w:lang w:eastAsia="de-DE"/>
        </w:rPr>
        <w:t>&gt;&gt;</w:t>
      </w:r>
    </w:p>
    <w:p w14:paraId="7CCB2CD1" w14:textId="7CAD820C" w:rsidR="00E7428A" w:rsidRDefault="00E7428A" w:rsidP="00F41B52">
      <w:pPr>
        <w:jc w:val="both"/>
      </w:pPr>
      <w:r>
        <w:t xml:space="preserve">In accordance </w:t>
      </w:r>
      <w:proofErr w:type="gramStart"/>
      <w:r>
        <w:t>to</w:t>
      </w:r>
      <w:proofErr w:type="gramEnd"/>
      <w:r w:rsidR="00010C2E">
        <w:t xml:space="preserve"> the</w:t>
      </w:r>
      <w:r>
        <w:t xml:space="preserve"> GS4GG principles and requirements </w:t>
      </w:r>
      <w:r w:rsidR="003C4F3C">
        <w:t xml:space="preserve">v.1.2 </w:t>
      </w:r>
      <w:r>
        <w:t>section</w:t>
      </w:r>
      <w:r w:rsidR="003C4F3C">
        <w:t xml:space="preserve"> </w:t>
      </w:r>
      <w:r>
        <w:t xml:space="preserve">5.1.47 it is not necessary to </w:t>
      </w:r>
      <w:r w:rsidR="008B6970">
        <w:t>reassess</w:t>
      </w:r>
      <w:r>
        <w:t xml:space="preserve"> additionality at Design certification renewal. On-going financial need</w:t>
      </w:r>
      <w:r w:rsidR="003C4F3C">
        <w:t>, where relevant,</w:t>
      </w:r>
      <w:r>
        <w:t xml:space="preserve"> will be demonstrated at VPA level</w:t>
      </w:r>
      <w:r w:rsidR="00B35A6E">
        <w:t>.</w:t>
      </w:r>
    </w:p>
    <w:p w14:paraId="4E6A3469" w14:textId="502FC888" w:rsidR="001929B4" w:rsidRDefault="001929B4" w:rsidP="00F41B52">
      <w:pPr>
        <w:jc w:val="both"/>
      </w:pPr>
      <w:r>
        <w:t>This version of the PoA-DD is the design change version in which a new methodology version</w:t>
      </w:r>
      <w:r w:rsidR="006C54C2">
        <w:t xml:space="preserve"> and the SDG impact tool</w:t>
      </w:r>
      <w:r>
        <w:t xml:space="preserve"> is adopted. Given that all conditions remain the same (implementer, technology,</w:t>
      </w:r>
      <w:r w:rsidR="006C54C2">
        <w:t xml:space="preserve"> use of the technology (energy for cooking and </w:t>
      </w:r>
      <w:r w:rsidR="00D00CB4">
        <w:t>bio-slurry as potent organic fertilizer) and the</w:t>
      </w:r>
      <w:r>
        <w:t xml:space="preserve"> target group</w:t>
      </w:r>
      <w:r w:rsidR="006C54C2">
        <w:t>), no impact on additionality is expected.</w:t>
      </w:r>
    </w:p>
    <w:p w14:paraId="369A248C" w14:textId="5278E0D5" w:rsidR="00B35A6E" w:rsidRDefault="00B35A6E" w:rsidP="00F41B52">
      <w:pPr>
        <w:jc w:val="both"/>
      </w:pPr>
    </w:p>
    <w:p w14:paraId="6927D450" w14:textId="4925B2AF" w:rsidR="003C4F3C" w:rsidRPr="00FB03D8" w:rsidRDefault="003C4F3C" w:rsidP="00F41B52">
      <w:pPr>
        <w:spacing w:line="276" w:lineRule="auto"/>
        <w:contextualSpacing w:val="0"/>
        <w:jc w:val="both"/>
        <w:rPr>
          <w:lang w:val="en-GB"/>
        </w:rPr>
      </w:pPr>
      <w:r>
        <w:rPr>
          <w:lang w:val="en-GB"/>
        </w:rPr>
        <w:t>Prior consideration was demonstrated in the first crediting period of this PoA with the inclusion of the first VPA, see VPA01-DD of CPI section D.5 item 15.</w:t>
      </w:r>
    </w:p>
    <w:p w14:paraId="5C52644A" w14:textId="5EBFCA78" w:rsidR="00F5435D" w:rsidRDefault="00F5435D">
      <w:pPr>
        <w:spacing w:line="276" w:lineRule="auto"/>
        <w:contextualSpacing w:val="0"/>
        <w:rPr>
          <w:rFonts w:asciiTheme="majorHAnsi" w:eastAsia="Times New Roman" w:hAnsiTheme="majorHAnsi" w:cs="Arial"/>
          <w:iCs/>
          <w:color w:val="auto"/>
          <w:sz w:val="28"/>
          <w:szCs w:val="22"/>
          <w:lang w:val="en-GB" w:eastAsia="en-GB"/>
          <w14:cntxtAlts w14:val="0"/>
        </w:rPr>
      </w:pPr>
      <w:bookmarkStart w:id="7" w:name="_Ref49848939"/>
    </w:p>
    <w:p w14:paraId="5717ECE8" w14:textId="2EEFBDC5" w:rsidR="004473A5" w:rsidRPr="00F95025" w:rsidRDefault="004473A5" w:rsidP="004473A5">
      <w:pPr>
        <w:pStyle w:val="SectionTitle"/>
      </w:pPr>
      <w:r w:rsidRPr="00F95025">
        <w:t>DURATION OF P</w:t>
      </w:r>
      <w:r w:rsidR="00490E1B">
        <w:t>o</w:t>
      </w:r>
      <w:r w:rsidRPr="00F95025">
        <w:t>A</w:t>
      </w:r>
      <w:bookmarkEnd w:id="7"/>
    </w:p>
    <w:p w14:paraId="4BE87252" w14:textId="77777777" w:rsidR="004473A5" w:rsidRPr="004D06CA" w:rsidRDefault="004473A5" w:rsidP="00BC485A">
      <w:pPr>
        <w:pStyle w:val="SectionList"/>
      </w:pPr>
      <w:r w:rsidRPr="004D06CA">
        <w:t>Date of first submission of PoA to Gold Standard</w:t>
      </w:r>
    </w:p>
    <w:p w14:paraId="2F769F2A" w14:textId="253D354E" w:rsidR="004473A5" w:rsidRDefault="004473A5" w:rsidP="004473A5">
      <w:r w:rsidRPr="000C5DE6">
        <w:t>&gt;&gt;</w:t>
      </w:r>
    </w:p>
    <w:p w14:paraId="1BA64F58" w14:textId="3A4424AC" w:rsidR="008A5544" w:rsidRPr="000C5DE6" w:rsidRDefault="0060031B" w:rsidP="004473A5">
      <w:r>
        <w:t>06/11/2015</w:t>
      </w:r>
    </w:p>
    <w:p w14:paraId="74C4CCE5" w14:textId="77777777" w:rsidR="004473A5" w:rsidRPr="000B38CB" w:rsidRDefault="004473A5" w:rsidP="004473A5">
      <w:pPr>
        <w:pStyle w:val="SectionList"/>
      </w:pPr>
      <w:r w:rsidRPr="004D06CA">
        <w:t>Duration of the PoA</w:t>
      </w:r>
    </w:p>
    <w:p w14:paraId="3CF567B3" w14:textId="77777777" w:rsidR="004473A5" w:rsidRPr="000C5DE6" w:rsidRDefault="004473A5" w:rsidP="004473A5">
      <w:r w:rsidRPr="000C5DE6">
        <w:t>&gt;&gt;</w:t>
      </w:r>
    </w:p>
    <w:p w14:paraId="4B69643A" w14:textId="31BF7549" w:rsidR="00087119" w:rsidRPr="000C5DAB" w:rsidRDefault="00B35A6E" w:rsidP="000C5DAB">
      <w:bookmarkStart w:id="8" w:name="sece"/>
      <w:bookmarkEnd w:id="8"/>
      <w:r w:rsidRPr="000C5DAB">
        <w:t>Duration of PoA: 28 years, from 30/04/2013</w:t>
      </w:r>
    </w:p>
    <w:p w14:paraId="1A2D3CF3" w14:textId="3499E586" w:rsidR="00EB0D82" w:rsidRPr="00392B38" w:rsidRDefault="00EB0D82" w:rsidP="00BC485A">
      <w:pPr>
        <w:pStyle w:val="Default"/>
      </w:pPr>
      <w:bookmarkStart w:id="9" w:name="secf"/>
      <w:bookmarkEnd w:id="9"/>
    </w:p>
    <w:p w14:paraId="08E56F21" w14:textId="5082B20A" w:rsidR="00D9718C" w:rsidRDefault="00F366E3" w:rsidP="00D9718C">
      <w:pPr>
        <w:pStyle w:val="SectionTitle"/>
      </w:pPr>
      <w:r>
        <w:br w:type="column"/>
      </w:r>
      <w:r w:rsidR="00D9718C" w:rsidRPr="00F95025">
        <w:lastRenderedPageBreak/>
        <w:t>SAFEGUARDING PRINCIPLES ASSESSMENT</w:t>
      </w:r>
    </w:p>
    <w:p w14:paraId="51E74621" w14:textId="40F51C33" w:rsidR="00480D9F" w:rsidRPr="004D06CA" w:rsidRDefault="00480D9F" w:rsidP="00BC485A">
      <w:pPr>
        <w:pStyle w:val="SectionList"/>
      </w:pPr>
      <w:r>
        <w:t>Justification for</w:t>
      </w:r>
      <w:r w:rsidRPr="004D06CA">
        <w:t xml:space="preserve"> </w:t>
      </w:r>
      <w:r>
        <w:t>S</w:t>
      </w:r>
      <w:r w:rsidRPr="004D06CA">
        <w:t xml:space="preserve">afeguarding </w:t>
      </w:r>
      <w:r>
        <w:t>P</w:t>
      </w:r>
      <w:r w:rsidRPr="004D06CA">
        <w:t xml:space="preserve">rinciples </w:t>
      </w:r>
      <w:r>
        <w:t>A</w:t>
      </w:r>
      <w:r w:rsidRPr="004D06CA">
        <w:t xml:space="preserve">ssessment </w:t>
      </w:r>
      <w:r>
        <w:t>at PoA level</w:t>
      </w:r>
    </w:p>
    <w:p w14:paraId="1A09A400" w14:textId="16479FF4" w:rsidR="005D4A51" w:rsidRDefault="005D4A51" w:rsidP="004C5100">
      <w:pPr>
        <w:pStyle w:val="ListParagraph"/>
        <w:numPr>
          <w:ilvl w:val="0"/>
          <w:numId w:val="16"/>
        </w:numPr>
      </w:pPr>
    </w:p>
    <w:p w14:paraId="72499D30" w14:textId="54D01BCC" w:rsidR="004C5100" w:rsidRPr="00353AE1" w:rsidRDefault="00480D9F" w:rsidP="00BC485A">
      <w:pPr>
        <w:pStyle w:val="ListParagraph"/>
        <w:numPr>
          <w:ilvl w:val="0"/>
          <w:numId w:val="16"/>
        </w:numPr>
      </w:pPr>
      <w:r>
        <w:t xml:space="preserve">N/A </w:t>
      </w:r>
      <w:r w:rsidR="004C5100">
        <w:t xml:space="preserve">The safeguarding principles and SDG outcome assessment are executed at VPA </w:t>
      </w:r>
      <w:proofErr w:type="gramStart"/>
      <w:r w:rsidR="004C5100">
        <w:t>level</w:t>
      </w:r>
      <w:proofErr w:type="gramEnd"/>
    </w:p>
    <w:p w14:paraId="66E9F131" w14:textId="4BB77340" w:rsidR="007A2CBF" w:rsidRPr="004D06CA" w:rsidRDefault="007A2CBF" w:rsidP="00BC485A">
      <w:pPr>
        <w:pStyle w:val="SectionList"/>
      </w:pPr>
      <w:r w:rsidRPr="004D06CA">
        <w:t>Assessment of safeguarding principles, if undertaken at PoA level</w:t>
      </w:r>
    </w:p>
    <w:p w14:paraId="5A372AEF" w14:textId="77777777" w:rsidR="00D9718C" w:rsidRDefault="00D9718C" w:rsidP="00BC485A">
      <w:pPr>
        <w:pStyle w:val="Default"/>
        <w:rPr>
          <w:lang w:eastAsia="en-GB"/>
        </w:rPr>
      </w:pPr>
    </w:p>
    <w:p w14:paraId="3929BB85" w14:textId="1AC5EAD4" w:rsidR="00213BA1" w:rsidRDefault="00480D9F" w:rsidP="00BC485A">
      <w:pPr>
        <w:pStyle w:val="Default"/>
        <w:rPr>
          <w:lang w:eastAsia="en-GB"/>
        </w:rPr>
      </w:pPr>
      <w:r>
        <w:rPr>
          <w:lang w:eastAsia="en-GB"/>
        </w:rPr>
        <w:t>N/A</w:t>
      </w:r>
    </w:p>
    <w:p w14:paraId="799C969A" w14:textId="38548D4C" w:rsidR="00480D9F" w:rsidRPr="00D9718C" w:rsidRDefault="00480D9F" w:rsidP="00D9718C">
      <w:pPr>
        <w:pStyle w:val="Default"/>
        <w:rPr>
          <w:lang w:eastAsia="en-GB"/>
        </w:rPr>
      </w:pPr>
    </w:p>
    <w:p w14:paraId="1862FE47" w14:textId="1E9E171B" w:rsidR="004473A5" w:rsidRPr="000B38CB" w:rsidRDefault="00D9718C" w:rsidP="004473A5">
      <w:pPr>
        <w:pStyle w:val="SectionTitle"/>
      </w:pPr>
      <w:r>
        <w:t>Outcome stakeholder consultations</w:t>
      </w:r>
    </w:p>
    <w:p w14:paraId="5A1BE8A8" w14:textId="6F0DFF59" w:rsidR="004473A5" w:rsidRPr="00C04ACD" w:rsidRDefault="004473A5" w:rsidP="00BC485A">
      <w:pPr>
        <w:pStyle w:val="SectionList"/>
        <w:rPr>
          <w:rFonts w:eastAsia="MS Mincho"/>
        </w:rPr>
      </w:pPr>
      <w:r w:rsidRPr="00C04ACD">
        <w:rPr>
          <w:rFonts w:eastAsia="MS Mincho"/>
        </w:rPr>
        <w:t xml:space="preserve">Summary of stakeholder </w:t>
      </w:r>
      <w:r w:rsidR="00DF506C" w:rsidRPr="00C04ACD">
        <w:rPr>
          <w:rFonts w:eastAsia="MS Mincho"/>
        </w:rPr>
        <w:t>consultation</w:t>
      </w:r>
      <w:r w:rsidRPr="00C04ACD">
        <w:rPr>
          <w:rFonts w:eastAsia="MS Mincho"/>
        </w:rPr>
        <w:t xml:space="preserve"> at P</w:t>
      </w:r>
      <w:r w:rsidR="00EB0D82">
        <w:rPr>
          <w:rFonts w:eastAsia="MS Mincho"/>
        </w:rPr>
        <w:t>o</w:t>
      </w:r>
      <w:r w:rsidRPr="00C04ACD">
        <w:rPr>
          <w:rFonts w:eastAsia="MS Mincho"/>
        </w:rPr>
        <w:t>A Level</w:t>
      </w:r>
    </w:p>
    <w:p w14:paraId="7BB96845" w14:textId="6487562E" w:rsidR="004473A5" w:rsidRDefault="004473A5" w:rsidP="004473A5">
      <w:r w:rsidRPr="00C04ACD">
        <w:t>&gt;&gt;</w:t>
      </w:r>
    </w:p>
    <w:p w14:paraId="21701B3C" w14:textId="6FFC575E" w:rsidR="00145C02" w:rsidRDefault="00145C02" w:rsidP="000C5DAB">
      <w:pPr>
        <w:jc w:val="both"/>
      </w:pPr>
      <w:r>
        <w:t>This PoA-DD</w:t>
      </w:r>
      <w:r w:rsidR="000C5DAB">
        <w:t xml:space="preserve"> version</w:t>
      </w:r>
      <w:r>
        <w:t xml:space="preserve"> is a design change</w:t>
      </w:r>
      <w:r w:rsidR="000C5DAB">
        <w:t xml:space="preserve"> based on the PoA-DD developed for CPII</w:t>
      </w:r>
      <w:r>
        <w:t xml:space="preserve">. During the CP renewal, it was not required to develop a PoA Design Consultation report. The only requirement was to request feedback from stakeholders in case of a multi-country PoA. The results, as presented in the validated CPII PoA-DD are </w:t>
      </w:r>
      <w:r w:rsidR="00B3039C">
        <w:t xml:space="preserve">included </w:t>
      </w:r>
      <w:r>
        <w:t>here</w:t>
      </w:r>
      <w:r w:rsidR="000C5DAB">
        <w:t>:</w:t>
      </w:r>
    </w:p>
    <w:p w14:paraId="58715E37" w14:textId="2AE0D28A" w:rsidR="00145C02" w:rsidRDefault="00145C02" w:rsidP="000C5DAB">
      <w:pPr>
        <w:jc w:val="both"/>
      </w:pPr>
      <w:r>
        <w:t>------</w:t>
      </w:r>
    </w:p>
    <w:p w14:paraId="0B0F7772" w14:textId="7305734F" w:rsidR="008A5544" w:rsidRDefault="008A5544" w:rsidP="00BC485A">
      <w:pPr>
        <w:jc w:val="both"/>
      </w:pPr>
      <w:r>
        <w:t xml:space="preserve">The PoA level stakeholder consultation was executed at VPA level. However, during the PoA renewal in </w:t>
      </w:r>
      <w:r w:rsidR="00145C02">
        <w:t>2020, as</w:t>
      </w:r>
      <w:r w:rsidRPr="00756D22">
        <w:t xml:space="preserve"> per 100-GS4GG- Programme of Activity requirements v1.2 6.1.3</w:t>
      </w:r>
      <w:r>
        <w:t xml:space="preserve"> it is required to request feedback from stakeholders in case of a multi-country VPA</w:t>
      </w:r>
      <w:r w:rsidRPr="00756D22">
        <w:t>. As per discussions with the GS</w:t>
      </w:r>
      <w:r w:rsidRPr="00756D22">
        <w:rPr>
          <w:rStyle w:val="FootnoteReference"/>
        </w:rPr>
        <w:footnoteReference w:id="6"/>
      </w:r>
      <w:r w:rsidRPr="00756D22">
        <w:t xml:space="preserve">, email communication suffices. The CME </w:t>
      </w:r>
      <w:r w:rsidR="00B87826" w:rsidRPr="00756D22">
        <w:t>emailed</w:t>
      </w:r>
      <w:r w:rsidRPr="00756D22">
        <w:t xml:space="preserve"> the original LSC participants at VPA level that the PoA is being renewed and asked their feedback on this, see </w:t>
      </w:r>
      <w:r>
        <w:t>the announcements below.</w:t>
      </w:r>
    </w:p>
    <w:tbl>
      <w:tblPr>
        <w:tblStyle w:val="TableGrid"/>
        <w:tblW w:w="0" w:type="auto"/>
        <w:tblLook w:val="04A0" w:firstRow="1" w:lastRow="0" w:firstColumn="1" w:lastColumn="0" w:noHBand="0" w:noVBand="1"/>
      </w:tblPr>
      <w:tblGrid>
        <w:gridCol w:w="5282"/>
        <w:gridCol w:w="4340"/>
      </w:tblGrid>
      <w:tr w:rsidR="008A5544" w14:paraId="458A4F15" w14:textId="77777777" w:rsidTr="00DD169D">
        <w:tc>
          <w:tcPr>
            <w:tcW w:w="4868" w:type="dxa"/>
          </w:tcPr>
          <w:p w14:paraId="188C2C53" w14:textId="77777777" w:rsidR="008A5544" w:rsidRDefault="008A5544" w:rsidP="00DD169D">
            <w:r w:rsidRPr="00BE28B5">
              <w:rPr>
                <w:noProof/>
              </w:rPr>
              <w:lastRenderedPageBreak/>
              <w:drawing>
                <wp:inline distT="0" distB="0" distL="0" distR="0" wp14:anchorId="6608B025" wp14:editId="765A5B46">
                  <wp:extent cx="3247176" cy="2557173"/>
                  <wp:effectExtent l="19050" t="19050" r="10795" b="146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b="11426"/>
                          <a:stretch/>
                        </pic:blipFill>
                        <pic:spPr bwMode="auto">
                          <a:xfrm>
                            <a:off x="0" y="0"/>
                            <a:ext cx="3286554" cy="2588184"/>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tc>
        <w:tc>
          <w:tcPr>
            <w:tcW w:w="4869" w:type="dxa"/>
          </w:tcPr>
          <w:p w14:paraId="548D2326" w14:textId="77777777" w:rsidR="008A5544" w:rsidRDefault="008A5544" w:rsidP="00DD169D">
            <w:r>
              <w:rPr>
                <w:noProof/>
              </w:rPr>
              <w:drawing>
                <wp:inline distT="0" distB="0" distL="0" distR="0" wp14:anchorId="036C727C" wp14:editId="7270C1CE">
                  <wp:extent cx="2658965" cy="3221475"/>
                  <wp:effectExtent l="0" t="0" r="825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64097" cy="3227693"/>
                          </a:xfrm>
                          <a:prstGeom prst="rect">
                            <a:avLst/>
                          </a:prstGeom>
                          <a:noFill/>
                          <a:ln>
                            <a:noFill/>
                          </a:ln>
                        </pic:spPr>
                      </pic:pic>
                    </a:graphicData>
                  </a:graphic>
                </wp:inline>
              </w:drawing>
            </w:r>
          </w:p>
        </w:tc>
      </w:tr>
    </w:tbl>
    <w:p w14:paraId="5BC0339F" w14:textId="5F1EB2D5" w:rsidR="008A5544" w:rsidRPr="00BC485A" w:rsidRDefault="008A5544" w:rsidP="00BE28B5"/>
    <w:p w14:paraId="1C02606C" w14:textId="77777777" w:rsidR="008A5544" w:rsidRPr="00BC485A" w:rsidRDefault="008A5544" w:rsidP="008A5544">
      <w:pPr>
        <w:pStyle w:val="Caption"/>
        <w:jc w:val="both"/>
        <w:rPr>
          <w:b w:val="0"/>
          <w:color w:val="4D4D4C"/>
          <w:sz w:val="22"/>
        </w:rPr>
      </w:pPr>
      <w:r w:rsidRPr="00BC485A">
        <w:rPr>
          <w:b w:val="0"/>
          <w:color w:val="4D4D4C"/>
          <w:sz w:val="22"/>
        </w:rPr>
        <w:t>A count of the invitees by category is displayed in the table below:</w:t>
      </w:r>
    </w:p>
    <w:p w14:paraId="2239D1FF" w14:textId="77777777" w:rsidR="008A5544" w:rsidRDefault="008A5544" w:rsidP="00BE28B5">
      <w:pPr>
        <w:pStyle w:val="Caption"/>
        <w:jc w:val="both"/>
        <w:rPr>
          <w:b w:val="0"/>
          <w:bCs/>
        </w:rPr>
      </w:pPr>
    </w:p>
    <w:tbl>
      <w:tblPr>
        <w:tblStyle w:val="TableGrid1"/>
        <w:tblW w:w="4836" w:type="pct"/>
        <w:tblLayout w:type="fixed"/>
        <w:tblLook w:val="04A0" w:firstRow="1" w:lastRow="0" w:firstColumn="1" w:lastColumn="0" w:noHBand="0" w:noVBand="1"/>
      </w:tblPr>
      <w:tblGrid>
        <w:gridCol w:w="1396"/>
        <w:gridCol w:w="6023"/>
        <w:gridCol w:w="1887"/>
      </w:tblGrid>
      <w:tr w:rsidR="008A5544" w:rsidRPr="00756D22" w14:paraId="58BF1E8F" w14:textId="77777777" w:rsidTr="00DD169D">
        <w:trPr>
          <w:trHeight w:val="240"/>
        </w:trPr>
        <w:tc>
          <w:tcPr>
            <w:tcW w:w="750" w:type="pct"/>
            <w:noWrap/>
            <w:hideMark/>
          </w:tcPr>
          <w:p w14:paraId="1F39F769" w14:textId="77777777" w:rsidR="008A5544" w:rsidRPr="00756D22" w:rsidRDefault="008A5544" w:rsidP="00BE28B5">
            <w:pPr>
              <w:rPr>
                <w:rFonts w:eastAsia="MS Mincho"/>
                <w:b/>
                <w:bCs/>
                <w:lang w:val="en-GB"/>
              </w:rPr>
            </w:pPr>
            <w:r w:rsidRPr="00756D22">
              <w:rPr>
                <w:rFonts w:eastAsia="MS Mincho"/>
                <w:b/>
                <w:bCs/>
                <w:lang w:val="en-GB"/>
              </w:rPr>
              <w:t>CATEGORY</w:t>
            </w:r>
          </w:p>
        </w:tc>
        <w:tc>
          <w:tcPr>
            <w:tcW w:w="3236" w:type="pct"/>
            <w:noWrap/>
            <w:hideMark/>
          </w:tcPr>
          <w:p w14:paraId="0DD52D79" w14:textId="77777777" w:rsidR="008A5544" w:rsidRPr="00756D22" w:rsidRDefault="008A5544" w:rsidP="00BE28B5">
            <w:pPr>
              <w:rPr>
                <w:rFonts w:eastAsia="MS Mincho"/>
                <w:b/>
                <w:bCs/>
                <w:lang w:val="en-GB"/>
              </w:rPr>
            </w:pPr>
            <w:r w:rsidRPr="00756D22">
              <w:rPr>
                <w:rFonts w:eastAsia="MS Mincho"/>
                <w:b/>
                <w:bCs/>
                <w:lang w:val="en-GB"/>
              </w:rPr>
              <w:t>Description of GS Stakeholder category</w:t>
            </w:r>
          </w:p>
        </w:tc>
        <w:tc>
          <w:tcPr>
            <w:tcW w:w="1014" w:type="pct"/>
            <w:noWrap/>
            <w:hideMark/>
          </w:tcPr>
          <w:p w14:paraId="463E2285" w14:textId="77777777" w:rsidR="008A5544" w:rsidRPr="00756D22" w:rsidRDefault="008A5544" w:rsidP="00BE28B5">
            <w:pPr>
              <w:rPr>
                <w:rFonts w:eastAsia="MS Mincho"/>
                <w:b/>
                <w:bCs/>
                <w:lang w:val="en-GB"/>
              </w:rPr>
            </w:pPr>
            <w:r w:rsidRPr="00084642">
              <w:rPr>
                <w:rFonts w:eastAsia="MS Mincho"/>
                <w:b/>
                <w:bCs/>
                <w:lang w:val="en-GB"/>
              </w:rPr>
              <w:t>Count</w:t>
            </w:r>
          </w:p>
        </w:tc>
      </w:tr>
      <w:tr w:rsidR="008A5544" w:rsidRPr="00756D22" w14:paraId="55F4E7A4" w14:textId="77777777" w:rsidTr="00DD169D">
        <w:trPr>
          <w:trHeight w:val="240"/>
        </w:trPr>
        <w:tc>
          <w:tcPr>
            <w:tcW w:w="750" w:type="pct"/>
            <w:noWrap/>
            <w:hideMark/>
          </w:tcPr>
          <w:p w14:paraId="37043069" w14:textId="77777777" w:rsidR="008A5544" w:rsidRPr="00756D22" w:rsidRDefault="008A5544" w:rsidP="00BE28B5">
            <w:pPr>
              <w:rPr>
                <w:rFonts w:eastAsia="MS Mincho"/>
                <w:lang w:val="en-GB"/>
              </w:rPr>
            </w:pPr>
            <w:r w:rsidRPr="00756D22">
              <w:rPr>
                <w:rFonts w:eastAsia="MS Mincho"/>
                <w:lang w:val="en-GB"/>
              </w:rPr>
              <w:t>A</w:t>
            </w:r>
          </w:p>
        </w:tc>
        <w:tc>
          <w:tcPr>
            <w:tcW w:w="3236" w:type="pct"/>
            <w:noWrap/>
            <w:hideMark/>
          </w:tcPr>
          <w:p w14:paraId="36C20B87" w14:textId="77777777" w:rsidR="008A5544" w:rsidRPr="00756D22" w:rsidRDefault="008A5544" w:rsidP="00BE28B5">
            <w:pPr>
              <w:rPr>
                <w:rFonts w:eastAsia="MS Mincho"/>
                <w:lang w:val="en-GB"/>
              </w:rPr>
            </w:pPr>
            <w:r w:rsidRPr="00756D22">
              <w:rPr>
                <w:rFonts w:eastAsia="MS Mincho"/>
                <w:lang w:val="en-GB"/>
              </w:rPr>
              <w:t>Local people impacted by the project or official representatives e.g. farmers, academic institutions etc</w:t>
            </w:r>
          </w:p>
        </w:tc>
        <w:tc>
          <w:tcPr>
            <w:tcW w:w="1014" w:type="pct"/>
            <w:noWrap/>
            <w:hideMark/>
          </w:tcPr>
          <w:p w14:paraId="4D411CA6" w14:textId="77777777" w:rsidR="008A5544" w:rsidRPr="00756D22" w:rsidRDefault="008A5544" w:rsidP="00BE28B5">
            <w:pPr>
              <w:rPr>
                <w:rFonts w:eastAsia="MS Mincho"/>
                <w:lang w:val="en-GB"/>
              </w:rPr>
            </w:pPr>
            <w:r w:rsidRPr="00756D22">
              <w:rPr>
                <w:rFonts w:eastAsia="MS Mincho"/>
                <w:lang w:val="en-GB"/>
              </w:rPr>
              <w:t>61</w:t>
            </w:r>
          </w:p>
        </w:tc>
      </w:tr>
      <w:tr w:rsidR="008A5544" w:rsidRPr="00756D22" w14:paraId="298DE949" w14:textId="77777777" w:rsidTr="00DD169D">
        <w:trPr>
          <w:trHeight w:val="240"/>
        </w:trPr>
        <w:tc>
          <w:tcPr>
            <w:tcW w:w="750" w:type="pct"/>
            <w:noWrap/>
            <w:hideMark/>
          </w:tcPr>
          <w:p w14:paraId="2F676887" w14:textId="77777777" w:rsidR="008A5544" w:rsidRPr="00756D22" w:rsidRDefault="008A5544" w:rsidP="00BE28B5">
            <w:pPr>
              <w:rPr>
                <w:rFonts w:eastAsia="MS Mincho"/>
                <w:lang w:val="en-GB"/>
              </w:rPr>
            </w:pPr>
            <w:r w:rsidRPr="00756D22">
              <w:rPr>
                <w:rFonts w:eastAsia="MS Mincho"/>
                <w:lang w:val="en-GB"/>
              </w:rPr>
              <w:t>B</w:t>
            </w:r>
          </w:p>
        </w:tc>
        <w:tc>
          <w:tcPr>
            <w:tcW w:w="3236" w:type="pct"/>
            <w:noWrap/>
            <w:hideMark/>
          </w:tcPr>
          <w:p w14:paraId="2D21D6BD" w14:textId="77777777" w:rsidR="008A5544" w:rsidRPr="00756D22" w:rsidRDefault="008A5544" w:rsidP="00BE28B5">
            <w:pPr>
              <w:rPr>
                <w:rFonts w:eastAsia="MS Mincho"/>
                <w:lang w:val="en-GB"/>
              </w:rPr>
            </w:pPr>
            <w:r w:rsidRPr="00756D22">
              <w:rPr>
                <w:rFonts w:eastAsia="MS Mincho"/>
                <w:lang w:val="en-GB"/>
              </w:rPr>
              <w:t>Local policy makers and representatives of local authorities</w:t>
            </w:r>
          </w:p>
        </w:tc>
        <w:tc>
          <w:tcPr>
            <w:tcW w:w="1014" w:type="pct"/>
            <w:noWrap/>
            <w:hideMark/>
          </w:tcPr>
          <w:p w14:paraId="0637E662" w14:textId="77777777" w:rsidR="008A5544" w:rsidRPr="00756D22" w:rsidRDefault="008A5544" w:rsidP="00BE28B5">
            <w:pPr>
              <w:rPr>
                <w:rFonts w:eastAsia="MS Mincho"/>
                <w:lang w:val="en-GB"/>
              </w:rPr>
            </w:pPr>
            <w:r w:rsidRPr="00756D22">
              <w:rPr>
                <w:rFonts w:eastAsia="MS Mincho"/>
                <w:lang w:val="en-GB"/>
              </w:rPr>
              <w:t>51</w:t>
            </w:r>
          </w:p>
        </w:tc>
      </w:tr>
      <w:tr w:rsidR="008A5544" w:rsidRPr="00756D22" w14:paraId="045DADA8" w14:textId="77777777" w:rsidTr="00DD169D">
        <w:trPr>
          <w:trHeight w:val="240"/>
        </w:trPr>
        <w:tc>
          <w:tcPr>
            <w:tcW w:w="750" w:type="pct"/>
            <w:noWrap/>
            <w:hideMark/>
          </w:tcPr>
          <w:p w14:paraId="443B6B63" w14:textId="77777777" w:rsidR="008A5544" w:rsidRPr="00756D22" w:rsidRDefault="008A5544" w:rsidP="00BE28B5">
            <w:pPr>
              <w:rPr>
                <w:rFonts w:eastAsia="MS Mincho"/>
                <w:lang w:val="en-GB"/>
              </w:rPr>
            </w:pPr>
            <w:r w:rsidRPr="00756D22">
              <w:rPr>
                <w:rFonts w:eastAsia="MS Mincho"/>
                <w:lang w:val="en-GB"/>
              </w:rPr>
              <w:t>C</w:t>
            </w:r>
          </w:p>
        </w:tc>
        <w:tc>
          <w:tcPr>
            <w:tcW w:w="3236" w:type="pct"/>
            <w:noWrap/>
            <w:hideMark/>
          </w:tcPr>
          <w:p w14:paraId="369394F3" w14:textId="77777777" w:rsidR="008A5544" w:rsidRPr="00756D22" w:rsidRDefault="008A5544" w:rsidP="00BE28B5">
            <w:pPr>
              <w:rPr>
                <w:rFonts w:eastAsia="MS Mincho"/>
                <w:lang w:val="en-GB"/>
              </w:rPr>
            </w:pPr>
            <w:r w:rsidRPr="00756D22">
              <w:rPr>
                <w:rFonts w:eastAsia="MS Mincho"/>
                <w:lang w:val="en-GB"/>
              </w:rPr>
              <w:t>DNA</w:t>
            </w:r>
          </w:p>
        </w:tc>
        <w:tc>
          <w:tcPr>
            <w:tcW w:w="1014" w:type="pct"/>
            <w:noWrap/>
            <w:hideMark/>
          </w:tcPr>
          <w:p w14:paraId="56C5FBE7" w14:textId="77777777" w:rsidR="008A5544" w:rsidRPr="00756D22" w:rsidRDefault="008A5544" w:rsidP="00BE28B5">
            <w:pPr>
              <w:rPr>
                <w:rFonts w:eastAsia="MS Mincho"/>
                <w:lang w:val="en-GB"/>
              </w:rPr>
            </w:pPr>
            <w:r w:rsidRPr="00756D22">
              <w:rPr>
                <w:rFonts w:eastAsia="MS Mincho"/>
                <w:lang w:val="en-GB"/>
              </w:rPr>
              <w:t>4</w:t>
            </w:r>
          </w:p>
        </w:tc>
      </w:tr>
      <w:tr w:rsidR="008A5544" w:rsidRPr="00756D22" w14:paraId="29EEE708" w14:textId="77777777" w:rsidTr="00DD169D">
        <w:trPr>
          <w:trHeight w:val="240"/>
        </w:trPr>
        <w:tc>
          <w:tcPr>
            <w:tcW w:w="750" w:type="pct"/>
            <w:noWrap/>
            <w:hideMark/>
          </w:tcPr>
          <w:p w14:paraId="18DBA641" w14:textId="77777777" w:rsidR="008A5544" w:rsidRPr="00756D22" w:rsidRDefault="008A5544" w:rsidP="00BE28B5">
            <w:pPr>
              <w:rPr>
                <w:rFonts w:eastAsia="MS Mincho"/>
                <w:lang w:val="en-GB"/>
              </w:rPr>
            </w:pPr>
            <w:r w:rsidRPr="00756D22">
              <w:rPr>
                <w:rFonts w:eastAsia="MS Mincho"/>
                <w:lang w:val="en-GB"/>
              </w:rPr>
              <w:t>D</w:t>
            </w:r>
          </w:p>
        </w:tc>
        <w:tc>
          <w:tcPr>
            <w:tcW w:w="3236" w:type="pct"/>
            <w:noWrap/>
            <w:hideMark/>
          </w:tcPr>
          <w:p w14:paraId="3D85C323" w14:textId="77777777" w:rsidR="008A5544" w:rsidRPr="00756D22" w:rsidRDefault="008A5544" w:rsidP="00BE28B5">
            <w:pPr>
              <w:rPr>
                <w:rFonts w:eastAsia="MS Mincho"/>
                <w:lang w:val="en-GB"/>
              </w:rPr>
            </w:pPr>
            <w:r w:rsidRPr="00756D22">
              <w:rPr>
                <w:rFonts w:eastAsia="MS Mincho"/>
                <w:lang w:val="en-GB"/>
              </w:rPr>
              <w:t>Local non-governmental organisations working on topics relevant to project</w:t>
            </w:r>
          </w:p>
        </w:tc>
        <w:tc>
          <w:tcPr>
            <w:tcW w:w="1014" w:type="pct"/>
            <w:noWrap/>
            <w:hideMark/>
          </w:tcPr>
          <w:p w14:paraId="4F9BE00B" w14:textId="77777777" w:rsidR="008A5544" w:rsidRPr="00756D22" w:rsidRDefault="008A5544" w:rsidP="00BE28B5">
            <w:pPr>
              <w:rPr>
                <w:rFonts w:eastAsia="MS Mincho"/>
                <w:lang w:val="en-GB"/>
              </w:rPr>
            </w:pPr>
            <w:r w:rsidRPr="00756D22">
              <w:rPr>
                <w:rFonts w:eastAsia="MS Mincho"/>
                <w:lang w:val="en-GB"/>
              </w:rPr>
              <w:t>78</w:t>
            </w:r>
          </w:p>
        </w:tc>
      </w:tr>
      <w:tr w:rsidR="008A5544" w:rsidRPr="00756D22" w14:paraId="6A78E9D4" w14:textId="77777777" w:rsidTr="00DD169D">
        <w:trPr>
          <w:trHeight w:val="240"/>
        </w:trPr>
        <w:tc>
          <w:tcPr>
            <w:tcW w:w="750" w:type="pct"/>
            <w:noWrap/>
            <w:hideMark/>
          </w:tcPr>
          <w:p w14:paraId="4D21DA00" w14:textId="77777777" w:rsidR="008A5544" w:rsidRPr="00756D22" w:rsidRDefault="008A5544" w:rsidP="00BE28B5">
            <w:pPr>
              <w:rPr>
                <w:rFonts w:eastAsia="MS Mincho"/>
                <w:lang w:val="en-GB"/>
              </w:rPr>
            </w:pPr>
            <w:r w:rsidRPr="00756D22">
              <w:rPr>
                <w:rFonts w:eastAsia="MS Mincho"/>
                <w:lang w:val="en-GB"/>
              </w:rPr>
              <w:t>E</w:t>
            </w:r>
          </w:p>
        </w:tc>
        <w:tc>
          <w:tcPr>
            <w:tcW w:w="3236" w:type="pct"/>
            <w:noWrap/>
            <w:hideMark/>
          </w:tcPr>
          <w:p w14:paraId="26B4FF67" w14:textId="77777777" w:rsidR="008A5544" w:rsidRPr="00756D22" w:rsidRDefault="008A5544" w:rsidP="00BE28B5">
            <w:pPr>
              <w:rPr>
                <w:rFonts w:eastAsia="MS Mincho"/>
                <w:lang w:val="en-GB"/>
              </w:rPr>
            </w:pPr>
            <w:r w:rsidRPr="00756D22">
              <w:rPr>
                <w:rFonts w:eastAsia="MS Mincho"/>
                <w:lang w:val="en-GB"/>
              </w:rPr>
              <w:t>Gold Standard Representative</w:t>
            </w:r>
          </w:p>
        </w:tc>
        <w:tc>
          <w:tcPr>
            <w:tcW w:w="1014" w:type="pct"/>
            <w:noWrap/>
            <w:hideMark/>
          </w:tcPr>
          <w:p w14:paraId="08B6DE40" w14:textId="77777777" w:rsidR="008A5544" w:rsidRPr="00756D22" w:rsidRDefault="008A5544" w:rsidP="00BE28B5">
            <w:pPr>
              <w:rPr>
                <w:rFonts w:eastAsia="MS Mincho"/>
                <w:lang w:val="en-GB"/>
              </w:rPr>
            </w:pPr>
            <w:r w:rsidRPr="00756D22">
              <w:rPr>
                <w:rFonts w:eastAsia="MS Mincho"/>
                <w:lang w:val="en-GB"/>
              </w:rPr>
              <w:t>2</w:t>
            </w:r>
          </w:p>
        </w:tc>
      </w:tr>
      <w:tr w:rsidR="008A5544" w:rsidRPr="00756D22" w14:paraId="385E469A" w14:textId="77777777" w:rsidTr="00DD169D">
        <w:trPr>
          <w:trHeight w:val="240"/>
        </w:trPr>
        <w:tc>
          <w:tcPr>
            <w:tcW w:w="750" w:type="pct"/>
            <w:noWrap/>
            <w:hideMark/>
          </w:tcPr>
          <w:p w14:paraId="3BAF6D24" w14:textId="77777777" w:rsidR="008A5544" w:rsidRPr="00756D22" w:rsidRDefault="008A5544" w:rsidP="00BE28B5">
            <w:pPr>
              <w:rPr>
                <w:rFonts w:eastAsia="MS Mincho"/>
                <w:lang w:val="en-GB"/>
              </w:rPr>
            </w:pPr>
            <w:r w:rsidRPr="00756D22">
              <w:rPr>
                <w:rFonts w:eastAsia="MS Mincho"/>
                <w:lang w:val="en-GB"/>
              </w:rPr>
              <w:t>F</w:t>
            </w:r>
          </w:p>
        </w:tc>
        <w:tc>
          <w:tcPr>
            <w:tcW w:w="3236" w:type="pct"/>
            <w:noWrap/>
            <w:hideMark/>
          </w:tcPr>
          <w:p w14:paraId="53FAD2F9" w14:textId="77777777" w:rsidR="008A5544" w:rsidRPr="00756D22" w:rsidRDefault="008A5544" w:rsidP="00BE28B5">
            <w:pPr>
              <w:rPr>
                <w:rFonts w:eastAsia="MS Mincho"/>
                <w:lang w:val="en-GB"/>
              </w:rPr>
            </w:pPr>
            <w:r w:rsidRPr="00756D22">
              <w:rPr>
                <w:rFonts w:eastAsia="MS Mincho"/>
                <w:lang w:val="en-GB"/>
              </w:rPr>
              <w:t>NGO Supporters</w:t>
            </w:r>
          </w:p>
        </w:tc>
        <w:tc>
          <w:tcPr>
            <w:tcW w:w="1014" w:type="pct"/>
            <w:noWrap/>
            <w:hideMark/>
          </w:tcPr>
          <w:p w14:paraId="587C6C94" w14:textId="77777777" w:rsidR="008A5544" w:rsidRPr="00756D22" w:rsidRDefault="008A5544" w:rsidP="00BE28B5">
            <w:pPr>
              <w:rPr>
                <w:rFonts w:eastAsia="MS Mincho"/>
                <w:lang w:val="en-GB"/>
              </w:rPr>
            </w:pPr>
            <w:r w:rsidRPr="00756D22">
              <w:rPr>
                <w:rFonts w:eastAsia="MS Mincho"/>
                <w:lang w:val="en-GB"/>
              </w:rPr>
              <w:t>6</w:t>
            </w:r>
          </w:p>
        </w:tc>
      </w:tr>
      <w:tr w:rsidR="008A5544" w:rsidRPr="00756D22" w14:paraId="647E8400" w14:textId="77777777" w:rsidTr="00DD169D">
        <w:trPr>
          <w:trHeight w:val="240"/>
        </w:trPr>
        <w:tc>
          <w:tcPr>
            <w:tcW w:w="750" w:type="pct"/>
            <w:noWrap/>
          </w:tcPr>
          <w:p w14:paraId="13C75DCF" w14:textId="77777777" w:rsidR="008A5544" w:rsidRPr="00084642" w:rsidRDefault="008A5544" w:rsidP="00BE28B5">
            <w:pPr>
              <w:rPr>
                <w:rFonts w:eastAsia="MS Mincho"/>
                <w:lang w:val="en-GB"/>
              </w:rPr>
            </w:pPr>
          </w:p>
        </w:tc>
        <w:tc>
          <w:tcPr>
            <w:tcW w:w="3236" w:type="pct"/>
            <w:noWrap/>
          </w:tcPr>
          <w:p w14:paraId="62669C33" w14:textId="77777777" w:rsidR="008A5544" w:rsidRPr="00084642" w:rsidRDefault="008A5544" w:rsidP="00BE28B5">
            <w:pPr>
              <w:rPr>
                <w:rFonts w:eastAsia="MS Mincho"/>
                <w:b/>
                <w:bCs/>
                <w:lang w:val="en-GB"/>
              </w:rPr>
            </w:pPr>
            <w:r w:rsidRPr="00084642">
              <w:rPr>
                <w:rFonts w:eastAsia="MS Mincho"/>
                <w:b/>
                <w:bCs/>
                <w:lang w:val="en-GB"/>
              </w:rPr>
              <w:t>sum</w:t>
            </w:r>
          </w:p>
        </w:tc>
        <w:tc>
          <w:tcPr>
            <w:tcW w:w="1014" w:type="pct"/>
            <w:noWrap/>
          </w:tcPr>
          <w:p w14:paraId="15832DBE" w14:textId="77777777" w:rsidR="008A5544" w:rsidRPr="00084642" w:rsidRDefault="008A5544" w:rsidP="00BE28B5">
            <w:pPr>
              <w:rPr>
                <w:rFonts w:eastAsia="MS Mincho"/>
                <w:b/>
                <w:bCs/>
                <w:lang w:val="en-GB"/>
              </w:rPr>
            </w:pPr>
            <w:r w:rsidRPr="00084642">
              <w:rPr>
                <w:rFonts w:eastAsia="MS Mincho"/>
                <w:b/>
                <w:bCs/>
                <w:lang w:val="en-GB"/>
              </w:rPr>
              <w:t>202</w:t>
            </w:r>
          </w:p>
        </w:tc>
      </w:tr>
    </w:tbl>
    <w:p w14:paraId="7F5932E4" w14:textId="37BF8852" w:rsidR="008A5544" w:rsidRPr="00C04ACD" w:rsidRDefault="00145C02" w:rsidP="004473A5">
      <w:r>
        <w:t>----</w:t>
      </w:r>
    </w:p>
    <w:p w14:paraId="6E10131F" w14:textId="7754B7BA" w:rsidR="00C84456" w:rsidRPr="00C04ACD" w:rsidRDefault="00C84456" w:rsidP="00BC485A">
      <w:pPr>
        <w:pStyle w:val="SectionList"/>
        <w:rPr>
          <w:bCs/>
        </w:rPr>
      </w:pPr>
      <w:r w:rsidRPr="00C04ACD">
        <w:rPr>
          <w:rFonts w:eastAsia="MS Mincho" w:cs="Arial"/>
          <w:bCs/>
        </w:rPr>
        <w:t>Consideration</w:t>
      </w:r>
      <w:r w:rsidRPr="00BC485A">
        <w:rPr>
          <w:rFonts w:eastAsiaTheme="minorHAnsi"/>
          <w:iCs/>
          <w:color w:val="323232" w:themeColor="text2"/>
          <w:sz w:val="18"/>
          <w:szCs w:val="18"/>
        </w:rPr>
        <w:t xml:space="preserve"> of </w:t>
      </w:r>
      <w:r w:rsidRPr="00C04ACD">
        <w:rPr>
          <w:rFonts w:eastAsia="MS Mincho" w:cs="Arial"/>
          <w:bCs/>
        </w:rPr>
        <w:t xml:space="preserve">stakeholder comments </w:t>
      </w:r>
      <w:proofErr w:type="gramStart"/>
      <w:r w:rsidRPr="00C04ACD">
        <w:rPr>
          <w:rFonts w:eastAsia="MS Mincho" w:cs="Arial"/>
          <w:bCs/>
        </w:rPr>
        <w:t>received</w:t>
      </w:r>
      <w:proofErr w:type="gramEnd"/>
    </w:p>
    <w:p w14:paraId="447D0699" w14:textId="5B8100C7" w:rsidR="00C84456" w:rsidRDefault="00C84456" w:rsidP="002B7163">
      <w:pPr>
        <w:pStyle w:val="Default"/>
        <w:rPr>
          <w:lang w:eastAsia="en-GB"/>
        </w:rPr>
      </w:pPr>
      <w:r w:rsidRPr="00C04ACD">
        <w:rPr>
          <w:lang w:eastAsia="en-GB"/>
        </w:rPr>
        <w:t>&gt;&gt;</w:t>
      </w:r>
    </w:p>
    <w:p w14:paraId="64ED5FD0" w14:textId="588AD644" w:rsidR="008A5544" w:rsidRDefault="008A5544" w:rsidP="00BC485A">
      <w:pPr>
        <w:jc w:val="both"/>
      </w:pPr>
      <w:r>
        <w:t>Two weeks and 1 week before closing of the 2 months SFR a reminder was sen</w:t>
      </w:r>
      <w:r w:rsidR="00A542EB">
        <w:t>t</w:t>
      </w:r>
      <w:r>
        <w:t xml:space="preserve"> </w:t>
      </w:r>
      <w:r w:rsidR="000C5DAB">
        <w:t>b</w:t>
      </w:r>
      <w:r>
        <w:t xml:space="preserve">y email to the participants. After the closing of the SFR the list of responses was collated. In total 5 responses were received. The outcome is summarized </w:t>
      </w:r>
      <w:r w:rsidR="000C5DAB">
        <w:t>below.</w:t>
      </w:r>
    </w:p>
    <w:p w14:paraId="0181A87A" w14:textId="77777777" w:rsidR="008A5544" w:rsidRDefault="008A5544" w:rsidP="008A5544"/>
    <w:tbl>
      <w:tblPr>
        <w:tblStyle w:val="TableGrid"/>
        <w:tblW w:w="0" w:type="auto"/>
        <w:tblLook w:val="04A0" w:firstRow="1" w:lastRow="0" w:firstColumn="1" w:lastColumn="0" w:noHBand="0" w:noVBand="1"/>
      </w:tblPr>
      <w:tblGrid>
        <w:gridCol w:w="3424"/>
        <w:gridCol w:w="1763"/>
        <w:gridCol w:w="4435"/>
      </w:tblGrid>
      <w:tr w:rsidR="008A5544" w14:paraId="77F5F9EE" w14:textId="77777777" w:rsidTr="00DD169D">
        <w:tc>
          <w:tcPr>
            <w:tcW w:w="3464" w:type="dxa"/>
          </w:tcPr>
          <w:p w14:paraId="6628F1BD" w14:textId="77777777" w:rsidR="008A5544" w:rsidRPr="00A40306" w:rsidRDefault="008A5544" w:rsidP="00DD169D">
            <w:pPr>
              <w:rPr>
                <w:b/>
                <w:bCs/>
              </w:rPr>
            </w:pPr>
            <w:r w:rsidRPr="00A40306">
              <w:rPr>
                <w:b/>
                <w:bCs/>
              </w:rPr>
              <w:lastRenderedPageBreak/>
              <w:t>Type</w:t>
            </w:r>
          </w:p>
        </w:tc>
        <w:tc>
          <w:tcPr>
            <w:tcW w:w="1776" w:type="dxa"/>
          </w:tcPr>
          <w:p w14:paraId="4BCEB9F3" w14:textId="77777777" w:rsidR="008A5544" w:rsidRPr="00A40306" w:rsidRDefault="008A5544" w:rsidP="00DD169D">
            <w:pPr>
              <w:rPr>
                <w:b/>
                <w:bCs/>
              </w:rPr>
            </w:pPr>
            <w:r w:rsidRPr="00A40306">
              <w:rPr>
                <w:b/>
                <w:bCs/>
              </w:rPr>
              <w:t>Number</w:t>
            </w:r>
          </w:p>
        </w:tc>
        <w:tc>
          <w:tcPr>
            <w:tcW w:w="4497" w:type="dxa"/>
          </w:tcPr>
          <w:p w14:paraId="54C07FDC" w14:textId="77777777" w:rsidR="008A5544" w:rsidRPr="00A40306" w:rsidRDefault="008A5544" w:rsidP="00DD169D">
            <w:pPr>
              <w:rPr>
                <w:b/>
                <w:bCs/>
              </w:rPr>
            </w:pPr>
            <w:r w:rsidRPr="00A40306">
              <w:rPr>
                <w:b/>
                <w:bCs/>
              </w:rPr>
              <w:t>Comment</w:t>
            </w:r>
          </w:p>
        </w:tc>
      </w:tr>
      <w:tr w:rsidR="008A5544" w14:paraId="7F1C0D3F" w14:textId="77777777" w:rsidTr="00DD169D">
        <w:tc>
          <w:tcPr>
            <w:tcW w:w="3464" w:type="dxa"/>
          </w:tcPr>
          <w:p w14:paraId="32820597" w14:textId="77777777" w:rsidR="008A5544" w:rsidRDefault="008A5544" w:rsidP="00DD169D">
            <w:r>
              <w:t>Information request</w:t>
            </w:r>
          </w:p>
        </w:tc>
        <w:tc>
          <w:tcPr>
            <w:tcW w:w="1776" w:type="dxa"/>
          </w:tcPr>
          <w:p w14:paraId="411D3B83" w14:textId="77777777" w:rsidR="008A5544" w:rsidRDefault="008A5544" w:rsidP="00DD169D">
            <w:r>
              <w:t>2</w:t>
            </w:r>
          </w:p>
        </w:tc>
        <w:tc>
          <w:tcPr>
            <w:tcW w:w="4497" w:type="dxa"/>
          </w:tcPr>
          <w:p w14:paraId="1980D946" w14:textId="77777777" w:rsidR="008A5544" w:rsidRDefault="008A5544" w:rsidP="00DD169D">
            <w:r>
              <w:t>Inquiry on micro-finance and inquiry on what is the feedback round</w:t>
            </w:r>
          </w:p>
        </w:tc>
      </w:tr>
      <w:tr w:rsidR="008A5544" w14:paraId="272ACB37" w14:textId="77777777" w:rsidTr="00DD169D">
        <w:tc>
          <w:tcPr>
            <w:tcW w:w="3464" w:type="dxa"/>
          </w:tcPr>
          <w:p w14:paraId="72351A47" w14:textId="77777777" w:rsidR="008A5544" w:rsidRDefault="008A5544" w:rsidP="00DD169D">
            <w:r>
              <w:t>Inquiry on the type of meeting</w:t>
            </w:r>
          </w:p>
        </w:tc>
        <w:tc>
          <w:tcPr>
            <w:tcW w:w="1776" w:type="dxa"/>
          </w:tcPr>
          <w:p w14:paraId="7A3E0150" w14:textId="77777777" w:rsidR="008A5544" w:rsidRDefault="008A5544" w:rsidP="00DD169D">
            <w:r>
              <w:t>1</w:t>
            </w:r>
          </w:p>
        </w:tc>
        <w:tc>
          <w:tcPr>
            <w:tcW w:w="4497" w:type="dxa"/>
          </w:tcPr>
          <w:p w14:paraId="37C54D14" w14:textId="614AC9E4" w:rsidR="008A5544" w:rsidRDefault="008A5544" w:rsidP="00DD169D">
            <w:r>
              <w:t>Inquiry on if it was a physical meeting</w:t>
            </w:r>
          </w:p>
        </w:tc>
      </w:tr>
      <w:tr w:rsidR="008A5544" w14:paraId="4BE54DCB" w14:textId="77777777" w:rsidTr="00DD169D">
        <w:tc>
          <w:tcPr>
            <w:tcW w:w="3464" w:type="dxa"/>
          </w:tcPr>
          <w:p w14:paraId="2FC2B361" w14:textId="77777777" w:rsidR="008A5544" w:rsidRDefault="008A5544" w:rsidP="00BE28B5">
            <w:r>
              <w:t xml:space="preserve">Confirmation of participation / appreciation of receiving the invitation </w:t>
            </w:r>
          </w:p>
        </w:tc>
        <w:tc>
          <w:tcPr>
            <w:tcW w:w="1776" w:type="dxa"/>
          </w:tcPr>
          <w:p w14:paraId="5B686521" w14:textId="77777777" w:rsidR="008A5544" w:rsidRDefault="008A5544" w:rsidP="00DD169D">
            <w:r>
              <w:t>2</w:t>
            </w:r>
          </w:p>
        </w:tc>
        <w:tc>
          <w:tcPr>
            <w:tcW w:w="4497" w:type="dxa"/>
          </w:tcPr>
          <w:p w14:paraId="4EFC9B79" w14:textId="77777777" w:rsidR="008A5544" w:rsidRDefault="008A5544" w:rsidP="00DD169D">
            <w:r>
              <w:t>Confirmation, but no feedback received.</w:t>
            </w:r>
          </w:p>
        </w:tc>
      </w:tr>
    </w:tbl>
    <w:p w14:paraId="36E6409C" w14:textId="77777777" w:rsidR="008A5544" w:rsidRPr="00353AE1" w:rsidRDefault="008A5544" w:rsidP="008A5544"/>
    <w:p w14:paraId="3A496EAC" w14:textId="0743130C" w:rsidR="008A5544" w:rsidRDefault="000C5DAB" w:rsidP="008A5544">
      <w:r>
        <w:t>Evidence</w:t>
      </w:r>
      <w:r w:rsidR="008A5544">
        <w:t xml:space="preserve"> of </w:t>
      </w:r>
      <w:r w:rsidR="00440CE2">
        <w:t>email</w:t>
      </w:r>
      <w:r w:rsidR="008A5544">
        <w:t xml:space="preserve"> communication can be shared at request.</w:t>
      </w:r>
    </w:p>
    <w:p w14:paraId="707621FA" w14:textId="7B4119D1" w:rsidR="000C5DAB" w:rsidRDefault="000C5DAB" w:rsidP="008A5544"/>
    <w:p w14:paraId="19F67547" w14:textId="0BC42CD6" w:rsidR="000C5DAB" w:rsidRPr="00353AE1" w:rsidRDefault="000C5DAB" w:rsidP="008A5544">
      <w:r>
        <w:t>The received stakeholder comments did not relate to the design of the PoA-</w:t>
      </w:r>
      <w:proofErr w:type="gramStart"/>
      <w:r w:rsidR="00440CE2">
        <w:t>DD</w:t>
      </w:r>
      <w:r>
        <w:t>,</w:t>
      </w:r>
      <w:proofErr w:type="gramEnd"/>
      <w:r>
        <w:t xml:space="preserve"> therefore, no changes were made.</w:t>
      </w:r>
    </w:p>
    <w:p w14:paraId="7F07AFBA" w14:textId="77777777" w:rsidR="008A5544" w:rsidRPr="00C04ACD" w:rsidRDefault="008A5544" w:rsidP="002B7163">
      <w:pPr>
        <w:pStyle w:val="Default"/>
      </w:pPr>
    </w:p>
    <w:p w14:paraId="12E206D8" w14:textId="0709F3FE" w:rsidR="004473A5" w:rsidRPr="00C04ACD" w:rsidRDefault="004473A5" w:rsidP="004473A5">
      <w:pPr>
        <w:pStyle w:val="SectionList"/>
        <w:rPr>
          <w:rFonts w:eastAsia="MS Mincho" w:cs="Arial"/>
          <w:bCs/>
        </w:rPr>
      </w:pPr>
      <w:r w:rsidRPr="00C04ACD">
        <w:rPr>
          <w:rFonts w:eastAsia="MS Mincho"/>
        </w:rPr>
        <w:t xml:space="preserve">Final Continuous Input / Grievance Mechanism </w:t>
      </w:r>
      <w:r w:rsidRPr="00C04ACD">
        <w:rPr>
          <w:rFonts w:eastAsia="MS Mincho" w:cs="Arial"/>
          <w:bCs/>
        </w:rPr>
        <w:t>at P</w:t>
      </w:r>
      <w:r w:rsidR="00EB0D82">
        <w:rPr>
          <w:rFonts w:eastAsia="MS Mincho" w:cs="Arial"/>
          <w:bCs/>
        </w:rPr>
        <w:t>o</w:t>
      </w:r>
      <w:r w:rsidRPr="00C04ACD">
        <w:rPr>
          <w:rFonts w:eastAsia="MS Mincho" w:cs="Arial"/>
          <w:bCs/>
        </w:rPr>
        <w:t>A Level</w:t>
      </w:r>
    </w:p>
    <w:p w14:paraId="042D55FA" w14:textId="77777777" w:rsidR="004473A5" w:rsidRPr="000C5DE6" w:rsidRDefault="004473A5" w:rsidP="004473A5">
      <w:r w:rsidRPr="00C04ACD">
        <w:t>&gt;&gt;</w:t>
      </w:r>
    </w:p>
    <w:p w14:paraId="27C82CD6" w14:textId="78CC72FF" w:rsidR="009B77FD" w:rsidRDefault="008A5544" w:rsidP="00874288">
      <w:pPr>
        <w:jc w:val="both"/>
      </w:pPr>
      <w:r>
        <w:t>During the CP renewal, it was not required to develop a PoA level grievance mechanism. This mechanism will be develop</w:t>
      </w:r>
      <w:r w:rsidR="00874288">
        <w:t>ed</w:t>
      </w:r>
      <w:r>
        <w:t xml:space="preserve"> for the next PoA renewal.</w:t>
      </w:r>
    </w:p>
    <w:p w14:paraId="56648783" w14:textId="69AF9590" w:rsidR="00874288" w:rsidRDefault="00874288" w:rsidP="00874288">
      <w:pPr>
        <w:jc w:val="both"/>
      </w:pPr>
    </w:p>
    <w:p w14:paraId="1009A183" w14:textId="63BF221A" w:rsidR="00874288" w:rsidRDefault="00874288" w:rsidP="00BC485A">
      <w:pPr>
        <w:jc w:val="both"/>
      </w:pPr>
      <w:r>
        <w:t xml:space="preserve">Nevertheless, stakeholders have access to the following grievance </w:t>
      </w:r>
      <w:r w:rsidR="000C5DAB">
        <w:t>methods.</w:t>
      </w:r>
      <w:r>
        <w:t xml:space="preserve"> </w:t>
      </w:r>
    </w:p>
    <w:p w14:paraId="273811E1" w14:textId="2D129E49" w:rsidR="00874288" w:rsidRDefault="00874288" w:rsidP="00F366E3"/>
    <w:tbl>
      <w:tblPr>
        <w:tblStyle w:val="GSTableBoldline-heightcondensed"/>
        <w:tblW w:w="5000" w:type="pct"/>
        <w:tblBorders>
          <w:bottom w:val="single" w:sz="4" w:space="0" w:color="A6A6A6" w:themeColor="background1" w:themeShade="A6"/>
        </w:tblBorders>
        <w:tblCellMar>
          <w:top w:w="57" w:type="dxa"/>
          <w:left w:w="57" w:type="dxa"/>
        </w:tblCellMar>
        <w:tblLook w:val="01E0" w:firstRow="1" w:lastRow="1" w:firstColumn="1" w:lastColumn="1" w:noHBand="0" w:noVBand="0"/>
      </w:tblPr>
      <w:tblGrid>
        <w:gridCol w:w="3435"/>
        <w:gridCol w:w="6197"/>
      </w:tblGrid>
      <w:tr w:rsidR="00874288" w:rsidRPr="00A9089E" w14:paraId="4B04D990" w14:textId="77777777" w:rsidTr="00874288">
        <w:trPr>
          <w:cnfStyle w:val="100000000000" w:firstRow="1" w:lastRow="0" w:firstColumn="0" w:lastColumn="0" w:oddVBand="0" w:evenVBand="0" w:oddHBand="0" w:evenHBand="0" w:firstRowFirstColumn="0" w:firstRowLastColumn="0" w:lastRowFirstColumn="0" w:lastRowLastColumn="0"/>
          <w:trHeight w:val="695"/>
        </w:trPr>
        <w:tc>
          <w:tcPr>
            <w:tcW w:w="1783" w:type="pct"/>
            <w:vAlign w:val="top"/>
          </w:tcPr>
          <w:p w14:paraId="7C1F2C33" w14:textId="6286CDBE" w:rsidR="00874288" w:rsidRPr="00A9089E" w:rsidRDefault="00874288" w:rsidP="00DD169D">
            <w:pPr>
              <w:spacing w:line="276" w:lineRule="auto"/>
              <w:rPr>
                <w:color w:val="FFFFFF" w:themeColor="background1"/>
              </w:rPr>
            </w:pPr>
            <w:r w:rsidRPr="00A9089E">
              <w:rPr>
                <w:color w:val="FFFFFF" w:themeColor="background1"/>
              </w:rPr>
              <w:t>Method</w:t>
            </w:r>
          </w:p>
        </w:tc>
        <w:tc>
          <w:tcPr>
            <w:tcW w:w="3217" w:type="pct"/>
            <w:vAlign w:val="top"/>
          </w:tcPr>
          <w:p w14:paraId="52EF8D19" w14:textId="77777777" w:rsidR="00874288" w:rsidRPr="00A9089E" w:rsidRDefault="00874288" w:rsidP="00DD169D">
            <w:pPr>
              <w:spacing w:line="276" w:lineRule="auto"/>
              <w:rPr>
                <w:color w:val="FFFFFF" w:themeColor="background1"/>
              </w:rPr>
            </w:pPr>
            <w:r w:rsidRPr="00A9089E">
              <w:rPr>
                <w:color w:val="FFFFFF" w:themeColor="background1"/>
              </w:rPr>
              <w:t xml:space="preserve">Include all details of Chosen Method (s) so that they may be understood and, where relevant, used by readers.  </w:t>
            </w:r>
          </w:p>
        </w:tc>
      </w:tr>
      <w:tr w:rsidR="00874288" w:rsidRPr="007E784E" w14:paraId="7731A9E3" w14:textId="77777777" w:rsidTr="00874288">
        <w:trPr>
          <w:trHeight w:val="63"/>
        </w:trPr>
        <w:tc>
          <w:tcPr>
            <w:tcW w:w="1783" w:type="pct"/>
          </w:tcPr>
          <w:p w14:paraId="141B4F38" w14:textId="77777777" w:rsidR="00874288" w:rsidRPr="007E784E" w:rsidRDefault="00874288" w:rsidP="00DD169D">
            <w:pPr>
              <w:spacing w:line="276" w:lineRule="auto"/>
            </w:pPr>
            <w:r w:rsidRPr="007E784E">
              <w:t>Continuous Input /</w:t>
            </w:r>
            <w:r w:rsidRPr="007E784E">
              <w:rPr>
                <w:iCs/>
              </w:rPr>
              <w:t xml:space="preserve"> </w:t>
            </w:r>
            <w:r w:rsidRPr="007E784E">
              <w:t>Grievance Expression Process Book (mandatory)</w:t>
            </w:r>
          </w:p>
        </w:tc>
        <w:tc>
          <w:tcPr>
            <w:tcW w:w="3217" w:type="pct"/>
          </w:tcPr>
          <w:p w14:paraId="76BACC04" w14:textId="69022F90" w:rsidR="00874288" w:rsidRPr="007E784E" w:rsidRDefault="00874288" w:rsidP="00DD169D">
            <w:pPr>
              <w:spacing w:line="276" w:lineRule="auto"/>
            </w:pPr>
            <w:r>
              <w:t xml:space="preserve">Grievances are reported digitally at VPA level. </w:t>
            </w:r>
          </w:p>
        </w:tc>
      </w:tr>
      <w:tr w:rsidR="00874288" w:rsidRPr="009F093F" w14:paraId="704B8BB2" w14:textId="77777777" w:rsidTr="00874288">
        <w:trPr>
          <w:trHeight w:val="63"/>
        </w:trPr>
        <w:tc>
          <w:tcPr>
            <w:tcW w:w="1783" w:type="pct"/>
          </w:tcPr>
          <w:p w14:paraId="474F7428" w14:textId="77777777" w:rsidR="00874288" w:rsidRPr="007E784E" w:rsidRDefault="00874288" w:rsidP="00DD169D">
            <w:pPr>
              <w:spacing w:line="276" w:lineRule="auto"/>
            </w:pPr>
            <w:r w:rsidRPr="007E784E">
              <w:t>GS Contact (mandatory)</w:t>
            </w:r>
          </w:p>
        </w:tc>
        <w:tc>
          <w:tcPr>
            <w:tcW w:w="3217" w:type="pct"/>
          </w:tcPr>
          <w:p w14:paraId="4E2804C3" w14:textId="77777777" w:rsidR="00874288" w:rsidRPr="009F093F" w:rsidRDefault="00250199" w:rsidP="00DD169D">
            <w:pPr>
              <w:spacing w:line="276" w:lineRule="auto"/>
              <w:rPr>
                <w:rStyle w:val="Hyperlink"/>
              </w:rPr>
            </w:pPr>
            <w:hyperlink r:id="rId18" w:history="1">
              <w:r w:rsidR="00874288" w:rsidRPr="009F093F">
                <w:rPr>
                  <w:rStyle w:val="Hyperlink"/>
                </w:rPr>
                <w:t>help@goldstandard.org</w:t>
              </w:r>
            </w:hyperlink>
            <w:r w:rsidR="00874288" w:rsidRPr="009F093F">
              <w:rPr>
                <w:rStyle w:val="Hyperlink"/>
              </w:rPr>
              <w:t xml:space="preserve"> </w:t>
            </w:r>
          </w:p>
        </w:tc>
      </w:tr>
      <w:tr w:rsidR="00874288" w:rsidRPr="007E784E" w14:paraId="0F44AA75" w14:textId="77777777" w:rsidTr="00874288">
        <w:trPr>
          <w:trHeight w:val="471"/>
        </w:trPr>
        <w:tc>
          <w:tcPr>
            <w:tcW w:w="1783" w:type="pct"/>
          </w:tcPr>
          <w:p w14:paraId="1D3B2A38" w14:textId="77777777" w:rsidR="00874288" w:rsidRPr="007E784E" w:rsidRDefault="00874288" w:rsidP="00DD169D">
            <w:pPr>
              <w:spacing w:line="276" w:lineRule="auto"/>
            </w:pPr>
            <w:r w:rsidRPr="007E784E">
              <w:t>Other</w:t>
            </w:r>
          </w:p>
        </w:tc>
        <w:tc>
          <w:tcPr>
            <w:tcW w:w="3217" w:type="pct"/>
          </w:tcPr>
          <w:p w14:paraId="01CF783F" w14:textId="0CBF9048" w:rsidR="00874288" w:rsidRPr="007E784E" w:rsidRDefault="00874288" w:rsidP="00DD169D">
            <w:pPr>
              <w:spacing w:line="276" w:lineRule="auto"/>
            </w:pPr>
            <w:r>
              <w:t>N/A</w:t>
            </w:r>
          </w:p>
        </w:tc>
      </w:tr>
    </w:tbl>
    <w:p w14:paraId="3E4F1D2D" w14:textId="77777777" w:rsidR="00874288" w:rsidRDefault="00874288" w:rsidP="00F366E3"/>
    <w:p w14:paraId="3C363A89" w14:textId="77777777" w:rsidR="00874288" w:rsidRPr="00F366E3" w:rsidRDefault="00874288" w:rsidP="00F366E3"/>
    <w:p w14:paraId="7F7459B5" w14:textId="17BAEB46" w:rsidR="004473A5" w:rsidRPr="009F093F" w:rsidRDefault="00E16A5C" w:rsidP="00BC485A">
      <w:pPr>
        <w:pStyle w:val="Heading3"/>
      </w:pPr>
      <w:bookmarkStart w:id="10" w:name="_Ref47423506"/>
      <w:r>
        <w:br w:type="column"/>
      </w:r>
      <w:r w:rsidR="004473A5">
        <w:lastRenderedPageBreak/>
        <w:t xml:space="preserve">Appendix 1 - </w:t>
      </w:r>
      <w:bookmarkStart w:id="11" w:name="_Ref391044931"/>
      <w:r w:rsidR="004473A5" w:rsidRPr="009F093F">
        <w:t>Contact information of coordinating/managing entity and responsible person(s)/ entity(ies)</w:t>
      </w:r>
      <w:bookmarkEnd w:id="10"/>
      <w:bookmarkEnd w:id="11"/>
    </w:p>
    <w:tbl>
      <w:tblPr>
        <w:tblStyle w:val="GridTable5Dark-Accent1"/>
        <w:tblW w:w="5000" w:type="pct"/>
        <w:tblLook w:val="0680" w:firstRow="0" w:lastRow="0" w:firstColumn="1" w:lastColumn="0" w:noHBand="1" w:noVBand="1"/>
      </w:tblPr>
      <w:tblGrid>
        <w:gridCol w:w="2914"/>
        <w:gridCol w:w="6708"/>
      </w:tblGrid>
      <w:tr w:rsidR="00BE28B5" w:rsidRPr="004314D4" w14:paraId="32E2DB12" w14:textId="77777777" w:rsidTr="00BA7756">
        <w:tc>
          <w:tcPr>
            <w:cnfStyle w:val="001000000000" w:firstRow="0" w:lastRow="0" w:firstColumn="1" w:lastColumn="0" w:oddVBand="0" w:evenVBand="0" w:oddHBand="0" w:evenHBand="0" w:firstRowFirstColumn="0" w:firstRowLastColumn="0" w:lastRowFirstColumn="0" w:lastRowLastColumn="0"/>
            <w:tcW w:w="1514" w:type="pct"/>
          </w:tcPr>
          <w:p w14:paraId="2DA25F14" w14:textId="77777777" w:rsidR="004473A5" w:rsidRPr="00BC485A" w:rsidRDefault="004473A5" w:rsidP="00BC485A">
            <w:pPr>
              <w:spacing w:line="276" w:lineRule="auto"/>
              <w:rPr>
                <w:color w:val="FFFFFF" w:themeColor="background1"/>
              </w:rPr>
            </w:pPr>
            <w:r w:rsidRPr="00BC485A">
              <w:rPr>
                <w:color w:val="FFFFFF" w:themeColor="background1"/>
                <w:lang w:eastAsia="en-US"/>
              </w:rPr>
              <w:t>CME and/or responsible person/ entity</w:t>
            </w:r>
          </w:p>
        </w:tc>
        <w:tc>
          <w:tcPr>
            <w:tcW w:w="3486" w:type="pct"/>
          </w:tcPr>
          <w:p w14:paraId="49265283" w14:textId="39E74111" w:rsidR="004473A5" w:rsidRPr="00BC485A" w:rsidRDefault="002B5B24" w:rsidP="00BC485A">
            <w:pPr>
              <w:spacing w:line="276" w:lineRule="auto"/>
              <w:cnfStyle w:val="000000000000" w:firstRow="0" w:lastRow="0" w:firstColumn="0" w:lastColumn="0" w:oddVBand="0" w:evenVBand="0" w:oddHBand="0" w:evenHBand="0" w:firstRowFirstColumn="0" w:firstRowLastColumn="0" w:lastRowFirstColumn="0" w:lastRowLastColumn="0"/>
              <w:rPr>
                <w:color w:val="515151" w:themeColor="text1"/>
              </w:rPr>
            </w:pPr>
            <w:r w:rsidRPr="00BC485A">
              <w:rPr>
                <w:color w:val="515151" w:themeColor="text1"/>
              </w:rPr>
              <w:fldChar w:fldCharType="begin">
                <w:ffData>
                  <w:name w:val="Check2"/>
                  <w:enabled/>
                  <w:calcOnExit w:val="0"/>
                  <w:checkBox>
                    <w:size w:val="24"/>
                    <w:default w:val="1"/>
                  </w:checkBox>
                </w:ffData>
              </w:fldChar>
            </w:r>
            <w:bookmarkStart w:id="12" w:name="Check2"/>
            <w:r w:rsidRPr="00BC485A">
              <w:rPr>
                <w:color w:val="515151" w:themeColor="text1"/>
                <w:lang w:eastAsia="en-US"/>
              </w:rPr>
              <w:instrText xml:space="preserve"> FORMCHECKBOX </w:instrText>
            </w:r>
            <w:r w:rsidR="00250199">
              <w:rPr>
                <w:color w:val="515151" w:themeColor="text1"/>
              </w:rPr>
            </w:r>
            <w:r w:rsidR="00250199">
              <w:rPr>
                <w:color w:val="515151" w:themeColor="text1"/>
              </w:rPr>
              <w:fldChar w:fldCharType="separate"/>
            </w:r>
            <w:r w:rsidRPr="00BC485A">
              <w:rPr>
                <w:color w:val="515151" w:themeColor="text1"/>
              </w:rPr>
              <w:fldChar w:fldCharType="end"/>
            </w:r>
            <w:bookmarkEnd w:id="12"/>
            <w:r w:rsidR="004473A5" w:rsidRPr="00BC485A">
              <w:rPr>
                <w:color w:val="515151" w:themeColor="text1"/>
                <w:lang w:eastAsia="en-US"/>
              </w:rPr>
              <w:tab/>
              <w:t>CME</w:t>
            </w:r>
          </w:p>
          <w:p w14:paraId="5E385A08" w14:textId="77777777" w:rsidR="004473A5" w:rsidRPr="00BC485A" w:rsidRDefault="004473A5" w:rsidP="00BC485A">
            <w:pPr>
              <w:spacing w:line="276" w:lineRule="auto"/>
              <w:cnfStyle w:val="000000000000" w:firstRow="0" w:lastRow="0" w:firstColumn="0" w:lastColumn="0" w:oddVBand="0" w:evenVBand="0" w:oddHBand="0" w:evenHBand="0" w:firstRowFirstColumn="0" w:firstRowLastColumn="0" w:lastRowFirstColumn="0" w:lastRowLastColumn="0"/>
              <w:rPr>
                <w:color w:val="515151" w:themeColor="text1"/>
              </w:rPr>
            </w:pPr>
            <w:r w:rsidRPr="00BC485A">
              <w:rPr>
                <w:color w:val="515151" w:themeColor="text1"/>
              </w:rPr>
              <w:fldChar w:fldCharType="begin">
                <w:ffData>
                  <w:name w:val="Check2"/>
                  <w:enabled/>
                  <w:calcOnExit w:val="0"/>
                  <w:checkBox>
                    <w:size w:val="24"/>
                    <w:default w:val="0"/>
                  </w:checkBox>
                </w:ffData>
              </w:fldChar>
            </w:r>
            <w:r w:rsidRPr="00BC485A">
              <w:rPr>
                <w:color w:val="515151" w:themeColor="text1"/>
                <w:lang w:eastAsia="en-US"/>
              </w:rPr>
              <w:instrText xml:space="preserve"> FORMCHECKBOX </w:instrText>
            </w:r>
            <w:r w:rsidR="00250199">
              <w:rPr>
                <w:color w:val="515151" w:themeColor="text1"/>
              </w:rPr>
            </w:r>
            <w:r w:rsidR="00250199">
              <w:rPr>
                <w:color w:val="515151" w:themeColor="text1"/>
              </w:rPr>
              <w:fldChar w:fldCharType="separate"/>
            </w:r>
            <w:r w:rsidRPr="00BC485A">
              <w:rPr>
                <w:color w:val="515151" w:themeColor="text1"/>
              </w:rPr>
              <w:fldChar w:fldCharType="end"/>
            </w:r>
            <w:r w:rsidRPr="00BC485A">
              <w:rPr>
                <w:color w:val="515151" w:themeColor="text1"/>
                <w:lang w:eastAsia="en-US"/>
              </w:rPr>
              <w:tab/>
              <w:t>Responsible person/ entity for application of the selected methodology(</w:t>
            </w:r>
            <w:proofErr w:type="spellStart"/>
            <w:r w:rsidRPr="00BC485A">
              <w:rPr>
                <w:color w:val="515151" w:themeColor="text1"/>
                <w:lang w:eastAsia="en-US"/>
              </w:rPr>
              <w:t>ies</w:t>
            </w:r>
            <w:proofErr w:type="spellEnd"/>
            <w:r w:rsidRPr="00BC485A">
              <w:rPr>
                <w:color w:val="515151" w:themeColor="text1"/>
                <w:lang w:eastAsia="en-US"/>
              </w:rPr>
              <w:t>) and, where applicable, the selected standardized baseline(s) to the PoA</w:t>
            </w:r>
          </w:p>
        </w:tc>
      </w:tr>
      <w:tr w:rsidR="00377276" w:rsidRPr="004314D4" w14:paraId="03BB99FB" w14:textId="77777777" w:rsidTr="00BC485A">
        <w:tc>
          <w:tcPr>
            <w:cnfStyle w:val="001000000000" w:firstRow="0" w:lastRow="0" w:firstColumn="1" w:lastColumn="0" w:oddVBand="0" w:evenVBand="0" w:oddHBand="0" w:evenHBand="0" w:firstRowFirstColumn="0" w:firstRowLastColumn="0" w:lastRowFirstColumn="0" w:lastRowLastColumn="0"/>
            <w:tcW w:w="0" w:type="pct"/>
          </w:tcPr>
          <w:p w14:paraId="43FB062C" w14:textId="77777777" w:rsidR="00377276" w:rsidRPr="00BC485A" w:rsidRDefault="00377276" w:rsidP="00BC485A">
            <w:pPr>
              <w:rPr>
                <w:color w:val="FFFFFF" w:themeColor="background1"/>
              </w:rPr>
            </w:pPr>
            <w:r w:rsidRPr="00BC485A">
              <w:rPr>
                <w:color w:val="FFFFFF" w:themeColor="background1"/>
                <w:lang w:eastAsia="en-US"/>
              </w:rPr>
              <w:t>Organization</w:t>
            </w:r>
          </w:p>
        </w:tc>
        <w:tc>
          <w:tcPr>
            <w:tcW w:w="0" w:type="pct"/>
          </w:tcPr>
          <w:p w14:paraId="1028AE83" w14:textId="51CAFADF" w:rsidR="00377276" w:rsidRPr="00BC485A" w:rsidRDefault="001C417B" w:rsidP="00BC485A">
            <w:pPr>
              <w:spacing w:line="276" w:lineRule="auto"/>
              <w:cnfStyle w:val="000000000000" w:firstRow="0" w:lastRow="0" w:firstColumn="0" w:lastColumn="0" w:oddVBand="0" w:evenVBand="0" w:oddHBand="0" w:evenHBand="0" w:firstRowFirstColumn="0" w:firstRowLastColumn="0" w:lastRowFirstColumn="0" w:lastRowLastColumn="0"/>
              <w:rPr>
                <w:color w:val="515151" w:themeColor="text1"/>
              </w:rPr>
            </w:pPr>
            <w:r>
              <w:t>ABPL</w:t>
            </w:r>
          </w:p>
        </w:tc>
      </w:tr>
      <w:tr w:rsidR="00377276" w:rsidRPr="004314D4" w14:paraId="68D19348" w14:textId="77777777" w:rsidTr="00BC485A">
        <w:tc>
          <w:tcPr>
            <w:cnfStyle w:val="001000000000" w:firstRow="0" w:lastRow="0" w:firstColumn="1" w:lastColumn="0" w:oddVBand="0" w:evenVBand="0" w:oddHBand="0" w:evenHBand="0" w:firstRowFirstColumn="0" w:firstRowLastColumn="0" w:lastRowFirstColumn="0" w:lastRowLastColumn="0"/>
            <w:tcW w:w="0" w:type="pct"/>
          </w:tcPr>
          <w:p w14:paraId="4F0EE31C" w14:textId="77777777" w:rsidR="00377276" w:rsidRPr="00BC485A" w:rsidRDefault="00377276" w:rsidP="00BC485A">
            <w:pPr>
              <w:rPr>
                <w:color w:val="FFFFFF" w:themeColor="background1"/>
              </w:rPr>
            </w:pPr>
            <w:r w:rsidRPr="00BC485A">
              <w:rPr>
                <w:color w:val="FFFFFF" w:themeColor="background1"/>
                <w:lang w:eastAsia="en-US"/>
              </w:rPr>
              <w:t>Street/P.O. Box</w:t>
            </w:r>
          </w:p>
        </w:tc>
        <w:tc>
          <w:tcPr>
            <w:tcW w:w="0" w:type="pct"/>
          </w:tcPr>
          <w:p w14:paraId="092B9A78" w14:textId="73071307" w:rsidR="00377276" w:rsidRPr="00BC485A" w:rsidRDefault="00377276" w:rsidP="00BC485A">
            <w:pPr>
              <w:spacing w:line="276" w:lineRule="auto"/>
              <w:cnfStyle w:val="000000000000" w:firstRow="0" w:lastRow="0" w:firstColumn="0" w:lastColumn="0" w:oddVBand="0" w:evenVBand="0" w:oddHBand="0" w:evenHBand="0" w:firstRowFirstColumn="0" w:firstRowLastColumn="0" w:lastRowFirstColumn="0" w:lastRowLastColumn="0"/>
              <w:rPr>
                <w:color w:val="515151" w:themeColor="text1"/>
              </w:rPr>
            </w:pPr>
            <w:r>
              <w:rPr>
                <w:rFonts w:eastAsia="Times New Roman"/>
                <w:lang w:val="en-GB"/>
              </w:rPr>
              <w:t>P.O. Box 79875-00202 Nairobi</w:t>
            </w:r>
          </w:p>
        </w:tc>
      </w:tr>
      <w:tr w:rsidR="00377276" w:rsidRPr="004314D4" w14:paraId="6317CBA4" w14:textId="77777777" w:rsidTr="00BC485A">
        <w:tc>
          <w:tcPr>
            <w:cnfStyle w:val="001000000000" w:firstRow="0" w:lastRow="0" w:firstColumn="1" w:lastColumn="0" w:oddVBand="0" w:evenVBand="0" w:oddHBand="0" w:evenHBand="0" w:firstRowFirstColumn="0" w:firstRowLastColumn="0" w:lastRowFirstColumn="0" w:lastRowLastColumn="0"/>
            <w:tcW w:w="0" w:type="pct"/>
          </w:tcPr>
          <w:p w14:paraId="4B0C1902" w14:textId="77777777" w:rsidR="00377276" w:rsidRPr="00BC485A" w:rsidRDefault="00377276" w:rsidP="00BC485A">
            <w:pPr>
              <w:rPr>
                <w:color w:val="FFFFFF" w:themeColor="background1"/>
              </w:rPr>
            </w:pPr>
            <w:r w:rsidRPr="00BC485A">
              <w:rPr>
                <w:color w:val="FFFFFF" w:themeColor="background1"/>
                <w:lang w:eastAsia="en-US"/>
              </w:rPr>
              <w:t>Building</w:t>
            </w:r>
          </w:p>
        </w:tc>
        <w:tc>
          <w:tcPr>
            <w:tcW w:w="0" w:type="pct"/>
          </w:tcPr>
          <w:p w14:paraId="2A283220" w14:textId="7171E176" w:rsidR="00377276" w:rsidRPr="00BC485A" w:rsidRDefault="00377276" w:rsidP="00BC485A">
            <w:pPr>
              <w:spacing w:line="276" w:lineRule="auto"/>
              <w:cnfStyle w:val="000000000000" w:firstRow="0" w:lastRow="0" w:firstColumn="0" w:lastColumn="0" w:oddVBand="0" w:evenVBand="0" w:oddHBand="0" w:evenHBand="0" w:firstRowFirstColumn="0" w:firstRowLastColumn="0" w:lastRowFirstColumn="0" w:lastRowLastColumn="0"/>
              <w:rPr>
                <w:color w:val="515151" w:themeColor="text1"/>
              </w:rPr>
            </w:pPr>
            <w:r>
              <w:rPr>
                <w:rFonts w:eastAsia="Times New Roman"/>
                <w:lang w:val="en-GB"/>
              </w:rPr>
              <w:t>ACS Plaza</w:t>
            </w:r>
          </w:p>
        </w:tc>
      </w:tr>
      <w:tr w:rsidR="00377276" w:rsidRPr="004314D4" w14:paraId="4A9A4695" w14:textId="77777777" w:rsidTr="00BC485A">
        <w:tc>
          <w:tcPr>
            <w:cnfStyle w:val="001000000000" w:firstRow="0" w:lastRow="0" w:firstColumn="1" w:lastColumn="0" w:oddVBand="0" w:evenVBand="0" w:oddHBand="0" w:evenHBand="0" w:firstRowFirstColumn="0" w:firstRowLastColumn="0" w:lastRowFirstColumn="0" w:lastRowLastColumn="0"/>
            <w:tcW w:w="0" w:type="pct"/>
          </w:tcPr>
          <w:p w14:paraId="22EC4080" w14:textId="77777777" w:rsidR="00377276" w:rsidRPr="00BC485A" w:rsidRDefault="00377276" w:rsidP="00BC485A">
            <w:pPr>
              <w:rPr>
                <w:color w:val="FFFFFF" w:themeColor="background1"/>
              </w:rPr>
            </w:pPr>
            <w:r w:rsidRPr="00BC485A">
              <w:rPr>
                <w:color w:val="FFFFFF" w:themeColor="background1"/>
                <w:lang w:eastAsia="en-US"/>
              </w:rPr>
              <w:t>City</w:t>
            </w:r>
          </w:p>
        </w:tc>
        <w:tc>
          <w:tcPr>
            <w:tcW w:w="0" w:type="pct"/>
          </w:tcPr>
          <w:p w14:paraId="5C7333E2" w14:textId="38E357B1" w:rsidR="00377276" w:rsidRPr="00BC485A" w:rsidRDefault="00377276" w:rsidP="00BC485A">
            <w:pPr>
              <w:spacing w:line="276" w:lineRule="auto"/>
              <w:cnfStyle w:val="000000000000" w:firstRow="0" w:lastRow="0" w:firstColumn="0" w:lastColumn="0" w:oddVBand="0" w:evenVBand="0" w:oddHBand="0" w:evenHBand="0" w:firstRowFirstColumn="0" w:firstRowLastColumn="0" w:lastRowFirstColumn="0" w:lastRowLastColumn="0"/>
              <w:rPr>
                <w:color w:val="515151" w:themeColor="text1"/>
              </w:rPr>
            </w:pPr>
            <w:r>
              <w:rPr>
                <w:rFonts w:eastAsia="Times New Roman"/>
                <w:lang w:val="en-GB"/>
              </w:rPr>
              <w:t>Nairobi</w:t>
            </w:r>
          </w:p>
        </w:tc>
      </w:tr>
      <w:tr w:rsidR="00377276" w:rsidRPr="004314D4" w14:paraId="4967B2FD" w14:textId="77777777" w:rsidTr="00BC485A">
        <w:tc>
          <w:tcPr>
            <w:cnfStyle w:val="001000000000" w:firstRow="0" w:lastRow="0" w:firstColumn="1" w:lastColumn="0" w:oddVBand="0" w:evenVBand="0" w:oddHBand="0" w:evenHBand="0" w:firstRowFirstColumn="0" w:firstRowLastColumn="0" w:lastRowFirstColumn="0" w:lastRowLastColumn="0"/>
            <w:tcW w:w="0" w:type="pct"/>
          </w:tcPr>
          <w:p w14:paraId="1B92A809" w14:textId="77777777" w:rsidR="00377276" w:rsidRPr="00BC485A" w:rsidRDefault="00377276" w:rsidP="00BC485A">
            <w:pPr>
              <w:rPr>
                <w:color w:val="FFFFFF" w:themeColor="background1"/>
              </w:rPr>
            </w:pPr>
            <w:r w:rsidRPr="00BC485A">
              <w:rPr>
                <w:color w:val="FFFFFF" w:themeColor="background1"/>
                <w:lang w:eastAsia="en-US"/>
              </w:rPr>
              <w:t>State/Region</w:t>
            </w:r>
          </w:p>
        </w:tc>
        <w:tc>
          <w:tcPr>
            <w:tcW w:w="0" w:type="pct"/>
          </w:tcPr>
          <w:p w14:paraId="644515F1" w14:textId="04A7E377" w:rsidR="00377276" w:rsidRPr="00BC485A" w:rsidRDefault="00377276" w:rsidP="00BC485A">
            <w:pPr>
              <w:spacing w:line="276" w:lineRule="auto"/>
              <w:cnfStyle w:val="000000000000" w:firstRow="0" w:lastRow="0" w:firstColumn="0" w:lastColumn="0" w:oddVBand="0" w:evenVBand="0" w:oddHBand="0" w:evenHBand="0" w:firstRowFirstColumn="0" w:firstRowLastColumn="0" w:lastRowFirstColumn="0" w:lastRowLastColumn="0"/>
              <w:rPr>
                <w:color w:val="515151" w:themeColor="text1"/>
              </w:rPr>
            </w:pPr>
            <w:r>
              <w:rPr>
                <w:color w:val="515151" w:themeColor="text1"/>
              </w:rPr>
              <w:t>Nairobi</w:t>
            </w:r>
          </w:p>
        </w:tc>
      </w:tr>
      <w:tr w:rsidR="00377276" w:rsidRPr="004314D4" w14:paraId="11808D8A" w14:textId="77777777" w:rsidTr="00BC485A">
        <w:tc>
          <w:tcPr>
            <w:cnfStyle w:val="001000000000" w:firstRow="0" w:lastRow="0" w:firstColumn="1" w:lastColumn="0" w:oddVBand="0" w:evenVBand="0" w:oddHBand="0" w:evenHBand="0" w:firstRowFirstColumn="0" w:firstRowLastColumn="0" w:lastRowFirstColumn="0" w:lastRowLastColumn="0"/>
            <w:tcW w:w="0" w:type="pct"/>
          </w:tcPr>
          <w:p w14:paraId="2A4A7817" w14:textId="77777777" w:rsidR="00377276" w:rsidRPr="00BC485A" w:rsidRDefault="00377276" w:rsidP="00BC485A">
            <w:pPr>
              <w:rPr>
                <w:color w:val="FFFFFF" w:themeColor="background1"/>
              </w:rPr>
            </w:pPr>
            <w:r w:rsidRPr="00BC485A">
              <w:rPr>
                <w:color w:val="FFFFFF" w:themeColor="background1"/>
                <w:lang w:eastAsia="en-US"/>
              </w:rPr>
              <w:t>Postcode</w:t>
            </w:r>
          </w:p>
        </w:tc>
        <w:tc>
          <w:tcPr>
            <w:tcW w:w="0" w:type="pct"/>
          </w:tcPr>
          <w:p w14:paraId="05EDDE94" w14:textId="2B79FA7D" w:rsidR="00377276" w:rsidRPr="00BC485A" w:rsidRDefault="00377276" w:rsidP="00BC485A">
            <w:pPr>
              <w:spacing w:line="276" w:lineRule="auto"/>
              <w:cnfStyle w:val="000000000000" w:firstRow="0" w:lastRow="0" w:firstColumn="0" w:lastColumn="0" w:oddVBand="0" w:evenVBand="0" w:oddHBand="0" w:evenHBand="0" w:firstRowFirstColumn="0" w:firstRowLastColumn="0" w:lastRowFirstColumn="0" w:lastRowLastColumn="0"/>
              <w:rPr>
                <w:color w:val="515151" w:themeColor="text1"/>
              </w:rPr>
            </w:pPr>
            <w:r>
              <w:rPr>
                <w:rFonts w:eastAsia="Times New Roman"/>
                <w:lang w:val="en-GB"/>
              </w:rPr>
              <w:t>00202</w:t>
            </w:r>
          </w:p>
        </w:tc>
      </w:tr>
      <w:tr w:rsidR="00377276" w:rsidRPr="004314D4" w14:paraId="0C7CA0D9" w14:textId="77777777" w:rsidTr="00BC485A">
        <w:tc>
          <w:tcPr>
            <w:cnfStyle w:val="001000000000" w:firstRow="0" w:lastRow="0" w:firstColumn="1" w:lastColumn="0" w:oddVBand="0" w:evenVBand="0" w:oddHBand="0" w:evenHBand="0" w:firstRowFirstColumn="0" w:firstRowLastColumn="0" w:lastRowFirstColumn="0" w:lastRowLastColumn="0"/>
            <w:tcW w:w="0" w:type="pct"/>
          </w:tcPr>
          <w:p w14:paraId="0BC29C56" w14:textId="77777777" w:rsidR="00377276" w:rsidRPr="00BC485A" w:rsidRDefault="00377276" w:rsidP="00BC485A">
            <w:pPr>
              <w:rPr>
                <w:color w:val="FFFFFF" w:themeColor="background1"/>
              </w:rPr>
            </w:pPr>
            <w:r w:rsidRPr="00BC485A">
              <w:rPr>
                <w:color w:val="FFFFFF" w:themeColor="background1"/>
                <w:lang w:eastAsia="en-US"/>
              </w:rPr>
              <w:t>Country</w:t>
            </w:r>
          </w:p>
        </w:tc>
        <w:tc>
          <w:tcPr>
            <w:tcW w:w="0" w:type="pct"/>
          </w:tcPr>
          <w:p w14:paraId="43F4415F" w14:textId="018B4EE7" w:rsidR="00377276" w:rsidRPr="00BC485A" w:rsidRDefault="00377276" w:rsidP="00BC485A">
            <w:pPr>
              <w:spacing w:line="276" w:lineRule="auto"/>
              <w:cnfStyle w:val="000000000000" w:firstRow="0" w:lastRow="0" w:firstColumn="0" w:lastColumn="0" w:oddVBand="0" w:evenVBand="0" w:oddHBand="0" w:evenHBand="0" w:firstRowFirstColumn="0" w:firstRowLastColumn="0" w:lastRowFirstColumn="0" w:lastRowLastColumn="0"/>
              <w:rPr>
                <w:color w:val="515151" w:themeColor="text1"/>
              </w:rPr>
            </w:pPr>
            <w:r>
              <w:rPr>
                <w:rFonts w:eastAsia="Times New Roman"/>
                <w:lang w:val="en-GB"/>
              </w:rPr>
              <w:t>Kenya</w:t>
            </w:r>
          </w:p>
        </w:tc>
      </w:tr>
      <w:tr w:rsidR="00377276" w:rsidRPr="004314D4" w14:paraId="5D47AA46" w14:textId="77777777" w:rsidTr="00BC485A">
        <w:tc>
          <w:tcPr>
            <w:cnfStyle w:val="001000000000" w:firstRow="0" w:lastRow="0" w:firstColumn="1" w:lastColumn="0" w:oddVBand="0" w:evenVBand="0" w:oddHBand="0" w:evenHBand="0" w:firstRowFirstColumn="0" w:firstRowLastColumn="0" w:lastRowFirstColumn="0" w:lastRowLastColumn="0"/>
            <w:tcW w:w="0" w:type="pct"/>
          </w:tcPr>
          <w:p w14:paraId="24335550" w14:textId="77777777" w:rsidR="00377276" w:rsidRPr="00BC485A" w:rsidRDefault="00377276" w:rsidP="00BC485A">
            <w:pPr>
              <w:rPr>
                <w:color w:val="FFFFFF" w:themeColor="background1"/>
              </w:rPr>
            </w:pPr>
            <w:r w:rsidRPr="00BC485A">
              <w:rPr>
                <w:color w:val="FFFFFF" w:themeColor="background1"/>
                <w:lang w:eastAsia="en-US"/>
              </w:rPr>
              <w:t>Telephone</w:t>
            </w:r>
          </w:p>
        </w:tc>
        <w:tc>
          <w:tcPr>
            <w:tcW w:w="0" w:type="pct"/>
          </w:tcPr>
          <w:p w14:paraId="605CA58B" w14:textId="585E9DF4" w:rsidR="00377276" w:rsidRPr="00BC485A" w:rsidRDefault="00377276" w:rsidP="00BC485A">
            <w:pPr>
              <w:spacing w:line="276" w:lineRule="auto"/>
              <w:cnfStyle w:val="000000000000" w:firstRow="0" w:lastRow="0" w:firstColumn="0" w:lastColumn="0" w:oddVBand="0" w:evenVBand="0" w:oddHBand="0" w:evenHBand="0" w:firstRowFirstColumn="0" w:firstRowLastColumn="0" w:lastRowFirstColumn="0" w:lastRowLastColumn="0"/>
              <w:rPr>
                <w:color w:val="515151" w:themeColor="text1"/>
              </w:rPr>
            </w:pPr>
            <w:r>
              <w:rPr>
                <w:rFonts w:eastAsia="Times New Roman"/>
                <w:lang w:val="en-GB"/>
              </w:rPr>
              <w:t>+254 791496964</w:t>
            </w:r>
          </w:p>
        </w:tc>
      </w:tr>
      <w:tr w:rsidR="00377276" w:rsidRPr="004314D4" w14:paraId="5A7645E2" w14:textId="77777777" w:rsidTr="00BC485A">
        <w:tc>
          <w:tcPr>
            <w:cnfStyle w:val="001000000000" w:firstRow="0" w:lastRow="0" w:firstColumn="1" w:lastColumn="0" w:oddVBand="0" w:evenVBand="0" w:oddHBand="0" w:evenHBand="0" w:firstRowFirstColumn="0" w:firstRowLastColumn="0" w:lastRowFirstColumn="0" w:lastRowLastColumn="0"/>
            <w:tcW w:w="0" w:type="pct"/>
          </w:tcPr>
          <w:p w14:paraId="215C2509" w14:textId="77777777" w:rsidR="00377276" w:rsidRPr="00BC485A" w:rsidRDefault="00377276" w:rsidP="00BC485A">
            <w:pPr>
              <w:rPr>
                <w:color w:val="FFFFFF" w:themeColor="background1"/>
              </w:rPr>
            </w:pPr>
            <w:r w:rsidRPr="00BC485A">
              <w:rPr>
                <w:color w:val="FFFFFF" w:themeColor="background1"/>
                <w:lang w:eastAsia="en-US"/>
              </w:rPr>
              <w:t>E-mail</w:t>
            </w:r>
          </w:p>
        </w:tc>
        <w:tc>
          <w:tcPr>
            <w:tcW w:w="0" w:type="pct"/>
          </w:tcPr>
          <w:p w14:paraId="6705896F" w14:textId="5D9A000C" w:rsidR="00377276" w:rsidRPr="00BC485A" w:rsidRDefault="00377276" w:rsidP="00BC485A">
            <w:pPr>
              <w:spacing w:line="276" w:lineRule="auto"/>
              <w:cnfStyle w:val="000000000000" w:firstRow="0" w:lastRow="0" w:firstColumn="0" w:lastColumn="0" w:oddVBand="0" w:evenVBand="0" w:oddHBand="0" w:evenHBand="0" w:firstRowFirstColumn="0" w:firstRowLastColumn="0" w:lastRowFirstColumn="0" w:lastRowLastColumn="0"/>
              <w:rPr>
                <w:color w:val="515151" w:themeColor="text1"/>
              </w:rPr>
            </w:pPr>
            <w:r>
              <w:rPr>
                <w:rFonts w:eastAsia="Times New Roman"/>
                <w:lang w:val="en-GB"/>
              </w:rPr>
              <w:t> </w:t>
            </w:r>
            <w:hyperlink r:id="rId19" w:history="1">
              <w:r>
                <w:rPr>
                  <w:rStyle w:val="Hyperlink"/>
                  <w:rFonts w:eastAsia="Times New Roman"/>
                  <w:lang w:val="en-GB"/>
                </w:rPr>
                <w:t>kkinusu@kbp.co.ke</w:t>
              </w:r>
            </w:hyperlink>
          </w:p>
        </w:tc>
      </w:tr>
      <w:tr w:rsidR="00377276" w:rsidRPr="004314D4" w14:paraId="7ACB0E31" w14:textId="77777777" w:rsidTr="00BC485A">
        <w:tc>
          <w:tcPr>
            <w:cnfStyle w:val="001000000000" w:firstRow="0" w:lastRow="0" w:firstColumn="1" w:lastColumn="0" w:oddVBand="0" w:evenVBand="0" w:oddHBand="0" w:evenHBand="0" w:firstRowFirstColumn="0" w:firstRowLastColumn="0" w:lastRowFirstColumn="0" w:lastRowLastColumn="0"/>
            <w:tcW w:w="0" w:type="pct"/>
          </w:tcPr>
          <w:p w14:paraId="0663D1C9" w14:textId="77777777" w:rsidR="00377276" w:rsidRPr="00BC485A" w:rsidRDefault="00377276" w:rsidP="00BC485A">
            <w:pPr>
              <w:rPr>
                <w:color w:val="FFFFFF" w:themeColor="background1"/>
              </w:rPr>
            </w:pPr>
            <w:r w:rsidRPr="00BC485A">
              <w:rPr>
                <w:color w:val="FFFFFF" w:themeColor="background1"/>
                <w:lang w:eastAsia="en-US"/>
              </w:rPr>
              <w:t>Website</w:t>
            </w:r>
          </w:p>
        </w:tc>
        <w:tc>
          <w:tcPr>
            <w:tcW w:w="0" w:type="pct"/>
          </w:tcPr>
          <w:p w14:paraId="3E73C7F6" w14:textId="7800BE53" w:rsidR="00377276" w:rsidRPr="00BC485A" w:rsidRDefault="00250199" w:rsidP="00BC485A">
            <w:pPr>
              <w:spacing w:line="276" w:lineRule="auto"/>
              <w:cnfStyle w:val="000000000000" w:firstRow="0" w:lastRow="0" w:firstColumn="0" w:lastColumn="0" w:oddVBand="0" w:evenVBand="0" w:oddHBand="0" w:evenHBand="0" w:firstRowFirstColumn="0" w:firstRowLastColumn="0" w:lastRowFirstColumn="0" w:lastRowLastColumn="0"/>
              <w:rPr>
                <w:color w:val="515151" w:themeColor="text1"/>
              </w:rPr>
            </w:pPr>
            <w:hyperlink r:id="rId20" w:tgtFrame="_blank" w:history="1">
              <w:r w:rsidR="00377276">
                <w:rPr>
                  <w:rStyle w:val="Hyperlink"/>
                  <w:rFonts w:eastAsia="Times New Roman"/>
                  <w:lang w:val="en-GB"/>
                </w:rPr>
                <w:t>https://kenyabiogas.com</w:t>
              </w:r>
            </w:hyperlink>
          </w:p>
        </w:tc>
      </w:tr>
      <w:tr w:rsidR="00377276" w:rsidRPr="004314D4" w14:paraId="33448ED2" w14:textId="77777777" w:rsidTr="00BC485A">
        <w:tc>
          <w:tcPr>
            <w:cnfStyle w:val="001000000000" w:firstRow="0" w:lastRow="0" w:firstColumn="1" w:lastColumn="0" w:oddVBand="0" w:evenVBand="0" w:oddHBand="0" w:evenHBand="0" w:firstRowFirstColumn="0" w:firstRowLastColumn="0" w:lastRowFirstColumn="0" w:lastRowLastColumn="0"/>
            <w:tcW w:w="0" w:type="pct"/>
          </w:tcPr>
          <w:p w14:paraId="5AEC683B" w14:textId="77777777" w:rsidR="00377276" w:rsidRPr="00BC485A" w:rsidRDefault="00377276" w:rsidP="00BC485A">
            <w:pPr>
              <w:rPr>
                <w:color w:val="FFFFFF" w:themeColor="background1"/>
              </w:rPr>
            </w:pPr>
            <w:r w:rsidRPr="00BC485A">
              <w:rPr>
                <w:color w:val="FFFFFF" w:themeColor="background1"/>
                <w:lang w:eastAsia="en-US"/>
              </w:rPr>
              <w:t>Contact person</w:t>
            </w:r>
          </w:p>
        </w:tc>
        <w:tc>
          <w:tcPr>
            <w:tcW w:w="0" w:type="pct"/>
          </w:tcPr>
          <w:p w14:paraId="3A679825" w14:textId="4F92718F" w:rsidR="00377276" w:rsidRPr="00BC485A" w:rsidRDefault="00377276" w:rsidP="00BC485A">
            <w:pPr>
              <w:spacing w:line="276" w:lineRule="auto"/>
              <w:cnfStyle w:val="000000000000" w:firstRow="0" w:lastRow="0" w:firstColumn="0" w:lastColumn="0" w:oddVBand="0" w:evenVBand="0" w:oddHBand="0" w:evenHBand="0" w:firstRowFirstColumn="0" w:firstRowLastColumn="0" w:lastRowFirstColumn="0" w:lastRowLastColumn="0"/>
              <w:rPr>
                <w:color w:val="515151" w:themeColor="text1"/>
              </w:rPr>
            </w:pPr>
            <w:r>
              <w:rPr>
                <w:rFonts w:eastAsia="Times New Roman"/>
                <w:lang w:val="en-GB"/>
              </w:rPr>
              <w:t> Kevin Kinusu</w:t>
            </w:r>
          </w:p>
        </w:tc>
      </w:tr>
      <w:tr w:rsidR="00377276" w:rsidRPr="004314D4" w14:paraId="773416DF" w14:textId="77777777" w:rsidTr="00BC485A">
        <w:tc>
          <w:tcPr>
            <w:cnfStyle w:val="001000000000" w:firstRow="0" w:lastRow="0" w:firstColumn="1" w:lastColumn="0" w:oddVBand="0" w:evenVBand="0" w:oddHBand="0" w:evenHBand="0" w:firstRowFirstColumn="0" w:firstRowLastColumn="0" w:lastRowFirstColumn="0" w:lastRowLastColumn="0"/>
            <w:tcW w:w="0" w:type="pct"/>
          </w:tcPr>
          <w:p w14:paraId="6827DDC9" w14:textId="77777777" w:rsidR="00377276" w:rsidRPr="00BC485A" w:rsidRDefault="00377276" w:rsidP="00BC485A">
            <w:pPr>
              <w:rPr>
                <w:color w:val="FFFFFF" w:themeColor="background1"/>
              </w:rPr>
            </w:pPr>
            <w:r w:rsidRPr="00BC485A">
              <w:rPr>
                <w:color w:val="FFFFFF" w:themeColor="background1"/>
                <w:lang w:eastAsia="en-US"/>
              </w:rPr>
              <w:t>Title</w:t>
            </w:r>
          </w:p>
        </w:tc>
        <w:tc>
          <w:tcPr>
            <w:tcW w:w="0" w:type="pct"/>
          </w:tcPr>
          <w:p w14:paraId="5C745D81" w14:textId="401B5B15" w:rsidR="00377276" w:rsidRPr="00BC485A" w:rsidRDefault="00377276" w:rsidP="00BC485A">
            <w:pPr>
              <w:spacing w:line="276" w:lineRule="auto"/>
              <w:cnfStyle w:val="000000000000" w:firstRow="0" w:lastRow="0" w:firstColumn="0" w:lastColumn="0" w:oddVBand="0" w:evenVBand="0" w:oddHBand="0" w:evenHBand="0" w:firstRowFirstColumn="0" w:firstRowLastColumn="0" w:lastRowFirstColumn="0" w:lastRowLastColumn="0"/>
              <w:rPr>
                <w:color w:val="515151" w:themeColor="text1"/>
              </w:rPr>
            </w:pPr>
            <w:r>
              <w:rPr>
                <w:rFonts w:eastAsia="Times New Roman"/>
                <w:lang w:val="en-GB"/>
              </w:rPr>
              <w:t> </w:t>
            </w:r>
            <w:r w:rsidRPr="00BC485A">
              <w:rPr>
                <w:lang w:val="en-GB" w:eastAsia="en-US"/>
              </w:rPr>
              <w:t xml:space="preserve">Programme </w:t>
            </w:r>
            <w:r>
              <w:rPr>
                <w:rFonts w:eastAsia="Times New Roman"/>
                <w:lang w:val="en-GB"/>
              </w:rPr>
              <w:t>Coordinator</w:t>
            </w:r>
          </w:p>
        </w:tc>
      </w:tr>
      <w:tr w:rsidR="00377276" w:rsidRPr="004314D4" w14:paraId="3919C635" w14:textId="77777777" w:rsidTr="00BC485A">
        <w:tc>
          <w:tcPr>
            <w:cnfStyle w:val="001000000000" w:firstRow="0" w:lastRow="0" w:firstColumn="1" w:lastColumn="0" w:oddVBand="0" w:evenVBand="0" w:oddHBand="0" w:evenHBand="0" w:firstRowFirstColumn="0" w:firstRowLastColumn="0" w:lastRowFirstColumn="0" w:lastRowLastColumn="0"/>
            <w:tcW w:w="0" w:type="pct"/>
          </w:tcPr>
          <w:p w14:paraId="245E5044" w14:textId="77777777" w:rsidR="00377276" w:rsidRPr="00BC485A" w:rsidRDefault="00377276" w:rsidP="00BC485A">
            <w:pPr>
              <w:rPr>
                <w:color w:val="FFFFFF" w:themeColor="background1"/>
              </w:rPr>
            </w:pPr>
            <w:r w:rsidRPr="00BC485A">
              <w:rPr>
                <w:color w:val="FFFFFF" w:themeColor="background1"/>
                <w:lang w:eastAsia="en-US"/>
              </w:rPr>
              <w:t>Salutation</w:t>
            </w:r>
          </w:p>
        </w:tc>
        <w:tc>
          <w:tcPr>
            <w:tcW w:w="0" w:type="pct"/>
          </w:tcPr>
          <w:p w14:paraId="5139FFDE" w14:textId="066B9797" w:rsidR="00377276" w:rsidRPr="00BC485A" w:rsidRDefault="00377276" w:rsidP="00BC485A">
            <w:pPr>
              <w:spacing w:line="276" w:lineRule="auto"/>
              <w:cnfStyle w:val="000000000000" w:firstRow="0" w:lastRow="0" w:firstColumn="0" w:lastColumn="0" w:oddVBand="0" w:evenVBand="0" w:oddHBand="0" w:evenHBand="0" w:firstRowFirstColumn="0" w:firstRowLastColumn="0" w:lastRowFirstColumn="0" w:lastRowLastColumn="0"/>
              <w:rPr>
                <w:color w:val="515151" w:themeColor="text1"/>
              </w:rPr>
            </w:pPr>
            <w:r>
              <w:rPr>
                <w:rFonts w:eastAsia="Times New Roman"/>
                <w:lang w:val="en-GB"/>
              </w:rPr>
              <w:t> </w:t>
            </w:r>
            <w:r w:rsidRPr="00BC485A">
              <w:rPr>
                <w:lang w:val="en-GB" w:eastAsia="en-US"/>
              </w:rPr>
              <w:t>Mr.</w:t>
            </w:r>
          </w:p>
        </w:tc>
      </w:tr>
      <w:tr w:rsidR="00377276" w:rsidRPr="004314D4" w14:paraId="38A667D1" w14:textId="77777777" w:rsidTr="00BC485A">
        <w:tc>
          <w:tcPr>
            <w:cnfStyle w:val="001000000000" w:firstRow="0" w:lastRow="0" w:firstColumn="1" w:lastColumn="0" w:oddVBand="0" w:evenVBand="0" w:oddHBand="0" w:evenHBand="0" w:firstRowFirstColumn="0" w:firstRowLastColumn="0" w:lastRowFirstColumn="0" w:lastRowLastColumn="0"/>
            <w:tcW w:w="0" w:type="pct"/>
          </w:tcPr>
          <w:p w14:paraId="2CD5C1F0" w14:textId="77777777" w:rsidR="00377276" w:rsidRPr="00BC485A" w:rsidRDefault="00377276" w:rsidP="00BC485A">
            <w:pPr>
              <w:rPr>
                <w:color w:val="FFFFFF" w:themeColor="background1"/>
              </w:rPr>
            </w:pPr>
            <w:r w:rsidRPr="00BC485A">
              <w:rPr>
                <w:color w:val="FFFFFF" w:themeColor="background1"/>
                <w:lang w:eastAsia="en-US"/>
              </w:rPr>
              <w:t>Last name</w:t>
            </w:r>
          </w:p>
        </w:tc>
        <w:tc>
          <w:tcPr>
            <w:tcW w:w="0" w:type="pct"/>
          </w:tcPr>
          <w:p w14:paraId="1F7DD022" w14:textId="74821030" w:rsidR="00377276" w:rsidRPr="00BC485A" w:rsidRDefault="00377276" w:rsidP="00BC485A">
            <w:pPr>
              <w:spacing w:line="276" w:lineRule="auto"/>
              <w:cnfStyle w:val="000000000000" w:firstRow="0" w:lastRow="0" w:firstColumn="0" w:lastColumn="0" w:oddVBand="0" w:evenVBand="0" w:oddHBand="0" w:evenHBand="0" w:firstRowFirstColumn="0" w:firstRowLastColumn="0" w:lastRowFirstColumn="0" w:lastRowLastColumn="0"/>
              <w:rPr>
                <w:color w:val="515151" w:themeColor="text1"/>
              </w:rPr>
            </w:pPr>
            <w:r>
              <w:rPr>
                <w:rFonts w:eastAsia="Times New Roman"/>
                <w:lang w:val="en-GB"/>
              </w:rPr>
              <w:t> Kevin</w:t>
            </w:r>
          </w:p>
        </w:tc>
      </w:tr>
      <w:tr w:rsidR="00377276" w:rsidRPr="004314D4" w14:paraId="1898C730" w14:textId="77777777" w:rsidTr="00BC485A">
        <w:tc>
          <w:tcPr>
            <w:cnfStyle w:val="001000000000" w:firstRow="0" w:lastRow="0" w:firstColumn="1" w:lastColumn="0" w:oddVBand="0" w:evenVBand="0" w:oddHBand="0" w:evenHBand="0" w:firstRowFirstColumn="0" w:firstRowLastColumn="0" w:lastRowFirstColumn="0" w:lastRowLastColumn="0"/>
            <w:tcW w:w="0" w:type="pct"/>
          </w:tcPr>
          <w:p w14:paraId="62E990FE" w14:textId="77777777" w:rsidR="00377276" w:rsidRPr="00BC485A" w:rsidRDefault="00377276" w:rsidP="00BC485A">
            <w:pPr>
              <w:rPr>
                <w:color w:val="FFFFFF" w:themeColor="background1"/>
              </w:rPr>
            </w:pPr>
            <w:r w:rsidRPr="00BC485A">
              <w:rPr>
                <w:color w:val="FFFFFF" w:themeColor="background1"/>
                <w:lang w:eastAsia="en-US"/>
              </w:rPr>
              <w:t>Middle name</w:t>
            </w:r>
          </w:p>
        </w:tc>
        <w:tc>
          <w:tcPr>
            <w:tcW w:w="0" w:type="pct"/>
          </w:tcPr>
          <w:p w14:paraId="356C58D6" w14:textId="3CB4004B" w:rsidR="00377276" w:rsidRPr="00BC485A" w:rsidRDefault="00377276" w:rsidP="00BC485A">
            <w:pPr>
              <w:spacing w:line="276" w:lineRule="auto"/>
              <w:cnfStyle w:val="000000000000" w:firstRow="0" w:lastRow="0" w:firstColumn="0" w:lastColumn="0" w:oddVBand="0" w:evenVBand="0" w:oddHBand="0" w:evenHBand="0" w:firstRowFirstColumn="0" w:firstRowLastColumn="0" w:lastRowFirstColumn="0" w:lastRowLastColumn="0"/>
              <w:rPr>
                <w:color w:val="515151" w:themeColor="text1"/>
              </w:rPr>
            </w:pPr>
            <w:r>
              <w:rPr>
                <w:rFonts w:eastAsia="Times New Roman"/>
                <w:lang w:val="en-GB"/>
              </w:rPr>
              <w:t> Kinusu</w:t>
            </w:r>
          </w:p>
        </w:tc>
      </w:tr>
    </w:tbl>
    <w:p w14:paraId="1547F972" w14:textId="5C8847E9" w:rsidR="00171813" w:rsidRPr="00BC485A" w:rsidRDefault="00171813" w:rsidP="00BC485A">
      <w:pPr>
        <w:spacing w:line="276" w:lineRule="auto"/>
        <w:contextualSpacing w:val="0"/>
        <w:rPr>
          <w:lang w:val="en-GB"/>
        </w:rPr>
      </w:pPr>
    </w:p>
    <w:p w14:paraId="733BAF07" w14:textId="77777777" w:rsidR="00171813" w:rsidRDefault="00171813">
      <w:pPr>
        <w:spacing w:line="276" w:lineRule="auto"/>
        <w:contextualSpacing w:val="0"/>
        <w:rPr>
          <w:lang w:val="en-GB"/>
        </w:rPr>
      </w:pPr>
      <w:r>
        <w:rPr>
          <w:lang w:val="en-GB"/>
        </w:rPr>
        <w:br w:type="page"/>
      </w:r>
    </w:p>
    <w:p w14:paraId="05394E28" w14:textId="472BC27A" w:rsidR="009B77FD" w:rsidRDefault="009B77FD" w:rsidP="006D53FE">
      <w:pPr>
        <w:rPr>
          <w:b/>
          <w:bCs/>
          <w:lang w:val="en-GB"/>
        </w:rPr>
      </w:pPr>
      <w:r w:rsidRPr="009B77FD">
        <w:rPr>
          <w:b/>
          <w:bCs/>
          <w:lang w:val="en-GB"/>
        </w:rPr>
        <w:lastRenderedPageBreak/>
        <w:t>Revision History</w:t>
      </w:r>
    </w:p>
    <w:p w14:paraId="74D0A9B8" w14:textId="77777777" w:rsidR="00BB782E" w:rsidRPr="009B77FD" w:rsidRDefault="00BB782E" w:rsidP="006D53FE">
      <w:pPr>
        <w:rPr>
          <w:b/>
          <w:bCs/>
          <w:lang w:val="en-GB"/>
        </w:rPr>
      </w:pPr>
    </w:p>
    <w:tbl>
      <w:tblPr>
        <w:tblStyle w:val="GSTableSimple"/>
        <w:tblW w:w="9450" w:type="dxa"/>
        <w:tblLook w:val="04A0" w:firstRow="1" w:lastRow="0" w:firstColumn="1" w:lastColumn="0" w:noHBand="0" w:noVBand="1"/>
      </w:tblPr>
      <w:tblGrid>
        <w:gridCol w:w="2189"/>
        <w:gridCol w:w="1669"/>
        <w:gridCol w:w="5592"/>
      </w:tblGrid>
      <w:tr w:rsidR="00917505" w:rsidRPr="009B77FD" w14:paraId="530F4F00" w14:textId="77777777" w:rsidTr="00917505">
        <w:trPr>
          <w:cnfStyle w:val="100000000000" w:firstRow="1" w:lastRow="0" w:firstColumn="0" w:lastColumn="0" w:oddVBand="0" w:evenVBand="0" w:oddHBand="0" w:evenHBand="0" w:firstRowFirstColumn="0" w:firstRowLastColumn="0" w:lastRowFirstColumn="0" w:lastRowLastColumn="0"/>
        </w:trPr>
        <w:tc>
          <w:tcPr>
            <w:tcW w:w="2189" w:type="dxa"/>
          </w:tcPr>
          <w:p w14:paraId="0277F4F1" w14:textId="77777777" w:rsidR="009B77FD" w:rsidRPr="00BB782E" w:rsidRDefault="009B77FD" w:rsidP="00BA7756">
            <w:pPr>
              <w:spacing w:after="200"/>
              <w:rPr>
                <w:b/>
                <w:bCs/>
              </w:rPr>
            </w:pPr>
            <w:r w:rsidRPr="00BB782E">
              <w:rPr>
                <w:b/>
                <w:bCs/>
              </w:rPr>
              <w:t>Version</w:t>
            </w:r>
          </w:p>
        </w:tc>
        <w:tc>
          <w:tcPr>
            <w:tcW w:w="1669" w:type="dxa"/>
          </w:tcPr>
          <w:p w14:paraId="4EFC7750" w14:textId="77777777" w:rsidR="009B77FD" w:rsidRPr="00BB782E" w:rsidRDefault="009B77FD" w:rsidP="00BA7756">
            <w:pPr>
              <w:spacing w:after="200"/>
              <w:rPr>
                <w:b/>
                <w:bCs/>
              </w:rPr>
            </w:pPr>
            <w:r w:rsidRPr="00BB782E">
              <w:rPr>
                <w:b/>
                <w:bCs/>
              </w:rPr>
              <w:t>Date</w:t>
            </w:r>
          </w:p>
        </w:tc>
        <w:tc>
          <w:tcPr>
            <w:tcW w:w="5592" w:type="dxa"/>
          </w:tcPr>
          <w:p w14:paraId="467A0B46" w14:textId="77777777" w:rsidR="009B77FD" w:rsidRPr="00BB782E" w:rsidRDefault="009B77FD" w:rsidP="00BA7756">
            <w:pPr>
              <w:spacing w:after="200"/>
              <w:rPr>
                <w:b/>
                <w:bCs/>
              </w:rPr>
            </w:pPr>
            <w:r w:rsidRPr="00BB782E">
              <w:rPr>
                <w:b/>
                <w:bCs/>
              </w:rPr>
              <w:t>Remarks</w:t>
            </w:r>
          </w:p>
        </w:tc>
      </w:tr>
      <w:tr w:rsidR="00917505" w:rsidRPr="009B77FD" w14:paraId="0A8F4275" w14:textId="77777777" w:rsidTr="00917505">
        <w:trPr>
          <w:cnfStyle w:val="000000100000" w:firstRow="0" w:lastRow="0" w:firstColumn="0" w:lastColumn="0" w:oddVBand="0" w:evenVBand="0" w:oddHBand="1" w:evenHBand="0" w:firstRowFirstColumn="0" w:firstRowLastColumn="0" w:lastRowFirstColumn="0" w:lastRowLastColumn="0"/>
        </w:trPr>
        <w:tc>
          <w:tcPr>
            <w:tcW w:w="2189" w:type="dxa"/>
            <w:vAlign w:val="top"/>
          </w:tcPr>
          <w:p w14:paraId="0D569349" w14:textId="4586C59C" w:rsidR="00917505" w:rsidRPr="009B77FD" w:rsidRDefault="00917505" w:rsidP="00917505">
            <w:pPr>
              <w:spacing w:after="200"/>
            </w:pPr>
            <w:r w:rsidRPr="00206434">
              <w:rPr>
                <w:rFonts w:asciiTheme="minorHAnsi" w:hAnsiTheme="minorHAnsi"/>
                <w:sz w:val="20"/>
              </w:rPr>
              <w:t>1.1</w:t>
            </w:r>
          </w:p>
        </w:tc>
        <w:tc>
          <w:tcPr>
            <w:tcW w:w="1669" w:type="dxa"/>
            <w:vAlign w:val="top"/>
          </w:tcPr>
          <w:p w14:paraId="4D5D1AA8" w14:textId="1600119F" w:rsidR="00917505" w:rsidRPr="009B77FD" w:rsidRDefault="00917505" w:rsidP="00917505">
            <w:pPr>
              <w:spacing w:after="200"/>
            </w:pPr>
            <w:r>
              <w:rPr>
                <w:rFonts w:asciiTheme="minorHAnsi" w:hAnsiTheme="minorHAnsi"/>
                <w:sz w:val="20"/>
              </w:rPr>
              <w:t xml:space="preserve">14 </w:t>
            </w:r>
            <w:r w:rsidRPr="00206434">
              <w:rPr>
                <w:rFonts w:asciiTheme="minorHAnsi" w:hAnsiTheme="minorHAnsi"/>
                <w:sz w:val="20"/>
              </w:rPr>
              <w:t>October 2020</w:t>
            </w:r>
          </w:p>
        </w:tc>
        <w:tc>
          <w:tcPr>
            <w:tcW w:w="5592" w:type="dxa"/>
            <w:vAlign w:val="top"/>
          </w:tcPr>
          <w:p w14:paraId="3D2C6154" w14:textId="77777777" w:rsidR="00917505" w:rsidRPr="00094F34" w:rsidRDefault="00917505" w:rsidP="00917505">
            <w:pPr>
              <w:pStyle w:val="TablesCellsBody"/>
              <w:rPr>
                <w:rFonts w:asciiTheme="minorHAnsi" w:hAnsiTheme="minorHAnsi"/>
              </w:rPr>
            </w:pPr>
            <w:r w:rsidRPr="00094F34">
              <w:rPr>
                <w:rFonts w:asciiTheme="minorHAnsi" w:hAnsiTheme="minorHAnsi"/>
              </w:rPr>
              <w:t xml:space="preserve">Hyperlinked section summary to enable quick access to key </w:t>
            </w:r>
            <w:proofErr w:type="gramStart"/>
            <w:r w:rsidRPr="00094F34">
              <w:rPr>
                <w:rFonts w:asciiTheme="minorHAnsi" w:hAnsiTheme="minorHAnsi"/>
              </w:rPr>
              <w:t>sections</w:t>
            </w:r>
            <w:proofErr w:type="gramEnd"/>
          </w:p>
          <w:p w14:paraId="6A9E9620" w14:textId="77777777" w:rsidR="00917505" w:rsidRPr="00094F34" w:rsidRDefault="00917505" w:rsidP="00917505">
            <w:pPr>
              <w:pStyle w:val="TablesCellsBody"/>
              <w:rPr>
                <w:rFonts w:asciiTheme="minorHAnsi" w:hAnsiTheme="minorHAnsi"/>
              </w:rPr>
            </w:pPr>
            <w:r w:rsidRPr="00094F34">
              <w:rPr>
                <w:rFonts w:asciiTheme="minorHAnsi" w:hAnsiTheme="minorHAnsi"/>
              </w:rPr>
              <w:t>Improved clarity on Key Project Information</w:t>
            </w:r>
          </w:p>
          <w:p w14:paraId="60F235D2" w14:textId="77777777" w:rsidR="00917505" w:rsidRPr="00094F34" w:rsidRDefault="00917505" w:rsidP="00917505">
            <w:pPr>
              <w:pStyle w:val="TablesCellsBody"/>
              <w:rPr>
                <w:rFonts w:asciiTheme="minorHAnsi" w:hAnsiTheme="minorHAnsi"/>
              </w:rPr>
            </w:pPr>
            <w:r w:rsidRPr="00094F34">
              <w:rPr>
                <w:rFonts w:asciiTheme="minorHAnsi" w:hAnsiTheme="minorHAnsi"/>
              </w:rPr>
              <w:t xml:space="preserve">Inclusion criteria table </w:t>
            </w:r>
            <w:proofErr w:type="gramStart"/>
            <w:r w:rsidRPr="00094F34">
              <w:rPr>
                <w:rFonts w:asciiTheme="minorHAnsi" w:hAnsiTheme="minorHAnsi"/>
              </w:rPr>
              <w:t>added</w:t>
            </w:r>
            <w:proofErr w:type="gramEnd"/>
          </w:p>
          <w:p w14:paraId="47079E38" w14:textId="77777777" w:rsidR="00917505" w:rsidRPr="00094F34" w:rsidRDefault="00917505" w:rsidP="00917505">
            <w:pPr>
              <w:pStyle w:val="TablesCellsBody"/>
              <w:rPr>
                <w:rFonts w:asciiTheme="minorHAnsi" w:hAnsiTheme="minorHAnsi"/>
              </w:rPr>
            </w:pPr>
            <w:r w:rsidRPr="00094F34">
              <w:rPr>
                <w:rFonts w:asciiTheme="minorHAnsi" w:hAnsiTheme="minorHAnsi"/>
              </w:rPr>
              <w:t xml:space="preserve">Clarification on POA level LSC and Safeguard Principles Assessment </w:t>
            </w:r>
          </w:p>
          <w:p w14:paraId="0A4D9786" w14:textId="77777777" w:rsidR="00917505" w:rsidRPr="00094F34" w:rsidRDefault="00917505" w:rsidP="00917505">
            <w:pPr>
              <w:pStyle w:val="TablesCellsBody"/>
              <w:rPr>
                <w:rFonts w:asciiTheme="minorHAnsi" w:hAnsiTheme="minorHAnsi"/>
              </w:rPr>
            </w:pPr>
            <w:r w:rsidRPr="00094F34">
              <w:rPr>
                <w:rFonts w:asciiTheme="minorHAnsi" w:hAnsiTheme="minorHAnsi"/>
              </w:rPr>
              <w:t>Improved Clarity on SDG contribution/SDG Impact term used throughout</w:t>
            </w:r>
          </w:p>
          <w:p w14:paraId="5DBAA69A" w14:textId="77777777" w:rsidR="00917505" w:rsidRPr="00094F34" w:rsidRDefault="00917505" w:rsidP="00917505">
            <w:pPr>
              <w:pStyle w:val="TablesCellsBody"/>
              <w:rPr>
                <w:rFonts w:asciiTheme="minorHAnsi" w:hAnsiTheme="minorHAnsi"/>
              </w:rPr>
            </w:pPr>
            <w:r w:rsidRPr="00094F34">
              <w:rPr>
                <w:rFonts w:asciiTheme="minorHAnsi" w:hAnsiTheme="minorHAnsi"/>
              </w:rPr>
              <w:t xml:space="preserve">Clarity on Stakeholder Consultation information </w:t>
            </w:r>
            <w:proofErr w:type="gramStart"/>
            <w:r w:rsidRPr="00094F34">
              <w:rPr>
                <w:rFonts w:asciiTheme="minorHAnsi" w:hAnsiTheme="minorHAnsi"/>
              </w:rPr>
              <w:t>required</w:t>
            </w:r>
            <w:proofErr w:type="gramEnd"/>
          </w:p>
          <w:p w14:paraId="278A9552" w14:textId="358406D0" w:rsidR="00917505" w:rsidRPr="009B77FD" w:rsidRDefault="00917505" w:rsidP="00917505">
            <w:pPr>
              <w:pStyle w:val="TablesCellsBody"/>
            </w:pPr>
            <w:r w:rsidRPr="00094F34">
              <w:rPr>
                <w:rFonts w:asciiTheme="minorHAnsi" w:hAnsiTheme="minorHAnsi"/>
              </w:rPr>
              <w:t xml:space="preserve">Provision of an </w:t>
            </w:r>
            <w:hyperlink r:id="rId21" w:history="1">
              <w:r w:rsidRPr="0069161C">
                <w:rPr>
                  <w:rStyle w:val="Hyperlink"/>
                  <w:sz w:val="20"/>
                </w:rPr>
                <w:t>accompanying Guide</w:t>
              </w:r>
            </w:hyperlink>
            <w:r w:rsidRPr="00094F34">
              <w:rPr>
                <w:rFonts w:asciiTheme="minorHAnsi" w:hAnsiTheme="minorHAnsi"/>
              </w:rPr>
              <w:t xml:space="preserve"> to help the user understand detailed rules and requirements</w:t>
            </w:r>
          </w:p>
        </w:tc>
      </w:tr>
      <w:tr w:rsidR="00917505" w:rsidRPr="009B77FD" w14:paraId="204FB771" w14:textId="77777777" w:rsidTr="00917505">
        <w:tc>
          <w:tcPr>
            <w:tcW w:w="2189" w:type="dxa"/>
            <w:vAlign w:val="top"/>
          </w:tcPr>
          <w:p w14:paraId="34F549E9" w14:textId="6BF814B5" w:rsidR="00917505" w:rsidRPr="009B77FD" w:rsidRDefault="00917505" w:rsidP="00917505">
            <w:pPr>
              <w:spacing w:after="200"/>
            </w:pPr>
            <w:r w:rsidRPr="00206434">
              <w:rPr>
                <w:rFonts w:asciiTheme="minorHAnsi" w:hAnsiTheme="minorHAnsi"/>
                <w:sz w:val="20"/>
              </w:rPr>
              <w:t>1</w:t>
            </w:r>
            <w:r>
              <w:rPr>
                <w:rFonts w:asciiTheme="minorHAnsi" w:hAnsiTheme="minorHAnsi"/>
                <w:sz w:val="20"/>
              </w:rPr>
              <w:t>.0</w:t>
            </w:r>
          </w:p>
        </w:tc>
        <w:tc>
          <w:tcPr>
            <w:tcW w:w="1669" w:type="dxa"/>
            <w:vAlign w:val="top"/>
          </w:tcPr>
          <w:p w14:paraId="41214D74" w14:textId="428666CF" w:rsidR="00917505" w:rsidRPr="009B77FD" w:rsidRDefault="00917505" w:rsidP="00917505">
            <w:pPr>
              <w:spacing w:after="200"/>
            </w:pPr>
            <w:r w:rsidRPr="00206434">
              <w:rPr>
                <w:rFonts w:asciiTheme="minorHAnsi" w:hAnsiTheme="minorHAnsi"/>
                <w:sz w:val="20"/>
              </w:rPr>
              <w:t>1</w:t>
            </w:r>
            <w:r>
              <w:rPr>
                <w:rFonts w:asciiTheme="minorHAnsi" w:hAnsiTheme="minorHAnsi"/>
                <w:sz w:val="20"/>
              </w:rPr>
              <w:t>0</w:t>
            </w:r>
            <w:r w:rsidRPr="00206434">
              <w:rPr>
                <w:rFonts w:asciiTheme="minorHAnsi" w:hAnsiTheme="minorHAnsi"/>
                <w:sz w:val="20"/>
              </w:rPr>
              <w:t xml:space="preserve"> July 2017</w:t>
            </w:r>
          </w:p>
        </w:tc>
        <w:tc>
          <w:tcPr>
            <w:tcW w:w="5592" w:type="dxa"/>
            <w:vAlign w:val="top"/>
          </w:tcPr>
          <w:p w14:paraId="35A544DE" w14:textId="09B0640B" w:rsidR="00917505" w:rsidRPr="009B77FD" w:rsidRDefault="00917505" w:rsidP="00917505">
            <w:pPr>
              <w:pStyle w:val="TablesCellsBody"/>
            </w:pPr>
            <w:r w:rsidRPr="00206434">
              <w:rPr>
                <w:rFonts w:asciiTheme="minorHAnsi" w:hAnsiTheme="minorHAnsi"/>
              </w:rPr>
              <w:t>Initial adoption</w:t>
            </w:r>
          </w:p>
        </w:tc>
      </w:tr>
    </w:tbl>
    <w:p w14:paraId="1B974581" w14:textId="77777777" w:rsidR="009B77FD" w:rsidRPr="00BC485A" w:rsidRDefault="009B77FD" w:rsidP="006D53FE">
      <w:pPr>
        <w:rPr>
          <w:lang w:val="en-GB"/>
        </w:rPr>
      </w:pPr>
    </w:p>
    <w:sectPr w:rsidR="009B77FD" w:rsidRPr="00BC485A" w:rsidSect="00BC485A">
      <w:headerReference w:type="even" r:id="rId22"/>
      <w:headerReference w:type="default" r:id="rId23"/>
      <w:footerReference w:type="even" r:id="rId24"/>
      <w:footerReference w:type="default" r:id="rId25"/>
      <w:headerReference w:type="first" r:id="rId26"/>
      <w:footerReference w:type="first" r:id="rId27"/>
      <w:pgSz w:w="11900" w:h="16840"/>
      <w:pgMar w:top="1381" w:right="1134" w:bottom="1021" w:left="1134" w:header="283"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060B0" w14:textId="77777777" w:rsidR="00D068CA" w:rsidRDefault="00D068CA" w:rsidP="008C7A19">
      <w:r>
        <w:separator/>
      </w:r>
    </w:p>
    <w:p w14:paraId="21AA0B9F" w14:textId="77777777" w:rsidR="00D068CA" w:rsidRDefault="00D068CA"/>
  </w:endnote>
  <w:endnote w:type="continuationSeparator" w:id="0">
    <w:p w14:paraId="115A0016" w14:textId="77777777" w:rsidR="00D068CA" w:rsidRDefault="00D068CA" w:rsidP="008C7A19">
      <w:r>
        <w:continuationSeparator/>
      </w:r>
    </w:p>
    <w:p w14:paraId="44C1FA99" w14:textId="77777777" w:rsidR="00D068CA" w:rsidRDefault="00D068CA"/>
  </w:endnote>
  <w:endnote w:type="continuationNotice" w:id="1">
    <w:p w14:paraId="7E68D732" w14:textId="77777777" w:rsidR="00D068CA" w:rsidRDefault="00D068CA" w:rsidP="00BE28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New Roman (Body CS)">
    <w:altName w:val="Times New Roman"/>
    <w:charset w:val="00"/>
    <w:family w:val="roman"/>
    <w:pitch w:val="variable"/>
    <w:sig w:usb0="E0002AEF" w:usb1="C0007841" w:usb2="00000009" w:usb3="00000000" w:csb0="000001FF" w:csb1="00000000"/>
  </w:font>
  <w:font w:name="Times New Roman (Headings CS)">
    <w:altName w:val="Times New Roman"/>
    <w:charset w:val="00"/>
    <w:family w:val="roman"/>
    <w:pitch w:val="variable"/>
    <w:sig w:usb0="E0002AE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PT Mono">
    <w:charset w:val="00"/>
    <w:family w:val="modern"/>
    <w:pitch w:val="fixed"/>
    <w:sig w:usb0="A00002EF" w:usb1="500078EB" w:usb2="00000000" w:usb3="00000000" w:csb0="00000097" w:csb1="00000000"/>
  </w:font>
  <w:font w:name="Arial">
    <w:panose1 w:val="020B0604020202020204"/>
    <w:charset w:val="00"/>
    <w:family w:val="swiss"/>
    <w:pitch w:val="variable"/>
    <w:sig w:usb0="E0002EFF" w:usb1="C000785B" w:usb2="00000009" w:usb3="00000000" w:csb0="000001FF" w:csb1="00000000"/>
  </w:font>
  <w:font w:name="Avenir Book">
    <w:altName w:val="Tw Cen MT"/>
    <w:charset w:val="00"/>
    <w:family w:val="auto"/>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auto"/>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61F8D" w14:textId="77777777" w:rsidR="006E4980" w:rsidRDefault="006E4980" w:rsidP="00926E1B">
    <w:pPr>
      <w:framePr w:wrap="none" w:vAnchor="text" w:hAnchor="margin" w:xAlign="right" w:y="1"/>
    </w:pPr>
    <w:r>
      <w:fldChar w:fldCharType="begin"/>
    </w:r>
    <w:r>
      <w:instrText xml:space="preserve">PAGE  </w:instrText>
    </w:r>
    <w:r>
      <w:fldChar w:fldCharType="end"/>
    </w:r>
  </w:p>
  <w:p w14:paraId="06054D33" w14:textId="77777777" w:rsidR="006E4980" w:rsidRDefault="006E4980" w:rsidP="006E4980">
    <w:pPr>
      <w:ind w:right="360"/>
    </w:pPr>
  </w:p>
  <w:p w14:paraId="146F635D" w14:textId="77777777" w:rsidR="00D86D16" w:rsidRDefault="00D86D16" w:rsidP="00BC485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B3AE0" w14:textId="7D2DFD37" w:rsidR="006E4980" w:rsidRPr="00872BFA" w:rsidRDefault="00EC5900" w:rsidP="006E3FE5">
    <w:pPr>
      <w:ind w:right="360"/>
      <w:rPr>
        <w:szCs w:val="20"/>
      </w:rPr>
    </w:pPr>
    <w:r>
      <w:rPr>
        <w:noProof/>
        <w:szCs w:val="20"/>
      </w:rPr>
      <mc:AlternateContent>
        <mc:Choice Requires="wps">
          <w:drawing>
            <wp:anchor distT="0" distB="0" distL="114300" distR="114300" simplePos="0" relativeHeight="251648000" behindDoc="0" locked="0" layoutInCell="1" allowOverlap="1" wp14:anchorId="5A429E3A" wp14:editId="48BCEAFD">
              <wp:simplePos x="0" y="0"/>
              <wp:positionH relativeFrom="column">
                <wp:posOffset>1577884</wp:posOffset>
              </wp:positionH>
              <wp:positionV relativeFrom="paragraph">
                <wp:posOffset>189865</wp:posOffset>
              </wp:positionV>
              <wp:extent cx="3810000" cy="344170"/>
              <wp:effectExtent l="0" t="0" r="0" b="0"/>
              <wp:wrapNone/>
              <wp:docPr id="6" name="Text Box 6"/>
              <wp:cNvGraphicFramePr/>
              <a:graphic xmlns:a="http://schemas.openxmlformats.org/drawingml/2006/main">
                <a:graphicData uri="http://schemas.microsoft.com/office/word/2010/wordprocessingShape">
                  <wps:wsp>
                    <wps:cNvSpPr txBox="1"/>
                    <wps:spPr>
                      <a:xfrm>
                        <a:off x="0" y="0"/>
                        <a:ext cx="3810000" cy="344170"/>
                      </a:xfrm>
                      <a:prstGeom prst="rect">
                        <a:avLst/>
                      </a:prstGeom>
                      <a:solidFill>
                        <a:schemeClr val="lt1"/>
                      </a:solidFill>
                      <a:ln w="6350">
                        <a:noFill/>
                      </a:ln>
                    </wps:spPr>
                    <wps:txbx>
                      <w:txbxContent>
                        <w:p w14:paraId="2CD9E2E3" w14:textId="77777777" w:rsidR="0047688F" w:rsidRPr="001F6981" w:rsidRDefault="009D22A9" w:rsidP="00D061EC">
                          <w:pPr>
                            <w:ind w:right="360"/>
                            <w:rPr>
                              <w:i/>
                              <w:iCs/>
                              <w:szCs w:val="20"/>
                            </w:rPr>
                          </w:pPr>
                          <w:r w:rsidRPr="001F6981">
                            <w:rPr>
                              <w:i/>
                              <w:iCs/>
                              <w:szCs w:val="20"/>
                            </w:rPr>
                            <w:t xml:space="preserve">Climate </w:t>
                          </w:r>
                          <w:r w:rsidR="00C40D2D" w:rsidRPr="001F6981">
                            <w:rPr>
                              <w:i/>
                              <w:iCs/>
                              <w:szCs w:val="20"/>
                            </w:rPr>
                            <w:t>S</w:t>
                          </w:r>
                          <w:r w:rsidRPr="001F6981">
                            <w:rPr>
                              <w:i/>
                              <w:iCs/>
                              <w:szCs w:val="20"/>
                            </w:rPr>
                            <w:t>ecurity and</w:t>
                          </w:r>
                          <w:r w:rsidR="00C40D2D" w:rsidRPr="001F6981">
                            <w:rPr>
                              <w:i/>
                              <w:iCs/>
                              <w:szCs w:val="20"/>
                            </w:rPr>
                            <w:t xml:space="preserve"> Sustainable Development</w:t>
                          </w:r>
                        </w:p>
                        <w:p w14:paraId="3DE1EA25" w14:textId="77777777" w:rsidR="0047688F" w:rsidRDefault="0047688F" w:rsidP="00D061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429E3A" id="_x0000_t202" coordsize="21600,21600" o:spt="202" path="m,l,21600r21600,l21600,xe">
              <v:stroke joinstyle="miter"/>
              <v:path gradientshapeok="t" o:connecttype="rect"/>
            </v:shapetype>
            <v:shape id="Text Box 6" o:spid="_x0000_s1026" type="#_x0000_t202" style="position:absolute;margin-left:124.25pt;margin-top:14.95pt;width:300pt;height:27.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" fillcolor="white [3201]" stroked="f" strokeweight=".5pt">
              <v:textbox>
                <w:txbxContent>
                  <w:p w14:paraId="2CD9E2E3" w14:textId="77777777" w:rsidR="0047688F" w:rsidRPr="001F6981" w:rsidRDefault="009D22A9" w:rsidP="00D061EC">
                    <w:pPr>
                      <w:ind w:right="360"/>
                      <w:rPr>
                        <w:i/>
                        <w:iCs/>
                        <w:szCs w:val="20"/>
                      </w:rPr>
                    </w:pPr>
                    <w:r w:rsidRPr="001F6981">
                      <w:rPr>
                        <w:i/>
                        <w:iCs/>
                        <w:szCs w:val="20"/>
                      </w:rPr>
                      <w:t xml:space="preserve">Climate </w:t>
                    </w:r>
                    <w:r w:rsidR="00C40D2D" w:rsidRPr="001F6981">
                      <w:rPr>
                        <w:i/>
                        <w:iCs/>
                        <w:szCs w:val="20"/>
                      </w:rPr>
                      <w:t>S</w:t>
                    </w:r>
                    <w:r w:rsidRPr="001F6981">
                      <w:rPr>
                        <w:i/>
                        <w:iCs/>
                        <w:szCs w:val="20"/>
                      </w:rPr>
                      <w:t>ecurity and</w:t>
                    </w:r>
                    <w:r w:rsidR="00C40D2D" w:rsidRPr="001F6981">
                      <w:rPr>
                        <w:i/>
                        <w:iCs/>
                        <w:szCs w:val="20"/>
                      </w:rPr>
                      <w:t xml:space="preserve"> Sustainable Development</w:t>
                    </w:r>
                  </w:p>
                  <w:p w14:paraId="3DE1EA25" w14:textId="77777777" w:rsidR="0047688F" w:rsidRDefault="0047688F" w:rsidP="00D061EC"/>
                </w:txbxContent>
              </v:textbox>
            </v:shape>
          </w:pict>
        </mc:Fallback>
      </mc:AlternateContent>
    </w:r>
    <w:r w:rsidR="008179CB">
      <w:rPr>
        <w:noProof/>
      </w:rPr>
      <w:drawing>
        <wp:anchor distT="0" distB="0" distL="114300" distR="114300" simplePos="0" relativeHeight="251650048" behindDoc="0" locked="1" layoutInCell="1" allowOverlap="0" wp14:anchorId="128FD689" wp14:editId="33260B74">
          <wp:simplePos x="0" y="0"/>
          <wp:positionH relativeFrom="margin">
            <wp:posOffset>0</wp:posOffset>
          </wp:positionH>
          <wp:positionV relativeFrom="bottomMargin">
            <wp:posOffset>252095</wp:posOffset>
          </wp:positionV>
          <wp:extent cx="1231200" cy="144000"/>
          <wp:effectExtent l="0" t="0" r="127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31200" cy="144000"/>
                  </a:xfrm>
                  <a:prstGeom prst="rect">
                    <a:avLst/>
                  </a:prstGeom>
                </pic:spPr>
              </pic:pic>
            </a:graphicData>
          </a:graphic>
          <wp14:sizeRelH relativeFrom="margin">
            <wp14:pctWidth>0</wp14:pctWidth>
          </wp14:sizeRelH>
          <wp14:sizeRelV relativeFrom="margin">
            <wp14:pctHeight>0</wp14:pctHeight>
          </wp14:sizeRelV>
        </wp:anchor>
      </w:drawing>
    </w:r>
  </w:p>
  <w:p w14:paraId="2B7E5A4D" w14:textId="77777777" w:rsidR="00A43B8D" w:rsidRPr="00B01B0E" w:rsidRDefault="00A43B8D" w:rsidP="00EC5900">
    <w:pPr>
      <w:framePr w:w="515" w:h="335" w:hRule="exact" w:wrap="none" w:vAnchor="text" w:hAnchor="page" w:x="11109" w:y="46"/>
      <w:rPr>
        <w:rFonts w:asciiTheme="minorHAnsi" w:hAnsiTheme="minorHAnsi"/>
        <w:sz w:val="18"/>
        <w:szCs w:val="18"/>
      </w:rPr>
    </w:pPr>
    <w:r w:rsidRPr="00B01B0E">
      <w:rPr>
        <w:rFonts w:asciiTheme="minorHAnsi" w:hAnsiTheme="minorHAnsi"/>
        <w:sz w:val="18"/>
        <w:szCs w:val="18"/>
      </w:rPr>
      <w:fldChar w:fldCharType="begin"/>
    </w:r>
    <w:r w:rsidRPr="00B01B0E">
      <w:rPr>
        <w:rFonts w:asciiTheme="minorHAnsi" w:hAnsiTheme="minorHAnsi"/>
        <w:sz w:val="18"/>
        <w:szCs w:val="18"/>
      </w:rPr>
      <w:instrText xml:space="preserve">PAGE  </w:instrText>
    </w:r>
    <w:r w:rsidRPr="00B01B0E">
      <w:rPr>
        <w:rFonts w:asciiTheme="minorHAnsi" w:hAnsiTheme="minorHAnsi"/>
        <w:sz w:val="18"/>
        <w:szCs w:val="18"/>
      </w:rPr>
      <w:fldChar w:fldCharType="separate"/>
    </w:r>
    <w:r w:rsidRPr="00B01B0E">
      <w:rPr>
        <w:rFonts w:asciiTheme="minorHAnsi" w:hAnsiTheme="minorHAnsi"/>
        <w:noProof/>
        <w:sz w:val="18"/>
        <w:szCs w:val="18"/>
      </w:rPr>
      <w:t>2</w:t>
    </w:r>
    <w:r w:rsidRPr="00B01B0E">
      <w:rPr>
        <w:rFonts w:asciiTheme="minorHAnsi" w:hAnsiTheme="minorHAnsi"/>
        <w:sz w:val="18"/>
        <w:szCs w:val="18"/>
      </w:rPr>
      <w:fldChar w:fldCharType="end"/>
    </w:r>
  </w:p>
  <w:p w14:paraId="295AF4EB" w14:textId="77777777" w:rsidR="00D86D16" w:rsidRPr="00BC485A" w:rsidRDefault="00D86D16" w:rsidP="00BC485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67A85" w14:textId="77777777" w:rsidR="001912A7" w:rsidRDefault="00EC5900" w:rsidP="00BC485A">
    <w:r w:rsidRPr="007B2737">
      <w:rPr>
        <w:noProof/>
      </w:rPr>
      <mc:AlternateContent>
        <mc:Choice Requires="wps">
          <w:drawing>
            <wp:anchor distT="0" distB="0" distL="114300" distR="114300" simplePos="0" relativeHeight="251658240" behindDoc="0" locked="0" layoutInCell="1" allowOverlap="1" wp14:anchorId="3A5934E3" wp14:editId="0B4ECDEC">
              <wp:simplePos x="0" y="0"/>
              <wp:positionH relativeFrom="column">
                <wp:posOffset>1787525</wp:posOffset>
              </wp:positionH>
              <wp:positionV relativeFrom="paragraph">
                <wp:posOffset>-73660</wp:posOffset>
              </wp:positionV>
              <wp:extent cx="3788229" cy="344170"/>
              <wp:effectExtent l="0" t="0" r="0" b="0"/>
              <wp:wrapNone/>
              <wp:docPr id="1" name="Text Box 1"/>
              <wp:cNvGraphicFramePr/>
              <a:graphic xmlns:a="http://schemas.openxmlformats.org/drawingml/2006/main">
                <a:graphicData uri="http://schemas.microsoft.com/office/word/2010/wordprocessingShape">
                  <wps:wsp>
                    <wps:cNvSpPr txBox="1"/>
                    <wps:spPr>
                      <a:xfrm>
                        <a:off x="0" y="0"/>
                        <a:ext cx="3788229" cy="344170"/>
                      </a:xfrm>
                      <a:prstGeom prst="rect">
                        <a:avLst/>
                      </a:prstGeom>
                      <a:solidFill>
                        <a:schemeClr val="lt1"/>
                      </a:solidFill>
                      <a:ln w="6350">
                        <a:noFill/>
                      </a:ln>
                    </wps:spPr>
                    <wps:txbx>
                      <w:txbxContent>
                        <w:p w14:paraId="2CB867A4" w14:textId="77777777" w:rsidR="007B2737" w:rsidRPr="001F6981" w:rsidRDefault="007B2737" w:rsidP="007B2737">
                          <w:pPr>
                            <w:ind w:right="360"/>
                            <w:rPr>
                              <w:i/>
                              <w:iCs/>
                              <w:szCs w:val="20"/>
                            </w:rPr>
                          </w:pPr>
                          <w:r w:rsidRPr="001F6981">
                            <w:rPr>
                              <w:i/>
                              <w:iCs/>
                              <w:szCs w:val="20"/>
                            </w:rPr>
                            <w:t>Climate Security and Sustainable Development</w:t>
                          </w:r>
                        </w:p>
                        <w:p w14:paraId="396CB80D" w14:textId="77777777" w:rsidR="007B2737" w:rsidRDefault="007B2737" w:rsidP="007B27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5934E3" id="_x0000_t202" coordsize="21600,21600" o:spt="202" path="m,l,21600r21600,l21600,xe">
              <v:stroke joinstyle="miter"/>
              <v:path gradientshapeok="t" o:connecttype="rect"/>
            </v:shapetype>
            <v:shape id="Text Box 1" o:spid="_x0000_s1028" type="#_x0000_t202" style="position:absolute;margin-left:140.75pt;margin-top:-5.8pt;width:298.3pt;height:2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" fillcolor="white [3201]" stroked="f" strokeweight=".5pt">
              <v:textbox>
                <w:txbxContent>
                  <w:p w14:paraId="2CB867A4" w14:textId="77777777" w:rsidR="007B2737" w:rsidRPr="001F6981" w:rsidRDefault="007B2737" w:rsidP="007B2737">
                    <w:pPr>
                      <w:ind w:right="360"/>
                      <w:rPr>
                        <w:i/>
                        <w:iCs/>
                        <w:szCs w:val="20"/>
                      </w:rPr>
                    </w:pPr>
                    <w:r w:rsidRPr="001F6981">
                      <w:rPr>
                        <w:i/>
                        <w:iCs/>
                        <w:szCs w:val="20"/>
                      </w:rPr>
                      <w:t>Climate Security and Sustainable Development</w:t>
                    </w:r>
                  </w:p>
                  <w:p w14:paraId="396CB80D" w14:textId="77777777" w:rsidR="007B2737" w:rsidRDefault="007B2737" w:rsidP="007B2737"/>
                </w:txbxContent>
              </v:textbox>
            </v:shape>
          </w:pict>
        </mc:Fallback>
      </mc:AlternateContent>
    </w:r>
    <w:r>
      <w:rPr>
        <w:noProof/>
        <w14:cntxtAlts w14:val="0"/>
      </w:rPr>
      <w:drawing>
        <wp:anchor distT="0" distB="0" distL="114300" distR="114300" simplePos="0" relativeHeight="251662336" behindDoc="0" locked="0" layoutInCell="1" allowOverlap="1" wp14:anchorId="693E87F6" wp14:editId="1EF2CF2C">
          <wp:simplePos x="0" y="0"/>
          <wp:positionH relativeFrom="column">
            <wp:posOffset>0</wp:posOffset>
          </wp:positionH>
          <wp:positionV relativeFrom="bottomMargin">
            <wp:posOffset>252095</wp:posOffset>
          </wp:positionV>
          <wp:extent cx="1222244" cy="14400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22244" cy="144000"/>
                  </a:xfrm>
                  <a:prstGeom prst="rect">
                    <a:avLst/>
                  </a:prstGeom>
                </pic:spPr>
              </pic:pic>
            </a:graphicData>
          </a:graphic>
          <wp14:sizeRelH relativeFrom="page">
            <wp14:pctWidth>0</wp14:pctWidth>
          </wp14:sizeRelH>
          <wp14:sizeRelV relativeFrom="page">
            <wp14:pctHeight>0</wp14:pctHeight>
          </wp14:sizeRelV>
        </wp:anchor>
      </w:drawing>
    </w:r>
    <w:r w:rsidR="00A30A73">
      <w:rPr>
        <w:noProof/>
      </w:rPr>
      <w:drawing>
        <wp:anchor distT="0" distB="0" distL="114300" distR="114300" simplePos="0" relativeHeight="251654144" behindDoc="0" locked="0" layoutInCell="1" allowOverlap="1" wp14:anchorId="6402868D" wp14:editId="4FF0B892">
          <wp:simplePos x="0" y="0"/>
          <wp:positionH relativeFrom="margin">
            <wp:posOffset>4518660</wp:posOffset>
          </wp:positionH>
          <wp:positionV relativeFrom="margin">
            <wp:posOffset>10076263</wp:posOffset>
          </wp:positionV>
          <wp:extent cx="1816100" cy="211455"/>
          <wp:effectExtent l="0" t="0" r="0" b="444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2">
                    <a:extLst>
                      <a:ext uri="{28A0092B-C50C-407E-A947-70E740481C1C}">
                        <a14:useLocalDpi xmlns:a14="http://schemas.microsoft.com/office/drawing/2010/main" val="0"/>
                      </a:ext>
                    </a:extLst>
                  </a:blip>
                  <a:stretch>
                    <a:fillRect/>
                  </a:stretch>
                </pic:blipFill>
                <pic:spPr>
                  <a:xfrm>
                    <a:off x="0" y="0"/>
                    <a:ext cx="1816100" cy="211455"/>
                  </a:xfrm>
                  <a:prstGeom prst="rect">
                    <a:avLst/>
                  </a:prstGeom>
                </pic:spPr>
              </pic:pic>
            </a:graphicData>
          </a:graphic>
          <wp14:sizeRelV relativeFrom="margin">
            <wp14:pctHeight>0</wp14:pctHeight>
          </wp14:sizeRelV>
        </wp:anchor>
      </w:drawing>
    </w:r>
    <w:r w:rsidR="00242B17">
      <w:rPr>
        <w:noProof/>
      </w:rPr>
      <w:drawing>
        <wp:anchor distT="0" distB="0" distL="114300" distR="114300" simplePos="0" relativeHeight="251652096" behindDoc="0" locked="0" layoutInCell="1" allowOverlap="1" wp14:anchorId="60E5A1B6" wp14:editId="6479B9CD">
          <wp:simplePos x="0" y="0"/>
          <wp:positionH relativeFrom="column">
            <wp:posOffset>225590</wp:posOffset>
          </wp:positionH>
          <wp:positionV relativeFrom="paragraph">
            <wp:posOffset>5165449</wp:posOffset>
          </wp:positionV>
          <wp:extent cx="3869635" cy="769085"/>
          <wp:effectExtent l="0" t="0" r="4445" b="571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S_Logo_Primary_MonoWhite.eps"/>
                  <pic:cNvPicPr/>
                </pic:nvPicPr>
                <pic:blipFill>
                  <a:blip r:embed="rId3">
                    <a:extLst>
                      <a:ext uri="{28A0092B-C50C-407E-A947-70E740481C1C}">
                        <a14:useLocalDpi xmlns:a14="http://schemas.microsoft.com/office/drawing/2010/main" val="0"/>
                      </a:ext>
                    </a:extLst>
                  </a:blip>
                  <a:stretch>
                    <a:fillRect/>
                  </a:stretch>
                </pic:blipFill>
                <pic:spPr>
                  <a:xfrm>
                    <a:off x="0" y="0"/>
                    <a:ext cx="3869635" cy="7690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68DAE" w14:textId="77777777" w:rsidR="00D068CA" w:rsidRDefault="00D068CA" w:rsidP="008C7A19">
      <w:r>
        <w:separator/>
      </w:r>
    </w:p>
    <w:p w14:paraId="3FE6224E" w14:textId="77777777" w:rsidR="00D068CA" w:rsidRDefault="00D068CA"/>
  </w:footnote>
  <w:footnote w:type="continuationSeparator" w:id="0">
    <w:p w14:paraId="0692578D" w14:textId="77777777" w:rsidR="00D068CA" w:rsidRDefault="00D068CA" w:rsidP="008C7A19">
      <w:r>
        <w:continuationSeparator/>
      </w:r>
    </w:p>
    <w:p w14:paraId="373577CB" w14:textId="77777777" w:rsidR="00D068CA" w:rsidRDefault="00D068CA"/>
  </w:footnote>
  <w:footnote w:type="continuationNotice" w:id="1">
    <w:p w14:paraId="7D82139B" w14:textId="77777777" w:rsidR="00D068CA" w:rsidRDefault="00D068CA" w:rsidP="00BE28B5">
      <w:pPr>
        <w:spacing w:after="0" w:line="240" w:lineRule="auto"/>
      </w:pPr>
    </w:p>
  </w:footnote>
  <w:footnote w:id="2">
    <w:p w14:paraId="3B3F3548" w14:textId="6858315F" w:rsidR="00D1196E" w:rsidRDefault="00D1196E" w:rsidP="00A75AD1">
      <w:pPr>
        <w:pStyle w:val="FootnoteText"/>
        <w:keepLines/>
        <w:numPr>
          <w:ilvl w:val="0"/>
          <w:numId w:val="17"/>
        </w:numPr>
        <w:contextualSpacing w:val="0"/>
      </w:pPr>
      <w:r>
        <w:rPr>
          <w:rStyle w:val="FootnoteReference"/>
        </w:rPr>
        <w:footnoteRef/>
      </w:r>
      <w:r>
        <w:t xml:space="preserve"> </w:t>
      </w:r>
      <w:r w:rsidRPr="00BE28B5">
        <w:t xml:space="preserve">This is currently the case in Kenya, where </w:t>
      </w:r>
      <w:r w:rsidR="009909D2">
        <w:t>ABPL</w:t>
      </w:r>
      <w:r w:rsidRPr="00BE28B5">
        <w:t xml:space="preserve"> is the legal representative of the Kenya Biogas Programme</w:t>
      </w:r>
    </w:p>
  </w:footnote>
  <w:footnote w:id="3">
    <w:p w14:paraId="7AC24F64" w14:textId="18BE0545" w:rsidR="00061BF8" w:rsidRDefault="00061BF8">
      <w:pPr>
        <w:pStyle w:val="FootnoteText"/>
      </w:pPr>
      <w:r>
        <w:rPr>
          <w:rStyle w:val="FootnoteReference"/>
        </w:rPr>
        <w:footnoteRef/>
      </w:r>
      <w:r>
        <w:t xml:space="preserve"> </w:t>
      </w:r>
      <w:r w:rsidR="007F53D3">
        <w:t xml:space="preserve">A memorandum of understanding will define the conditions and roles of the CME and the VPA implementer. This will be tailored </w:t>
      </w:r>
      <w:r w:rsidR="00814F3D">
        <w:t>for the specific context in which the VPA operates and the capacity that the VPA implementer has.</w:t>
      </w:r>
    </w:p>
  </w:footnote>
  <w:footnote w:id="4">
    <w:p w14:paraId="65B204D7" w14:textId="0A581399" w:rsidR="008A6AC3" w:rsidRDefault="008A6AC3">
      <w:pPr>
        <w:pStyle w:val="FootnoteText"/>
      </w:pPr>
      <w:r>
        <w:rPr>
          <w:rStyle w:val="FootnoteReference"/>
        </w:rPr>
        <w:footnoteRef/>
      </w:r>
      <w:r>
        <w:t xml:space="preserve"> </w:t>
      </w:r>
      <w:r w:rsidRPr="001105AD">
        <w:rPr>
          <w:sz w:val="18"/>
          <w:szCs w:val="22"/>
        </w:rPr>
        <w:t xml:space="preserve">Households may </w:t>
      </w:r>
      <w:r w:rsidR="001105AD" w:rsidRPr="001105AD">
        <w:rPr>
          <w:sz w:val="18"/>
          <w:szCs w:val="22"/>
        </w:rPr>
        <w:t>lose</w:t>
      </w:r>
      <w:r w:rsidRPr="001105AD">
        <w:rPr>
          <w:sz w:val="18"/>
          <w:szCs w:val="22"/>
        </w:rPr>
        <w:t xml:space="preserve"> this agreement overtime. Copies of the contract however are retained in </w:t>
      </w:r>
      <w:r w:rsidR="001105AD" w:rsidRPr="001105AD">
        <w:rPr>
          <w:sz w:val="18"/>
          <w:szCs w:val="22"/>
        </w:rPr>
        <w:t>Salesforce</w:t>
      </w:r>
    </w:p>
  </w:footnote>
  <w:footnote w:id="5">
    <w:p w14:paraId="05975F64" w14:textId="4F634BDF" w:rsidR="0005395D" w:rsidRDefault="0005395D">
      <w:pPr>
        <w:pStyle w:val="FootnoteText"/>
      </w:pPr>
      <w:r>
        <w:rPr>
          <w:rStyle w:val="FootnoteReference"/>
        </w:rPr>
        <w:footnoteRef/>
      </w:r>
      <w:r>
        <w:t xml:space="preserve"> </w:t>
      </w:r>
      <w:r w:rsidR="005F0BB8">
        <w:t>Digesters are fed with animal manure and consequently the target group are livestock farmers</w:t>
      </w:r>
    </w:p>
  </w:footnote>
  <w:footnote w:id="6">
    <w:p w14:paraId="2E893966" w14:textId="77777777" w:rsidR="008A5544" w:rsidRDefault="008A5544" w:rsidP="00A75AD1">
      <w:pPr>
        <w:pStyle w:val="FootnoteText"/>
        <w:keepLines/>
        <w:numPr>
          <w:ilvl w:val="0"/>
          <w:numId w:val="17"/>
        </w:numPr>
        <w:contextualSpacing w:val="0"/>
      </w:pPr>
      <w:r>
        <w:rPr>
          <w:rStyle w:val="FootnoteReference"/>
        </w:rPr>
        <w:footnoteRef/>
      </w:r>
      <w:r>
        <w:t xml:space="preserve"> </w:t>
      </w:r>
      <w:r w:rsidRPr="00BE28B5">
        <w:t>2 December 2019 Skype conversation with the GS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2CDF4" w14:textId="77777777" w:rsidR="00DB4ED0" w:rsidRDefault="00DB4ED0" w:rsidP="00926E1B">
    <w:pPr>
      <w:framePr w:wrap="none" w:vAnchor="text" w:hAnchor="margin" w:xAlign="right" w:y="1"/>
    </w:pPr>
    <w:r>
      <w:fldChar w:fldCharType="begin"/>
    </w:r>
    <w:r>
      <w:instrText xml:space="preserve">PAGE  </w:instrText>
    </w:r>
    <w:r>
      <w:fldChar w:fldCharType="end"/>
    </w:r>
  </w:p>
  <w:p w14:paraId="1703D2EC" w14:textId="77777777" w:rsidR="00DB4ED0" w:rsidRDefault="00DB4ED0" w:rsidP="00DB4ED0">
    <w:pPr>
      <w:ind w:right="360"/>
    </w:pPr>
  </w:p>
  <w:p w14:paraId="08BF73F1" w14:textId="77777777" w:rsidR="00D86D16" w:rsidRDefault="00D86D16" w:rsidP="00BC485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88831" w14:textId="71378D13" w:rsidR="00D86D16" w:rsidRPr="00BC485A" w:rsidRDefault="00B92E40" w:rsidP="00BC485A">
    <w:pPr>
      <w:rPr>
        <w:b/>
        <w:sz w:val="16"/>
      </w:rPr>
    </w:pPr>
    <w:r w:rsidRPr="006C572D">
      <w:rPr>
        <w:rStyle w:val="SmallTags"/>
        <w:b/>
        <w:bCs/>
      </w:rPr>
      <w:br/>
    </w:r>
    <w:sdt>
      <w:sdtPr>
        <w:rPr>
          <w:b/>
          <w:bCs/>
          <w:color w:val="00B9BD" w:themeColor="accent1"/>
          <w:sz w:val="16"/>
          <w:szCs w:val="16"/>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r w:rsidR="0073767F">
          <w:rPr>
            <w:b/>
            <w:bCs/>
            <w:color w:val="00B9BD" w:themeColor="accent1"/>
            <w:sz w:val="16"/>
            <w:szCs w:val="16"/>
          </w:rPr>
          <w:t>TEMPLATE- T-PreReview_V</w:t>
        </w:r>
        <w:r w:rsidR="003938C2">
          <w:rPr>
            <w:b/>
            <w:bCs/>
            <w:color w:val="00B9BD" w:themeColor="accent1"/>
            <w:sz w:val="16"/>
            <w:szCs w:val="16"/>
          </w:rPr>
          <w:t>1</w:t>
        </w:r>
        <w:r w:rsidR="0073767F">
          <w:rPr>
            <w:b/>
            <w:bCs/>
            <w:color w:val="00B9BD" w:themeColor="accent1"/>
            <w:sz w:val="16"/>
            <w:szCs w:val="16"/>
          </w:rPr>
          <w:t>.1-POA-Design-Document</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3A72F" w14:textId="77777777" w:rsidR="008F3380" w:rsidRPr="008F3380" w:rsidRDefault="00EC5900" w:rsidP="00BC485A">
    <w:pPr>
      <w:ind w:left="-1134"/>
    </w:pPr>
    <w:r>
      <w:rPr>
        <w:noProof/>
        <w14:cntxtAlts w14:val="0"/>
      </w:rPr>
      <mc:AlternateContent>
        <mc:Choice Requires="wps">
          <w:drawing>
            <wp:anchor distT="0" distB="0" distL="114300" distR="114300" simplePos="0" relativeHeight="251660288" behindDoc="0" locked="0" layoutInCell="1" allowOverlap="1" wp14:anchorId="55923822" wp14:editId="658045C5">
              <wp:simplePos x="0" y="0"/>
              <wp:positionH relativeFrom="column">
                <wp:posOffset>-47915</wp:posOffset>
              </wp:positionH>
              <wp:positionV relativeFrom="paragraph">
                <wp:posOffset>1473482</wp:posOffset>
              </wp:positionV>
              <wp:extent cx="1029457" cy="248467"/>
              <wp:effectExtent l="0" t="0" r="0" b="5715"/>
              <wp:wrapNone/>
              <wp:docPr id="3" name="Text Box 3"/>
              <wp:cNvGraphicFramePr/>
              <a:graphic xmlns:a="http://schemas.openxmlformats.org/drawingml/2006/main">
                <a:graphicData uri="http://schemas.microsoft.com/office/word/2010/wordprocessingShape">
                  <wps:wsp>
                    <wps:cNvSpPr txBox="1"/>
                    <wps:spPr>
                      <a:xfrm>
                        <a:off x="0" y="0"/>
                        <a:ext cx="1029457" cy="248467"/>
                      </a:xfrm>
                      <a:prstGeom prst="rect">
                        <a:avLst/>
                      </a:prstGeom>
                      <a:solidFill>
                        <a:schemeClr val="accent1"/>
                      </a:solidFill>
                    </wps:spPr>
                    <wps:txbx>
                      <w:txbxContent>
                        <w:p w14:paraId="1EC7EAC8" w14:textId="77777777" w:rsidR="00EC5900" w:rsidRPr="00EC5900" w:rsidRDefault="00A96321">
                          <w:pPr>
                            <w:rPr>
                              <w:b/>
                              <w:bCs/>
                              <w:color w:val="FFFFFF" w:themeColor="background1"/>
                              <w:lang w:val="it-IT"/>
                            </w:rPr>
                          </w:pPr>
                          <w:r>
                            <w:rPr>
                              <w:b/>
                              <w:bCs/>
                              <w:color w:val="FFFFFF" w:themeColor="background1"/>
                              <w:lang w:val="it-IT"/>
                            </w:rPr>
                            <w:t>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923822" id="_x0000_t202" coordsize="21600,21600" o:spt="202" path="m,l,21600r21600,l21600,xe">
              <v:stroke joinstyle="miter"/>
              <v:path gradientshapeok="t" o:connecttype="rect"/>
            </v:shapetype>
            <v:shape id="Text Box 3" o:spid="_x0000_s1027" type="#_x0000_t202" style="position:absolute;left:0;text-align:left;margin-left:-3.75pt;margin-top:116pt;width:81.05pt;height:19.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" fillcolor="#00b9bd [3204]" stroked="f">
              <v:textbox>
                <w:txbxContent>
                  <w:p w14:paraId="1EC7EAC8" w14:textId="77777777" w:rsidR="00EC5900" w:rsidRPr="00EC5900" w:rsidRDefault="00A96321">
                    <w:pPr>
                      <w:rPr>
                        <w:b/>
                        <w:bCs/>
                        <w:color w:val="FFFFFF" w:themeColor="background1"/>
                        <w:lang w:val="it-IT"/>
                      </w:rPr>
                    </w:pPr>
                    <w:r>
                      <w:rPr>
                        <w:b/>
                        <w:bCs/>
                        <w:color w:val="FFFFFF" w:themeColor="background1"/>
                        <w:lang w:val="it-IT"/>
                      </w:rPr>
                      <w:t>TEMPLATE</w:t>
                    </w:r>
                  </w:p>
                </w:txbxContent>
              </v:textbox>
            </v:shape>
          </w:pict>
        </mc:Fallback>
      </mc:AlternateContent>
    </w:r>
    <w:r>
      <w:rPr>
        <w:noProof/>
      </w:rPr>
      <w:drawing>
        <wp:anchor distT="0" distB="0" distL="114300" distR="114300" simplePos="0" relativeHeight="251656192" behindDoc="0" locked="0" layoutInCell="1" allowOverlap="1" wp14:anchorId="0501731B" wp14:editId="23A992CD">
          <wp:simplePos x="0" y="0"/>
          <wp:positionH relativeFrom="column">
            <wp:posOffset>-445589</wp:posOffset>
          </wp:positionH>
          <wp:positionV relativeFrom="paragraph">
            <wp:posOffset>-544</wp:posOffset>
          </wp:positionV>
          <wp:extent cx="3633348" cy="1423942"/>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S_Logo_Primary_MonoWhite_Tagline.eps"/>
                  <pic:cNvPicPr/>
                </pic:nvPicPr>
                <pic:blipFill>
                  <a:blip r:embed="rId1">
                    <a:extLst>
                      <a:ext uri="{28A0092B-C50C-407E-A947-70E740481C1C}">
                        <a14:useLocalDpi xmlns:a14="http://schemas.microsoft.com/office/drawing/2010/main" val="0"/>
                      </a:ext>
                    </a:extLst>
                  </a:blip>
                  <a:stretch>
                    <a:fillRect/>
                  </a:stretch>
                </pic:blipFill>
                <pic:spPr bwMode="auto">
                  <a:xfrm>
                    <a:off x="0" y="0"/>
                    <a:ext cx="3633348" cy="142394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D4C81">
      <w:rPr>
        <w:noProof/>
      </w:rPr>
      <w:drawing>
        <wp:inline distT="0" distB="0" distL="0" distR="0" wp14:anchorId="3B717A98" wp14:editId="0B78F4EF">
          <wp:extent cx="7593965" cy="1580606"/>
          <wp:effectExtent l="0" t="0" r="6985" b="635"/>
          <wp:docPr id="20" name="Diagram 20"/>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 r:lo="rId3" r:qs="rId4" r:cs="rId5"/>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BFA8C4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78805F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EF4C6E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0B805C2"/>
    <w:lvl w:ilvl="0">
      <w:start w:val="1"/>
      <w:numFmt w:val="decimal"/>
      <w:pStyle w:val="ListNumber2"/>
      <w:lvlText w:val="%1."/>
      <w:lvlJc w:val="left"/>
      <w:pPr>
        <w:tabs>
          <w:tab w:val="num" w:pos="643"/>
        </w:tabs>
        <w:ind w:left="643" w:hanging="360"/>
      </w:pPr>
      <w:rPr>
        <w:rFonts w:hint="default"/>
      </w:rPr>
    </w:lvl>
  </w:abstractNum>
  <w:abstractNum w:abstractNumId="4" w15:restartNumberingAfterBreak="0">
    <w:nsid w:val="FFFFFF80"/>
    <w:multiLevelType w:val="singleLevel"/>
    <w:tmpl w:val="4FD40E8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FED7B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8E6716"/>
    <w:lvl w:ilvl="0">
      <w:start w:val="1"/>
      <w:numFmt w:val="bullet"/>
      <w:pStyle w:val="ListBullet3"/>
      <w:lvlText w:val=""/>
      <w:lvlJc w:val="left"/>
      <w:pPr>
        <w:tabs>
          <w:tab w:val="num" w:pos="926"/>
        </w:tabs>
        <w:ind w:left="926" w:hanging="360"/>
      </w:pPr>
      <w:rPr>
        <w:rFonts w:ascii="Symbol" w:hAnsi="Symbol" w:hint="default"/>
        <w:color w:val="auto"/>
      </w:rPr>
    </w:lvl>
  </w:abstractNum>
  <w:abstractNum w:abstractNumId="7" w15:restartNumberingAfterBreak="0">
    <w:nsid w:val="FFFFFF83"/>
    <w:multiLevelType w:val="singleLevel"/>
    <w:tmpl w:val="651EBF6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1408F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25281DC"/>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0" w15:restartNumberingAfterBreak="0">
    <w:nsid w:val="009A538E"/>
    <w:multiLevelType w:val="hybridMultilevel"/>
    <w:tmpl w:val="76BA5024"/>
    <w:lvl w:ilvl="0" w:tplc="7A22FB00">
      <w:numFmt w:val="bullet"/>
      <w:lvlText w:val=""/>
      <w:lvlJc w:val="left"/>
      <w:pPr>
        <w:ind w:left="468" w:hanging="360"/>
      </w:pPr>
      <w:rPr>
        <w:rFonts w:ascii="Symbol" w:eastAsia="Symbol" w:hAnsi="Symbol" w:cs="Symbol" w:hint="default"/>
        <w:w w:val="100"/>
        <w:sz w:val="22"/>
        <w:szCs w:val="22"/>
        <w:lang w:val="nl-NL" w:eastAsia="nl-NL" w:bidi="nl-NL"/>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1" w15:restartNumberingAfterBreak="0">
    <w:nsid w:val="07417693"/>
    <w:multiLevelType w:val="multilevel"/>
    <w:tmpl w:val="648A687A"/>
    <w:styleLink w:val="SDMTableBoxParaNumberedList"/>
    <w:lvl w:ilvl="0">
      <w:start w:val="1"/>
      <w:numFmt w:val="none"/>
      <w:pStyle w:val="SDMTableBoxParaNumbered"/>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2" w15:restartNumberingAfterBreak="0">
    <w:nsid w:val="075459BE"/>
    <w:multiLevelType w:val="multilevel"/>
    <w:tmpl w:val="317E26AE"/>
    <w:styleLink w:val="SDMPDDPoASectionList"/>
    <w:lvl w:ilvl="0">
      <w:start w:val="1"/>
      <w:numFmt w:val="upperRoman"/>
      <w:pStyle w:val="SDMPDDPoAPart"/>
      <w:lvlText w:val="PART %1."/>
      <w:lvlJc w:val="left"/>
      <w:pPr>
        <w:ind w:left="2268" w:hanging="1559"/>
      </w:pPr>
      <w:rPr>
        <w:rFonts w:hint="default"/>
      </w:rPr>
    </w:lvl>
    <w:lvl w:ilvl="1">
      <w:start w:val="1"/>
      <w:numFmt w:val="upperLetter"/>
      <w:lvlText w:val="SECTION %2."/>
      <w:lvlJc w:val="left"/>
      <w:pPr>
        <w:ind w:left="2268" w:hanging="1559"/>
      </w:pPr>
      <w:rPr>
        <w:rFonts w:hint="default"/>
      </w:rPr>
    </w:lvl>
    <w:lvl w:ilvl="2">
      <w:start w:val="1"/>
      <w:numFmt w:val="decimal"/>
      <w:lvlText w:val="%2.%3."/>
      <w:lvlJc w:val="left"/>
      <w:pPr>
        <w:ind w:left="1474" w:hanging="765"/>
      </w:pPr>
      <w:rPr>
        <w:rFonts w:hint="default"/>
      </w:rPr>
    </w:lvl>
    <w:lvl w:ilvl="3">
      <w:start w:val="1"/>
      <w:numFmt w:val="decimal"/>
      <w:lvlText w:val="%2.%3.%4."/>
      <w:lvlJc w:val="left"/>
      <w:pPr>
        <w:ind w:left="1474" w:hanging="765"/>
      </w:pPr>
      <w:rPr>
        <w:rFonts w:hint="default"/>
      </w:rPr>
    </w:lvl>
    <w:lvl w:ilvl="4">
      <w:start w:val="1"/>
      <w:numFmt w:val="decimal"/>
      <w:pStyle w:val="SDMPDDPoASubSection3"/>
      <w:lvlText w:val="%2.%3.%4.%5."/>
      <w:lvlJc w:val="left"/>
      <w:pPr>
        <w:ind w:left="0" w:firstLine="0"/>
      </w:pPr>
      <w:rPr>
        <w:rFonts w:hint="default"/>
      </w:rPr>
    </w:lvl>
    <w:lvl w:ilvl="5">
      <w:start w:val="1"/>
      <w:numFmt w:val="none"/>
      <w:lvlText w:val=""/>
      <w:lvlJc w:val="left"/>
      <w:pPr>
        <w:ind w:left="2160" w:hanging="36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07E20937"/>
    <w:multiLevelType w:val="multilevel"/>
    <w:tmpl w:val="C5282380"/>
    <w:styleLink w:val="ListGSBullets"/>
    <w:lvl w:ilvl="0">
      <w:start w:val="1"/>
      <w:numFmt w:val="bullet"/>
      <w:lvlText w:val=""/>
      <w:lvlJc w:val="left"/>
      <w:pPr>
        <w:ind w:left="284" w:hanging="284"/>
      </w:pPr>
      <w:rPr>
        <w:rFonts w:ascii="Symbol" w:hAnsi="Symbol" w:hint="default"/>
        <w:b w:val="0"/>
        <w:i w:val="0"/>
        <w:color w:val="auto"/>
        <w:sz w:val="22"/>
      </w:rPr>
    </w:lvl>
    <w:lvl w:ilvl="1">
      <w:start w:val="1"/>
      <w:numFmt w:val="bullet"/>
      <w:lvlText w:val=""/>
      <w:lvlJc w:val="left"/>
      <w:pPr>
        <w:ind w:left="1080" w:hanging="360"/>
      </w:pPr>
      <w:rPr>
        <w:rFonts w:ascii="Symbol" w:hAnsi="Symbol" w:hint="default"/>
        <w:color w:val="auto"/>
      </w:rPr>
    </w:lvl>
    <w:lvl w:ilvl="2">
      <w:start w:val="1"/>
      <w:numFmt w:val="bullet"/>
      <w:lvlText w:val=""/>
      <w:lvlJc w:val="left"/>
      <w:pPr>
        <w:ind w:left="1800" w:hanging="360"/>
      </w:pPr>
      <w:rPr>
        <w:rFonts w:ascii="Symbol" w:hAnsi="Symbol" w:hint="default"/>
        <w:color w:val="auto"/>
      </w:rPr>
    </w:lvl>
    <w:lvl w:ilvl="3">
      <w:start w:val="1"/>
      <w:numFmt w:val="bullet"/>
      <w:lvlText w:val=""/>
      <w:lvlJc w:val="left"/>
      <w:pPr>
        <w:ind w:left="2520" w:hanging="360"/>
      </w:pPr>
      <w:rPr>
        <w:rFonts w:ascii="Symbol" w:hAnsi="Symbol" w:hint="default"/>
        <w:color w:val="auto"/>
      </w:rPr>
    </w:lvl>
    <w:lvl w:ilvl="4">
      <w:start w:val="1"/>
      <w:numFmt w:val="bullet"/>
      <w:lvlText w:val=""/>
      <w:lvlJc w:val="left"/>
      <w:pPr>
        <w:ind w:left="3240" w:hanging="360"/>
      </w:pPr>
      <w:rPr>
        <w:rFonts w:ascii="Symbol" w:hAnsi="Symbol" w:hint="default"/>
        <w:color w:val="auto"/>
      </w:rPr>
    </w:lvl>
    <w:lvl w:ilvl="5">
      <w:start w:val="1"/>
      <w:numFmt w:val="bullet"/>
      <w:lvlText w:val=""/>
      <w:lvlJc w:val="left"/>
      <w:pPr>
        <w:ind w:left="3960" w:hanging="360"/>
      </w:pPr>
      <w:rPr>
        <w:rFonts w:ascii="Symbol" w:hAnsi="Symbol" w:hint="default"/>
        <w:color w:val="auto"/>
      </w:rPr>
    </w:lvl>
    <w:lvl w:ilvl="6">
      <w:start w:val="1"/>
      <w:numFmt w:val="bullet"/>
      <w:lvlText w:val=""/>
      <w:lvlJc w:val="left"/>
      <w:pPr>
        <w:ind w:left="4680" w:hanging="360"/>
      </w:pPr>
      <w:rPr>
        <w:rFonts w:ascii="Symbol" w:hAnsi="Symbol" w:hint="default"/>
        <w:color w:val="auto"/>
      </w:rPr>
    </w:lvl>
    <w:lvl w:ilvl="7">
      <w:start w:val="1"/>
      <w:numFmt w:val="bullet"/>
      <w:lvlText w:val=""/>
      <w:lvlJc w:val="left"/>
      <w:pPr>
        <w:ind w:left="5400" w:hanging="360"/>
      </w:pPr>
      <w:rPr>
        <w:rFonts w:ascii="Symbol" w:hAnsi="Symbol" w:hint="default"/>
        <w:color w:val="auto"/>
      </w:rPr>
    </w:lvl>
    <w:lvl w:ilvl="8">
      <w:start w:val="1"/>
      <w:numFmt w:val="bullet"/>
      <w:lvlText w:val=""/>
      <w:lvlJc w:val="left"/>
      <w:pPr>
        <w:ind w:left="6120" w:hanging="360"/>
      </w:pPr>
      <w:rPr>
        <w:rFonts w:ascii="Symbol" w:hAnsi="Symbol" w:hint="default"/>
        <w:color w:val="auto"/>
      </w:rPr>
    </w:lvl>
  </w:abstractNum>
  <w:abstractNum w:abstractNumId="14" w15:restartNumberingAfterBreak="0">
    <w:nsid w:val="0BD21D4D"/>
    <w:multiLevelType w:val="multilevel"/>
    <w:tmpl w:val="81E46A44"/>
    <w:numStyleLink w:val="SDMHeadList"/>
  </w:abstractNum>
  <w:abstractNum w:abstractNumId="15" w15:restartNumberingAfterBreak="0">
    <w:nsid w:val="0CA71CC8"/>
    <w:multiLevelType w:val="multilevel"/>
    <w:tmpl w:val="50C62E1A"/>
    <w:lvl w:ilvl="0">
      <w:start w:val="1"/>
      <w:numFmt w:val="none"/>
      <w:lvlText w:val=""/>
      <w:lvlJc w:val="left"/>
      <w:pPr>
        <w:ind w:left="0" w:firstLine="0"/>
      </w:pPr>
      <w:rPr>
        <w:rFonts w:ascii="Verdana" w:hAnsi="Verdana" w:hint="default"/>
        <w:b w:val="0"/>
        <w:bCs w:val="0"/>
        <w:i w:val="0"/>
        <w:iCs w:val="0"/>
        <w:caps/>
        <w:smallCaps w:val="0"/>
        <w:strike w:val="0"/>
        <w:dstrike w:val="0"/>
        <w:outline w:val="0"/>
        <w:shadow w:val="0"/>
        <w:emboss w:val="0"/>
        <w:imprint w:val="0"/>
        <w:vanish w:val="0"/>
        <w:spacing w:val="0"/>
        <w:kern w:val="0"/>
        <w:position w:val="0"/>
        <w:sz w:val="28"/>
        <w:szCs w:val="28"/>
        <w:u w:val="none"/>
        <w:effect w:val="none"/>
        <w:vertAlign w:val="baseline"/>
        <w:em w:val="none"/>
        <w14:ligatures w14:val="none"/>
        <w14:numForm w14:val="default"/>
        <w14:numSpacing w14:val="default"/>
        <w14:stylisticSets/>
        <w14:cntxtAlts w14:val="0"/>
      </w:rPr>
    </w:lvl>
    <w:lvl w:ilvl="1">
      <w:start w:val="1"/>
      <w:numFmt w:val="none"/>
      <w:lvlText w:val=""/>
      <w:lvlJc w:val="left"/>
      <w:pPr>
        <w:tabs>
          <w:tab w:val="num" w:pos="226"/>
        </w:tabs>
        <w:ind w:left="0" w:firstLine="0"/>
      </w:pPr>
      <w:rPr>
        <w:rFonts w:hint="default"/>
      </w:rPr>
    </w:lvl>
    <w:lvl w:ilvl="2">
      <w:start w:val="1"/>
      <w:numFmt w:val="none"/>
      <w:lvlRestart w:val="0"/>
      <w:lvlText w:val=""/>
      <w:lvlJc w:val="left"/>
      <w:pPr>
        <w:ind w:left="0" w:firstLine="0"/>
      </w:pPr>
      <w:rPr>
        <w:rFonts w:hint="default"/>
      </w:rPr>
    </w:lvl>
    <w:lvl w:ilvl="3">
      <w:start w:val="1"/>
      <w:numFmt w:val="upperLetter"/>
      <w:lvlRestart w:val="0"/>
      <w:pStyle w:val="SectionTitle"/>
      <w:lvlText w:val="SECTION %4. "/>
      <w:lvlJc w:val="left"/>
      <w:pPr>
        <w:tabs>
          <w:tab w:val="num" w:pos="0"/>
        </w:tabs>
        <w:ind w:left="0" w:firstLine="0"/>
      </w:pPr>
      <w:rPr>
        <w:rFonts w:hint="default"/>
      </w:rPr>
    </w:lvl>
    <w:lvl w:ilvl="4">
      <w:start w:val="1"/>
      <w:numFmt w:val="decimal"/>
      <w:pStyle w:val="SectionList"/>
      <w:lvlText w:val="%4.%5%1.%2"/>
      <w:lvlJc w:val="left"/>
      <w:pPr>
        <w:ind w:left="0" w:firstLine="0"/>
      </w:pPr>
      <w:rPr>
        <w:rFonts w:hint="default"/>
        <w:b/>
        <w:i w:val="0"/>
      </w:rPr>
    </w:lvl>
    <w:lvl w:ilvl="5">
      <w:start w:val="1"/>
      <w:numFmt w:val="decimal"/>
      <w:pStyle w:val="SectionList2nd"/>
      <w:lvlText w:val="%4.%5.%6."/>
      <w:lvlJc w:val="left"/>
      <w:pPr>
        <w:ind w:left="0" w:firstLine="0"/>
      </w:pPr>
      <w:rPr>
        <w:rFonts w:hint="default"/>
      </w:rPr>
    </w:lvl>
    <w:lvl w:ilvl="6">
      <w:start w:val="1"/>
      <w:numFmt w:val="decimal"/>
      <w:lvlText w:val="%1"/>
      <w:lvlJc w:val="left"/>
      <w:pPr>
        <w:tabs>
          <w:tab w:val="num" w:pos="-568"/>
        </w:tabs>
        <w:ind w:left="-568" w:firstLine="0"/>
      </w:pPr>
      <w:rPr>
        <w:rFonts w:hint="default"/>
      </w:rPr>
    </w:lvl>
    <w:lvl w:ilvl="7">
      <w:start w:val="1"/>
      <w:numFmt w:val="decimal"/>
      <w:lvlText w:val="%1"/>
      <w:lvlJc w:val="left"/>
      <w:pPr>
        <w:tabs>
          <w:tab w:val="num" w:pos="-568"/>
        </w:tabs>
        <w:ind w:left="1723" w:hanging="2291"/>
      </w:pPr>
      <w:rPr>
        <w:rFonts w:hint="default"/>
      </w:rPr>
    </w:lvl>
    <w:lvl w:ilvl="8">
      <w:start w:val="1"/>
      <w:numFmt w:val="decimal"/>
      <w:lvlText w:val="%1"/>
      <w:lvlJc w:val="left"/>
      <w:pPr>
        <w:tabs>
          <w:tab w:val="num" w:pos="-568"/>
        </w:tabs>
        <w:ind w:left="-568" w:firstLine="0"/>
      </w:pPr>
      <w:rPr>
        <w:rFonts w:hint="default"/>
      </w:rPr>
    </w:lvl>
  </w:abstractNum>
  <w:abstractNum w:abstractNumId="16" w15:restartNumberingAfterBreak="0">
    <w:nsid w:val="0FB12BA1"/>
    <w:multiLevelType w:val="multilevel"/>
    <w:tmpl w:val="45C27C68"/>
    <w:styleLink w:val="SDMFootnoteList"/>
    <w:lvl w:ilvl="0">
      <w:start w:val="1"/>
      <w:numFmt w:val="none"/>
      <w:suff w:val="nothing"/>
      <w:lvlText w:val=""/>
      <w:lvlJc w:val="left"/>
      <w:pPr>
        <w:ind w:left="227" w:hanging="227"/>
      </w:pPr>
      <w:rPr>
        <w:rFonts w:hint="default"/>
      </w:rPr>
    </w:lvl>
    <w:lvl w:ilvl="1">
      <w:start w:val="1"/>
      <w:numFmt w:val="lowerLetter"/>
      <w:lvlText w:val="(%2)"/>
      <w:lvlJc w:val="left"/>
      <w:pPr>
        <w:ind w:left="624" w:hanging="397"/>
      </w:pPr>
      <w:rPr>
        <w:rFonts w:hint="default"/>
      </w:rPr>
    </w:lvl>
    <w:lvl w:ilvl="2">
      <w:start w:val="1"/>
      <w:numFmt w:val="lowerRoman"/>
      <w:lvlText w:val="(%3)"/>
      <w:lvlJc w:val="left"/>
      <w:pPr>
        <w:ind w:left="1021" w:hanging="397"/>
      </w:pPr>
      <w:rPr>
        <w:rFonts w:hint="default"/>
      </w:rPr>
    </w:lvl>
    <w:lvl w:ilvl="3">
      <w:start w:val="1"/>
      <w:numFmt w:val="lowerLetter"/>
      <w:lvlText w:val="%4."/>
      <w:lvlJc w:val="left"/>
      <w:pPr>
        <w:ind w:left="1418" w:hanging="397"/>
      </w:pPr>
      <w:rPr>
        <w:rFonts w:hint="default"/>
      </w:rPr>
    </w:lvl>
    <w:lvl w:ilvl="4">
      <w:start w:val="1"/>
      <w:numFmt w:val="lowerRoman"/>
      <w:lvlText w:val="%5."/>
      <w:lvlJc w:val="left"/>
      <w:pPr>
        <w:ind w:left="1814" w:hanging="396"/>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0FD52077"/>
    <w:multiLevelType w:val="multilevel"/>
    <w:tmpl w:val="A28EC812"/>
    <w:styleLink w:val="SDMMethEquationNrList"/>
    <w:lvl w:ilvl="0">
      <w:start w:val="1"/>
      <w:numFmt w:val="decimal"/>
      <w:pStyle w:val="SDMMethEquationNr"/>
      <w:suff w:val="nothing"/>
      <w:lvlText w:val="Equation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107769B7"/>
    <w:multiLevelType w:val="multilevel"/>
    <w:tmpl w:val="03B69E74"/>
    <w:styleLink w:val="SDMTableBoxParaList"/>
    <w:lvl w:ilvl="0">
      <w:start w:val="1"/>
      <w:numFmt w:val="none"/>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9" w15:restartNumberingAfterBreak="0">
    <w:nsid w:val="14357087"/>
    <w:multiLevelType w:val="multilevel"/>
    <w:tmpl w:val="3CC81634"/>
    <w:styleLink w:val="SDMTableBoxFigureFootnoteFullPageList"/>
    <w:lvl w:ilvl="0">
      <w:start w:val="1"/>
      <w:numFmt w:val="lowerLetter"/>
      <w:pStyle w:val="SDMTableBoxFigureFootnoteFullPage"/>
      <w:lvlText w:val="(%1)"/>
      <w:lvlJc w:val="left"/>
      <w:pPr>
        <w:ind w:left="142" w:hanging="255"/>
      </w:pPr>
      <w:rPr>
        <w:rFonts w:hint="default"/>
        <w:vertAlign w:val="superscript"/>
      </w:rPr>
    </w:lvl>
    <w:lvl w:ilvl="1">
      <w:start w:val="1"/>
      <w:numFmt w:val="decimal"/>
      <w:pStyle w:val="SDMTableBoxFigureFootnoteSL1FullPage"/>
      <w:lvlText w:val="%2."/>
      <w:lvlJc w:val="left"/>
      <w:pPr>
        <w:ind w:left="454" w:hanging="312"/>
      </w:pPr>
      <w:rPr>
        <w:rFonts w:hint="default"/>
      </w:rPr>
    </w:lvl>
    <w:lvl w:ilvl="2">
      <w:start w:val="1"/>
      <w:numFmt w:val="lowerLetter"/>
      <w:pStyle w:val="SDMTableBoxFigureFootnoteSL2FullPage"/>
      <w:lvlText w:val="(%3)"/>
      <w:lvlJc w:val="left"/>
      <w:pPr>
        <w:ind w:left="851" w:hanging="397"/>
      </w:pPr>
      <w:rPr>
        <w:rFonts w:hint="default"/>
      </w:rPr>
    </w:lvl>
    <w:lvl w:ilvl="3">
      <w:start w:val="1"/>
      <w:numFmt w:val="lowerRoman"/>
      <w:pStyle w:val="SDMTableBoxFigureFootnoteSL3FullPage"/>
      <w:lvlText w:val="(%4)"/>
      <w:lvlJc w:val="left"/>
      <w:pPr>
        <w:ind w:left="1247" w:hanging="396"/>
      </w:pPr>
      <w:rPr>
        <w:rFonts w:hint="default"/>
      </w:rPr>
    </w:lvl>
    <w:lvl w:ilvl="4">
      <w:start w:val="1"/>
      <w:numFmt w:val="lowerLetter"/>
      <w:pStyle w:val="SDMTableBoxFigureFootnoteSL4FullPage"/>
      <w:lvlText w:val="%5."/>
      <w:lvlJc w:val="left"/>
      <w:pPr>
        <w:ind w:left="1588" w:hanging="341"/>
      </w:pPr>
      <w:rPr>
        <w:rFonts w:hint="default"/>
      </w:rPr>
    </w:lvl>
    <w:lvl w:ilvl="5">
      <w:start w:val="1"/>
      <w:numFmt w:val="lowerRoman"/>
      <w:pStyle w:val="SDMTableBoxFigureFootnoteSL5FullPage"/>
      <w:lvlText w:val="%6."/>
      <w:lvlJc w:val="left"/>
      <w:pPr>
        <w:ind w:left="2041" w:hanging="453"/>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155523F4"/>
    <w:multiLevelType w:val="multilevel"/>
    <w:tmpl w:val="44888FF4"/>
    <w:lvl w:ilvl="0">
      <w:start w:val="1"/>
      <w:numFmt w:val="upperRoman"/>
      <w:pStyle w:val="RegHead1"/>
      <w:suff w:val="space"/>
      <w:lvlText w:val="%1. "/>
      <w:lvlJc w:val="center"/>
      <w:pPr>
        <w:ind w:left="0" w:firstLine="0"/>
      </w:pPr>
      <w:rPr>
        <w:sz w:val="28"/>
      </w:rPr>
    </w:lvl>
    <w:lvl w:ilvl="1">
      <w:start w:val="1"/>
      <w:numFmt w:val="upperLetter"/>
      <w:pStyle w:val="RegHead2"/>
      <w:suff w:val="space"/>
      <w:lvlText w:val="%2. "/>
      <w:lvlJc w:val="center"/>
      <w:pPr>
        <w:ind w:left="0" w:firstLine="0"/>
      </w:pPr>
      <w:rPr>
        <w:b/>
        <w:sz w:val="22"/>
        <w:u w:val="none"/>
      </w:rPr>
    </w:lvl>
    <w:lvl w:ilvl="2">
      <w:start w:val="1"/>
      <w:numFmt w:val="decimal"/>
      <w:pStyle w:val="RegHead3"/>
      <w:suff w:val="space"/>
      <w:lvlText w:val="%3. "/>
      <w:lvlJc w:val="center"/>
      <w:pPr>
        <w:ind w:left="0" w:firstLine="0"/>
      </w:pPr>
      <w:rPr>
        <w:b w:val="0"/>
        <w:sz w:val="22"/>
        <w:u w:val="none"/>
      </w:rPr>
    </w:lvl>
    <w:lvl w:ilvl="3">
      <w:start w:val="1"/>
      <w:numFmt w:val="decimal"/>
      <w:lvlRestart w:val="0"/>
      <w:pStyle w:val="RegPara"/>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21" w15:restartNumberingAfterBreak="0">
    <w:nsid w:val="1598217B"/>
    <w:multiLevelType w:val="hybridMultilevel"/>
    <w:tmpl w:val="1DF6D5E0"/>
    <w:lvl w:ilvl="0" w:tplc="AF700BA2">
      <w:start w:val="1"/>
      <w:numFmt w:val="bullet"/>
      <w:pStyle w:val="BulletedItem"/>
      <w:lvlText w:val=""/>
      <w:lvlJc w:val="left"/>
      <w:pPr>
        <w:tabs>
          <w:tab w:val="num" w:pos="720"/>
        </w:tabs>
        <w:ind w:left="720" w:hanging="720"/>
      </w:pPr>
      <w:rPr>
        <w:rFonts w:ascii="Symbol" w:hAnsi="Symbol"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5B44D7C"/>
    <w:multiLevelType w:val="multilevel"/>
    <w:tmpl w:val="A28EC812"/>
    <w:styleLink w:val="SDMMethEquationNumberingList"/>
    <w:lvl w:ilvl="0">
      <w:start w:val="1"/>
      <w:numFmt w:val="decimal"/>
      <w:suff w:val="nothing"/>
      <w:lvlText w:val="Equation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15EB1E20"/>
    <w:multiLevelType w:val="multilevel"/>
    <w:tmpl w:val="4F9ED6BC"/>
    <w:styleLink w:val="SDMCovNoteHeadList"/>
    <w:lvl w:ilvl="0">
      <w:start w:val="1"/>
      <w:numFmt w:val="decimal"/>
      <w:pStyle w:val="SDMCovNoteHead1"/>
      <w:lvlText w:val="%1."/>
      <w:lvlJc w:val="left"/>
      <w:pPr>
        <w:tabs>
          <w:tab w:val="num" w:pos="709"/>
        </w:tabs>
        <w:ind w:left="709" w:hanging="709"/>
      </w:pPr>
      <w:rPr>
        <w:rFonts w:hint="default"/>
      </w:rPr>
    </w:lvl>
    <w:lvl w:ilvl="1">
      <w:start w:val="1"/>
      <w:numFmt w:val="decimal"/>
      <w:pStyle w:val="SDMCovNoteHead2"/>
      <w:lvlText w:val="%1.%2."/>
      <w:lvlJc w:val="left"/>
      <w:pPr>
        <w:tabs>
          <w:tab w:val="num" w:pos="709"/>
        </w:tabs>
        <w:ind w:left="794" w:hanging="794"/>
      </w:pPr>
      <w:rPr>
        <w:rFonts w:hint="default"/>
      </w:rPr>
    </w:lvl>
    <w:lvl w:ilvl="2">
      <w:start w:val="1"/>
      <w:numFmt w:val="decimal"/>
      <w:pStyle w:val="SDMCovNoteHead3"/>
      <w:lvlText w:val="%1.%2.%3."/>
      <w:lvlJc w:val="left"/>
      <w:pPr>
        <w:tabs>
          <w:tab w:val="num" w:pos="709"/>
        </w:tabs>
        <w:ind w:left="1191" w:hanging="119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162C4AFF"/>
    <w:multiLevelType w:val="multilevel"/>
    <w:tmpl w:val="4F9ED6BC"/>
    <w:numStyleLink w:val="SDMCovNoteHeadList"/>
  </w:abstractNum>
  <w:abstractNum w:abstractNumId="25" w15:restartNumberingAfterBreak="0">
    <w:nsid w:val="16404ED9"/>
    <w:multiLevelType w:val="multilevel"/>
    <w:tmpl w:val="3CC81634"/>
    <w:numStyleLink w:val="SDMTableBoxFigureFootnoteFullPageList"/>
  </w:abstractNum>
  <w:abstractNum w:abstractNumId="26" w15:restartNumberingAfterBreak="0">
    <w:nsid w:val="1650370D"/>
    <w:multiLevelType w:val="multilevel"/>
    <w:tmpl w:val="9AEA799A"/>
    <w:lvl w:ilvl="0">
      <w:start w:val="1"/>
      <w:numFmt w:val="upperRoman"/>
      <w:suff w:val="space"/>
      <w:lvlText w:val="%1. "/>
      <w:lvlJc w:val="right"/>
      <w:pPr>
        <w:ind w:left="0" w:firstLine="244"/>
      </w:pPr>
      <w:rPr>
        <w:rFonts w:hint="default"/>
        <w:sz w:val="28"/>
      </w:rPr>
    </w:lvl>
    <w:lvl w:ilvl="1">
      <w:start w:val="1"/>
      <w:numFmt w:val="decimal"/>
      <w:pStyle w:val="AnnoHead2"/>
      <w:suff w:val="space"/>
      <w:lvlText w:val="%2. "/>
      <w:lvlJc w:val="left"/>
      <w:pPr>
        <w:ind w:left="0" w:firstLine="0"/>
      </w:pPr>
      <w:rPr>
        <w:rFonts w:hint="default"/>
        <w:b/>
        <w:sz w:val="22"/>
        <w:u w:val="none"/>
      </w:rPr>
    </w:lvl>
    <w:lvl w:ilvl="2">
      <w:start w:val="1"/>
      <w:numFmt w:val="lowerLetter"/>
      <w:pStyle w:val="AnnoHead3"/>
      <w:lvlText w:val="(%3)"/>
      <w:lvlJc w:val="left"/>
      <w:pPr>
        <w:tabs>
          <w:tab w:val="num" w:pos="720"/>
        </w:tabs>
        <w:ind w:left="720" w:hanging="720"/>
      </w:pPr>
      <w:rPr>
        <w:rFonts w:ascii="Times New Roman" w:hAnsi="Times New Roman" w:hint="default"/>
        <w:b w:val="0"/>
        <w:sz w:val="22"/>
        <w:u w:val="none"/>
      </w:rPr>
    </w:lvl>
    <w:lvl w:ilvl="3">
      <w:start w:val="1"/>
      <w:numFmt w:val="lowerRoman"/>
      <w:lvlText w:val="(%4)"/>
      <w:lvlJc w:val="right"/>
      <w:pPr>
        <w:tabs>
          <w:tab w:val="num" w:pos="1440"/>
        </w:tabs>
        <w:ind w:left="1440" w:hanging="533"/>
      </w:pPr>
      <w:rPr>
        <w:rFonts w:ascii="Times New Roman" w:hAnsi="Times New Roman" w:hint="default"/>
        <w:b w:val="0"/>
        <w:sz w:val="22"/>
        <w:u w:val="none"/>
      </w:rPr>
    </w:lvl>
    <w:lvl w:ilvl="4">
      <w:start w:val="1"/>
      <w:numFmt w:val="decimal"/>
      <w:pStyle w:val="AnnoPara"/>
      <w:lvlText w:val="%5."/>
      <w:lvlJc w:val="left"/>
      <w:pPr>
        <w:tabs>
          <w:tab w:val="num" w:pos="360"/>
        </w:tabs>
        <w:ind w:left="0" w:firstLine="0"/>
      </w:pPr>
      <w:rPr>
        <w:rFonts w:ascii="Times New Roman" w:hAnsi="Times New Roman" w:hint="default"/>
        <w:b w:val="0"/>
        <w:sz w:val="22"/>
        <w:u w:val="none"/>
      </w:rPr>
    </w:lvl>
    <w:lvl w:ilvl="5">
      <w:start w:val="1"/>
      <w:numFmt w:val="lowerLetter"/>
      <w:lvlText w:val="(%6)"/>
      <w:lvlJc w:val="left"/>
      <w:pPr>
        <w:tabs>
          <w:tab w:val="num" w:pos="1440"/>
        </w:tabs>
        <w:ind w:left="1440" w:hanging="720"/>
      </w:pPr>
      <w:rPr>
        <w:rFonts w:hint="default"/>
        <w:sz w:val="22"/>
        <w:u w:val="none"/>
      </w:rPr>
    </w:lvl>
    <w:lvl w:ilvl="6">
      <w:start w:val="1"/>
      <w:numFmt w:val="decimal"/>
      <w:lvlText w:val="%7."/>
      <w:lvlJc w:val="left"/>
      <w:pPr>
        <w:tabs>
          <w:tab w:val="num" w:pos="1440"/>
        </w:tabs>
        <w:ind w:left="1440" w:hanging="720"/>
      </w:pPr>
      <w:rPr>
        <w:rFonts w:ascii="Symbol" w:hAnsi="Symbol" w:hint="default"/>
        <w:sz w:val="22"/>
        <w:u w:val="none"/>
      </w:rPr>
    </w:lvl>
    <w:lvl w:ilvl="7">
      <w:start w:val="1"/>
      <w:numFmt w:val="lowerLetter"/>
      <w:lvlText w:val="(%8)"/>
      <w:lvlJc w:val="left"/>
      <w:pPr>
        <w:tabs>
          <w:tab w:val="num" w:pos="2160"/>
        </w:tabs>
        <w:ind w:left="2160" w:hanging="720"/>
      </w:pPr>
      <w:rPr>
        <w:rFonts w:hint="default"/>
        <w:sz w:val="22"/>
        <w:u w:val="none"/>
      </w:rPr>
    </w:lvl>
    <w:lvl w:ilvl="8">
      <w:start w:val="1"/>
      <w:numFmt w:val="lowerLetter"/>
      <w:lvlText w:val=""/>
      <w:lvlJc w:val="left"/>
      <w:pPr>
        <w:tabs>
          <w:tab w:val="num" w:pos="2880"/>
        </w:tabs>
        <w:ind w:left="2880" w:hanging="720"/>
      </w:pPr>
      <w:rPr>
        <w:rFonts w:ascii="Symbol" w:hAnsi="Symbol" w:hint="default"/>
        <w:u w:val="none"/>
      </w:rPr>
    </w:lvl>
  </w:abstractNum>
  <w:abstractNum w:abstractNumId="27" w15:restartNumberingAfterBreak="0">
    <w:nsid w:val="18C15861"/>
    <w:multiLevelType w:val="multilevel"/>
    <w:tmpl w:val="5EDE06C6"/>
    <w:styleLink w:val="SDMParaList"/>
    <w:lvl w:ilvl="0">
      <w:start w:val="1"/>
      <w:numFmt w:val="decimal"/>
      <w:pStyle w:val="SDMPara"/>
      <w:lvlText w:val="%1."/>
      <w:lvlJc w:val="left"/>
      <w:pPr>
        <w:tabs>
          <w:tab w:val="num" w:pos="709"/>
        </w:tabs>
        <w:ind w:left="709" w:hanging="709"/>
      </w:pPr>
      <w:rPr>
        <w:rFonts w:hint="default"/>
      </w:rPr>
    </w:lvl>
    <w:lvl w:ilvl="1">
      <w:start w:val="1"/>
      <w:numFmt w:val="lowerLetter"/>
      <w:pStyle w:val="SDMSubPara1"/>
      <w:lvlText w:val="(%2)"/>
      <w:lvlJc w:val="left"/>
      <w:pPr>
        <w:tabs>
          <w:tab w:val="num" w:pos="709"/>
        </w:tabs>
        <w:ind w:left="1418" w:hanging="709"/>
      </w:pPr>
      <w:rPr>
        <w:rFonts w:hint="default"/>
      </w:rPr>
    </w:lvl>
    <w:lvl w:ilvl="2">
      <w:start w:val="1"/>
      <w:numFmt w:val="lowerRoman"/>
      <w:pStyle w:val="SDMSubPara2"/>
      <w:lvlText w:val="(%3)"/>
      <w:lvlJc w:val="left"/>
      <w:pPr>
        <w:tabs>
          <w:tab w:val="num" w:pos="709"/>
        </w:tabs>
        <w:ind w:left="1985" w:hanging="567"/>
      </w:pPr>
      <w:rPr>
        <w:rFonts w:hint="default"/>
      </w:rPr>
    </w:lvl>
    <w:lvl w:ilvl="3">
      <w:start w:val="1"/>
      <w:numFmt w:val="lowerLetter"/>
      <w:pStyle w:val="SDMSubPara3"/>
      <w:lvlText w:val="%4."/>
      <w:lvlJc w:val="left"/>
      <w:pPr>
        <w:tabs>
          <w:tab w:val="num" w:pos="709"/>
        </w:tabs>
        <w:ind w:left="2722" w:hanging="596"/>
      </w:pPr>
      <w:rPr>
        <w:rFonts w:hint="default"/>
      </w:rPr>
    </w:lvl>
    <w:lvl w:ilvl="4">
      <w:start w:val="1"/>
      <w:numFmt w:val="lowerRoman"/>
      <w:pStyle w:val="SDMSubPara4"/>
      <w:lvlText w:val="%5."/>
      <w:lvlJc w:val="left"/>
      <w:pPr>
        <w:tabs>
          <w:tab w:val="num" w:pos="709"/>
        </w:tabs>
        <w:ind w:left="3232" w:hanging="397"/>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28" w15:restartNumberingAfterBreak="0">
    <w:nsid w:val="190E5A44"/>
    <w:multiLevelType w:val="multilevel"/>
    <w:tmpl w:val="2E5020FE"/>
    <w:styleLink w:val="GS-Parapgraphsnumbered"/>
    <w:lvl w:ilvl="0">
      <w:start w:val="1"/>
      <w:numFmt w:val="decimal"/>
      <w:pStyle w:val="H3"/>
      <w:lvlText w:val="%1|"/>
      <w:lvlJc w:val="left"/>
      <w:pPr>
        <w:ind w:left="624" w:hanging="624"/>
      </w:pPr>
      <w:rPr>
        <w:rFonts w:ascii="Verdana" w:hAnsi="Verdana" w:hint="default"/>
        <w:b/>
        <w:i w:val="0"/>
        <w:color w:val="2AB9BD"/>
        <w:sz w:val="32"/>
      </w:rPr>
    </w:lvl>
    <w:lvl w:ilvl="1">
      <w:start w:val="1"/>
      <w:numFmt w:val="decimal"/>
      <w:pStyle w:val="H5"/>
      <w:lvlText w:val="%1.%2 |"/>
      <w:lvlJc w:val="left"/>
      <w:pPr>
        <w:ind w:left="680" w:hanging="680"/>
      </w:pPr>
      <w:rPr>
        <w:rFonts w:ascii="Verdana" w:hAnsi="Verdana" w:hint="default"/>
        <w:b/>
        <w:i w:val="0"/>
        <w:sz w:val="22"/>
      </w:rPr>
    </w:lvl>
    <w:lvl w:ilvl="2">
      <w:start w:val="1"/>
      <w:numFmt w:val="decimal"/>
      <w:pStyle w:val="P"/>
      <w:lvlText w:val="%1.%2.%3 |"/>
      <w:lvlJc w:val="left"/>
      <w:pPr>
        <w:ind w:left="907" w:hanging="907"/>
      </w:pPr>
      <w:rPr>
        <w:rFonts w:ascii="Verdana" w:hAnsi="Verdana" w:hint="default"/>
        <w:b w:val="0"/>
        <w:i w:val="0"/>
        <w:sz w:val="22"/>
      </w:rPr>
    </w:lvl>
    <w:lvl w:ilvl="3">
      <w:start w:val="1"/>
      <w:numFmt w:val="decimal"/>
      <w:lvlText w:val="%1.%2.%3.%4 |"/>
      <w:lvlJc w:val="left"/>
      <w:pPr>
        <w:ind w:left="1134" w:hanging="1134"/>
      </w:pPr>
      <w:rPr>
        <w:rFonts w:ascii="Verdana" w:hAnsi="Verdana" w:hint="default"/>
      </w:rPr>
    </w:lvl>
    <w:lvl w:ilvl="4">
      <w:start w:val="1"/>
      <w:numFmt w:val="decimal"/>
      <w:lvlText w:val="%1.%2.%3.%4.%5 |"/>
      <w:lvlJc w:val="left"/>
      <w:pPr>
        <w:ind w:left="1361" w:hanging="1361"/>
      </w:pPr>
      <w:rPr>
        <w:rFonts w:ascii="Verdana" w:hAnsi="Verdana" w:hint="default"/>
      </w:rPr>
    </w:lvl>
    <w:lvl w:ilvl="5">
      <w:start w:val="1"/>
      <w:numFmt w:val="decimal"/>
      <w:lvlText w:val="%1.%2.%3.%4.%5.%6 |"/>
      <w:lvlJc w:val="left"/>
      <w:pPr>
        <w:ind w:left="1531" w:hanging="1531"/>
      </w:pPr>
      <w:rPr>
        <w:rFonts w:hint="default"/>
      </w:rPr>
    </w:lvl>
    <w:lvl w:ilvl="6">
      <w:start w:val="1"/>
      <w:numFmt w:val="decimal"/>
      <w:lvlText w:val="%1.%2.%3.%4.%5.%6.%7 |"/>
      <w:lvlJc w:val="left"/>
      <w:pPr>
        <w:ind w:left="1758" w:hanging="1758"/>
      </w:pPr>
      <w:rPr>
        <w:rFonts w:hint="default"/>
      </w:rPr>
    </w:lvl>
    <w:lvl w:ilvl="7">
      <w:start w:val="1"/>
      <w:numFmt w:val="decimal"/>
      <w:lvlText w:val="%1.%2.%3.%4.%5.%6.%7.%8 |"/>
      <w:lvlJc w:val="left"/>
      <w:pPr>
        <w:ind w:left="1928" w:hanging="1928"/>
      </w:pPr>
      <w:rPr>
        <w:rFonts w:hint="default"/>
      </w:rPr>
    </w:lvl>
    <w:lvl w:ilvl="8">
      <w:start w:val="1"/>
      <w:numFmt w:val="decimal"/>
      <w:lvlText w:val="%1.%2.%3.%4.%5.%6.%7.%8.%9 |"/>
      <w:lvlJc w:val="left"/>
      <w:pPr>
        <w:ind w:left="1928" w:hanging="1928"/>
      </w:pPr>
      <w:rPr>
        <w:rFonts w:hint="default"/>
      </w:rPr>
    </w:lvl>
  </w:abstractNum>
  <w:abstractNum w:abstractNumId="29" w15:restartNumberingAfterBreak="0">
    <w:nsid w:val="1A416448"/>
    <w:multiLevelType w:val="multilevel"/>
    <w:tmpl w:val="A28EC812"/>
    <w:numStyleLink w:val="SDMMethEquationNrList"/>
  </w:abstractNum>
  <w:abstractNum w:abstractNumId="30" w15:restartNumberingAfterBreak="0">
    <w:nsid w:val="1A6C4888"/>
    <w:multiLevelType w:val="hybridMultilevel"/>
    <w:tmpl w:val="8382A26A"/>
    <w:lvl w:ilvl="0" w:tplc="0240A3C8">
      <w:start w:val="1"/>
      <w:numFmt w:val="lowerLetter"/>
      <w:pStyle w:val="FootnoteTable"/>
      <w:lvlText w:val="%1"/>
      <w:lvlJc w:val="left"/>
      <w:pPr>
        <w:tabs>
          <w:tab w:val="num" w:pos="360"/>
        </w:tabs>
        <w:ind w:left="113" w:hanging="113"/>
      </w:pPr>
      <w:rPr>
        <w:rFonts w:hint="default"/>
        <w:sz w:val="16"/>
        <w:vertAlign w:val="superscrip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1B222780"/>
    <w:multiLevelType w:val="multilevel"/>
    <w:tmpl w:val="0809001D"/>
    <w:name w:val="Sections 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1BB5186F"/>
    <w:multiLevelType w:val="multilevel"/>
    <w:tmpl w:val="C182385A"/>
    <w:styleLink w:val="SDMAppHeadList"/>
    <w:lvl w:ilvl="0">
      <w:start w:val="1"/>
      <w:numFmt w:val="decimal"/>
      <w:pStyle w:val="SDMAppTitle"/>
      <w:lvlText w:val="Appendix %1."/>
      <w:lvlJc w:val="left"/>
      <w:pPr>
        <w:ind w:left="2126" w:hanging="2126"/>
      </w:pPr>
      <w:rPr>
        <w:rFonts w:hint="default"/>
      </w:rPr>
    </w:lvl>
    <w:lvl w:ilvl="1">
      <w:start w:val="1"/>
      <w:numFmt w:val="decimal"/>
      <w:lvlText w:val="%2."/>
      <w:lvlJc w:val="left"/>
      <w:pPr>
        <w:tabs>
          <w:tab w:val="num" w:pos="709"/>
        </w:tabs>
        <w:ind w:left="680" w:hanging="680"/>
      </w:pPr>
      <w:rPr>
        <w:rFonts w:hint="default"/>
      </w:rPr>
    </w:lvl>
    <w:lvl w:ilvl="2">
      <w:start w:val="1"/>
      <w:numFmt w:val="decimal"/>
      <w:pStyle w:val="SDMApp2"/>
      <w:lvlText w:val="%2.%3."/>
      <w:lvlJc w:val="left"/>
      <w:pPr>
        <w:tabs>
          <w:tab w:val="num" w:pos="709"/>
        </w:tabs>
        <w:ind w:left="851" w:hanging="851"/>
      </w:pPr>
      <w:rPr>
        <w:rFonts w:hint="default"/>
      </w:rPr>
    </w:lvl>
    <w:lvl w:ilvl="3">
      <w:start w:val="1"/>
      <w:numFmt w:val="decimal"/>
      <w:pStyle w:val="SDMApp3"/>
      <w:lvlText w:val="%2.%3.%4."/>
      <w:lvlJc w:val="left"/>
      <w:pPr>
        <w:tabs>
          <w:tab w:val="num" w:pos="709"/>
        </w:tabs>
        <w:ind w:left="1191" w:hanging="1191"/>
      </w:pPr>
      <w:rPr>
        <w:rFonts w:hint="default"/>
      </w:rPr>
    </w:lvl>
    <w:lvl w:ilvl="4">
      <w:start w:val="1"/>
      <w:numFmt w:val="decimal"/>
      <w:pStyle w:val="SDMApp4"/>
      <w:lvlText w:val="%2.%3.%4.%5."/>
      <w:lvlJc w:val="left"/>
      <w:pPr>
        <w:tabs>
          <w:tab w:val="num" w:pos="1418"/>
        </w:tabs>
        <w:ind w:left="1588" w:hanging="1588"/>
      </w:pPr>
      <w:rPr>
        <w:rFonts w:hint="default"/>
      </w:rPr>
    </w:lvl>
    <w:lvl w:ilvl="5">
      <w:start w:val="1"/>
      <w:numFmt w:val="decimal"/>
      <w:pStyle w:val="SDMApp5"/>
      <w:lvlText w:val="%2.%3.%4.%5.%6."/>
      <w:lvlJc w:val="left"/>
      <w:pPr>
        <w:ind w:left="1985" w:hanging="1985"/>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3" w15:restartNumberingAfterBreak="0">
    <w:nsid w:val="1CDB2369"/>
    <w:multiLevelType w:val="multilevel"/>
    <w:tmpl w:val="9570546A"/>
    <w:lvl w:ilvl="0">
      <w:start w:val="1"/>
      <w:numFmt w:val="bullet"/>
      <w:pStyle w:val="ListGSBullet"/>
      <w:lvlText w:val=""/>
      <w:lvlJc w:val="left"/>
      <w:pPr>
        <w:ind w:left="284" w:hanging="284"/>
      </w:pPr>
      <w:rPr>
        <w:rFonts w:ascii="Symbol" w:hAnsi="Symbol" w:hint="default"/>
        <w:b w:val="0"/>
        <w:i w:val="0"/>
        <w:color w:val="auto"/>
        <w:sz w:val="22"/>
      </w:rPr>
    </w:lvl>
    <w:lvl w:ilvl="1">
      <w:start w:val="1"/>
      <w:numFmt w:val="bullet"/>
      <w:pStyle w:val="ListGsBullet2"/>
      <w:lvlText w:val=""/>
      <w:lvlJc w:val="left"/>
      <w:pPr>
        <w:ind w:left="1080" w:hanging="360"/>
      </w:pPr>
      <w:rPr>
        <w:rFonts w:ascii="Symbol" w:hAnsi="Symbol" w:hint="default"/>
        <w:color w:val="auto"/>
      </w:rPr>
    </w:lvl>
    <w:lvl w:ilvl="2">
      <w:start w:val="1"/>
      <w:numFmt w:val="bullet"/>
      <w:pStyle w:val="ListGsBullet3"/>
      <w:lvlText w:val=""/>
      <w:lvlJc w:val="left"/>
      <w:pPr>
        <w:ind w:left="1610" w:hanging="170"/>
      </w:pPr>
      <w:rPr>
        <w:rFonts w:ascii="Symbol" w:hAnsi="Symbol" w:hint="default"/>
        <w:color w:val="auto"/>
      </w:rPr>
    </w:lvl>
    <w:lvl w:ilvl="3">
      <w:start w:val="1"/>
      <w:numFmt w:val="bullet"/>
      <w:pStyle w:val="ListGsBullet4"/>
      <w:lvlText w:val=""/>
      <w:lvlJc w:val="left"/>
      <w:pPr>
        <w:ind w:left="2520" w:hanging="360"/>
      </w:pPr>
      <w:rPr>
        <w:rFonts w:ascii="Symbol" w:hAnsi="Symbol" w:hint="default"/>
        <w:color w:val="auto"/>
      </w:rPr>
    </w:lvl>
    <w:lvl w:ilvl="4">
      <w:start w:val="1"/>
      <w:numFmt w:val="bullet"/>
      <w:pStyle w:val="ListGSBullet5"/>
      <w:lvlText w:val=""/>
      <w:lvlJc w:val="left"/>
      <w:pPr>
        <w:ind w:left="3240" w:hanging="360"/>
      </w:pPr>
      <w:rPr>
        <w:rFonts w:ascii="Symbol" w:hAnsi="Symbol" w:hint="default"/>
        <w:color w:val="auto"/>
      </w:rPr>
    </w:lvl>
    <w:lvl w:ilvl="5">
      <w:start w:val="1"/>
      <w:numFmt w:val="bullet"/>
      <w:lvlText w:val=""/>
      <w:lvlJc w:val="left"/>
      <w:pPr>
        <w:ind w:left="3960" w:hanging="360"/>
      </w:pPr>
      <w:rPr>
        <w:rFonts w:ascii="Symbol" w:hAnsi="Symbol" w:hint="default"/>
        <w:color w:val="auto"/>
      </w:rPr>
    </w:lvl>
    <w:lvl w:ilvl="6">
      <w:start w:val="1"/>
      <w:numFmt w:val="bullet"/>
      <w:lvlText w:val=""/>
      <w:lvlJc w:val="left"/>
      <w:pPr>
        <w:ind w:left="4680" w:hanging="360"/>
      </w:pPr>
      <w:rPr>
        <w:rFonts w:ascii="Symbol" w:hAnsi="Symbol" w:hint="default"/>
        <w:color w:val="auto"/>
      </w:rPr>
    </w:lvl>
    <w:lvl w:ilvl="7">
      <w:start w:val="1"/>
      <w:numFmt w:val="bullet"/>
      <w:lvlText w:val=""/>
      <w:lvlJc w:val="left"/>
      <w:pPr>
        <w:ind w:left="5400" w:hanging="360"/>
      </w:pPr>
      <w:rPr>
        <w:rFonts w:ascii="Symbol" w:hAnsi="Symbol" w:hint="default"/>
        <w:color w:val="auto"/>
      </w:rPr>
    </w:lvl>
    <w:lvl w:ilvl="8">
      <w:start w:val="1"/>
      <w:numFmt w:val="bullet"/>
      <w:lvlText w:val=""/>
      <w:lvlJc w:val="left"/>
      <w:pPr>
        <w:ind w:left="6120" w:hanging="360"/>
      </w:pPr>
      <w:rPr>
        <w:rFonts w:ascii="Symbol" w:hAnsi="Symbol" w:hint="default"/>
        <w:color w:val="auto"/>
      </w:rPr>
    </w:lvl>
  </w:abstractNum>
  <w:abstractNum w:abstractNumId="34" w15:restartNumberingAfterBreak="0">
    <w:nsid w:val="20B44A9E"/>
    <w:multiLevelType w:val="multilevel"/>
    <w:tmpl w:val="AF805A58"/>
    <w:lvl w:ilvl="0">
      <w:start w:val="1"/>
      <w:numFmt w:val="upperRoman"/>
      <w:pStyle w:val="PartTitleBox"/>
      <w:suff w:val="space"/>
      <w:lvlText w:val="PART %1. "/>
      <w:lvlJc w:val="left"/>
      <w:pPr>
        <w:ind w:left="0" w:firstLine="0"/>
      </w:pPr>
      <w:rPr>
        <w:rFonts w:hint="default"/>
      </w:rPr>
    </w:lvl>
    <w:lvl w:ilvl="1">
      <w:start w:val="1"/>
      <w:numFmt w:val="upperLetter"/>
      <w:pStyle w:val="RegSectionLevel1"/>
      <w:suff w:val="space"/>
      <w:lvlText w:val="SECTION %2."/>
      <w:lvlJc w:val="left"/>
      <w:pPr>
        <w:ind w:left="0" w:firstLine="0"/>
      </w:pPr>
      <w:rPr>
        <w:rFonts w:hint="default"/>
      </w:rPr>
    </w:lvl>
    <w:lvl w:ilvl="2">
      <w:start w:val="1"/>
      <w:numFmt w:val="decimal"/>
      <w:pStyle w:val="RegSectionLevel2"/>
      <w:suff w:val="space"/>
      <w:lvlText w:val="%2.%3."/>
      <w:lvlJc w:val="left"/>
      <w:pPr>
        <w:ind w:left="0" w:firstLine="0"/>
      </w:pPr>
      <w:rPr>
        <w:rFonts w:hint="default"/>
        <w:i w:val="0"/>
      </w:rPr>
    </w:lvl>
    <w:lvl w:ilvl="3">
      <w:start w:val="1"/>
      <w:numFmt w:val="decimal"/>
      <w:pStyle w:val="RegSectionLevel3"/>
      <w:suff w:val="space"/>
      <w:lvlText w:val="%2.%3.%4."/>
      <w:lvlJc w:val="left"/>
      <w:pPr>
        <w:ind w:left="0" w:firstLine="0"/>
      </w:pPr>
      <w:rPr>
        <w:rFonts w:hint="default"/>
      </w:rPr>
    </w:lvl>
    <w:lvl w:ilvl="4">
      <w:start w:val="1"/>
      <w:numFmt w:val="decimal"/>
      <w:pStyle w:val="RegSectionLevel4"/>
      <w:suff w:val="space"/>
      <w:lvlText w:val="%2.%3.%4.%5."/>
      <w:lvlJc w:val="left"/>
      <w:pPr>
        <w:ind w:left="0" w:firstLine="0"/>
      </w:pPr>
      <w:rPr>
        <w:rFonts w:hint="default"/>
      </w:rPr>
    </w:lvl>
    <w:lvl w:ilvl="5">
      <w:start w:val="1"/>
      <w:numFmt w:val="decimal"/>
      <w:pStyle w:val="RegSectionLevel5"/>
      <w:suff w:val="space"/>
      <w:lvlText w:val="%2.%3.%4.%5.%6."/>
      <w:lvlJc w:val="left"/>
      <w:pPr>
        <w:ind w:left="0" w:firstLine="0"/>
      </w:pPr>
      <w:rPr>
        <w:rFonts w:hint="default"/>
      </w:rPr>
    </w:lvl>
    <w:lvl w:ilvl="6">
      <w:start w:val="1"/>
      <w:numFmt w:val="decimal"/>
      <w:pStyle w:val="RegSectionLevel6"/>
      <w:suff w:val="space"/>
      <w:lvlText w:val="%2.%3.%4.%5.%6.%7."/>
      <w:lvlJc w:val="left"/>
      <w:pPr>
        <w:ind w:left="1296" w:hanging="1296"/>
      </w:pPr>
      <w:rPr>
        <w:rFonts w:hint="default"/>
      </w:rPr>
    </w:lvl>
    <w:lvl w:ilvl="7">
      <w:start w:val="1"/>
      <w:numFmt w:val="decimal"/>
      <w:pStyle w:val="RegSectionLevel7"/>
      <w:suff w:val="space"/>
      <w:lvlText w:val="%2.%3.%4.%5.%6.%7.%8."/>
      <w:lvlJc w:val="left"/>
      <w:pPr>
        <w:ind w:left="0" w:firstLine="0"/>
      </w:pPr>
      <w:rPr>
        <w:rFonts w:hint="default"/>
      </w:rPr>
    </w:lvl>
    <w:lvl w:ilvl="8">
      <w:start w:val="1"/>
      <w:numFmt w:val="decimal"/>
      <w:pStyle w:val="RegSectionLevel8"/>
      <w:suff w:val="space"/>
      <w:lvlText w:val="%2.%3.%4.%5.%6.%7.%8.%9."/>
      <w:lvlJc w:val="left"/>
      <w:pPr>
        <w:ind w:left="0" w:firstLine="0"/>
      </w:pPr>
      <w:rPr>
        <w:rFonts w:hint="default"/>
      </w:rPr>
    </w:lvl>
  </w:abstractNum>
  <w:abstractNum w:abstractNumId="35" w15:restartNumberingAfterBreak="0">
    <w:nsid w:val="22B128E8"/>
    <w:multiLevelType w:val="multilevel"/>
    <w:tmpl w:val="317E26AE"/>
    <w:numStyleLink w:val="SDMPDDPoASectionList"/>
  </w:abstractNum>
  <w:abstractNum w:abstractNumId="36" w15:restartNumberingAfterBreak="0">
    <w:nsid w:val="26566C45"/>
    <w:multiLevelType w:val="multilevel"/>
    <w:tmpl w:val="4858EB8E"/>
    <w:numStyleLink w:val="SDMTableBoxFigureFootnoteList"/>
  </w:abstractNum>
  <w:abstractNum w:abstractNumId="37" w15:restartNumberingAfterBreak="0">
    <w:nsid w:val="2B2037D9"/>
    <w:multiLevelType w:val="multilevel"/>
    <w:tmpl w:val="C182385A"/>
    <w:numStyleLink w:val="SDMAppHeadList"/>
  </w:abstractNum>
  <w:abstractNum w:abstractNumId="38" w15:restartNumberingAfterBreak="0">
    <w:nsid w:val="2E470DF1"/>
    <w:multiLevelType w:val="hybridMultilevel"/>
    <w:tmpl w:val="25F6964A"/>
    <w:lvl w:ilvl="0" w:tplc="7A22FB00">
      <w:numFmt w:val="bullet"/>
      <w:pStyle w:val="FootnoteForm"/>
      <w:lvlText w:val=""/>
      <w:lvlJc w:val="left"/>
      <w:pPr>
        <w:ind w:left="468" w:hanging="360"/>
      </w:pPr>
      <w:rPr>
        <w:rFonts w:ascii="Symbol" w:eastAsia="Symbol" w:hAnsi="Symbol" w:cs="Symbol" w:hint="default"/>
        <w:w w:val="100"/>
        <w:sz w:val="22"/>
        <w:szCs w:val="22"/>
        <w:lang w:val="nl-NL" w:eastAsia="nl-NL" w:bidi="nl-NL"/>
      </w:rPr>
    </w:lvl>
    <w:lvl w:ilvl="1" w:tplc="BA72231E">
      <w:numFmt w:val="bullet"/>
      <w:lvlText w:val="•"/>
      <w:lvlJc w:val="left"/>
      <w:pPr>
        <w:ind w:left="728" w:hanging="360"/>
      </w:pPr>
      <w:rPr>
        <w:rFonts w:hint="default"/>
        <w:lang w:val="nl-NL" w:eastAsia="nl-NL" w:bidi="nl-NL"/>
      </w:rPr>
    </w:lvl>
    <w:lvl w:ilvl="2" w:tplc="8AAC6DA4">
      <w:numFmt w:val="bullet"/>
      <w:lvlText w:val="•"/>
      <w:lvlJc w:val="left"/>
      <w:pPr>
        <w:ind w:left="996" w:hanging="360"/>
      </w:pPr>
      <w:rPr>
        <w:rFonts w:hint="default"/>
        <w:lang w:val="nl-NL" w:eastAsia="nl-NL" w:bidi="nl-NL"/>
      </w:rPr>
    </w:lvl>
    <w:lvl w:ilvl="3" w:tplc="BEE015C2">
      <w:numFmt w:val="bullet"/>
      <w:lvlText w:val="•"/>
      <w:lvlJc w:val="left"/>
      <w:pPr>
        <w:ind w:left="1264" w:hanging="360"/>
      </w:pPr>
      <w:rPr>
        <w:rFonts w:hint="default"/>
        <w:lang w:val="nl-NL" w:eastAsia="nl-NL" w:bidi="nl-NL"/>
      </w:rPr>
    </w:lvl>
    <w:lvl w:ilvl="4" w:tplc="2DF0B968">
      <w:numFmt w:val="bullet"/>
      <w:lvlText w:val="•"/>
      <w:lvlJc w:val="left"/>
      <w:pPr>
        <w:ind w:left="1532" w:hanging="360"/>
      </w:pPr>
      <w:rPr>
        <w:rFonts w:hint="default"/>
        <w:lang w:val="nl-NL" w:eastAsia="nl-NL" w:bidi="nl-NL"/>
      </w:rPr>
    </w:lvl>
    <w:lvl w:ilvl="5" w:tplc="577C9DF0">
      <w:numFmt w:val="bullet"/>
      <w:lvlText w:val="•"/>
      <w:lvlJc w:val="left"/>
      <w:pPr>
        <w:ind w:left="1800" w:hanging="360"/>
      </w:pPr>
      <w:rPr>
        <w:rFonts w:hint="default"/>
        <w:lang w:val="nl-NL" w:eastAsia="nl-NL" w:bidi="nl-NL"/>
      </w:rPr>
    </w:lvl>
    <w:lvl w:ilvl="6" w:tplc="AF168CFC">
      <w:numFmt w:val="bullet"/>
      <w:lvlText w:val="•"/>
      <w:lvlJc w:val="left"/>
      <w:pPr>
        <w:ind w:left="2068" w:hanging="360"/>
      </w:pPr>
      <w:rPr>
        <w:rFonts w:hint="default"/>
        <w:lang w:val="nl-NL" w:eastAsia="nl-NL" w:bidi="nl-NL"/>
      </w:rPr>
    </w:lvl>
    <w:lvl w:ilvl="7" w:tplc="31CCEEA2">
      <w:numFmt w:val="bullet"/>
      <w:lvlText w:val="•"/>
      <w:lvlJc w:val="left"/>
      <w:pPr>
        <w:ind w:left="2336" w:hanging="360"/>
      </w:pPr>
      <w:rPr>
        <w:rFonts w:hint="default"/>
        <w:lang w:val="nl-NL" w:eastAsia="nl-NL" w:bidi="nl-NL"/>
      </w:rPr>
    </w:lvl>
    <w:lvl w:ilvl="8" w:tplc="81C031B2">
      <w:numFmt w:val="bullet"/>
      <w:lvlText w:val="•"/>
      <w:lvlJc w:val="left"/>
      <w:pPr>
        <w:ind w:left="2604" w:hanging="360"/>
      </w:pPr>
      <w:rPr>
        <w:rFonts w:hint="default"/>
        <w:lang w:val="nl-NL" w:eastAsia="nl-NL" w:bidi="nl-NL"/>
      </w:rPr>
    </w:lvl>
  </w:abstractNum>
  <w:abstractNum w:abstractNumId="39" w15:restartNumberingAfterBreak="0">
    <w:nsid w:val="311C2EC5"/>
    <w:multiLevelType w:val="multilevel"/>
    <w:tmpl w:val="1A84A646"/>
    <w:name w:val="Sections LIST"/>
    <w:lvl w:ilvl="0">
      <w:start w:val="1"/>
      <w:numFmt w:val="upperLetter"/>
      <w:lvlText w:val="Section %1."/>
      <w:lvlJc w:val="left"/>
      <w:pPr>
        <w:ind w:left="0" w:firstLine="0"/>
      </w:pPr>
      <w:rPr>
        <w:rFonts w:hint="default"/>
        <w:caps/>
      </w:rPr>
    </w:lvl>
    <w:lvl w:ilvl="1">
      <w:start w:val="1"/>
      <w:numFmt w:val="decimal"/>
      <w:lvlText w:val="%1.%2."/>
      <w:lvlJc w:val="left"/>
      <w:pPr>
        <w:tabs>
          <w:tab w:val="num" w:pos="794"/>
        </w:tabs>
        <w:ind w:left="0" w:firstLine="0"/>
      </w:pPr>
      <w:rPr>
        <w:rFonts w:hint="default"/>
      </w:rPr>
    </w:lvl>
    <w:lvl w:ilvl="2">
      <w:start w:val="1"/>
      <w:numFmt w:val="decimal"/>
      <w:lvlText w:val="%1.%2.%3."/>
      <w:lvlJc w:val="left"/>
      <w:pPr>
        <w:tabs>
          <w:tab w:val="num" w:pos="1191"/>
        </w:tabs>
        <w:ind w:left="0" w:firstLine="0"/>
      </w:pPr>
      <w:rPr>
        <w:rFonts w:hint="default"/>
      </w:rPr>
    </w:lvl>
    <w:lvl w:ilvl="3">
      <w:start w:val="1"/>
      <w:numFmt w:val="decimal"/>
      <w:lvlText w:val="%1.%2.%3.%4"/>
      <w:lvlJc w:val="left"/>
      <w:pPr>
        <w:tabs>
          <w:tab w:val="num" w:pos="1588"/>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40" w15:restartNumberingAfterBreak="0">
    <w:nsid w:val="36854508"/>
    <w:multiLevelType w:val="multilevel"/>
    <w:tmpl w:val="C18A5072"/>
    <w:styleLink w:val="SDMDocInfoTextBullets"/>
    <w:lvl w:ilvl="0">
      <w:start w:val="1"/>
      <w:numFmt w:val="none"/>
      <w:pStyle w:val="SDMDocInfoText"/>
      <w:suff w:val="nothing"/>
      <w:lvlText w:val=""/>
      <w:lvlJc w:val="left"/>
      <w:pPr>
        <w:ind w:left="0" w:firstLine="0"/>
      </w:pPr>
      <w:rPr>
        <w:rFonts w:hint="default"/>
      </w:rPr>
    </w:lvl>
    <w:lvl w:ilvl="1">
      <w:start w:val="1"/>
      <w:numFmt w:val="bullet"/>
      <w:lvlText w:val=""/>
      <w:lvlJc w:val="left"/>
      <w:pPr>
        <w:ind w:left="397" w:hanging="227"/>
      </w:pPr>
      <w:rPr>
        <w:rFonts w:ascii="Symbol" w:hAnsi="Symbol" w:hint="default"/>
      </w:rPr>
    </w:lvl>
    <w:lvl w:ilvl="2">
      <w:start w:val="1"/>
      <w:numFmt w:val="lowerLetter"/>
      <w:lvlText w:val="(%3)"/>
      <w:lvlJc w:val="left"/>
      <w:pPr>
        <w:ind w:left="737" w:hanging="340"/>
      </w:pPr>
      <w:rPr>
        <w:rFonts w:hint="default"/>
      </w:rPr>
    </w:lvl>
    <w:lvl w:ilvl="3">
      <w:start w:val="1"/>
      <w:numFmt w:val="lowerRoman"/>
      <w:lvlText w:val="(%4)"/>
      <w:lvlJc w:val="left"/>
      <w:pPr>
        <w:tabs>
          <w:tab w:val="num" w:pos="737"/>
        </w:tabs>
        <w:ind w:left="1049" w:hanging="312"/>
      </w:pPr>
      <w:rPr>
        <w:rFonts w:hint="default"/>
      </w:rPr>
    </w:lvl>
    <w:lvl w:ilvl="4">
      <w:start w:val="1"/>
      <w:numFmt w:val="lowerLetter"/>
      <w:lvlText w:val="%5."/>
      <w:lvlJc w:val="left"/>
      <w:pPr>
        <w:tabs>
          <w:tab w:val="num" w:pos="1077"/>
        </w:tabs>
        <w:ind w:left="1332" w:hanging="283"/>
      </w:pPr>
      <w:rPr>
        <w:rFonts w:hint="default"/>
      </w:rPr>
    </w:lvl>
    <w:lvl w:ilvl="5">
      <w:start w:val="1"/>
      <w:numFmt w:val="lowerRoman"/>
      <w:lvlText w:val="%6."/>
      <w:lvlJc w:val="left"/>
      <w:pPr>
        <w:tabs>
          <w:tab w:val="num" w:pos="1361"/>
        </w:tabs>
        <w:ind w:left="1559" w:hanging="22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1" w15:restartNumberingAfterBreak="0">
    <w:nsid w:val="3C8040D7"/>
    <w:multiLevelType w:val="multilevel"/>
    <w:tmpl w:val="3A68F042"/>
    <w:styleLink w:val="BulletedListStyle"/>
    <w:lvl w:ilvl="0">
      <w:start w:val="1"/>
      <w:numFmt w:val="bullet"/>
      <w:lvlText w:val=""/>
      <w:lvlJc w:val="left"/>
      <w:pPr>
        <w:ind w:left="851" w:hanging="227"/>
      </w:pPr>
      <w:rPr>
        <w:rFonts w:ascii="Symbol" w:hAnsi="Symbol" w:hint="default"/>
        <w:color w:val="auto"/>
      </w:rPr>
    </w:lvl>
    <w:lvl w:ilvl="1">
      <w:start w:val="1"/>
      <w:numFmt w:val="bullet"/>
      <w:lvlText w:val=""/>
      <w:lvlJc w:val="left"/>
      <w:pPr>
        <w:ind w:left="1800" w:hanging="360"/>
      </w:pPr>
      <w:rPr>
        <w:rFonts w:ascii="Symbol" w:hAnsi="Symbol" w:hint="default"/>
        <w:color w:val="auto"/>
      </w:rPr>
    </w:lvl>
    <w:lvl w:ilvl="2">
      <w:start w:val="1"/>
      <w:numFmt w:val="bullet"/>
      <w:lvlText w:val=""/>
      <w:lvlJc w:val="left"/>
      <w:pPr>
        <w:ind w:left="2520" w:hanging="360"/>
      </w:pPr>
      <w:rPr>
        <w:rFonts w:ascii="Symbol" w:hAnsi="Symbol" w:hint="default"/>
        <w:color w:val="auto"/>
      </w:rPr>
    </w:lvl>
    <w:lvl w:ilvl="3">
      <w:start w:val="1"/>
      <w:numFmt w:val="bullet"/>
      <w:lvlText w:val=""/>
      <w:lvlJc w:val="left"/>
      <w:pPr>
        <w:ind w:left="3240" w:hanging="360"/>
      </w:pPr>
      <w:rPr>
        <w:rFonts w:ascii="Symbol" w:hAnsi="Symbol" w:hint="default"/>
        <w:color w:val="auto"/>
      </w:rPr>
    </w:lvl>
    <w:lvl w:ilvl="4">
      <w:start w:val="1"/>
      <w:numFmt w:val="bullet"/>
      <w:lvlText w:val=""/>
      <w:lvlJc w:val="left"/>
      <w:pPr>
        <w:ind w:left="3960" w:hanging="360"/>
      </w:pPr>
      <w:rPr>
        <w:rFonts w:ascii="Symbol" w:hAnsi="Symbol" w:hint="default"/>
        <w:color w:val="auto"/>
      </w:rPr>
    </w:lvl>
    <w:lvl w:ilvl="5">
      <w:start w:val="1"/>
      <w:numFmt w:val="bullet"/>
      <w:lvlText w:val=""/>
      <w:lvlJc w:val="left"/>
      <w:pPr>
        <w:ind w:left="4680" w:hanging="360"/>
      </w:pPr>
      <w:rPr>
        <w:rFonts w:ascii="Symbol" w:hAnsi="Symbol" w:hint="default"/>
        <w:color w:val="auto"/>
      </w:rPr>
    </w:lvl>
    <w:lvl w:ilvl="6">
      <w:start w:val="1"/>
      <w:numFmt w:val="bullet"/>
      <w:lvlText w:val=""/>
      <w:lvlJc w:val="left"/>
      <w:pPr>
        <w:ind w:left="5400" w:hanging="360"/>
      </w:pPr>
      <w:rPr>
        <w:rFonts w:ascii="Symbol" w:hAnsi="Symbol" w:hint="default"/>
        <w:color w:val="auto"/>
      </w:rPr>
    </w:lvl>
    <w:lvl w:ilvl="7">
      <w:start w:val="1"/>
      <w:numFmt w:val="bullet"/>
      <w:lvlText w:val=""/>
      <w:lvlJc w:val="left"/>
      <w:pPr>
        <w:ind w:left="6120" w:hanging="360"/>
      </w:pPr>
      <w:rPr>
        <w:rFonts w:ascii="Symbol" w:hAnsi="Symbol" w:hint="default"/>
        <w:color w:val="auto"/>
      </w:rPr>
    </w:lvl>
    <w:lvl w:ilvl="8">
      <w:start w:val="1"/>
      <w:numFmt w:val="bullet"/>
      <w:lvlText w:val=""/>
      <w:lvlJc w:val="left"/>
      <w:pPr>
        <w:ind w:left="6840" w:hanging="360"/>
      </w:pPr>
      <w:rPr>
        <w:rFonts w:ascii="Symbol" w:hAnsi="Symbol" w:hint="default"/>
        <w:color w:val="auto"/>
      </w:rPr>
    </w:lvl>
  </w:abstractNum>
  <w:abstractNum w:abstractNumId="42" w15:restartNumberingAfterBreak="0">
    <w:nsid w:val="428120B6"/>
    <w:multiLevelType w:val="multilevel"/>
    <w:tmpl w:val="23DC3AAA"/>
    <w:lvl w:ilvl="0">
      <w:start w:val="1"/>
      <w:numFmt w:val="upperRoman"/>
      <w:pStyle w:val="AnnoHead1"/>
      <w:suff w:val="space"/>
      <w:lvlText w:val="%1. "/>
      <w:lvlJc w:val="right"/>
      <w:pPr>
        <w:ind w:left="0" w:firstLine="244"/>
      </w:pPr>
      <w:rPr>
        <w:sz w:val="28"/>
      </w:rPr>
    </w:lvl>
    <w:lvl w:ilvl="1">
      <w:start w:val="1"/>
      <w:numFmt w:val="decimal"/>
      <w:suff w:val="space"/>
      <w:lvlText w:val="%2. "/>
      <w:lvlJc w:val="left"/>
      <w:pPr>
        <w:ind w:left="0" w:firstLine="0"/>
      </w:pPr>
      <w:rPr>
        <w:b/>
        <w:sz w:val="22"/>
        <w:u w:val="none"/>
      </w:rPr>
    </w:lvl>
    <w:lvl w:ilvl="2">
      <w:start w:val="1"/>
      <w:numFmt w:val="lowerLetter"/>
      <w:lvlText w:val="(%3)"/>
      <w:lvlJc w:val="left"/>
      <w:pPr>
        <w:tabs>
          <w:tab w:val="num" w:pos="720"/>
        </w:tabs>
        <w:ind w:left="720" w:hanging="720"/>
      </w:pPr>
      <w:rPr>
        <w:b w:val="0"/>
        <w:sz w:val="22"/>
        <w:u w:val="none"/>
      </w:rPr>
    </w:lvl>
    <w:lvl w:ilvl="3">
      <w:start w:val="1"/>
      <w:numFmt w:val="lowerRoman"/>
      <w:lvlText w:val="(%4)"/>
      <w:lvlJc w:val="right"/>
      <w:pPr>
        <w:tabs>
          <w:tab w:val="num" w:pos="1440"/>
        </w:tabs>
        <w:ind w:left="1440" w:hanging="533"/>
      </w:pPr>
      <w:rPr>
        <w:rFonts w:ascii="Times New Roman" w:hAnsi="Times New Roman"/>
        <w:b w:val="0"/>
        <w:sz w:val="22"/>
        <w:u w:val="none"/>
      </w:rPr>
    </w:lvl>
    <w:lvl w:ilvl="4">
      <w:start w:val="1"/>
      <w:numFmt w:val="decimal"/>
      <w:lvlText w:val="%5."/>
      <w:lvlJc w:val="left"/>
      <w:pPr>
        <w:tabs>
          <w:tab w:val="num" w:pos="720"/>
        </w:tabs>
        <w:ind w:left="720" w:hanging="720"/>
      </w:pPr>
      <w:rPr>
        <w:rFonts w:ascii="Times New Roman" w:hAnsi="Times New Roman"/>
        <w:b w:val="0"/>
        <w:sz w:val="22"/>
        <w:u w:val="none"/>
      </w:rPr>
    </w:lvl>
    <w:lvl w:ilvl="5">
      <w:start w:val="1"/>
      <w:numFmt w:val="lowerLetter"/>
      <w:lvlText w:val="(%6)"/>
      <w:lvlJc w:val="left"/>
      <w:pPr>
        <w:tabs>
          <w:tab w:val="num" w:pos="1440"/>
        </w:tabs>
        <w:ind w:left="1440" w:hanging="720"/>
      </w:pPr>
      <w:rPr>
        <w:sz w:val="22"/>
        <w:u w:val="none"/>
      </w:rPr>
    </w:lvl>
    <w:lvl w:ilvl="6">
      <w:start w:val="1"/>
      <w:numFmt w:val="decimal"/>
      <w:lvlText w:val="%7."/>
      <w:lvlJc w:val="left"/>
      <w:pPr>
        <w:tabs>
          <w:tab w:val="num" w:pos="1440"/>
        </w:tabs>
        <w:ind w:left="1440" w:hanging="720"/>
      </w:pPr>
      <w:rPr>
        <w:rFonts w:ascii="Symbol" w:hAnsi="Symbol" w:hint="default"/>
        <w:sz w:val="22"/>
        <w:u w:val="none"/>
      </w:rPr>
    </w:lvl>
    <w:lvl w:ilvl="7">
      <w:start w:val="1"/>
      <w:numFmt w:val="lowerLetter"/>
      <w:lvlText w:val="(%8)"/>
      <w:lvlJc w:val="left"/>
      <w:pPr>
        <w:tabs>
          <w:tab w:val="num" w:pos="2160"/>
        </w:tabs>
        <w:ind w:left="2160" w:hanging="720"/>
      </w:pPr>
      <w:rPr>
        <w:sz w:val="22"/>
        <w:u w:val="none"/>
      </w:rPr>
    </w:lvl>
    <w:lvl w:ilvl="8">
      <w:start w:val="1"/>
      <w:numFmt w:val="lowerLetter"/>
      <w:lvlText w:val=""/>
      <w:lvlJc w:val="left"/>
      <w:pPr>
        <w:tabs>
          <w:tab w:val="num" w:pos="2880"/>
        </w:tabs>
        <w:ind w:left="2880" w:hanging="720"/>
      </w:pPr>
      <w:rPr>
        <w:rFonts w:ascii="Symbol" w:hAnsi="Symbol" w:hint="default"/>
        <w:u w:val="none"/>
      </w:rPr>
    </w:lvl>
  </w:abstractNum>
  <w:abstractNum w:abstractNumId="43" w15:restartNumberingAfterBreak="0">
    <w:nsid w:val="42C966C7"/>
    <w:multiLevelType w:val="multilevel"/>
    <w:tmpl w:val="07DCDBF2"/>
    <w:name w:val="Dec"/>
    <w:lvl w:ilvl="0">
      <w:start w:val="1"/>
      <w:numFmt w:val="decimal"/>
      <w:pStyle w:val="DecPara"/>
      <w:lvlText w:val="%1. "/>
      <w:lvlJc w:val="left"/>
      <w:pPr>
        <w:tabs>
          <w:tab w:val="num" w:pos="1440"/>
        </w:tabs>
        <w:ind w:left="0" w:firstLine="720"/>
      </w:pPr>
      <w:rPr>
        <w:rFonts w:hint="default"/>
      </w:rPr>
    </w:lvl>
    <w:lvl w:ilvl="1">
      <w:start w:val="1"/>
      <w:numFmt w:val="lowerLetter"/>
      <w:lvlText w:val="(%2)"/>
      <w:lvlJc w:val="left"/>
      <w:pPr>
        <w:tabs>
          <w:tab w:val="num" w:pos="1440"/>
        </w:tabs>
        <w:ind w:left="0" w:firstLine="720"/>
      </w:pPr>
      <w:rPr>
        <w:rFonts w:hint="default"/>
        <w:b w:val="0"/>
      </w:rPr>
    </w:lvl>
    <w:lvl w:ilvl="2">
      <w:start w:val="1"/>
      <w:numFmt w:val="lowerLetter"/>
      <w:lvlText w:val="(%3)"/>
      <w:lvlJc w:val="left"/>
      <w:pPr>
        <w:tabs>
          <w:tab w:val="num" w:pos="2160"/>
        </w:tabs>
        <w:ind w:left="2160" w:hanging="720"/>
      </w:pPr>
      <w:rPr>
        <w:rFonts w:hint="default"/>
        <w:b w:val="0"/>
      </w:rPr>
    </w:lvl>
    <w:lvl w:ilvl="3">
      <w:start w:val="1"/>
      <w:numFmt w:val="decimal"/>
      <w:lvlText w:val="[%4."/>
      <w:lvlJc w:val="left"/>
      <w:pPr>
        <w:tabs>
          <w:tab w:val="num" w:pos="1440"/>
        </w:tabs>
        <w:ind w:left="0" w:firstLine="720"/>
      </w:pPr>
      <w:rPr>
        <w:rFonts w:hint="default"/>
      </w:rPr>
    </w:lvl>
    <w:lvl w:ilvl="4">
      <w:start w:val="1"/>
      <w:numFmt w:val="lowerLetter"/>
      <w:lvlText w:val="[(%5)"/>
      <w:lvlJc w:val="left"/>
      <w:pPr>
        <w:tabs>
          <w:tab w:val="num" w:pos="1440"/>
        </w:tabs>
        <w:ind w:left="0" w:firstLine="720"/>
      </w:pPr>
      <w:rPr>
        <w:rFonts w:hint="default"/>
      </w:rPr>
    </w:lvl>
    <w:lvl w:ilvl="5">
      <w:start w:val="1"/>
      <w:numFmt w:val="lowerLetter"/>
      <w:lvlText w:val="[(%6)"/>
      <w:lvlJc w:val="left"/>
      <w:pPr>
        <w:tabs>
          <w:tab w:val="num" w:pos="2160"/>
        </w:tabs>
        <w:ind w:left="2160" w:hanging="72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4" w15:restartNumberingAfterBreak="0">
    <w:nsid w:val="45E052B9"/>
    <w:multiLevelType w:val="multilevel"/>
    <w:tmpl w:val="74AC5592"/>
    <w:lvl w:ilvl="0">
      <w:start w:val="1"/>
      <w:numFmt w:val="upperRoman"/>
      <w:pStyle w:val="ProvHead1"/>
      <w:suff w:val="space"/>
      <w:lvlText w:val="%1. "/>
      <w:lvlJc w:val="right"/>
      <w:pPr>
        <w:ind w:left="0" w:firstLine="0"/>
      </w:pPr>
      <w:rPr>
        <w:rFonts w:hint="default"/>
        <w:sz w:val="28"/>
      </w:rPr>
    </w:lvl>
    <w:lvl w:ilvl="1">
      <w:start w:val="1"/>
      <w:numFmt w:val="decimal"/>
      <w:pStyle w:val="ProvHead2"/>
      <w:suff w:val="space"/>
      <w:lvlText w:val="%2. "/>
      <w:lvlJc w:val="left"/>
      <w:pPr>
        <w:ind w:left="0" w:firstLine="0"/>
      </w:pPr>
      <w:rPr>
        <w:rFonts w:hint="default"/>
        <w:u w:val="none"/>
      </w:rPr>
    </w:lvl>
    <w:lvl w:ilvl="2">
      <w:start w:val="1"/>
      <w:numFmt w:val="lowerLetter"/>
      <w:pStyle w:val="ProvHead3"/>
      <w:lvlText w:val="(%3)"/>
      <w:lvlJc w:val="left"/>
      <w:pPr>
        <w:tabs>
          <w:tab w:val="num" w:pos="360"/>
        </w:tabs>
        <w:ind w:left="0" w:firstLine="0"/>
      </w:pPr>
      <w:rPr>
        <w:rFonts w:hint="default"/>
        <w:b w:val="0"/>
        <w:i w:val="0"/>
        <w:u w:val="none"/>
      </w:rPr>
    </w:lvl>
    <w:lvl w:ilvl="3">
      <w:start w:val="1"/>
      <w:numFmt w:val="lowerRoman"/>
      <w:pStyle w:val="ProvPara"/>
      <w:lvlText w:val="(%4)"/>
      <w:lvlJc w:val="right"/>
      <w:pPr>
        <w:tabs>
          <w:tab w:val="num" w:pos="1440"/>
        </w:tabs>
        <w:ind w:left="1440" w:hanging="533"/>
      </w:pPr>
      <w:rPr>
        <w:rFonts w:ascii="Times New Roman" w:hAnsi="Times New Roman" w:hint="default"/>
        <w:b w:val="0"/>
      </w:rPr>
    </w:lvl>
    <w:lvl w:ilvl="4">
      <w:start w:val="1"/>
      <w:numFmt w:val="decimal"/>
      <w:lvlRestart w:val="0"/>
      <w:lvlText w:val="%5."/>
      <w:lvlJc w:val="left"/>
      <w:pPr>
        <w:tabs>
          <w:tab w:val="num" w:pos="720"/>
        </w:tabs>
        <w:ind w:left="0" w:firstLine="0"/>
      </w:pPr>
      <w:rPr>
        <w:rFonts w:ascii="Times New Roman" w:hAnsi="Times New Roman" w:hint="default"/>
      </w:rPr>
    </w:lvl>
    <w:lvl w:ilvl="5">
      <w:start w:val="1"/>
      <w:numFmt w:val="lowerLetter"/>
      <w:lvlText w:val="(%6)"/>
      <w:lvlJc w:val="left"/>
      <w:pPr>
        <w:tabs>
          <w:tab w:val="num" w:pos="1440"/>
        </w:tabs>
        <w:ind w:left="0" w:firstLine="720"/>
      </w:pPr>
      <w:rPr>
        <w:rFonts w:hint="default"/>
      </w:rPr>
    </w:lvl>
    <w:lvl w:ilvl="6">
      <w:start w:val="1"/>
      <w:numFmt w:val="decimal"/>
      <w:lvlText w:val="%7."/>
      <w:lvlJc w:val="left"/>
      <w:pPr>
        <w:tabs>
          <w:tab w:val="num" w:pos="1440"/>
        </w:tabs>
        <w:ind w:left="1440" w:hanging="720"/>
      </w:pPr>
      <w:rPr>
        <w:rFonts w:hint="default"/>
      </w:rPr>
    </w:lvl>
    <w:lvl w:ilvl="7">
      <w:start w:val="1"/>
      <w:numFmt w:val="lowerLetter"/>
      <w:lvlText w:val="(%8)"/>
      <w:lvlJc w:val="left"/>
      <w:pPr>
        <w:tabs>
          <w:tab w:val="num" w:pos="2160"/>
        </w:tabs>
        <w:ind w:left="2160" w:hanging="720"/>
      </w:pPr>
      <w:rPr>
        <w:rFonts w:hint="default"/>
      </w:rPr>
    </w:lvl>
    <w:lvl w:ilvl="8">
      <w:start w:val="1"/>
      <w:numFmt w:val="lowerLetter"/>
      <w:lvlText w:val=""/>
      <w:lvlJc w:val="left"/>
      <w:pPr>
        <w:tabs>
          <w:tab w:val="num" w:pos="2880"/>
        </w:tabs>
        <w:ind w:left="2880" w:hanging="720"/>
      </w:pPr>
      <w:rPr>
        <w:rFonts w:ascii="Symbol" w:hAnsi="Symbol" w:hint="default"/>
      </w:rPr>
    </w:lvl>
  </w:abstractNum>
  <w:abstractNum w:abstractNumId="45" w15:restartNumberingAfterBreak="0">
    <w:nsid w:val="476B292B"/>
    <w:multiLevelType w:val="multilevel"/>
    <w:tmpl w:val="4858EB8E"/>
    <w:styleLink w:val="SDMTableBoxFigureFootnoteList"/>
    <w:lvl w:ilvl="0">
      <w:start w:val="1"/>
      <w:numFmt w:val="lowerLetter"/>
      <w:pStyle w:val="SDMTableBoxFigureFootnote"/>
      <w:lvlText w:val="(%1)"/>
      <w:lvlJc w:val="left"/>
      <w:pPr>
        <w:ind w:left="964" w:hanging="255"/>
      </w:pPr>
      <w:rPr>
        <w:rFonts w:hint="default"/>
        <w:b w:val="0"/>
        <w:i w:val="0"/>
        <w:vertAlign w:val="superscript"/>
      </w:rPr>
    </w:lvl>
    <w:lvl w:ilvl="1">
      <w:start w:val="1"/>
      <w:numFmt w:val="decimal"/>
      <w:pStyle w:val="SDMTableBoxFigureFootnoteSL1"/>
      <w:lvlText w:val="%2."/>
      <w:lvlJc w:val="left"/>
      <w:pPr>
        <w:ind w:left="1276" w:hanging="312"/>
      </w:pPr>
      <w:rPr>
        <w:rFonts w:hint="default"/>
      </w:rPr>
    </w:lvl>
    <w:lvl w:ilvl="2">
      <w:start w:val="1"/>
      <w:numFmt w:val="lowerLetter"/>
      <w:pStyle w:val="SDMTableBoxFigureFootnoteSL2"/>
      <w:lvlText w:val="(%3)"/>
      <w:lvlJc w:val="left"/>
      <w:pPr>
        <w:ind w:left="1673" w:hanging="397"/>
      </w:pPr>
      <w:rPr>
        <w:rFonts w:hint="default"/>
      </w:rPr>
    </w:lvl>
    <w:lvl w:ilvl="3">
      <w:start w:val="1"/>
      <w:numFmt w:val="lowerRoman"/>
      <w:pStyle w:val="SDMTableBoxFigureFootnoteSL3"/>
      <w:lvlText w:val="(%4)"/>
      <w:lvlJc w:val="left"/>
      <w:pPr>
        <w:ind w:left="2070" w:hanging="397"/>
      </w:pPr>
      <w:rPr>
        <w:rFonts w:hint="default"/>
      </w:rPr>
    </w:lvl>
    <w:lvl w:ilvl="4">
      <w:start w:val="1"/>
      <w:numFmt w:val="lowerLetter"/>
      <w:pStyle w:val="SDMTableBoxFigureFootnoteSL4"/>
      <w:lvlText w:val="%5."/>
      <w:lvlJc w:val="left"/>
      <w:pPr>
        <w:ind w:left="2410" w:hanging="340"/>
      </w:pPr>
      <w:rPr>
        <w:rFonts w:hint="default"/>
      </w:rPr>
    </w:lvl>
    <w:lvl w:ilvl="5">
      <w:start w:val="1"/>
      <w:numFmt w:val="lowerRoman"/>
      <w:pStyle w:val="SDMTableBoxFigureFootnoteSL5"/>
      <w:lvlText w:val="%6."/>
      <w:lvlJc w:val="left"/>
      <w:pPr>
        <w:ind w:left="2750" w:hanging="34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6" w15:restartNumberingAfterBreak="0">
    <w:nsid w:val="48CC7E79"/>
    <w:multiLevelType w:val="multilevel"/>
    <w:tmpl w:val="2E5020FE"/>
    <w:numStyleLink w:val="GS-Parapgraphsnumbered"/>
  </w:abstractNum>
  <w:abstractNum w:abstractNumId="47" w15:restartNumberingAfterBreak="0">
    <w:nsid w:val="4CD82E33"/>
    <w:multiLevelType w:val="hybridMultilevel"/>
    <w:tmpl w:val="2EE0A758"/>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8" w15:restartNumberingAfterBreak="0">
    <w:nsid w:val="57534708"/>
    <w:multiLevelType w:val="multilevel"/>
    <w:tmpl w:val="5C208C00"/>
    <w:lvl w:ilvl="0">
      <w:start w:val="1"/>
      <w:numFmt w:val="lowerLetter"/>
      <w:pStyle w:val="OutlineNumb"/>
      <w:lvlText w:val="(%1)"/>
      <w:lvlJc w:val="left"/>
      <w:pPr>
        <w:tabs>
          <w:tab w:val="num" w:pos="284"/>
        </w:tabs>
        <w:ind w:left="284" w:firstLine="0"/>
      </w:pPr>
      <w:rPr>
        <w:rFonts w:hint="default"/>
      </w:rPr>
    </w:lvl>
    <w:lvl w:ilvl="1">
      <w:start w:val="1"/>
      <w:numFmt w:val="lowerRoman"/>
      <w:lvlText w:val="(%2)"/>
      <w:lvlJc w:val="left"/>
      <w:pPr>
        <w:tabs>
          <w:tab w:val="num" w:pos="0"/>
        </w:tabs>
        <w:ind w:left="0" w:firstLine="928"/>
      </w:pPr>
      <w:rPr>
        <w:rFonts w:hint="default"/>
      </w:rPr>
    </w:lvl>
    <w:lvl w:ilvl="2">
      <w:start w:val="1"/>
      <w:numFmt w:val="bullet"/>
      <w:lvlText w:val=""/>
      <w:lvlJc w:val="left"/>
      <w:pPr>
        <w:tabs>
          <w:tab w:val="num" w:pos="0"/>
        </w:tabs>
        <w:ind w:left="0" w:firstLine="1288"/>
      </w:pPr>
      <w:rPr>
        <w:rFonts w:ascii="Symbol" w:hAnsi="Symbol" w:hint="default"/>
      </w:rPr>
    </w:lvl>
    <w:lvl w:ilvl="3">
      <w:start w:val="1"/>
      <w:numFmt w:val="decimal"/>
      <w:lvlText w:val="(%4)"/>
      <w:lvlJc w:val="left"/>
      <w:pPr>
        <w:tabs>
          <w:tab w:val="num" w:pos="2008"/>
        </w:tabs>
        <w:ind w:left="2008" w:hanging="360"/>
      </w:pPr>
      <w:rPr>
        <w:rFonts w:hint="default"/>
      </w:rPr>
    </w:lvl>
    <w:lvl w:ilvl="4">
      <w:start w:val="1"/>
      <w:numFmt w:val="lowerLetter"/>
      <w:lvlText w:val="(%5)"/>
      <w:lvlJc w:val="left"/>
      <w:pPr>
        <w:tabs>
          <w:tab w:val="num" w:pos="2368"/>
        </w:tabs>
        <w:ind w:left="2368" w:hanging="360"/>
      </w:pPr>
      <w:rPr>
        <w:rFonts w:hint="default"/>
      </w:rPr>
    </w:lvl>
    <w:lvl w:ilvl="5">
      <w:start w:val="1"/>
      <w:numFmt w:val="lowerRoman"/>
      <w:lvlText w:val="(%6)"/>
      <w:lvlJc w:val="left"/>
      <w:pPr>
        <w:tabs>
          <w:tab w:val="num" w:pos="2728"/>
        </w:tabs>
        <w:ind w:left="2728" w:hanging="360"/>
      </w:pPr>
      <w:rPr>
        <w:rFonts w:hint="default"/>
      </w:rPr>
    </w:lvl>
    <w:lvl w:ilvl="6">
      <w:start w:val="1"/>
      <w:numFmt w:val="decimal"/>
      <w:lvlText w:val="%7."/>
      <w:lvlJc w:val="left"/>
      <w:pPr>
        <w:tabs>
          <w:tab w:val="num" w:pos="3088"/>
        </w:tabs>
        <w:ind w:left="3088" w:hanging="360"/>
      </w:pPr>
      <w:rPr>
        <w:rFonts w:hint="default"/>
      </w:rPr>
    </w:lvl>
    <w:lvl w:ilvl="7">
      <w:start w:val="1"/>
      <w:numFmt w:val="lowerLetter"/>
      <w:lvlText w:val="%8."/>
      <w:lvlJc w:val="left"/>
      <w:pPr>
        <w:tabs>
          <w:tab w:val="num" w:pos="3448"/>
        </w:tabs>
        <w:ind w:left="3448" w:hanging="360"/>
      </w:pPr>
      <w:rPr>
        <w:rFonts w:hint="default"/>
      </w:rPr>
    </w:lvl>
    <w:lvl w:ilvl="8">
      <w:start w:val="1"/>
      <w:numFmt w:val="lowerRoman"/>
      <w:lvlText w:val="%9."/>
      <w:lvlJc w:val="left"/>
      <w:pPr>
        <w:tabs>
          <w:tab w:val="num" w:pos="3808"/>
        </w:tabs>
        <w:ind w:left="3808" w:hanging="360"/>
      </w:pPr>
      <w:rPr>
        <w:rFonts w:hint="default"/>
      </w:rPr>
    </w:lvl>
  </w:abstractNum>
  <w:abstractNum w:abstractNumId="49" w15:restartNumberingAfterBreak="0">
    <w:nsid w:val="5A2B6EDB"/>
    <w:multiLevelType w:val="multilevel"/>
    <w:tmpl w:val="CEECAD16"/>
    <w:lvl w:ilvl="0">
      <w:start w:val="1"/>
      <w:numFmt w:val="none"/>
      <w:pStyle w:val="TableColumnHeading"/>
      <w:lvlText w:val="%1"/>
      <w:lvlJc w:val="left"/>
      <w:pPr>
        <w:tabs>
          <w:tab w:val="num" w:pos="0"/>
        </w:tabs>
        <w:ind w:left="0" w:firstLine="0"/>
      </w:pPr>
      <w:rPr>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567"/>
        </w:tabs>
        <w:ind w:left="1871" w:hanging="1276"/>
      </w:pPr>
      <w:rPr>
        <w:rFonts w:hint="default"/>
      </w:rPr>
    </w:lvl>
    <w:lvl w:ilvl="2">
      <w:start w:val="1"/>
      <w:numFmt w:val="lowerRoman"/>
      <w:lvlText w:val="(%3)"/>
      <w:lvlJc w:val="right"/>
      <w:pPr>
        <w:tabs>
          <w:tab w:val="num" w:pos="2160"/>
        </w:tabs>
        <w:ind w:left="2160" w:hanging="346"/>
      </w:pPr>
      <w:rPr>
        <w:rFonts w:hint="default"/>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50" w15:restartNumberingAfterBreak="0">
    <w:nsid w:val="614E2B11"/>
    <w:multiLevelType w:val="hybridMultilevel"/>
    <w:tmpl w:val="9A52B246"/>
    <w:lvl w:ilvl="0" w:tplc="F59038C8">
      <w:numFmt w:val="bullet"/>
      <w:lvlText w:val="•"/>
      <w:lvlJc w:val="left"/>
      <w:pPr>
        <w:ind w:left="720" w:hanging="360"/>
      </w:pPr>
      <w:rPr>
        <w:rFonts w:ascii="Verdana" w:eastAsiaTheme="minorHAnsi" w:hAnsi="Verdana" w:cs="Times New Roman (Body CS)"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1" w15:restartNumberingAfterBreak="0">
    <w:nsid w:val="676A166D"/>
    <w:multiLevelType w:val="hybridMultilevel"/>
    <w:tmpl w:val="ED162460"/>
    <w:lvl w:ilvl="0" w:tplc="E40AEE3A">
      <w:start w:val="1"/>
      <w:numFmt w:val="lowerLetter"/>
      <w:pStyle w:val="EnumaratedItem"/>
      <w:lvlText w:val="(%1)"/>
      <w:lvlJc w:val="left"/>
      <w:pPr>
        <w:tabs>
          <w:tab w:val="num" w:pos="681"/>
        </w:tabs>
        <w:ind w:left="681"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6B392DA7"/>
    <w:multiLevelType w:val="multilevel"/>
    <w:tmpl w:val="5EDE06C6"/>
    <w:numStyleLink w:val="SDMParaList"/>
  </w:abstractNum>
  <w:abstractNum w:abstractNumId="53" w15:restartNumberingAfterBreak="0">
    <w:nsid w:val="6E0B7288"/>
    <w:multiLevelType w:val="multilevel"/>
    <w:tmpl w:val="C4964E08"/>
    <w:lvl w:ilvl="0">
      <w:start w:val="1"/>
      <w:numFmt w:val="none"/>
      <w:pStyle w:val="SectionTitle0"/>
      <w:suff w:val="nothing"/>
      <w:lvlText w:val="%1"/>
      <w:lvlJc w:val="left"/>
      <w:pPr>
        <w:ind w:left="0" w:firstLine="0"/>
      </w:pPr>
      <w:rPr>
        <w:rFonts w:hint="default"/>
      </w:rPr>
    </w:lvl>
    <w:lvl w:ilvl="1">
      <w:start w:val="1"/>
      <w:numFmt w:val="upperLetter"/>
      <w:pStyle w:val="SubSectionTitle"/>
      <w:lvlText w:val="%2."/>
      <w:lvlJc w:val="left"/>
      <w:pPr>
        <w:tabs>
          <w:tab w:val="num" w:pos="0"/>
        </w:tabs>
        <w:ind w:left="0" w:firstLine="0"/>
      </w:pPr>
      <w:rPr>
        <w:rFonts w:hint="default"/>
      </w:rPr>
    </w:lvl>
    <w:lvl w:ilvl="2">
      <w:start w:val="1"/>
      <w:numFmt w:val="decimal"/>
      <w:lvlText w:val="%3."/>
      <w:lvlJc w:val="left"/>
      <w:pPr>
        <w:tabs>
          <w:tab w:val="num" w:pos="2027"/>
        </w:tabs>
        <w:ind w:left="1667" w:firstLine="0"/>
      </w:pPr>
      <w:rPr>
        <w:rFonts w:hint="default"/>
      </w:rPr>
    </w:lvl>
    <w:lvl w:ilvl="3">
      <w:start w:val="1"/>
      <w:numFmt w:val="lowerLetter"/>
      <w:lvlText w:val="%4)"/>
      <w:lvlJc w:val="left"/>
      <w:pPr>
        <w:tabs>
          <w:tab w:val="num" w:pos="2747"/>
        </w:tabs>
        <w:ind w:left="2387" w:firstLine="0"/>
      </w:pPr>
      <w:rPr>
        <w:rFonts w:hint="default"/>
      </w:rPr>
    </w:lvl>
    <w:lvl w:ilvl="4">
      <w:start w:val="1"/>
      <w:numFmt w:val="decimal"/>
      <w:lvlText w:val="(%5)"/>
      <w:lvlJc w:val="left"/>
      <w:pPr>
        <w:tabs>
          <w:tab w:val="num" w:pos="3467"/>
        </w:tabs>
        <w:ind w:left="3107" w:firstLine="0"/>
      </w:pPr>
      <w:rPr>
        <w:rFonts w:hint="default"/>
      </w:rPr>
    </w:lvl>
    <w:lvl w:ilvl="5">
      <w:start w:val="1"/>
      <w:numFmt w:val="lowerLetter"/>
      <w:lvlText w:val="(%6)"/>
      <w:lvlJc w:val="left"/>
      <w:pPr>
        <w:tabs>
          <w:tab w:val="num" w:pos="4187"/>
        </w:tabs>
        <w:ind w:left="3827" w:firstLine="0"/>
      </w:pPr>
      <w:rPr>
        <w:rFonts w:hint="default"/>
      </w:rPr>
    </w:lvl>
    <w:lvl w:ilvl="6">
      <w:start w:val="1"/>
      <w:numFmt w:val="lowerRoman"/>
      <w:lvlText w:val="(%7)"/>
      <w:lvlJc w:val="left"/>
      <w:pPr>
        <w:tabs>
          <w:tab w:val="num" w:pos="4907"/>
        </w:tabs>
        <w:ind w:left="4547" w:firstLine="0"/>
      </w:pPr>
      <w:rPr>
        <w:rFonts w:hint="default"/>
      </w:rPr>
    </w:lvl>
    <w:lvl w:ilvl="7">
      <w:start w:val="1"/>
      <w:numFmt w:val="lowerLetter"/>
      <w:lvlText w:val="(%8)"/>
      <w:lvlJc w:val="left"/>
      <w:pPr>
        <w:tabs>
          <w:tab w:val="num" w:pos="5627"/>
        </w:tabs>
        <w:ind w:left="5267" w:firstLine="0"/>
      </w:pPr>
      <w:rPr>
        <w:rFonts w:hint="default"/>
      </w:rPr>
    </w:lvl>
    <w:lvl w:ilvl="8">
      <w:start w:val="1"/>
      <w:numFmt w:val="lowerRoman"/>
      <w:lvlText w:val="(%9)"/>
      <w:lvlJc w:val="left"/>
      <w:pPr>
        <w:tabs>
          <w:tab w:val="num" w:pos="6347"/>
        </w:tabs>
        <w:ind w:left="5987" w:firstLine="0"/>
      </w:pPr>
      <w:rPr>
        <w:rFonts w:hint="default"/>
      </w:rPr>
    </w:lvl>
  </w:abstractNum>
  <w:abstractNum w:abstractNumId="54" w15:restartNumberingAfterBreak="0">
    <w:nsid w:val="756B4B43"/>
    <w:multiLevelType w:val="hybridMultilevel"/>
    <w:tmpl w:val="26B42088"/>
    <w:lvl w:ilvl="0" w:tplc="CEAA05CC">
      <w:start w:val="1"/>
      <w:numFmt w:val="lowerRoman"/>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55" w15:restartNumberingAfterBreak="0">
    <w:nsid w:val="77BF3D54"/>
    <w:multiLevelType w:val="multilevel"/>
    <w:tmpl w:val="81E46A44"/>
    <w:styleLink w:val="SDMHeadList"/>
    <w:lvl w:ilvl="0">
      <w:start w:val="1"/>
      <w:numFmt w:val="decimal"/>
      <w:pStyle w:val="SDMHead1"/>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pStyle w:val="SDMHead3"/>
      <w:lvlText w:val="%1.%2.%3."/>
      <w:lvlJc w:val="left"/>
      <w:pPr>
        <w:tabs>
          <w:tab w:val="num" w:pos="709"/>
        </w:tabs>
        <w:ind w:left="709" w:hanging="709"/>
      </w:pPr>
      <w:rPr>
        <w:rFonts w:hint="default"/>
      </w:rPr>
    </w:lvl>
    <w:lvl w:ilvl="3">
      <w:start w:val="1"/>
      <w:numFmt w:val="decimal"/>
      <w:pStyle w:val="SDMHead4"/>
      <w:lvlText w:val="%1.%2.%3.%4."/>
      <w:lvlJc w:val="left"/>
      <w:pPr>
        <w:tabs>
          <w:tab w:val="num" w:pos="1418"/>
        </w:tabs>
        <w:ind w:left="1418" w:hanging="1418"/>
      </w:pPr>
      <w:rPr>
        <w:rFonts w:hint="default"/>
      </w:rPr>
    </w:lvl>
    <w:lvl w:ilvl="4">
      <w:start w:val="1"/>
      <w:numFmt w:val="decimal"/>
      <w:pStyle w:val="SDMHead5"/>
      <w:lvlText w:val="%1.%2.%3.%4.%5."/>
      <w:lvlJc w:val="left"/>
      <w:pPr>
        <w:tabs>
          <w:tab w:val="num" w:pos="1418"/>
        </w:tabs>
        <w:ind w:left="1418" w:hanging="1418"/>
      </w:pPr>
      <w:rPr>
        <w:rFonts w:hint="default"/>
        <w:b/>
        <w:i w:val="0"/>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56" w15:restartNumberingAfterBreak="0">
    <w:nsid w:val="78F8062D"/>
    <w:multiLevelType w:val="hybridMultilevel"/>
    <w:tmpl w:val="3216BDC2"/>
    <w:lvl w:ilvl="0" w:tplc="0C00001B">
      <w:start w:val="1"/>
      <w:numFmt w:val="lowerRoman"/>
      <w:lvlText w:val="%1."/>
      <w:lvlJc w:val="righ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num w:numId="1" w16cid:durableId="395593510">
    <w:abstractNumId w:val="9"/>
  </w:num>
  <w:num w:numId="2" w16cid:durableId="831986622">
    <w:abstractNumId w:val="7"/>
  </w:num>
  <w:num w:numId="3" w16cid:durableId="1090465335">
    <w:abstractNumId w:val="6"/>
  </w:num>
  <w:num w:numId="4" w16cid:durableId="1792091055">
    <w:abstractNumId w:val="5"/>
  </w:num>
  <w:num w:numId="5" w16cid:durableId="496774143">
    <w:abstractNumId w:val="4"/>
  </w:num>
  <w:num w:numId="6" w16cid:durableId="486827421">
    <w:abstractNumId w:val="8"/>
  </w:num>
  <w:num w:numId="7" w16cid:durableId="150214446">
    <w:abstractNumId w:val="3"/>
  </w:num>
  <w:num w:numId="8" w16cid:durableId="107509225">
    <w:abstractNumId w:val="2"/>
  </w:num>
  <w:num w:numId="9" w16cid:durableId="131295403">
    <w:abstractNumId w:val="1"/>
  </w:num>
  <w:num w:numId="10" w16cid:durableId="1806238218">
    <w:abstractNumId w:val="0"/>
  </w:num>
  <w:num w:numId="11" w16cid:durableId="16198099">
    <w:abstractNumId w:val="41"/>
  </w:num>
  <w:num w:numId="12" w16cid:durableId="608590926">
    <w:abstractNumId w:val="13"/>
  </w:num>
  <w:num w:numId="13" w16cid:durableId="634603286">
    <w:abstractNumId w:val="33"/>
  </w:num>
  <w:num w:numId="14" w16cid:durableId="1961454253">
    <w:abstractNumId w:val="46"/>
  </w:num>
  <w:num w:numId="15" w16cid:durableId="1424300121">
    <w:abstractNumId w:val="28"/>
  </w:num>
  <w:num w:numId="16" w16cid:durableId="2112429803">
    <w:abstractNumId w:val="15"/>
  </w:num>
  <w:num w:numId="17" w16cid:durableId="1349523413">
    <w:abstractNumId w:val="16"/>
  </w:num>
  <w:num w:numId="18" w16cid:durableId="935593518">
    <w:abstractNumId w:val="38"/>
  </w:num>
  <w:num w:numId="19" w16cid:durableId="812454360">
    <w:abstractNumId w:val="54"/>
  </w:num>
  <w:num w:numId="20" w16cid:durableId="1042829530">
    <w:abstractNumId w:val="56"/>
  </w:num>
  <w:num w:numId="21" w16cid:durableId="1154875872">
    <w:abstractNumId w:val="10"/>
  </w:num>
  <w:num w:numId="22" w16cid:durableId="584535251">
    <w:abstractNumId w:val="50"/>
  </w:num>
  <w:num w:numId="23" w16cid:durableId="263192734">
    <w:abstractNumId w:val="47"/>
  </w:num>
  <w:num w:numId="24" w16cid:durableId="1022900537">
    <w:abstractNumId w:val="43"/>
  </w:num>
  <w:num w:numId="25" w16cid:durableId="1976793922">
    <w:abstractNumId w:val="44"/>
  </w:num>
  <w:num w:numId="26" w16cid:durableId="2002538496">
    <w:abstractNumId w:val="42"/>
  </w:num>
  <w:num w:numId="27" w16cid:durableId="1732388852">
    <w:abstractNumId w:val="30"/>
  </w:num>
  <w:num w:numId="28" w16cid:durableId="150567603">
    <w:abstractNumId w:val="26"/>
  </w:num>
  <w:num w:numId="29" w16cid:durableId="110319207">
    <w:abstractNumId w:val="20"/>
  </w:num>
  <w:num w:numId="30" w16cid:durableId="1896622093">
    <w:abstractNumId w:val="48"/>
  </w:num>
  <w:num w:numId="31" w16cid:durableId="703215946">
    <w:abstractNumId w:val="53"/>
  </w:num>
  <w:num w:numId="32" w16cid:durableId="268664646">
    <w:abstractNumId w:val="21"/>
  </w:num>
  <w:num w:numId="33" w16cid:durableId="12268388">
    <w:abstractNumId w:val="51"/>
  </w:num>
  <w:num w:numId="34" w16cid:durableId="1372028227">
    <w:abstractNumId w:val="55"/>
  </w:num>
  <w:num w:numId="35" w16cid:durableId="1248804386">
    <w:abstractNumId w:val="14"/>
  </w:num>
  <w:num w:numId="36" w16cid:durableId="1818913944">
    <w:abstractNumId w:val="18"/>
  </w:num>
  <w:num w:numId="37" w16cid:durableId="1581788154">
    <w:abstractNumId w:val="32"/>
  </w:num>
  <w:num w:numId="38" w16cid:durableId="1465729752">
    <w:abstractNumId w:val="45"/>
  </w:num>
  <w:num w:numId="39" w16cid:durableId="578835404">
    <w:abstractNumId w:val="49"/>
  </w:num>
  <w:num w:numId="40" w16cid:durableId="243614857">
    <w:abstractNumId w:val="27"/>
  </w:num>
  <w:num w:numId="41" w16cid:durableId="2065061065">
    <w:abstractNumId w:val="23"/>
  </w:num>
  <w:num w:numId="42" w16cid:durableId="1539707640">
    <w:abstractNumId w:val="22"/>
  </w:num>
  <w:num w:numId="43" w16cid:durableId="1424716721">
    <w:abstractNumId w:val="34"/>
  </w:num>
  <w:num w:numId="44" w16cid:durableId="745419108">
    <w:abstractNumId w:val="12"/>
  </w:num>
  <w:num w:numId="45" w16cid:durableId="83577878">
    <w:abstractNumId w:val="35"/>
  </w:num>
  <w:num w:numId="46" w16cid:durableId="950626892">
    <w:abstractNumId w:val="11"/>
  </w:num>
  <w:num w:numId="47" w16cid:durableId="8965528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20925102">
    <w:abstractNumId w:val="17"/>
  </w:num>
  <w:num w:numId="49" w16cid:durableId="1439174959">
    <w:abstractNumId w:val="37"/>
  </w:num>
  <w:num w:numId="50" w16cid:durableId="680206956">
    <w:abstractNumId w:val="40"/>
  </w:num>
  <w:num w:numId="51" w16cid:durableId="106433640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59997083">
    <w:abstractNumId w:val="19"/>
  </w:num>
  <w:num w:numId="53" w16cid:durableId="1121190485">
    <w:abstractNumId w:val="36"/>
  </w:num>
  <w:num w:numId="54" w16cid:durableId="740296964">
    <w:abstractNumId w:val="25"/>
  </w:num>
  <w:num w:numId="55" w16cid:durableId="285701674">
    <w:abstractNumId w:val="2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U0NzawNDYyMzAzNjJV0lEKTi0uzszPAymwqAUA2z4KTCwAAAA="/>
  </w:docVars>
  <w:rsids>
    <w:rsidRoot w:val="005344A4"/>
    <w:rsid w:val="000002DD"/>
    <w:rsid w:val="000008E6"/>
    <w:rsid w:val="00000B4D"/>
    <w:rsid w:val="00001606"/>
    <w:rsid w:val="000026C5"/>
    <w:rsid w:val="00002A20"/>
    <w:rsid w:val="00002B45"/>
    <w:rsid w:val="00003199"/>
    <w:rsid w:val="000032EF"/>
    <w:rsid w:val="000039AB"/>
    <w:rsid w:val="00003D6F"/>
    <w:rsid w:val="00006426"/>
    <w:rsid w:val="000075AF"/>
    <w:rsid w:val="00010C2E"/>
    <w:rsid w:val="000119E4"/>
    <w:rsid w:val="00011BA4"/>
    <w:rsid w:val="00013ECB"/>
    <w:rsid w:val="000140E3"/>
    <w:rsid w:val="00014819"/>
    <w:rsid w:val="00016321"/>
    <w:rsid w:val="00016F59"/>
    <w:rsid w:val="00017AB2"/>
    <w:rsid w:val="00021250"/>
    <w:rsid w:val="00021714"/>
    <w:rsid w:val="0002272D"/>
    <w:rsid w:val="00023280"/>
    <w:rsid w:val="0002340E"/>
    <w:rsid w:val="0002378C"/>
    <w:rsid w:val="00024265"/>
    <w:rsid w:val="000247F2"/>
    <w:rsid w:val="000257CE"/>
    <w:rsid w:val="00026A59"/>
    <w:rsid w:val="000274C3"/>
    <w:rsid w:val="000279C9"/>
    <w:rsid w:val="00030446"/>
    <w:rsid w:val="00030A48"/>
    <w:rsid w:val="00031E9E"/>
    <w:rsid w:val="00032901"/>
    <w:rsid w:val="0003304E"/>
    <w:rsid w:val="000333C7"/>
    <w:rsid w:val="000334B1"/>
    <w:rsid w:val="000347CE"/>
    <w:rsid w:val="000359F4"/>
    <w:rsid w:val="00037772"/>
    <w:rsid w:val="0004113E"/>
    <w:rsid w:val="00041E4C"/>
    <w:rsid w:val="00041FC1"/>
    <w:rsid w:val="00044765"/>
    <w:rsid w:val="00047E19"/>
    <w:rsid w:val="00050063"/>
    <w:rsid w:val="0005191E"/>
    <w:rsid w:val="000522F0"/>
    <w:rsid w:val="00052B83"/>
    <w:rsid w:val="00052C22"/>
    <w:rsid w:val="0005395D"/>
    <w:rsid w:val="00053F7E"/>
    <w:rsid w:val="00054812"/>
    <w:rsid w:val="000548D1"/>
    <w:rsid w:val="00055F6C"/>
    <w:rsid w:val="00057350"/>
    <w:rsid w:val="000578A5"/>
    <w:rsid w:val="00057DF5"/>
    <w:rsid w:val="0006092D"/>
    <w:rsid w:val="00061BF8"/>
    <w:rsid w:val="00061FAA"/>
    <w:rsid w:val="00062596"/>
    <w:rsid w:val="000630BB"/>
    <w:rsid w:val="00063A5E"/>
    <w:rsid w:val="00063EB5"/>
    <w:rsid w:val="00064558"/>
    <w:rsid w:val="00074BE3"/>
    <w:rsid w:val="000752BA"/>
    <w:rsid w:val="000777AF"/>
    <w:rsid w:val="00077D29"/>
    <w:rsid w:val="000810C1"/>
    <w:rsid w:val="000814FF"/>
    <w:rsid w:val="00083A1D"/>
    <w:rsid w:val="00083C3C"/>
    <w:rsid w:val="00083EE7"/>
    <w:rsid w:val="00084642"/>
    <w:rsid w:val="00084B59"/>
    <w:rsid w:val="00084D35"/>
    <w:rsid w:val="000858D7"/>
    <w:rsid w:val="00086307"/>
    <w:rsid w:val="00087119"/>
    <w:rsid w:val="000900D7"/>
    <w:rsid w:val="00090B4A"/>
    <w:rsid w:val="00092264"/>
    <w:rsid w:val="00094F34"/>
    <w:rsid w:val="00095AF3"/>
    <w:rsid w:val="00096F51"/>
    <w:rsid w:val="00097886"/>
    <w:rsid w:val="000A01F9"/>
    <w:rsid w:val="000A05B7"/>
    <w:rsid w:val="000A0AEB"/>
    <w:rsid w:val="000A0BF0"/>
    <w:rsid w:val="000A0DC9"/>
    <w:rsid w:val="000A10B1"/>
    <w:rsid w:val="000A2591"/>
    <w:rsid w:val="000A2864"/>
    <w:rsid w:val="000A35C3"/>
    <w:rsid w:val="000A3B54"/>
    <w:rsid w:val="000A4875"/>
    <w:rsid w:val="000A589E"/>
    <w:rsid w:val="000A76A2"/>
    <w:rsid w:val="000B29F9"/>
    <w:rsid w:val="000B3A53"/>
    <w:rsid w:val="000B3C79"/>
    <w:rsid w:val="000B3D3B"/>
    <w:rsid w:val="000B41FA"/>
    <w:rsid w:val="000B44CA"/>
    <w:rsid w:val="000B61E6"/>
    <w:rsid w:val="000B6474"/>
    <w:rsid w:val="000B6EBE"/>
    <w:rsid w:val="000B7DA5"/>
    <w:rsid w:val="000C4500"/>
    <w:rsid w:val="000C4581"/>
    <w:rsid w:val="000C535B"/>
    <w:rsid w:val="000C5970"/>
    <w:rsid w:val="000C5DAB"/>
    <w:rsid w:val="000C663A"/>
    <w:rsid w:val="000C6CE3"/>
    <w:rsid w:val="000C739F"/>
    <w:rsid w:val="000C740C"/>
    <w:rsid w:val="000D10AE"/>
    <w:rsid w:val="000D2F25"/>
    <w:rsid w:val="000D4854"/>
    <w:rsid w:val="000D4966"/>
    <w:rsid w:val="000D51B3"/>
    <w:rsid w:val="000D543F"/>
    <w:rsid w:val="000D5CBE"/>
    <w:rsid w:val="000D5CEF"/>
    <w:rsid w:val="000D6E99"/>
    <w:rsid w:val="000D71CF"/>
    <w:rsid w:val="000D7884"/>
    <w:rsid w:val="000D7A5C"/>
    <w:rsid w:val="000D7EE9"/>
    <w:rsid w:val="000E0B11"/>
    <w:rsid w:val="000E0F3D"/>
    <w:rsid w:val="000E22D0"/>
    <w:rsid w:val="000E4136"/>
    <w:rsid w:val="000E7802"/>
    <w:rsid w:val="000F020C"/>
    <w:rsid w:val="000F0FAB"/>
    <w:rsid w:val="000F30B0"/>
    <w:rsid w:val="000F363F"/>
    <w:rsid w:val="000F3A00"/>
    <w:rsid w:val="000F45AF"/>
    <w:rsid w:val="000F56ED"/>
    <w:rsid w:val="000F5EF1"/>
    <w:rsid w:val="000F6809"/>
    <w:rsid w:val="000F6AF0"/>
    <w:rsid w:val="000F7E80"/>
    <w:rsid w:val="00100893"/>
    <w:rsid w:val="00102D66"/>
    <w:rsid w:val="00103526"/>
    <w:rsid w:val="0010421D"/>
    <w:rsid w:val="00110538"/>
    <w:rsid w:val="001105AD"/>
    <w:rsid w:val="00110CB1"/>
    <w:rsid w:val="00112BD5"/>
    <w:rsid w:val="00112C3A"/>
    <w:rsid w:val="00113DAD"/>
    <w:rsid w:val="00113F50"/>
    <w:rsid w:val="0011525E"/>
    <w:rsid w:val="00115A54"/>
    <w:rsid w:val="00116173"/>
    <w:rsid w:val="001163B3"/>
    <w:rsid w:val="00116AF5"/>
    <w:rsid w:val="00116CF4"/>
    <w:rsid w:val="00116F07"/>
    <w:rsid w:val="001204E1"/>
    <w:rsid w:val="00120827"/>
    <w:rsid w:val="001233ED"/>
    <w:rsid w:val="00123758"/>
    <w:rsid w:val="001263FB"/>
    <w:rsid w:val="00126FD4"/>
    <w:rsid w:val="00127BF1"/>
    <w:rsid w:val="00127FFD"/>
    <w:rsid w:val="0013178D"/>
    <w:rsid w:val="00131FF6"/>
    <w:rsid w:val="0013480C"/>
    <w:rsid w:val="00135537"/>
    <w:rsid w:val="0013556C"/>
    <w:rsid w:val="00135902"/>
    <w:rsid w:val="00135983"/>
    <w:rsid w:val="001364CE"/>
    <w:rsid w:val="00136AAB"/>
    <w:rsid w:val="00140A74"/>
    <w:rsid w:val="00140D41"/>
    <w:rsid w:val="00141A85"/>
    <w:rsid w:val="00144728"/>
    <w:rsid w:val="00145C02"/>
    <w:rsid w:val="00150926"/>
    <w:rsid w:val="00151DC0"/>
    <w:rsid w:val="00154E69"/>
    <w:rsid w:val="001562C4"/>
    <w:rsid w:val="00156FA5"/>
    <w:rsid w:val="001571CC"/>
    <w:rsid w:val="0015798D"/>
    <w:rsid w:val="0016085F"/>
    <w:rsid w:val="00160CC1"/>
    <w:rsid w:val="00161282"/>
    <w:rsid w:val="00162234"/>
    <w:rsid w:val="00162978"/>
    <w:rsid w:val="001631D2"/>
    <w:rsid w:val="001644FF"/>
    <w:rsid w:val="00164740"/>
    <w:rsid w:val="0016488C"/>
    <w:rsid w:val="001651B1"/>
    <w:rsid w:val="00165BA4"/>
    <w:rsid w:val="00165D69"/>
    <w:rsid w:val="001660DA"/>
    <w:rsid w:val="001663D9"/>
    <w:rsid w:val="00167A3E"/>
    <w:rsid w:val="00171813"/>
    <w:rsid w:val="00171B4D"/>
    <w:rsid w:val="00172A4A"/>
    <w:rsid w:val="001734DC"/>
    <w:rsid w:val="001742DF"/>
    <w:rsid w:val="001754FB"/>
    <w:rsid w:val="00175C19"/>
    <w:rsid w:val="00175CC5"/>
    <w:rsid w:val="0017623D"/>
    <w:rsid w:val="00176BD8"/>
    <w:rsid w:val="001778ED"/>
    <w:rsid w:val="00177F52"/>
    <w:rsid w:val="00180D02"/>
    <w:rsid w:val="00180D81"/>
    <w:rsid w:val="00181524"/>
    <w:rsid w:val="001822B0"/>
    <w:rsid w:val="001825C8"/>
    <w:rsid w:val="00182943"/>
    <w:rsid w:val="00183674"/>
    <w:rsid w:val="00184597"/>
    <w:rsid w:val="00184E74"/>
    <w:rsid w:val="001873E1"/>
    <w:rsid w:val="00187D08"/>
    <w:rsid w:val="001911E9"/>
    <w:rsid w:val="001912A7"/>
    <w:rsid w:val="001929B4"/>
    <w:rsid w:val="00192AB9"/>
    <w:rsid w:val="00192B1E"/>
    <w:rsid w:val="001941BF"/>
    <w:rsid w:val="001941D2"/>
    <w:rsid w:val="0019481A"/>
    <w:rsid w:val="00194BC2"/>
    <w:rsid w:val="00194DFC"/>
    <w:rsid w:val="00194F4C"/>
    <w:rsid w:val="00195ABB"/>
    <w:rsid w:val="001960C4"/>
    <w:rsid w:val="0019700D"/>
    <w:rsid w:val="00197BFA"/>
    <w:rsid w:val="001A000E"/>
    <w:rsid w:val="001A0BAF"/>
    <w:rsid w:val="001A0FF9"/>
    <w:rsid w:val="001A19E8"/>
    <w:rsid w:val="001A1E1F"/>
    <w:rsid w:val="001A20F8"/>
    <w:rsid w:val="001A4056"/>
    <w:rsid w:val="001A5782"/>
    <w:rsid w:val="001A5911"/>
    <w:rsid w:val="001A689F"/>
    <w:rsid w:val="001B0DDB"/>
    <w:rsid w:val="001B0EA9"/>
    <w:rsid w:val="001B2CC4"/>
    <w:rsid w:val="001B309B"/>
    <w:rsid w:val="001B3305"/>
    <w:rsid w:val="001B467E"/>
    <w:rsid w:val="001B4E01"/>
    <w:rsid w:val="001B591C"/>
    <w:rsid w:val="001B604D"/>
    <w:rsid w:val="001B699A"/>
    <w:rsid w:val="001B6EEE"/>
    <w:rsid w:val="001B7E07"/>
    <w:rsid w:val="001C0455"/>
    <w:rsid w:val="001C417B"/>
    <w:rsid w:val="001C4E3C"/>
    <w:rsid w:val="001C5EC1"/>
    <w:rsid w:val="001C673E"/>
    <w:rsid w:val="001C7225"/>
    <w:rsid w:val="001D082E"/>
    <w:rsid w:val="001D1320"/>
    <w:rsid w:val="001D2EDD"/>
    <w:rsid w:val="001D3696"/>
    <w:rsid w:val="001D3D52"/>
    <w:rsid w:val="001D3D68"/>
    <w:rsid w:val="001D4F41"/>
    <w:rsid w:val="001D649A"/>
    <w:rsid w:val="001D64A2"/>
    <w:rsid w:val="001D7441"/>
    <w:rsid w:val="001D789A"/>
    <w:rsid w:val="001D7B98"/>
    <w:rsid w:val="001E08D7"/>
    <w:rsid w:val="001E0DBB"/>
    <w:rsid w:val="001E0F2A"/>
    <w:rsid w:val="001E1E1C"/>
    <w:rsid w:val="001E2C87"/>
    <w:rsid w:val="001E2F3E"/>
    <w:rsid w:val="001E3CF3"/>
    <w:rsid w:val="001E509F"/>
    <w:rsid w:val="001E60ED"/>
    <w:rsid w:val="001E65EC"/>
    <w:rsid w:val="001E68DD"/>
    <w:rsid w:val="001E6A43"/>
    <w:rsid w:val="001E7FBC"/>
    <w:rsid w:val="001F3678"/>
    <w:rsid w:val="001F6981"/>
    <w:rsid w:val="00200479"/>
    <w:rsid w:val="0020092B"/>
    <w:rsid w:val="00201915"/>
    <w:rsid w:val="00201B43"/>
    <w:rsid w:val="002035F7"/>
    <w:rsid w:val="002039D9"/>
    <w:rsid w:val="002040B2"/>
    <w:rsid w:val="00204282"/>
    <w:rsid w:val="002042C2"/>
    <w:rsid w:val="002058A4"/>
    <w:rsid w:val="00205E15"/>
    <w:rsid w:val="00206D6B"/>
    <w:rsid w:val="00206FC0"/>
    <w:rsid w:val="00207341"/>
    <w:rsid w:val="00207CC8"/>
    <w:rsid w:val="00210931"/>
    <w:rsid w:val="00211E9F"/>
    <w:rsid w:val="0021254C"/>
    <w:rsid w:val="00213BA1"/>
    <w:rsid w:val="00214DBF"/>
    <w:rsid w:val="00215AC7"/>
    <w:rsid w:val="00216E31"/>
    <w:rsid w:val="002203A4"/>
    <w:rsid w:val="00220FE6"/>
    <w:rsid w:val="00221E1D"/>
    <w:rsid w:val="00222BEB"/>
    <w:rsid w:val="002230FE"/>
    <w:rsid w:val="00223545"/>
    <w:rsid w:val="00223A3B"/>
    <w:rsid w:val="002243CA"/>
    <w:rsid w:val="00227D34"/>
    <w:rsid w:val="0023013C"/>
    <w:rsid w:val="00230562"/>
    <w:rsid w:val="00231FE4"/>
    <w:rsid w:val="00232015"/>
    <w:rsid w:val="00232AB7"/>
    <w:rsid w:val="00232F24"/>
    <w:rsid w:val="00233668"/>
    <w:rsid w:val="002338D5"/>
    <w:rsid w:val="0023454D"/>
    <w:rsid w:val="002347A0"/>
    <w:rsid w:val="002360C3"/>
    <w:rsid w:val="0023634A"/>
    <w:rsid w:val="0023667A"/>
    <w:rsid w:val="0023681F"/>
    <w:rsid w:val="00240BA2"/>
    <w:rsid w:val="00241210"/>
    <w:rsid w:val="002418AE"/>
    <w:rsid w:val="00242B17"/>
    <w:rsid w:val="002431DD"/>
    <w:rsid w:val="00243F6D"/>
    <w:rsid w:val="002454F8"/>
    <w:rsid w:val="00246954"/>
    <w:rsid w:val="0024773B"/>
    <w:rsid w:val="00250199"/>
    <w:rsid w:val="00251FBA"/>
    <w:rsid w:val="00252E67"/>
    <w:rsid w:val="00252EB9"/>
    <w:rsid w:val="0025337A"/>
    <w:rsid w:val="0025433D"/>
    <w:rsid w:val="002547FE"/>
    <w:rsid w:val="00254AEF"/>
    <w:rsid w:val="00254C62"/>
    <w:rsid w:val="00255D8C"/>
    <w:rsid w:val="00255E44"/>
    <w:rsid w:val="002562D0"/>
    <w:rsid w:val="00256315"/>
    <w:rsid w:val="00256D56"/>
    <w:rsid w:val="00260166"/>
    <w:rsid w:val="002608C4"/>
    <w:rsid w:val="00260CA1"/>
    <w:rsid w:val="00261892"/>
    <w:rsid w:val="002645B1"/>
    <w:rsid w:val="00264786"/>
    <w:rsid w:val="002647F6"/>
    <w:rsid w:val="0026503B"/>
    <w:rsid w:val="00265FFE"/>
    <w:rsid w:val="002677EC"/>
    <w:rsid w:val="0027058E"/>
    <w:rsid w:val="002712DA"/>
    <w:rsid w:val="00271520"/>
    <w:rsid w:val="00272049"/>
    <w:rsid w:val="0027479A"/>
    <w:rsid w:val="0027544A"/>
    <w:rsid w:val="00277899"/>
    <w:rsid w:val="00281072"/>
    <w:rsid w:val="00281688"/>
    <w:rsid w:val="00285911"/>
    <w:rsid w:val="0028730B"/>
    <w:rsid w:val="002879CB"/>
    <w:rsid w:val="00290E0F"/>
    <w:rsid w:val="00292B1B"/>
    <w:rsid w:val="0029395A"/>
    <w:rsid w:val="00294194"/>
    <w:rsid w:val="00294ADC"/>
    <w:rsid w:val="00296288"/>
    <w:rsid w:val="0029674D"/>
    <w:rsid w:val="00296830"/>
    <w:rsid w:val="002968F0"/>
    <w:rsid w:val="00296DC5"/>
    <w:rsid w:val="00296EFD"/>
    <w:rsid w:val="002A04C7"/>
    <w:rsid w:val="002A0F33"/>
    <w:rsid w:val="002A270F"/>
    <w:rsid w:val="002A3F0B"/>
    <w:rsid w:val="002A44F4"/>
    <w:rsid w:val="002A5B1D"/>
    <w:rsid w:val="002A5BC3"/>
    <w:rsid w:val="002A7006"/>
    <w:rsid w:val="002A72A3"/>
    <w:rsid w:val="002B2FDA"/>
    <w:rsid w:val="002B4300"/>
    <w:rsid w:val="002B50AD"/>
    <w:rsid w:val="002B5B24"/>
    <w:rsid w:val="002B6D34"/>
    <w:rsid w:val="002B7163"/>
    <w:rsid w:val="002B7A3D"/>
    <w:rsid w:val="002B7BE5"/>
    <w:rsid w:val="002C02A7"/>
    <w:rsid w:val="002C0C69"/>
    <w:rsid w:val="002C2480"/>
    <w:rsid w:val="002C39B0"/>
    <w:rsid w:val="002C44EE"/>
    <w:rsid w:val="002C5247"/>
    <w:rsid w:val="002C5FFB"/>
    <w:rsid w:val="002C606C"/>
    <w:rsid w:val="002D06C3"/>
    <w:rsid w:val="002D2480"/>
    <w:rsid w:val="002D3696"/>
    <w:rsid w:val="002D3913"/>
    <w:rsid w:val="002D3A4F"/>
    <w:rsid w:val="002D49B8"/>
    <w:rsid w:val="002D4C81"/>
    <w:rsid w:val="002D50BF"/>
    <w:rsid w:val="002D6690"/>
    <w:rsid w:val="002D6C3B"/>
    <w:rsid w:val="002D7AB9"/>
    <w:rsid w:val="002E0091"/>
    <w:rsid w:val="002E0452"/>
    <w:rsid w:val="002E14BB"/>
    <w:rsid w:val="002E3863"/>
    <w:rsid w:val="002E4971"/>
    <w:rsid w:val="002E4FA8"/>
    <w:rsid w:val="002E5A40"/>
    <w:rsid w:val="002E5DB5"/>
    <w:rsid w:val="002E6553"/>
    <w:rsid w:val="002F00D9"/>
    <w:rsid w:val="002F1571"/>
    <w:rsid w:val="002F2789"/>
    <w:rsid w:val="002F321C"/>
    <w:rsid w:val="002F3F74"/>
    <w:rsid w:val="002F4151"/>
    <w:rsid w:val="002F416B"/>
    <w:rsid w:val="002F554C"/>
    <w:rsid w:val="002F6521"/>
    <w:rsid w:val="002F6831"/>
    <w:rsid w:val="002F6D56"/>
    <w:rsid w:val="00301102"/>
    <w:rsid w:val="003014BD"/>
    <w:rsid w:val="00301B0D"/>
    <w:rsid w:val="0030223A"/>
    <w:rsid w:val="0030277C"/>
    <w:rsid w:val="00302E1D"/>
    <w:rsid w:val="003033AA"/>
    <w:rsid w:val="00303A64"/>
    <w:rsid w:val="00303D6E"/>
    <w:rsid w:val="00305A97"/>
    <w:rsid w:val="00306F75"/>
    <w:rsid w:val="00307AA9"/>
    <w:rsid w:val="00311246"/>
    <w:rsid w:val="0031127B"/>
    <w:rsid w:val="00311BB6"/>
    <w:rsid w:val="003125DD"/>
    <w:rsid w:val="00313DE6"/>
    <w:rsid w:val="003149DE"/>
    <w:rsid w:val="00315108"/>
    <w:rsid w:val="00315175"/>
    <w:rsid w:val="003161FF"/>
    <w:rsid w:val="003170A9"/>
    <w:rsid w:val="003201A0"/>
    <w:rsid w:val="003208FC"/>
    <w:rsid w:val="003219D4"/>
    <w:rsid w:val="00323643"/>
    <w:rsid w:val="00323BDE"/>
    <w:rsid w:val="003240D9"/>
    <w:rsid w:val="003249BD"/>
    <w:rsid w:val="00324E05"/>
    <w:rsid w:val="003250CD"/>
    <w:rsid w:val="00325DE6"/>
    <w:rsid w:val="0032603B"/>
    <w:rsid w:val="003273EC"/>
    <w:rsid w:val="0033087C"/>
    <w:rsid w:val="0033231D"/>
    <w:rsid w:val="0033398F"/>
    <w:rsid w:val="00337C3F"/>
    <w:rsid w:val="00341C1C"/>
    <w:rsid w:val="0034270A"/>
    <w:rsid w:val="00342E45"/>
    <w:rsid w:val="00344999"/>
    <w:rsid w:val="00344A9F"/>
    <w:rsid w:val="00344CA5"/>
    <w:rsid w:val="003457C2"/>
    <w:rsid w:val="0034581C"/>
    <w:rsid w:val="00345CEB"/>
    <w:rsid w:val="00345D39"/>
    <w:rsid w:val="00346387"/>
    <w:rsid w:val="00346ADC"/>
    <w:rsid w:val="00350D03"/>
    <w:rsid w:val="00353AE1"/>
    <w:rsid w:val="00353BCB"/>
    <w:rsid w:val="00354BD9"/>
    <w:rsid w:val="003556B4"/>
    <w:rsid w:val="0035572D"/>
    <w:rsid w:val="003571AD"/>
    <w:rsid w:val="00357A49"/>
    <w:rsid w:val="0036370E"/>
    <w:rsid w:val="00364D19"/>
    <w:rsid w:val="003657DB"/>
    <w:rsid w:val="00366AED"/>
    <w:rsid w:val="00366FC5"/>
    <w:rsid w:val="0036734B"/>
    <w:rsid w:val="00367DCF"/>
    <w:rsid w:val="00370839"/>
    <w:rsid w:val="00370BBB"/>
    <w:rsid w:val="00371AAD"/>
    <w:rsid w:val="00372143"/>
    <w:rsid w:val="0037251A"/>
    <w:rsid w:val="0037333C"/>
    <w:rsid w:val="00374A61"/>
    <w:rsid w:val="00375A52"/>
    <w:rsid w:val="00375DBB"/>
    <w:rsid w:val="003762B2"/>
    <w:rsid w:val="0037685B"/>
    <w:rsid w:val="00377276"/>
    <w:rsid w:val="003800AC"/>
    <w:rsid w:val="00380843"/>
    <w:rsid w:val="00381555"/>
    <w:rsid w:val="0038236A"/>
    <w:rsid w:val="003825A1"/>
    <w:rsid w:val="00382D45"/>
    <w:rsid w:val="00383D29"/>
    <w:rsid w:val="003840A2"/>
    <w:rsid w:val="003840FF"/>
    <w:rsid w:val="003842BC"/>
    <w:rsid w:val="003844B8"/>
    <w:rsid w:val="003844CD"/>
    <w:rsid w:val="00384650"/>
    <w:rsid w:val="0038543A"/>
    <w:rsid w:val="00385BE0"/>
    <w:rsid w:val="00387E71"/>
    <w:rsid w:val="003905E0"/>
    <w:rsid w:val="00390A80"/>
    <w:rsid w:val="00390FC5"/>
    <w:rsid w:val="003927F0"/>
    <w:rsid w:val="00392B38"/>
    <w:rsid w:val="003938C2"/>
    <w:rsid w:val="00394716"/>
    <w:rsid w:val="00394A4D"/>
    <w:rsid w:val="00395992"/>
    <w:rsid w:val="0039622E"/>
    <w:rsid w:val="003963DF"/>
    <w:rsid w:val="0039710D"/>
    <w:rsid w:val="00397D11"/>
    <w:rsid w:val="00397DE5"/>
    <w:rsid w:val="003A0DB0"/>
    <w:rsid w:val="003A210E"/>
    <w:rsid w:val="003A2C7B"/>
    <w:rsid w:val="003A432C"/>
    <w:rsid w:val="003A473B"/>
    <w:rsid w:val="003A7DFE"/>
    <w:rsid w:val="003B02ED"/>
    <w:rsid w:val="003B0DE4"/>
    <w:rsid w:val="003B30EA"/>
    <w:rsid w:val="003B3629"/>
    <w:rsid w:val="003B3D2B"/>
    <w:rsid w:val="003B4026"/>
    <w:rsid w:val="003B454D"/>
    <w:rsid w:val="003B5792"/>
    <w:rsid w:val="003C1639"/>
    <w:rsid w:val="003C1A18"/>
    <w:rsid w:val="003C213D"/>
    <w:rsid w:val="003C4F3C"/>
    <w:rsid w:val="003C5387"/>
    <w:rsid w:val="003C635E"/>
    <w:rsid w:val="003C74B1"/>
    <w:rsid w:val="003C74F8"/>
    <w:rsid w:val="003D02C8"/>
    <w:rsid w:val="003D0C11"/>
    <w:rsid w:val="003D1F05"/>
    <w:rsid w:val="003D37DD"/>
    <w:rsid w:val="003D40DC"/>
    <w:rsid w:val="003D4463"/>
    <w:rsid w:val="003D4D84"/>
    <w:rsid w:val="003D78AB"/>
    <w:rsid w:val="003D7C4A"/>
    <w:rsid w:val="003E0049"/>
    <w:rsid w:val="003E04C2"/>
    <w:rsid w:val="003E1832"/>
    <w:rsid w:val="003E1EF0"/>
    <w:rsid w:val="003E2160"/>
    <w:rsid w:val="003E2308"/>
    <w:rsid w:val="003E3383"/>
    <w:rsid w:val="003E4243"/>
    <w:rsid w:val="003E4598"/>
    <w:rsid w:val="003E4D37"/>
    <w:rsid w:val="003E5E3F"/>
    <w:rsid w:val="003E6F11"/>
    <w:rsid w:val="003E7486"/>
    <w:rsid w:val="003F02F5"/>
    <w:rsid w:val="003F0A54"/>
    <w:rsid w:val="003F1897"/>
    <w:rsid w:val="003F2ECB"/>
    <w:rsid w:val="003F4502"/>
    <w:rsid w:val="003F4756"/>
    <w:rsid w:val="003F5D64"/>
    <w:rsid w:val="003F6439"/>
    <w:rsid w:val="003F672B"/>
    <w:rsid w:val="003F7053"/>
    <w:rsid w:val="003F79A1"/>
    <w:rsid w:val="003F7A81"/>
    <w:rsid w:val="004003F8"/>
    <w:rsid w:val="0040120E"/>
    <w:rsid w:val="0040229F"/>
    <w:rsid w:val="00404D49"/>
    <w:rsid w:val="00407130"/>
    <w:rsid w:val="00407311"/>
    <w:rsid w:val="00407E18"/>
    <w:rsid w:val="00410B81"/>
    <w:rsid w:val="004110B6"/>
    <w:rsid w:val="004124B9"/>
    <w:rsid w:val="00414408"/>
    <w:rsid w:val="00414D3B"/>
    <w:rsid w:val="004164FB"/>
    <w:rsid w:val="0041694A"/>
    <w:rsid w:val="004177FB"/>
    <w:rsid w:val="00417AF9"/>
    <w:rsid w:val="004203FC"/>
    <w:rsid w:val="00420910"/>
    <w:rsid w:val="00420BCD"/>
    <w:rsid w:val="00420D7B"/>
    <w:rsid w:val="00421539"/>
    <w:rsid w:val="00421A44"/>
    <w:rsid w:val="004228B5"/>
    <w:rsid w:val="00423FE5"/>
    <w:rsid w:val="00425197"/>
    <w:rsid w:val="00426771"/>
    <w:rsid w:val="004306BF"/>
    <w:rsid w:val="00433766"/>
    <w:rsid w:val="0043588A"/>
    <w:rsid w:val="00435E4E"/>
    <w:rsid w:val="00436071"/>
    <w:rsid w:val="0043681B"/>
    <w:rsid w:val="00436E8E"/>
    <w:rsid w:val="00440CE2"/>
    <w:rsid w:val="00440F42"/>
    <w:rsid w:val="00442DEF"/>
    <w:rsid w:val="00443722"/>
    <w:rsid w:val="004441EA"/>
    <w:rsid w:val="004457F5"/>
    <w:rsid w:val="004458F6"/>
    <w:rsid w:val="004473A5"/>
    <w:rsid w:val="00447885"/>
    <w:rsid w:val="00447C15"/>
    <w:rsid w:val="00451F57"/>
    <w:rsid w:val="00452510"/>
    <w:rsid w:val="00453DAB"/>
    <w:rsid w:val="00454C83"/>
    <w:rsid w:val="00454E4B"/>
    <w:rsid w:val="0045722A"/>
    <w:rsid w:val="00457B3D"/>
    <w:rsid w:val="00460A48"/>
    <w:rsid w:val="00460D2E"/>
    <w:rsid w:val="00461434"/>
    <w:rsid w:val="00461F33"/>
    <w:rsid w:val="00462111"/>
    <w:rsid w:val="0046223D"/>
    <w:rsid w:val="00465826"/>
    <w:rsid w:val="0046714F"/>
    <w:rsid w:val="00467F0D"/>
    <w:rsid w:val="004708A8"/>
    <w:rsid w:val="0047197A"/>
    <w:rsid w:val="00472B8D"/>
    <w:rsid w:val="004733D4"/>
    <w:rsid w:val="004739E9"/>
    <w:rsid w:val="00474881"/>
    <w:rsid w:val="00474F46"/>
    <w:rsid w:val="00475574"/>
    <w:rsid w:val="00476249"/>
    <w:rsid w:val="004766F1"/>
    <w:rsid w:val="0047688F"/>
    <w:rsid w:val="00476EF6"/>
    <w:rsid w:val="00477010"/>
    <w:rsid w:val="00480A2F"/>
    <w:rsid w:val="00480C18"/>
    <w:rsid w:val="00480D9F"/>
    <w:rsid w:val="004825E8"/>
    <w:rsid w:val="00482A66"/>
    <w:rsid w:val="00483770"/>
    <w:rsid w:val="0048426B"/>
    <w:rsid w:val="004847E1"/>
    <w:rsid w:val="00486460"/>
    <w:rsid w:val="004864C4"/>
    <w:rsid w:val="004909C1"/>
    <w:rsid w:val="00490E1B"/>
    <w:rsid w:val="00492952"/>
    <w:rsid w:val="00496A74"/>
    <w:rsid w:val="004A0F26"/>
    <w:rsid w:val="004A19EF"/>
    <w:rsid w:val="004A2368"/>
    <w:rsid w:val="004A24F4"/>
    <w:rsid w:val="004A2F05"/>
    <w:rsid w:val="004A318E"/>
    <w:rsid w:val="004A4010"/>
    <w:rsid w:val="004A4E7C"/>
    <w:rsid w:val="004A7E2F"/>
    <w:rsid w:val="004B0CCB"/>
    <w:rsid w:val="004B13D2"/>
    <w:rsid w:val="004B238A"/>
    <w:rsid w:val="004B6511"/>
    <w:rsid w:val="004B6BC8"/>
    <w:rsid w:val="004B704F"/>
    <w:rsid w:val="004C1AD7"/>
    <w:rsid w:val="004C32AF"/>
    <w:rsid w:val="004C3B1A"/>
    <w:rsid w:val="004C5100"/>
    <w:rsid w:val="004C566B"/>
    <w:rsid w:val="004C60EB"/>
    <w:rsid w:val="004C7918"/>
    <w:rsid w:val="004C7C0F"/>
    <w:rsid w:val="004C7F61"/>
    <w:rsid w:val="004D07CE"/>
    <w:rsid w:val="004D1204"/>
    <w:rsid w:val="004D2132"/>
    <w:rsid w:val="004D3B79"/>
    <w:rsid w:val="004D498F"/>
    <w:rsid w:val="004D5198"/>
    <w:rsid w:val="004D7D03"/>
    <w:rsid w:val="004E0EAF"/>
    <w:rsid w:val="004E2820"/>
    <w:rsid w:val="004E298E"/>
    <w:rsid w:val="004E3706"/>
    <w:rsid w:val="004E43FF"/>
    <w:rsid w:val="004E466F"/>
    <w:rsid w:val="004E49C9"/>
    <w:rsid w:val="004E5D0C"/>
    <w:rsid w:val="004E5F6A"/>
    <w:rsid w:val="004E64B2"/>
    <w:rsid w:val="004E6FA5"/>
    <w:rsid w:val="004E77E4"/>
    <w:rsid w:val="004F01F3"/>
    <w:rsid w:val="004F1FBA"/>
    <w:rsid w:val="004F2B07"/>
    <w:rsid w:val="004F2E11"/>
    <w:rsid w:val="004F2E51"/>
    <w:rsid w:val="004F3F5F"/>
    <w:rsid w:val="004F5FE9"/>
    <w:rsid w:val="004F6D8D"/>
    <w:rsid w:val="005006BE"/>
    <w:rsid w:val="00501CA7"/>
    <w:rsid w:val="005023A1"/>
    <w:rsid w:val="005047D1"/>
    <w:rsid w:val="00504DEE"/>
    <w:rsid w:val="00504EA6"/>
    <w:rsid w:val="00506D60"/>
    <w:rsid w:val="005076F0"/>
    <w:rsid w:val="0050793E"/>
    <w:rsid w:val="00511726"/>
    <w:rsid w:val="005122AD"/>
    <w:rsid w:val="00512A9D"/>
    <w:rsid w:val="00512E72"/>
    <w:rsid w:val="00514BCD"/>
    <w:rsid w:val="0051530D"/>
    <w:rsid w:val="00516BA9"/>
    <w:rsid w:val="00516EF5"/>
    <w:rsid w:val="005174B0"/>
    <w:rsid w:val="005230B0"/>
    <w:rsid w:val="0052372B"/>
    <w:rsid w:val="00523A5E"/>
    <w:rsid w:val="00523B04"/>
    <w:rsid w:val="005262DE"/>
    <w:rsid w:val="00526449"/>
    <w:rsid w:val="005301B4"/>
    <w:rsid w:val="005306BD"/>
    <w:rsid w:val="0053201C"/>
    <w:rsid w:val="00532E6C"/>
    <w:rsid w:val="005344A4"/>
    <w:rsid w:val="00535296"/>
    <w:rsid w:val="005363FC"/>
    <w:rsid w:val="00537187"/>
    <w:rsid w:val="00540699"/>
    <w:rsid w:val="00541C8E"/>
    <w:rsid w:val="00542C10"/>
    <w:rsid w:val="005430CF"/>
    <w:rsid w:val="00543940"/>
    <w:rsid w:val="005439D1"/>
    <w:rsid w:val="00544687"/>
    <w:rsid w:val="00544740"/>
    <w:rsid w:val="00544A1D"/>
    <w:rsid w:val="00544D39"/>
    <w:rsid w:val="00544ED1"/>
    <w:rsid w:val="005452AD"/>
    <w:rsid w:val="00547CB2"/>
    <w:rsid w:val="005507CE"/>
    <w:rsid w:val="00551567"/>
    <w:rsid w:val="00551E0C"/>
    <w:rsid w:val="00552E4E"/>
    <w:rsid w:val="00553969"/>
    <w:rsid w:val="005565E6"/>
    <w:rsid w:val="005567EB"/>
    <w:rsid w:val="005572AE"/>
    <w:rsid w:val="005603AE"/>
    <w:rsid w:val="00560DB4"/>
    <w:rsid w:val="005615BE"/>
    <w:rsid w:val="00561F10"/>
    <w:rsid w:val="00564E94"/>
    <w:rsid w:val="00565396"/>
    <w:rsid w:val="00565DFD"/>
    <w:rsid w:val="005702DF"/>
    <w:rsid w:val="005703A8"/>
    <w:rsid w:val="00572992"/>
    <w:rsid w:val="00574347"/>
    <w:rsid w:val="00574567"/>
    <w:rsid w:val="005800D2"/>
    <w:rsid w:val="00580331"/>
    <w:rsid w:val="00580632"/>
    <w:rsid w:val="00581646"/>
    <w:rsid w:val="00582251"/>
    <w:rsid w:val="0058300C"/>
    <w:rsid w:val="00583A18"/>
    <w:rsid w:val="00587861"/>
    <w:rsid w:val="0059013B"/>
    <w:rsid w:val="005906EB"/>
    <w:rsid w:val="0059097B"/>
    <w:rsid w:val="00590A7A"/>
    <w:rsid w:val="00590C5D"/>
    <w:rsid w:val="0059126B"/>
    <w:rsid w:val="005942B8"/>
    <w:rsid w:val="00597247"/>
    <w:rsid w:val="005A03EE"/>
    <w:rsid w:val="005A18D0"/>
    <w:rsid w:val="005A1B5A"/>
    <w:rsid w:val="005A2ACB"/>
    <w:rsid w:val="005A32DF"/>
    <w:rsid w:val="005A434A"/>
    <w:rsid w:val="005A65CA"/>
    <w:rsid w:val="005A6CD9"/>
    <w:rsid w:val="005A7715"/>
    <w:rsid w:val="005B089A"/>
    <w:rsid w:val="005B1768"/>
    <w:rsid w:val="005B1964"/>
    <w:rsid w:val="005B270D"/>
    <w:rsid w:val="005B420C"/>
    <w:rsid w:val="005B43B1"/>
    <w:rsid w:val="005B5652"/>
    <w:rsid w:val="005B5D81"/>
    <w:rsid w:val="005B61C5"/>
    <w:rsid w:val="005B6479"/>
    <w:rsid w:val="005B7622"/>
    <w:rsid w:val="005C0043"/>
    <w:rsid w:val="005C0280"/>
    <w:rsid w:val="005C0F41"/>
    <w:rsid w:val="005C0FB6"/>
    <w:rsid w:val="005C2186"/>
    <w:rsid w:val="005C2B95"/>
    <w:rsid w:val="005C2F68"/>
    <w:rsid w:val="005C5EFD"/>
    <w:rsid w:val="005C6527"/>
    <w:rsid w:val="005C7062"/>
    <w:rsid w:val="005C723A"/>
    <w:rsid w:val="005C72CA"/>
    <w:rsid w:val="005D1CA5"/>
    <w:rsid w:val="005D1EED"/>
    <w:rsid w:val="005D2838"/>
    <w:rsid w:val="005D3504"/>
    <w:rsid w:val="005D3D88"/>
    <w:rsid w:val="005D3DDB"/>
    <w:rsid w:val="005D414F"/>
    <w:rsid w:val="005D4A51"/>
    <w:rsid w:val="005D55B3"/>
    <w:rsid w:val="005D58F7"/>
    <w:rsid w:val="005D6FB1"/>
    <w:rsid w:val="005D7177"/>
    <w:rsid w:val="005D77B2"/>
    <w:rsid w:val="005E03AE"/>
    <w:rsid w:val="005E0DF9"/>
    <w:rsid w:val="005E0F22"/>
    <w:rsid w:val="005E1F79"/>
    <w:rsid w:val="005E2E16"/>
    <w:rsid w:val="005E39D8"/>
    <w:rsid w:val="005E3BAB"/>
    <w:rsid w:val="005E56D6"/>
    <w:rsid w:val="005E67D9"/>
    <w:rsid w:val="005F099C"/>
    <w:rsid w:val="005F0BB8"/>
    <w:rsid w:val="005F5609"/>
    <w:rsid w:val="005F57A9"/>
    <w:rsid w:val="005F751F"/>
    <w:rsid w:val="005F753F"/>
    <w:rsid w:val="0060031B"/>
    <w:rsid w:val="006015FC"/>
    <w:rsid w:val="00602A84"/>
    <w:rsid w:val="00602D20"/>
    <w:rsid w:val="00602DEB"/>
    <w:rsid w:val="00603156"/>
    <w:rsid w:val="00603CFD"/>
    <w:rsid w:val="006063A5"/>
    <w:rsid w:val="00611C3C"/>
    <w:rsid w:val="00612779"/>
    <w:rsid w:val="0061358A"/>
    <w:rsid w:val="006142FA"/>
    <w:rsid w:val="006157E0"/>
    <w:rsid w:val="00616078"/>
    <w:rsid w:val="00617B6E"/>
    <w:rsid w:val="006207B5"/>
    <w:rsid w:val="00622249"/>
    <w:rsid w:val="006244C0"/>
    <w:rsid w:val="00625FF7"/>
    <w:rsid w:val="0062753C"/>
    <w:rsid w:val="00630289"/>
    <w:rsid w:val="00630842"/>
    <w:rsid w:val="006316B5"/>
    <w:rsid w:val="0063193F"/>
    <w:rsid w:val="0063349B"/>
    <w:rsid w:val="0063408D"/>
    <w:rsid w:val="00634325"/>
    <w:rsid w:val="00634A08"/>
    <w:rsid w:val="00634C06"/>
    <w:rsid w:val="00635A56"/>
    <w:rsid w:val="00636B88"/>
    <w:rsid w:val="00637A8D"/>
    <w:rsid w:val="00641513"/>
    <w:rsid w:val="00641F71"/>
    <w:rsid w:val="0064228D"/>
    <w:rsid w:val="006438E0"/>
    <w:rsid w:val="00644449"/>
    <w:rsid w:val="00644BB8"/>
    <w:rsid w:val="00645B2A"/>
    <w:rsid w:val="0064613C"/>
    <w:rsid w:val="0064629D"/>
    <w:rsid w:val="00646BA6"/>
    <w:rsid w:val="0064733D"/>
    <w:rsid w:val="00651118"/>
    <w:rsid w:val="006520CD"/>
    <w:rsid w:val="00652D4D"/>
    <w:rsid w:val="00653671"/>
    <w:rsid w:val="00653DFD"/>
    <w:rsid w:val="00654716"/>
    <w:rsid w:val="00655007"/>
    <w:rsid w:val="006555F3"/>
    <w:rsid w:val="00656660"/>
    <w:rsid w:val="00656D71"/>
    <w:rsid w:val="0065724A"/>
    <w:rsid w:val="00661B7B"/>
    <w:rsid w:val="006622A6"/>
    <w:rsid w:val="00663AC8"/>
    <w:rsid w:val="00664200"/>
    <w:rsid w:val="00665778"/>
    <w:rsid w:val="00665AA9"/>
    <w:rsid w:val="00667378"/>
    <w:rsid w:val="006714A9"/>
    <w:rsid w:val="00671CE8"/>
    <w:rsid w:val="00672077"/>
    <w:rsid w:val="006735DD"/>
    <w:rsid w:val="00673824"/>
    <w:rsid w:val="00674989"/>
    <w:rsid w:val="006749C7"/>
    <w:rsid w:val="006800A7"/>
    <w:rsid w:val="006810A2"/>
    <w:rsid w:val="00681C04"/>
    <w:rsid w:val="0068201F"/>
    <w:rsid w:val="006824D1"/>
    <w:rsid w:val="00683806"/>
    <w:rsid w:val="00683AC4"/>
    <w:rsid w:val="00683B05"/>
    <w:rsid w:val="0068505B"/>
    <w:rsid w:val="00685505"/>
    <w:rsid w:val="0068662E"/>
    <w:rsid w:val="006871C9"/>
    <w:rsid w:val="00687A45"/>
    <w:rsid w:val="00687DFF"/>
    <w:rsid w:val="006903A4"/>
    <w:rsid w:val="0069116E"/>
    <w:rsid w:val="0069161C"/>
    <w:rsid w:val="00694A38"/>
    <w:rsid w:val="006958F7"/>
    <w:rsid w:val="00695D96"/>
    <w:rsid w:val="006961DD"/>
    <w:rsid w:val="00696D19"/>
    <w:rsid w:val="00697219"/>
    <w:rsid w:val="00697C1A"/>
    <w:rsid w:val="00697DEF"/>
    <w:rsid w:val="006A037F"/>
    <w:rsid w:val="006A161C"/>
    <w:rsid w:val="006A1F13"/>
    <w:rsid w:val="006A2199"/>
    <w:rsid w:val="006A22FD"/>
    <w:rsid w:val="006A2FAC"/>
    <w:rsid w:val="006A341E"/>
    <w:rsid w:val="006A39C3"/>
    <w:rsid w:val="006A420B"/>
    <w:rsid w:val="006A47ED"/>
    <w:rsid w:val="006A5B43"/>
    <w:rsid w:val="006A64F9"/>
    <w:rsid w:val="006A7D18"/>
    <w:rsid w:val="006B0272"/>
    <w:rsid w:val="006B1CB7"/>
    <w:rsid w:val="006B1CE7"/>
    <w:rsid w:val="006B234A"/>
    <w:rsid w:val="006B28B7"/>
    <w:rsid w:val="006B3077"/>
    <w:rsid w:val="006B376C"/>
    <w:rsid w:val="006B37F3"/>
    <w:rsid w:val="006B3E51"/>
    <w:rsid w:val="006B6E56"/>
    <w:rsid w:val="006B70DE"/>
    <w:rsid w:val="006B7B8A"/>
    <w:rsid w:val="006C0D26"/>
    <w:rsid w:val="006C22BF"/>
    <w:rsid w:val="006C54C2"/>
    <w:rsid w:val="006C572D"/>
    <w:rsid w:val="006C58F4"/>
    <w:rsid w:val="006C62AA"/>
    <w:rsid w:val="006D1E83"/>
    <w:rsid w:val="006D20D9"/>
    <w:rsid w:val="006D280B"/>
    <w:rsid w:val="006D2F2C"/>
    <w:rsid w:val="006D3564"/>
    <w:rsid w:val="006D37BD"/>
    <w:rsid w:val="006D53FE"/>
    <w:rsid w:val="006D5D63"/>
    <w:rsid w:val="006D653D"/>
    <w:rsid w:val="006D6546"/>
    <w:rsid w:val="006E1C13"/>
    <w:rsid w:val="006E24E5"/>
    <w:rsid w:val="006E27B3"/>
    <w:rsid w:val="006E3530"/>
    <w:rsid w:val="006E378C"/>
    <w:rsid w:val="006E3FE5"/>
    <w:rsid w:val="006E4258"/>
    <w:rsid w:val="006E4980"/>
    <w:rsid w:val="006E4DB1"/>
    <w:rsid w:val="006F1D15"/>
    <w:rsid w:val="006F1E95"/>
    <w:rsid w:val="006F34B5"/>
    <w:rsid w:val="006F3E5E"/>
    <w:rsid w:val="006F41CD"/>
    <w:rsid w:val="006F47AB"/>
    <w:rsid w:val="006F4B0F"/>
    <w:rsid w:val="006F52C0"/>
    <w:rsid w:val="006F52DA"/>
    <w:rsid w:val="006F65F9"/>
    <w:rsid w:val="006F77E0"/>
    <w:rsid w:val="007003FE"/>
    <w:rsid w:val="00700F76"/>
    <w:rsid w:val="00703916"/>
    <w:rsid w:val="0070539D"/>
    <w:rsid w:val="007069F8"/>
    <w:rsid w:val="00707193"/>
    <w:rsid w:val="00710291"/>
    <w:rsid w:val="0071092E"/>
    <w:rsid w:val="00710F65"/>
    <w:rsid w:val="00711807"/>
    <w:rsid w:val="00711872"/>
    <w:rsid w:val="00712EFF"/>
    <w:rsid w:val="00713111"/>
    <w:rsid w:val="007149B0"/>
    <w:rsid w:val="00714A22"/>
    <w:rsid w:val="00714A70"/>
    <w:rsid w:val="007157D5"/>
    <w:rsid w:val="00716265"/>
    <w:rsid w:val="007168BB"/>
    <w:rsid w:val="00717444"/>
    <w:rsid w:val="00717F24"/>
    <w:rsid w:val="007204B5"/>
    <w:rsid w:val="007204ED"/>
    <w:rsid w:val="00720D84"/>
    <w:rsid w:val="00720F61"/>
    <w:rsid w:val="00721608"/>
    <w:rsid w:val="007216C7"/>
    <w:rsid w:val="007225A9"/>
    <w:rsid w:val="0072285F"/>
    <w:rsid w:val="0072488D"/>
    <w:rsid w:val="0072569D"/>
    <w:rsid w:val="00730F35"/>
    <w:rsid w:val="007312CF"/>
    <w:rsid w:val="00732208"/>
    <w:rsid w:val="00732677"/>
    <w:rsid w:val="007327B0"/>
    <w:rsid w:val="007335AD"/>
    <w:rsid w:val="00733AE1"/>
    <w:rsid w:val="00734B7C"/>
    <w:rsid w:val="00734E26"/>
    <w:rsid w:val="00736741"/>
    <w:rsid w:val="00737322"/>
    <w:rsid w:val="0073767F"/>
    <w:rsid w:val="007376B8"/>
    <w:rsid w:val="007407FF"/>
    <w:rsid w:val="00741893"/>
    <w:rsid w:val="0074329A"/>
    <w:rsid w:val="007443EE"/>
    <w:rsid w:val="00744F34"/>
    <w:rsid w:val="00745B21"/>
    <w:rsid w:val="007460B3"/>
    <w:rsid w:val="007502EB"/>
    <w:rsid w:val="00750790"/>
    <w:rsid w:val="00750F10"/>
    <w:rsid w:val="00751C4C"/>
    <w:rsid w:val="007526F8"/>
    <w:rsid w:val="007530C0"/>
    <w:rsid w:val="00753161"/>
    <w:rsid w:val="007545AE"/>
    <w:rsid w:val="007556B8"/>
    <w:rsid w:val="007559A0"/>
    <w:rsid w:val="00755BB5"/>
    <w:rsid w:val="007560EF"/>
    <w:rsid w:val="00756D22"/>
    <w:rsid w:val="0076407F"/>
    <w:rsid w:val="007651CC"/>
    <w:rsid w:val="007653E3"/>
    <w:rsid w:val="00765D6B"/>
    <w:rsid w:val="00765E86"/>
    <w:rsid w:val="00771B88"/>
    <w:rsid w:val="00773C7A"/>
    <w:rsid w:val="00774010"/>
    <w:rsid w:val="00775652"/>
    <w:rsid w:val="00776B1A"/>
    <w:rsid w:val="007772AD"/>
    <w:rsid w:val="007773D0"/>
    <w:rsid w:val="007779C9"/>
    <w:rsid w:val="00780AC1"/>
    <w:rsid w:val="0078159A"/>
    <w:rsid w:val="0078160E"/>
    <w:rsid w:val="00781E80"/>
    <w:rsid w:val="0078202A"/>
    <w:rsid w:val="0078276C"/>
    <w:rsid w:val="007830BD"/>
    <w:rsid w:val="00783BDF"/>
    <w:rsid w:val="00783F1B"/>
    <w:rsid w:val="00784016"/>
    <w:rsid w:val="00785A69"/>
    <w:rsid w:val="0078695F"/>
    <w:rsid w:val="00786A9F"/>
    <w:rsid w:val="00786FFA"/>
    <w:rsid w:val="00790A38"/>
    <w:rsid w:val="00791122"/>
    <w:rsid w:val="007924CC"/>
    <w:rsid w:val="0079270F"/>
    <w:rsid w:val="00793CCD"/>
    <w:rsid w:val="00794762"/>
    <w:rsid w:val="00794AC9"/>
    <w:rsid w:val="00795677"/>
    <w:rsid w:val="00795912"/>
    <w:rsid w:val="00796458"/>
    <w:rsid w:val="007970A8"/>
    <w:rsid w:val="007A2CBF"/>
    <w:rsid w:val="007A3799"/>
    <w:rsid w:val="007A39B1"/>
    <w:rsid w:val="007A3F21"/>
    <w:rsid w:val="007A43A9"/>
    <w:rsid w:val="007A4CB4"/>
    <w:rsid w:val="007A6351"/>
    <w:rsid w:val="007A6643"/>
    <w:rsid w:val="007A6FFA"/>
    <w:rsid w:val="007B22C0"/>
    <w:rsid w:val="007B2737"/>
    <w:rsid w:val="007B281F"/>
    <w:rsid w:val="007B2B34"/>
    <w:rsid w:val="007B350A"/>
    <w:rsid w:val="007B4152"/>
    <w:rsid w:val="007B68C8"/>
    <w:rsid w:val="007B6AD4"/>
    <w:rsid w:val="007C190E"/>
    <w:rsid w:val="007C3E5A"/>
    <w:rsid w:val="007C63E5"/>
    <w:rsid w:val="007C742F"/>
    <w:rsid w:val="007D142E"/>
    <w:rsid w:val="007D256F"/>
    <w:rsid w:val="007D26E9"/>
    <w:rsid w:val="007D2F0B"/>
    <w:rsid w:val="007D419B"/>
    <w:rsid w:val="007D4FC9"/>
    <w:rsid w:val="007D68C9"/>
    <w:rsid w:val="007D70D2"/>
    <w:rsid w:val="007D750C"/>
    <w:rsid w:val="007E0FAC"/>
    <w:rsid w:val="007E1D5B"/>
    <w:rsid w:val="007E245A"/>
    <w:rsid w:val="007E3231"/>
    <w:rsid w:val="007E3E2D"/>
    <w:rsid w:val="007E4B7E"/>
    <w:rsid w:val="007E5F16"/>
    <w:rsid w:val="007E60F7"/>
    <w:rsid w:val="007E6E61"/>
    <w:rsid w:val="007F051E"/>
    <w:rsid w:val="007F0C02"/>
    <w:rsid w:val="007F1F25"/>
    <w:rsid w:val="007F33B6"/>
    <w:rsid w:val="007F3CE7"/>
    <w:rsid w:val="007F408E"/>
    <w:rsid w:val="007F53D3"/>
    <w:rsid w:val="007F5C98"/>
    <w:rsid w:val="007F5E55"/>
    <w:rsid w:val="007F6845"/>
    <w:rsid w:val="007F6EF4"/>
    <w:rsid w:val="007F6F51"/>
    <w:rsid w:val="007F7C7C"/>
    <w:rsid w:val="008000C1"/>
    <w:rsid w:val="00802AC7"/>
    <w:rsid w:val="00802CFA"/>
    <w:rsid w:val="00805821"/>
    <w:rsid w:val="00805B31"/>
    <w:rsid w:val="00811367"/>
    <w:rsid w:val="00811718"/>
    <w:rsid w:val="00811988"/>
    <w:rsid w:val="0081395E"/>
    <w:rsid w:val="008144CE"/>
    <w:rsid w:val="008145EA"/>
    <w:rsid w:val="00814F0A"/>
    <w:rsid w:val="00814F3D"/>
    <w:rsid w:val="0081574C"/>
    <w:rsid w:val="00815E4A"/>
    <w:rsid w:val="00815F2E"/>
    <w:rsid w:val="008179CB"/>
    <w:rsid w:val="008201B4"/>
    <w:rsid w:val="00820BB8"/>
    <w:rsid w:val="00821893"/>
    <w:rsid w:val="0082405E"/>
    <w:rsid w:val="0082640D"/>
    <w:rsid w:val="00826516"/>
    <w:rsid w:val="00826E9A"/>
    <w:rsid w:val="00826FDF"/>
    <w:rsid w:val="008273B0"/>
    <w:rsid w:val="00830111"/>
    <w:rsid w:val="008301C4"/>
    <w:rsid w:val="00831A99"/>
    <w:rsid w:val="008322CA"/>
    <w:rsid w:val="0083245E"/>
    <w:rsid w:val="00833754"/>
    <w:rsid w:val="00833BA5"/>
    <w:rsid w:val="00834B8D"/>
    <w:rsid w:val="00834CBC"/>
    <w:rsid w:val="008357A5"/>
    <w:rsid w:val="00836881"/>
    <w:rsid w:val="008370E4"/>
    <w:rsid w:val="00837EC1"/>
    <w:rsid w:val="00841049"/>
    <w:rsid w:val="00842699"/>
    <w:rsid w:val="00842F64"/>
    <w:rsid w:val="008447C8"/>
    <w:rsid w:val="008462D7"/>
    <w:rsid w:val="0084725A"/>
    <w:rsid w:val="008501F1"/>
    <w:rsid w:val="0085176A"/>
    <w:rsid w:val="00852731"/>
    <w:rsid w:val="0085457A"/>
    <w:rsid w:val="00854897"/>
    <w:rsid w:val="008562F8"/>
    <w:rsid w:val="0085657A"/>
    <w:rsid w:val="00860F15"/>
    <w:rsid w:val="008621EB"/>
    <w:rsid w:val="008628BD"/>
    <w:rsid w:val="0086356F"/>
    <w:rsid w:val="00863E18"/>
    <w:rsid w:val="00864D16"/>
    <w:rsid w:val="00864EF8"/>
    <w:rsid w:val="00865A4B"/>
    <w:rsid w:val="00865D27"/>
    <w:rsid w:val="00867938"/>
    <w:rsid w:val="00870EB1"/>
    <w:rsid w:val="00872293"/>
    <w:rsid w:val="00872BFA"/>
    <w:rsid w:val="00873179"/>
    <w:rsid w:val="00874288"/>
    <w:rsid w:val="00874693"/>
    <w:rsid w:val="00874B33"/>
    <w:rsid w:val="00876125"/>
    <w:rsid w:val="00876776"/>
    <w:rsid w:val="008772B1"/>
    <w:rsid w:val="008800E1"/>
    <w:rsid w:val="00880909"/>
    <w:rsid w:val="00880EF4"/>
    <w:rsid w:val="00882172"/>
    <w:rsid w:val="00882AA8"/>
    <w:rsid w:val="008837E1"/>
    <w:rsid w:val="008839C7"/>
    <w:rsid w:val="00883A7A"/>
    <w:rsid w:val="008843D4"/>
    <w:rsid w:val="00885977"/>
    <w:rsid w:val="008860EF"/>
    <w:rsid w:val="00886640"/>
    <w:rsid w:val="00886726"/>
    <w:rsid w:val="00887036"/>
    <w:rsid w:val="008871C2"/>
    <w:rsid w:val="00887A1D"/>
    <w:rsid w:val="00890414"/>
    <w:rsid w:val="00891929"/>
    <w:rsid w:val="008928F4"/>
    <w:rsid w:val="00894599"/>
    <w:rsid w:val="00894A5A"/>
    <w:rsid w:val="00894D3B"/>
    <w:rsid w:val="00894FD8"/>
    <w:rsid w:val="00895403"/>
    <w:rsid w:val="0089587D"/>
    <w:rsid w:val="00896196"/>
    <w:rsid w:val="0089651E"/>
    <w:rsid w:val="00896DEE"/>
    <w:rsid w:val="008A09BB"/>
    <w:rsid w:val="008A0A9C"/>
    <w:rsid w:val="008A0C48"/>
    <w:rsid w:val="008A146F"/>
    <w:rsid w:val="008A1716"/>
    <w:rsid w:val="008A2069"/>
    <w:rsid w:val="008A21FD"/>
    <w:rsid w:val="008A2E11"/>
    <w:rsid w:val="008A30A7"/>
    <w:rsid w:val="008A39CB"/>
    <w:rsid w:val="008A5544"/>
    <w:rsid w:val="008A57E1"/>
    <w:rsid w:val="008A67D8"/>
    <w:rsid w:val="008A6AC3"/>
    <w:rsid w:val="008A77E9"/>
    <w:rsid w:val="008B0FFF"/>
    <w:rsid w:val="008B18B1"/>
    <w:rsid w:val="008B1FBE"/>
    <w:rsid w:val="008B20A3"/>
    <w:rsid w:val="008B24EC"/>
    <w:rsid w:val="008B266D"/>
    <w:rsid w:val="008B30A1"/>
    <w:rsid w:val="008B3D9D"/>
    <w:rsid w:val="008B64C9"/>
    <w:rsid w:val="008B688D"/>
    <w:rsid w:val="008B6970"/>
    <w:rsid w:val="008B7C0D"/>
    <w:rsid w:val="008C0A95"/>
    <w:rsid w:val="008C0CBE"/>
    <w:rsid w:val="008C1FF9"/>
    <w:rsid w:val="008C4BCC"/>
    <w:rsid w:val="008C4DF9"/>
    <w:rsid w:val="008C4FA8"/>
    <w:rsid w:val="008C55DB"/>
    <w:rsid w:val="008C61B8"/>
    <w:rsid w:val="008C65E2"/>
    <w:rsid w:val="008C6972"/>
    <w:rsid w:val="008C6E9C"/>
    <w:rsid w:val="008C7A19"/>
    <w:rsid w:val="008C7FC6"/>
    <w:rsid w:val="008D3102"/>
    <w:rsid w:val="008D3701"/>
    <w:rsid w:val="008D59C7"/>
    <w:rsid w:val="008D5D57"/>
    <w:rsid w:val="008D6DAE"/>
    <w:rsid w:val="008D7B3B"/>
    <w:rsid w:val="008E063B"/>
    <w:rsid w:val="008E1917"/>
    <w:rsid w:val="008E1F34"/>
    <w:rsid w:val="008E1F4D"/>
    <w:rsid w:val="008E2380"/>
    <w:rsid w:val="008E24AE"/>
    <w:rsid w:val="008E3D59"/>
    <w:rsid w:val="008E51B1"/>
    <w:rsid w:val="008E52AA"/>
    <w:rsid w:val="008E5406"/>
    <w:rsid w:val="008E569F"/>
    <w:rsid w:val="008E6EC9"/>
    <w:rsid w:val="008F2DA5"/>
    <w:rsid w:val="008F2ED7"/>
    <w:rsid w:val="008F3380"/>
    <w:rsid w:val="008F3896"/>
    <w:rsid w:val="008F3BFC"/>
    <w:rsid w:val="008F5F44"/>
    <w:rsid w:val="008F5FA0"/>
    <w:rsid w:val="008F720C"/>
    <w:rsid w:val="008F78F6"/>
    <w:rsid w:val="0090040F"/>
    <w:rsid w:val="00900D2B"/>
    <w:rsid w:val="009019CB"/>
    <w:rsid w:val="00901CA7"/>
    <w:rsid w:val="00902FE5"/>
    <w:rsid w:val="00903F7A"/>
    <w:rsid w:val="009059A2"/>
    <w:rsid w:val="009062CC"/>
    <w:rsid w:val="00907D12"/>
    <w:rsid w:val="009100A8"/>
    <w:rsid w:val="00912777"/>
    <w:rsid w:val="00912AEB"/>
    <w:rsid w:val="0091312C"/>
    <w:rsid w:val="0091329A"/>
    <w:rsid w:val="009136D7"/>
    <w:rsid w:val="009138D2"/>
    <w:rsid w:val="009139E3"/>
    <w:rsid w:val="009144C2"/>
    <w:rsid w:val="00916AD3"/>
    <w:rsid w:val="00916B58"/>
    <w:rsid w:val="009174D3"/>
    <w:rsid w:val="00917505"/>
    <w:rsid w:val="0092116A"/>
    <w:rsid w:val="009217EB"/>
    <w:rsid w:val="00923F96"/>
    <w:rsid w:val="00924273"/>
    <w:rsid w:val="00924C09"/>
    <w:rsid w:val="0092556F"/>
    <w:rsid w:val="00926D38"/>
    <w:rsid w:val="00926E1B"/>
    <w:rsid w:val="009278A1"/>
    <w:rsid w:val="009308FF"/>
    <w:rsid w:val="00931073"/>
    <w:rsid w:val="0093232F"/>
    <w:rsid w:val="00933142"/>
    <w:rsid w:val="00933D9C"/>
    <w:rsid w:val="00934049"/>
    <w:rsid w:val="009347B6"/>
    <w:rsid w:val="00934B20"/>
    <w:rsid w:val="00934D8D"/>
    <w:rsid w:val="00934F0D"/>
    <w:rsid w:val="009353A3"/>
    <w:rsid w:val="00936A75"/>
    <w:rsid w:val="00937320"/>
    <w:rsid w:val="00937C9C"/>
    <w:rsid w:val="00937FAE"/>
    <w:rsid w:val="00941B0F"/>
    <w:rsid w:val="0094236E"/>
    <w:rsid w:val="00942B11"/>
    <w:rsid w:val="00943074"/>
    <w:rsid w:val="009450D7"/>
    <w:rsid w:val="009450F7"/>
    <w:rsid w:val="00945374"/>
    <w:rsid w:val="00945D6E"/>
    <w:rsid w:val="00945F17"/>
    <w:rsid w:val="00945FD2"/>
    <w:rsid w:val="00946841"/>
    <w:rsid w:val="009474C7"/>
    <w:rsid w:val="00947B25"/>
    <w:rsid w:val="0095006E"/>
    <w:rsid w:val="00950E0B"/>
    <w:rsid w:val="0095217F"/>
    <w:rsid w:val="009523B8"/>
    <w:rsid w:val="00952A6E"/>
    <w:rsid w:val="00952B9A"/>
    <w:rsid w:val="009549F7"/>
    <w:rsid w:val="00956232"/>
    <w:rsid w:val="009565A7"/>
    <w:rsid w:val="00956C00"/>
    <w:rsid w:val="00960AD3"/>
    <w:rsid w:val="0096101A"/>
    <w:rsid w:val="00961F47"/>
    <w:rsid w:val="00962630"/>
    <w:rsid w:val="00963E35"/>
    <w:rsid w:val="00964D84"/>
    <w:rsid w:val="009658F8"/>
    <w:rsid w:val="009660C0"/>
    <w:rsid w:val="00966561"/>
    <w:rsid w:val="0096773B"/>
    <w:rsid w:val="00967DEF"/>
    <w:rsid w:val="00971778"/>
    <w:rsid w:val="00971EA1"/>
    <w:rsid w:val="00972788"/>
    <w:rsid w:val="00973077"/>
    <w:rsid w:val="009732AF"/>
    <w:rsid w:val="0097351E"/>
    <w:rsid w:val="009746F7"/>
    <w:rsid w:val="00974CD3"/>
    <w:rsid w:val="009774F1"/>
    <w:rsid w:val="009777A4"/>
    <w:rsid w:val="00980B70"/>
    <w:rsid w:val="00980D83"/>
    <w:rsid w:val="00980E77"/>
    <w:rsid w:val="00981984"/>
    <w:rsid w:val="00982B72"/>
    <w:rsid w:val="009841EC"/>
    <w:rsid w:val="00985528"/>
    <w:rsid w:val="00985FBB"/>
    <w:rsid w:val="009864AA"/>
    <w:rsid w:val="009867C1"/>
    <w:rsid w:val="009900F2"/>
    <w:rsid w:val="00990520"/>
    <w:rsid w:val="009909D2"/>
    <w:rsid w:val="00991401"/>
    <w:rsid w:val="0099160A"/>
    <w:rsid w:val="0099229A"/>
    <w:rsid w:val="00993615"/>
    <w:rsid w:val="00993655"/>
    <w:rsid w:val="00993D4E"/>
    <w:rsid w:val="00994642"/>
    <w:rsid w:val="00994C2C"/>
    <w:rsid w:val="0099531D"/>
    <w:rsid w:val="00996594"/>
    <w:rsid w:val="0099665F"/>
    <w:rsid w:val="009A076C"/>
    <w:rsid w:val="009A4923"/>
    <w:rsid w:val="009A4A78"/>
    <w:rsid w:val="009A5E8B"/>
    <w:rsid w:val="009A6E31"/>
    <w:rsid w:val="009B1E62"/>
    <w:rsid w:val="009B20DD"/>
    <w:rsid w:val="009B2F11"/>
    <w:rsid w:val="009B312D"/>
    <w:rsid w:val="009B4D2F"/>
    <w:rsid w:val="009B5FF4"/>
    <w:rsid w:val="009B75F1"/>
    <w:rsid w:val="009B77FD"/>
    <w:rsid w:val="009C0257"/>
    <w:rsid w:val="009C0570"/>
    <w:rsid w:val="009C0BDE"/>
    <w:rsid w:val="009C11CA"/>
    <w:rsid w:val="009C229B"/>
    <w:rsid w:val="009C29FD"/>
    <w:rsid w:val="009C2AF6"/>
    <w:rsid w:val="009C2C0D"/>
    <w:rsid w:val="009C5529"/>
    <w:rsid w:val="009C72AA"/>
    <w:rsid w:val="009C78F5"/>
    <w:rsid w:val="009C7943"/>
    <w:rsid w:val="009D09B8"/>
    <w:rsid w:val="009D22A9"/>
    <w:rsid w:val="009D2497"/>
    <w:rsid w:val="009D2585"/>
    <w:rsid w:val="009D446F"/>
    <w:rsid w:val="009D4773"/>
    <w:rsid w:val="009D6EBD"/>
    <w:rsid w:val="009D7A3F"/>
    <w:rsid w:val="009D7CED"/>
    <w:rsid w:val="009E1FB7"/>
    <w:rsid w:val="009E335B"/>
    <w:rsid w:val="009E4EF7"/>
    <w:rsid w:val="009E5BF9"/>
    <w:rsid w:val="009F0A48"/>
    <w:rsid w:val="009F1135"/>
    <w:rsid w:val="009F13C3"/>
    <w:rsid w:val="009F2A83"/>
    <w:rsid w:val="009F2BB0"/>
    <w:rsid w:val="009F353A"/>
    <w:rsid w:val="009F464E"/>
    <w:rsid w:val="009F61B7"/>
    <w:rsid w:val="009F6A28"/>
    <w:rsid w:val="009F6BF9"/>
    <w:rsid w:val="00A00C3D"/>
    <w:rsid w:val="00A0155E"/>
    <w:rsid w:val="00A0279C"/>
    <w:rsid w:val="00A04436"/>
    <w:rsid w:val="00A05595"/>
    <w:rsid w:val="00A069D0"/>
    <w:rsid w:val="00A074D2"/>
    <w:rsid w:val="00A07585"/>
    <w:rsid w:val="00A112F1"/>
    <w:rsid w:val="00A130A0"/>
    <w:rsid w:val="00A1395A"/>
    <w:rsid w:val="00A1419C"/>
    <w:rsid w:val="00A14216"/>
    <w:rsid w:val="00A178A8"/>
    <w:rsid w:val="00A218EA"/>
    <w:rsid w:val="00A2254F"/>
    <w:rsid w:val="00A228C7"/>
    <w:rsid w:val="00A23E56"/>
    <w:rsid w:val="00A24A99"/>
    <w:rsid w:val="00A24BEA"/>
    <w:rsid w:val="00A26761"/>
    <w:rsid w:val="00A30A73"/>
    <w:rsid w:val="00A31414"/>
    <w:rsid w:val="00A316A7"/>
    <w:rsid w:val="00A32FC9"/>
    <w:rsid w:val="00A33E9C"/>
    <w:rsid w:val="00A3565F"/>
    <w:rsid w:val="00A361C5"/>
    <w:rsid w:val="00A369D0"/>
    <w:rsid w:val="00A3794A"/>
    <w:rsid w:val="00A37A6A"/>
    <w:rsid w:val="00A40306"/>
    <w:rsid w:val="00A40EA3"/>
    <w:rsid w:val="00A41246"/>
    <w:rsid w:val="00A42045"/>
    <w:rsid w:val="00A4278A"/>
    <w:rsid w:val="00A43B8D"/>
    <w:rsid w:val="00A43C68"/>
    <w:rsid w:val="00A44419"/>
    <w:rsid w:val="00A4597B"/>
    <w:rsid w:val="00A45ED4"/>
    <w:rsid w:val="00A5101E"/>
    <w:rsid w:val="00A5155D"/>
    <w:rsid w:val="00A53ED5"/>
    <w:rsid w:val="00A542EB"/>
    <w:rsid w:val="00A54FF5"/>
    <w:rsid w:val="00A55F3D"/>
    <w:rsid w:val="00A55F5F"/>
    <w:rsid w:val="00A56D31"/>
    <w:rsid w:val="00A56D5F"/>
    <w:rsid w:val="00A572C9"/>
    <w:rsid w:val="00A57345"/>
    <w:rsid w:val="00A5778D"/>
    <w:rsid w:val="00A60CCC"/>
    <w:rsid w:val="00A610DA"/>
    <w:rsid w:val="00A6246C"/>
    <w:rsid w:val="00A63399"/>
    <w:rsid w:val="00A6345E"/>
    <w:rsid w:val="00A6371C"/>
    <w:rsid w:val="00A63BF9"/>
    <w:rsid w:val="00A707C1"/>
    <w:rsid w:val="00A73144"/>
    <w:rsid w:val="00A73577"/>
    <w:rsid w:val="00A73DCA"/>
    <w:rsid w:val="00A7466C"/>
    <w:rsid w:val="00A74E74"/>
    <w:rsid w:val="00A758D7"/>
    <w:rsid w:val="00A75AD1"/>
    <w:rsid w:val="00A762C3"/>
    <w:rsid w:val="00A77047"/>
    <w:rsid w:val="00A77A3C"/>
    <w:rsid w:val="00A80C46"/>
    <w:rsid w:val="00A81AA4"/>
    <w:rsid w:val="00A81B62"/>
    <w:rsid w:val="00A82585"/>
    <w:rsid w:val="00A82FC6"/>
    <w:rsid w:val="00A83008"/>
    <w:rsid w:val="00A853EA"/>
    <w:rsid w:val="00A8568C"/>
    <w:rsid w:val="00A85D16"/>
    <w:rsid w:val="00A90FAC"/>
    <w:rsid w:val="00A9101F"/>
    <w:rsid w:val="00A92EF2"/>
    <w:rsid w:val="00A92FD2"/>
    <w:rsid w:val="00A94306"/>
    <w:rsid w:val="00A9476A"/>
    <w:rsid w:val="00A94815"/>
    <w:rsid w:val="00A95480"/>
    <w:rsid w:val="00A955AD"/>
    <w:rsid w:val="00A95B28"/>
    <w:rsid w:val="00A96068"/>
    <w:rsid w:val="00A96321"/>
    <w:rsid w:val="00A9797D"/>
    <w:rsid w:val="00AA1219"/>
    <w:rsid w:val="00AA1821"/>
    <w:rsid w:val="00AA23B5"/>
    <w:rsid w:val="00AA2AAB"/>
    <w:rsid w:val="00AA381B"/>
    <w:rsid w:val="00AA48A0"/>
    <w:rsid w:val="00AA5DF7"/>
    <w:rsid w:val="00AA61E9"/>
    <w:rsid w:val="00AA64C7"/>
    <w:rsid w:val="00AA6EFE"/>
    <w:rsid w:val="00AA79E6"/>
    <w:rsid w:val="00AB1B8A"/>
    <w:rsid w:val="00AB2D20"/>
    <w:rsid w:val="00AB3D87"/>
    <w:rsid w:val="00AB677D"/>
    <w:rsid w:val="00AC1B9D"/>
    <w:rsid w:val="00AC1E1A"/>
    <w:rsid w:val="00AC2448"/>
    <w:rsid w:val="00AC37BD"/>
    <w:rsid w:val="00AC4102"/>
    <w:rsid w:val="00AC792B"/>
    <w:rsid w:val="00AC7AB7"/>
    <w:rsid w:val="00AD1492"/>
    <w:rsid w:val="00AD32BA"/>
    <w:rsid w:val="00AD7A05"/>
    <w:rsid w:val="00AE0467"/>
    <w:rsid w:val="00AE30C9"/>
    <w:rsid w:val="00AE3AB9"/>
    <w:rsid w:val="00AE459C"/>
    <w:rsid w:val="00AE65A2"/>
    <w:rsid w:val="00AE6DC3"/>
    <w:rsid w:val="00AE6E3C"/>
    <w:rsid w:val="00AE79EF"/>
    <w:rsid w:val="00AE7C52"/>
    <w:rsid w:val="00AF0E13"/>
    <w:rsid w:val="00AF144E"/>
    <w:rsid w:val="00AF17F0"/>
    <w:rsid w:val="00AF1897"/>
    <w:rsid w:val="00AF1B21"/>
    <w:rsid w:val="00AF2D5F"/>
    <w:rsid w:val="00AF452E"/>
    <w:rsid w:val="00AF5096"/>
    <w:rsid w:val="00AF6150"/>
    <w:rsid w:val="00AF7693"/>
    <w:rsid w:val="00B003BF"/>
    <w:rsid w:val="00B0095F"/>
    <w:rsid w:val="00B0132E"/>
    <w:rsid w:val="00B01B0E"/>
    <w:rsid w:val="00B02946"/>
    <w:rsid w:val="00B02E2E"/>
    <w:rsid w:val="00B03B63"/>
    <w:rsid w:val="00B04363"/>
    <w:rsid w:val="00B04B01"/>
    <w:rsid w:val="00B05592"/>
    <w:rsid w:val="00B05B73"/>
    <w:rsid w:val="00B065F1"/>
    <w:rsid w:val="00B07798"/>
    <w:rsid w:val="00B07EBA"/>
    <w:rsid w:val="00B10C1A"/>
    <w:rsid w:val="00B11CC3"/>
    <w:rsid w:val="00B11DDB"/>
    <w:rsid w:val="00B13C63"/>
    <w:rsid w:val="00B13D44"/>
    <w:rsid w:val="00B14058"/>
    <w:rsid w:val="00B14698"/>
    <w:rsid w:val="00B15362"/>
    <w:rsid w:val="00B1797A"/>
    <w:rsid w:val="00B20886"/>
    <w:rsid w:val="00B21FFE"/>
    <w:rsid w:val="00B22432"/>
    <w:rsid w:val="00B2309C"/>
    <w:rsid w:val="00B23250"/>
    <w:rsid w:val="00B23674"/>
    <w:rsid w:val="00B2373E"/>
    <w:rsid w:val="00B23A44"/>
    <w:rsid w:val="00B2442D"/>
    <w:rsid w:val="00B278D3"/>
    <w:rsid w:val="00B27C34"/>
    <w:rsid w:val="00B27DE6"/>
    <w:rsid w:val="00B27F82"/>
    <w:rsid w:val="00B3039C"/>
    <w:rsid w:val="00B3080C"/>
    <w:rsid w:val="00B31D03"/>
    <w:rsid w:val="00B320F5"/>
    <w:rsid w:val="00B33E1E"/>
    <w:rsid w:val="00B33EEC"/>
    <w:rsid w:val="00B34990"/>
    <w:rsid w:val="00B35A6E"/>
    <w:rsid w:val="00B35A94"/>
    <w:rsid w:val="00B35CC7"/>
    <w:rsid w:val="00B36696"/>
    <w:rsid w:val="00B41928"/>
    <w:rsid w:val="00B41F6F"/>
    <w:rsid w:val="00B43C9C"/>
    <w:rsid w:val="00B446DF"/>
    <w:rsid w:val="00B4574D"/>
    <w:rsid w:val="00B464FA"/>
    <w:rsid w:val="00B47041"/>
    <w:rsid w:val="00B47BA2"/>
    <w:rsid w:val="00B47DCA"/>
    <w:rsid w:val="00B5109B"/>
    <w:rsid w:val="00B51330"/>
    <w:rsid w:val="00B513E0"/>
    <w:rsid w:val="00B51B86"/>
    <w:rsid w:val="00B53A8A"/>
    <w:rsid w:val="00B54E37"/>
    <w:rsid w:val="00B561D8"/>
    <w:rsid w:val="00B56711"/>
    <w:rsid w:val="00B60961"/>
    <w:rsid w:val="00B62B62"/>
    <w:rsid w:val="00B6441B"/>
    <w:rsid w:val="00B645D5"/>
    <w:rsid w:val="00B64ECF"/>
    <w:rsid w:val="00B6506A"/>
    <w:rsid w:val="00B65C51"/>
    <w:rsid w:val="00B65C6F"/>
    <w:rsid w:val="00B65E49"/>
    <w:rsid w:val="00B67DB2"/>
    <w:rsid w:val="00B7120F"/>
    <w:rsid w:val="00B7331C"/>
    <w:rsid w:val="00B73984"/>
    <w:rsid w:val="00B73E56"/>
    <w:rsid w:val="00B74747"/>
    <w:rsid w:val="00B7667C"/>
    <w:rsid w:val="00B7755D"/>
    <w:rsid w:val="00B776A1"/>
    <w:rsid w:val="00B80242"/>
    <w:rsid w:val="00B802F3"/>
    <w:rsid w:val="00B80A28"/>
    <w:rsid w:val="00B80E38"/>
    <w:rsid w:val="00B81652"/>
    <w:rsid w:val="00B8229D"/>
    <w:rsid w:val="00B82D97"/>
    <w:rsid w:val="00B83E25"/>
    <w:rsid w:val="00B84C9F"/>
    <w:rsid w:val="00B8535E"/>
    <w:rsid w:val="00B8571F"/>
    <w:rsid w:val="00B8575A"/>
    <w:rsid w:val="00B87826"/>
    <w:rsid w:val="00B87AD7"/>
    <w:rsid w:val="00B9150D"/>
    <w:rsid w:val="00B91CFF"/>
    <w:rsid w:val="00B91FDA"/>
    <w:rsid w:val="00B9213D"/>
    <w:rsid w:val="00B928BE"/>
    <w:rsid w:val="00B929DB"/>
    <w:rsid w:val="00B92E40"/>
    <w:rsid w:val="00B9324B"/>
    <w:rsid w:val="00B934C4"/>
    <w:rsid w:val="00B94D1C"/>
    <w:rsid w:val="00B9502F"/>
    <w:rsid w:val="00B9665B"/>
    <w:rsid w:val="00B96715"/>
    <w:rsid w:val="00B97787"/>
    <w:rsid w:val="00BA0663"/>
    <w:rsid w:val="00BA09E7"/>
    <w:rsid w:val="00BA1E51"/>
    <w:rsid w:val="00BA2304"/>
    <w:rsid w:val="00BA3505"/>
    <w:rsid w:val="00BA49E6"/>
    <w:rsid w:val="00BA5762"/>
    <w:rsid w:val="00BA59EE"/>
    <w:rsid w:val="00BA7756"/>
    <w:rsid w:val="00BB105F"/>
    <w:rsid w:val="00BB1DCE"/>
    <w:rsid w:val="00BB2B18"/>
    <w:rsid w:val="00BB518D"/>
    <w:rsid w:val="00BB6F81"/>
    <w:rsid w:val="00BB6FFE"/>
    <w:rsid w:val="00BB7348"/>
    <w:rsid w:val="00BB782E"/>
    <w:rsid w:val="00BB7B7D"/>
    <w:rsid w:val="00BB7F0C"/>
    <w:rsid w:val="00BC093F"/>
    <w:rsid w:val="00BC0A62"/>
    <w:rsid w:val="00BC0D41"/>
    <w:rsid w:val="00BC0D81"/>
    <w:rsid w:val="00BC175F"/>
    <w:rsid w:val="00BC32E7"/>
    <w:rsid w:val="00BC356B"/>
    <w:rsid w:val="00BC46CB"/>
    <w:rsid w:val="00BC485A"/>
    <w:rsid w:val="00BC4D86"/>
    <w:rsid w:val="00BC4EAF"/>
    <w:rsid w:val="00BC718C"/>
    <w:rsid w:val="00BD17F6"/>
    <w:rsid w:val="00BD1978"/>
    <w:rsid w:val="00BD19A8"/>
    <w:rsid w:val="00BD19CD"/>
    <w:rsid w:val="00BD25D0"/>
    <w:rsid w:val="00BD3B1F"/>
    <w:rsid w:val="00BD5231"/>
    <w:rsid w:val="00BD74F2"/>
    <w:rsid w:val="00BE0311"/>
    <w:rsid w:val="00BE21A7"/>
    <w:rsid w:val="00BE28B5"/>
    <w:rsid w:val="00BE2F8D"/>
    <w:rsid w:val="00BE3141"/>
    <w:rsid w:val="00BE771C"/>
    <w:rsid w:val="00BF1D41"/>
    <w:rsid w:val="00BF22C7"/>
    <w:rsid w:val="00BF2F6B"/>
    <w:rsid w:val="00BF3DAB"/>
    <w:rsid w:val="00BF4E1D"/>
    <w:rsid w:val="00BF547C"/>
    <w:rsid w:val="00BF5D45"/>
    <w:rsid w:val="00BF63E8"/>
    <w:rsid w:val="00BF6491"/>
    <w:rsid w:val="00BF6C17"/>
    <w:rsid w:val="00BF6F87"/>
    <w:rsid w:val="00C029C3"/>
    <w:rsid w:val="00C03556"/>
    <w:rsid w:val="00C03EB0"/>
    <w:rsid w:val="00C04ACD"/>
    <w:rsid w:val="00C05167"/>
    <w:rsid w:val="00C052E7"/>
    <w:rsid w:val="00C05C5C"/>
    <w:rsid w:val="00C064DB"/>
    <w:rsid w:val="00C064ED"/>
    <w:rsid w:val="00C07624"/>
    <w:rsid w:val="00C07926"/>
    <w:rsid w:val="00C117F6"/>
    <w:rsid w:val="00C11A8A"/>
    <w:rsid w:val="00C122BD"/>
    <w:rsid w:val="00C124AD"/>
    <w:rsid w:val="00C15415"/>
    <w:rsid w:val="00C15D42"/>
    <w:rsid w:val="00C1638B"/>
    <w:rsid w:val="00C16775"/>
    <w:rsid w:val="00C16E4A"/>
    <w:rsid w:val="00C171B1"/>
    <w:rsid w:val="00C175A2"/>
    <w:rsid w:val="00C2050C"/>
    <w:rsid w:val="00C210E0"/>
    <w:rsid w:val="00C22692"/>
    <w:rsid w:val="00C227C3"/>
    <w:rsid w:val="00C22EE0"/>
    <w:rsid w:val="00C2437F"/>
    <w:rsid w:val="00C25AE7"/>
    <w:rsid w:val="00C2795D"/>
    <w:rsid w:val="00C304DF"/>
    <w:rsid w:val="00C30F02"/>
    <w:rsid w:val="00C311E7"/>
    <w:rsid w:val="00C333E2"/>
    <w:rsid w:val="00C33EA5"/>
    <w:rsid w:val="00C348BC"/>
    <w:rsid w:val="00C349AB"/>
    <w:rsid w:val="00C355A5"/>
    <w:rsid w:val="00C3735D"/>
    <w:rsid w:val="00C3740B"/>
    <w:rsid w:val="00C378E8"/>
    <w:rsid w:val="00C400FA"/>
    <w:rsid w:val="00C40118"/>
    <w:rsid w:val="00C40D2D"/>
    <w:rsid w:val="00C42061"/>
    <w:rsid w:val="00C421A6"/>
    <w:rsid w:val="00C436DA"/>
    <w:rsid w:val="00C43B75"/>
    <w:rsid w:val="00C448AF"/>
    <w:rsid w:val="00C45155"/>
    <w:rsid w:val="00C456DD"/>
    <w:rsid w:val="00C46075"/>
    <w:rsid w:val="00C46547"/>
    <w:rsid w:val="00C474AC"/>
    <w:rsid w:val="00C50363"/>
    <w:rsid w:val="00C50691"/>
    <w:rsid w:val="00C522C0"/>
    <w:rsid w:val="00C54471"/>
    <w:rsid w:val="00C5536A"/>
    <w:rsid w:val="00C55412"/>
    <w:rsid w:val="00C5587C"/>
    <w:rsid w:val="00C559B3"/>
    <w:rsid w:val="00C559C5"/>
    <w:rsid w:val="00C564D8"/>
    <w:rsid w:val="00C56DE1"/>
    <w:rsid w:val="00C575F3"/>
    <w:rsid w:val="00C6095E"/>
    <w:rsid w:val="00C61088"/>
    <w:rsid w:val="00C61545"/>
    <w:rsid w:val="00C62626"/>
    <w:rsid w:val="00C62C0D"/>
    <w:rsid w:val="00C63D79"/>
    <w:rsid w:val="00C641D0"/>
    <w:rsid w:val="00C64A49"/>
    <w:rsid w:val="00C6500E"/>
    <w:rsid w:val="00C657D0"/>
    <w:rsid w:val="00C65B2A"/>
    <w:rsid w:val="00C67019"/>
    <w:rsid w:val="00C6734F"/>
    <w:rsid w:val="00C6753B"/>
    <w:rsid w:val="00C676C2"/>
    <w:rsid w:val="00C67BF3"/>
    <w:rsid w:val="00C71126"/>
    <w:rsid w:val="00C72578"/>
    <w:rsid w:val="00C73240"/>
    <w:rsid w:val="00C73E59"/>
    <w:rsid w:val="00C747B0"/>
    <w:rsid w:val="00C74A77"/>
    <w:rsid w:val="00C76642"/>
    <w:rsid w:val="00C77216"/>
    <w:rsid w:val="00C77C9C"/>
    <w:rsid w:val="00C77CC5"/>
    <w:rsid w:val="00C81007"/>
    <w:rsid w:val="00C81726"/>
    <w:rsid w:val="00C82350"/>
    <w:rsid w:val="00C83F8C"/>
    <w:rsid w:val="00C8412C"/>
    <w:rsid w:val="00C84456"/>
    <w:rsid w:val="00C84D85"/>
    <w:rsid w:val="00C86316"/>
    <w:rsid w:val="00C9087D"/>
    <w:rsid w:val="00C92677"/>
    <w:rsid w:val="00C95C73"/>
    <w:rsid w:val="00C97873"/>
    <w:rsid w:val="00CA264D"/>
    <w:rsid w:val="00CA3BB7"/>
    <w:rsid w:val="00CB041F"/>
    <w:rsid w:val="00CB0B27"/>
    <w:rsid w:val="00CB1115"/>
    <w:rsid w:val="00CB1833"/>
    <w:rsid w:val="00CB2DF0"/>
    <w:rsid w:val="00CB3C65"/>
    <w:rsid w:val="00CB49ED"/>
    <w:rsid w:val="00CB56FC"/>
    <w:rsid w:val="00CB7B5B"/>
    <w:rsid w:val="00CC0E29"/>
    <w:rsid w:val="00CC0F34"/>
    <w:rsid w:val="00CC54EB"/>
    <w:rsid w:val="00CC577C"/>
    <w:rsid w:val="00CC5F0D"/>
    <w:rsid w:val="00CC7902"/>
    <w:rsid w:val="00CD009A"/>
    <w:rsid w:val="00CD03D4"/>
    <w:rsid w:val="00CD1C93"/>
    <w:rsid w:val="00CD2117"/>
    <w:rsid w:val="00CD25FD"/>
    <w:rsid w:val="00CD2E5D"/>
    <w:rsid w:val="00CD2E9B"/>
    <w:rsid w:val="00CD3D16"/>
    <w:rsid w:val="00CD3DC1"/>
    <w:rsid w:val="00CD41BB"/>
    <w:rsid w:val="00CD4336"/>
    <w:rsid w:val="00CD604B"/>
    <w:rsid w:val="00CD6F2D"/>
    <w:rsid w:val="00CD6FE4"/>
    <w:rsid w:val="00CE0057"/>
    <w:rsid w:val="00CE21BC"/>
    <w:rsid w:val="00CE2E4A"/>
    <w:rsid w:val="00CE307C"/>
    <w:rsid w:val="00CE39F0"/>
    <w:rsid w:val="00CE4579"/>
    <w:rsid w:val="00CE5C5F"/>
    <w:rsid w:val="00CE6FF2"/>
    <w:rsid w:val="00CE7944"/>
    <w:rsid w:val="00CF068A"/>
    <w:rsid w:val="00CF0ACE"/>
    <w:rsid w:val="00CF151F"/>
    <w:rsid w:val="00CF1A06"/>
    <w:rsid w:val="00CF2594"/>
    <w:rsid w:val="00CF3112"/>
    <w:rsid w:val="00CF467C"/>
    <w:rsid w:val="00CF5514"/>
    <w:rsid w:val="00CF6FC3"/>
    <w:rsid w:val="00D00BA8"/>
    <w:rsid w:val="00D00CB4"/>
    <w:rsid w:val="00D024AB"/>
    <w:rsid w:val="00D02746"/>
    <w:rsid w:val="00D02C7E"/>
    <w:rsid w:val="00D061EC"/>
    <w:rsid w:val="00D068CA"/>
    <w:rsid w:val="00D07221"/>
    <w:rsid w:val="00D07241"/>
    <w:rsid w:val="00D079B4"/>
    <w:rsid w:val="00D11347"/>
    <w:rsid w:val="00D1165B"/>
    <w:rsid w:val="00D1196E"/>
    <w:rsid w:val="00D129BA"/>
    <w:rsid w:val="00D12B9A"/>
    <w:rsid w:val="00D130FA"/>
    <w:rsid w:val="00D13BFF"/>
    <w:rsid w:val="00D13CAE"/>
    <w:rsid w:val="00D1680F"/>
    <w:rsid w:val="00D169F4"/>
    <w:rsid w:val="00D16BCB"/>
    <w:rsid w:val="00D16FF2"/>
    <w:rsid w:val="00D17432"/>
    <w:rsid w:val="00D201A2"/>
    <w:rsid w:val="00D2064E"/>
    <w:rsid w:val="00D221CC"/>
    <w:rsid w:val="00D237E3"/>
    <w:rsid w:val="00D23FDC"/>
    <w:rsid w:val="00D24FE6"/>
    <w:rsid w:val="00D26491"/>
    <w:rsid w:val="00D26A58"/>
    <w:rsid w:val="00D27D6D"/>
    <w:rsid w:val="00D32060"/>
    <w:rsid w:val="00D36C29"/>
    <w:rsid w:val="00D37847"/>
    <w:rsid w:val="00D37981"/>
    <w:rsid w:val="00D40B2F"/>
    <w:rsid w:val="00D42AB6"/>
    <w:rsid w:val="00D42E09"/>
    <w:rsid w:val="00D430F8"/>
    <w:rsid w:val="00D43D54"/>
    <w:rsid w:val="00D445A7"/>
    <w:rsid w:val="00D502C7"/>
    <w:rsid w:val="00D50BA9"/>
    <w:rsid w:val="00D50F14"/>
    <w:rsid w:val="00D5318B"/>
    <w:rsid w:val="00D5370E"/>
    <w:rsid w:val="00D53AB2"/>
    <w:rsid w:val="00D53E6E"/>
    <w:rsid w:val="00D54496"/>
    <w:rsid w:val="00D548A2"/>
    <w:rsid w:val="00D56A10"/>
    <w:rsid w:val="00D56FE1"/>
    <w:rsid w:val="00D570AE"/>
    <w:rsid w:val="00D57184"/>
    <w:rsid w:val="00D6019E"/>
    <w:rsid w:val="00D61BA3"/>
    <w:rsid w:val="00D6226E"/>
    <w:rsid w:val="00D62519"/>
    <w:rsid w:val="00D65221"/>
    <w:rsid w:val="00D6703C"/>
    <w:rsid w:val="00D7032D"/>
    <w:rsid w:val="00D70ED7"/>
    <w:rsid w:val="00D72227"/>
    <w:rsid w:val="00D745F3"/>
    <w:rsid w:val="00D746BD"/>
    <w:rsid w:val="00D74B48"/>
    <w:rsid w:val="00D75377"/>
    <w:rsid w:val="00D755E7"/>
    <w:rsid w:val="00D8050E"/>
    <w:rsid w:val="00D8244E"/>
    <w:rsid w:val="00D828F7"/>
    <w:rsid w:val="00D82FCB"/>
    <w:rsid w:val="00D83439"/>
    <w:rsid w:val="00D84305"/>
    <w:rsid w:val="00D850C2"/>
    <w:rsid w:val="00D86D16"/>
    <w:rsid w:val="00D90EA5"/>
    <w:rsid w:val="00D911C1"/>
    <w:rsid w:val="00D912E0"/>
    <w:rsid w:val="00D91FA1"/>
    <w:rsid w:val="00D93C56"/>
    <w:rsid w:val="00D95047"/>
    <w:rsid w:val="00D96688"/>
    <w:rsid w:val="00D9718C"/>
    <w:rsid w:val="00DA0ABC"/>
    <w:rsid w:val="00DA23BD"/>
    <w:rsid w:val="00DA2F2F"/>
    <w:rsid w:val="00DA30FE"/>
    <w:rsid w:val="00DA3857"/>
    <w:rsid w:val="00DA4FB2"/>
    <w:rsid w:val="00DA5E5F"/>
    <w:rsid w:val="00DA6888"/>
    <w:rsid w:val="00DA79DC"/>
    <w:rsid w:val="00DB0BFB"/>
    <w:rsid w:val="00DB4ED0"/>
    <w:rsid w:val="00DB531F"/>
    <w:rsid w:val="00DB5A1C"/>
    <w:rsid w:val="00DB6BB3"/>
    <w:rsid w:val="00DB6C8E"/>
    <w:rsid w:val="00DC02D3"/>
    <w:rsid w:val="00DC0F4F"/>
    <w:rsid w:val="00DC1E97"/>
    <w:rsid w:val="00DC23DF"/>
    <w:rsid w:val="00DC245F"/>
    <w:rsid w:val="00DC2C77"/>
    <w:rsid w:val="00DC2DE2"/>
    <w:rsid w:val="00DC357E"/>
    <w:rsid w:val="00DC432F"/>
    <w:rsid w:val="00DC6531"/>
    <w:rsid w:val="00DC7524"/>
    <w:rsid w:val="00DC769B"/>
    <w:rsid w:val="00DD0739"/>
    <w:rsid w:val="00DD0E0E"/>
    <w:rsid w:val="00DD0E42"/>
    <w:rsid w:val="00DD1390"/>
    <w:rsid w:val="00DD15B9"/>
    <w:rsid w:val="00DD46F3"/>
    <w:rsid w:val="00DD5F2A"/>
    <w:rsid w:val="00DD730F"/>
    <w:rsid w:val="00DD7461"/>
    <w:rsid w:val="00DD76F7"/>
    <w:rsid w:val="00DE0D61"/>
    <w:rsid w:val="00DE1179"/>
    <w:rsid w:val="00DE14A4"/>
    <w:rsid w:val="00DE187F"/>
    <w:rsid w:val="00DE1A23"/>
    <w:rsid w:val="00DE2F47"/>
    <w:rsid w:val="00DE36C1"/>
    <w:rsid w:val="00DE5819"/>
    <w:rsid w:val="00DE6671"/>
    <w:rsid w:val="00DE6C03"/>
    <w:rsid w:val="00DE7232"/>
    <w:rsid w:val="00DF09D8"/>
    <w:rsid w:val="00DF2CC1"/>
    <w:rsid w:val="00DF3E77"/>
    <w:rsid w:val="00DF41AD"/>
    <w:rsid w:val="00DF506C"/>
    <w:rsid w:val="00DF5CB5"/>
    <w:rsid w:val="00E00D7D"/>
    <w:rsid w:val="00E02B6B"/>
    <w:rsid w:val="00E038A9"/>
    <w:rsid w:val="00E041C3"/>
    <w:rsid w:val="00E0449F"/>
    <w:rsid w:val="00E0485C"/>
    <w:rsid w:val="00E048FD"/>
    <w:rsid w:val="00E0732C"/>
    <w:rsid w:val="00E105D3"/>
    <w:rsid w:val="00E1089A"/>
    <w:rsid w:val="00E10A0B"/>
    <w:rsid w:val="00E11165"/>
    <w:rsid w:val="00E1177F"/>
    <w:rsid w:val="00E13258"/>
    <w:rsid w:val="00E13A42"/>
    <w:rsid w:val="00E140F4"/>
    <w:rsid w:val="00E142DC"/>
    <w:rsid w:val="00E14477"/>
    <w:rsid w:val="00E1493B"/>
    <w:rsid w:val="00E14AC5"/>
    <w:rsid w:val="00E14E3C"/>
    <w:rsid w:val="00E15039"/>
    <w:rsid w:val="00E15550"/>
    <w:rsid w:val="00E16A5C"/>
    <w:rsid w:val="00E16D6A"/>
    <w:rsid w:val="00E173CE"/>
    <w:rsid w:val="00E1756E"/>
    <w:rsid w:val="00E17787"/>
    <w:rsid w:val="00E20826"/>
    <w:rsid w:val="00E21149"/>
    <w:rsid w:val="00E21F09"/>
    <w:rsid w:val="00E22107"/>
    <w:rsid w:val="00E23875"/>
    <w:rsid w:val="00E23ADF"/>
    <w:rsid w:val="00E24460"/>
    <w:rsid w:val="00E2463B"/>
    <w:rsid w:val="00E24704"/>
    <w:rsid w:val="00E24FCB"/>
    <w:rsid w:val="00E250D4"/>
    <w:rsid w:val="00E26251"/>
    <w:rsid w:val="00E27D80"/>
    <w:rsid w:val="00E27F7B"/>
    <w:rsid w:val="00E31001"/>
    <w:rsid w:val="00E32EEC"/>
    <w:rsid w:val="00E33E29"/>
    <w:rsid w:val="00E35C2E"/>
    <w:rsid w:val="00E364C7"/>
    <w:rsid w:val="00E3712B"/>
    <w:rsid w:val="00E374B6"/>
    <w:rsid w:val="00E3774C"/>
    <w:rsid w:val="00E37BDF"/>
    <w:rsid w:val="00E37DB7"/>
    <w:rsid w:val="00E40011"/>
    <w:rsid w:val="00E407FF"/>
    <w:rsid w:val="00E444A4"/>
    <w:rsid w:val="00E466C8"/>
    <w:rsid w:val="00E46761"/>
    <w:rsid w:val="00E46D68"/>
    <w:rsid w:val="00E46DCA"/>
    <w:rsid w:val="00E47FE4"/>
    <w:rsid w:val="00E5054E"/>
    <w:rsid w:val="00E53055"/>
    <w:rsid w:val="00E540EB"/>
    <w:rsid w:val="00E558DF"/>
    <w:rsid w:val="00E560A4"/>
    <w:rsid w:val="00E56324"/>
    <w:rsid w:val="00E57AAF"/>
    <w:rsid w:val="00E61C92"/>
    <w:rsid w:val="00E6203A"/>
    <w:rsid w:val="00E70547"/>
    <w:rsid w:val="00E719E1"/>
    <w:rsid w:val="00E73FF4"/>
    <w:rsid w:val="00E7428A"/>
    <w:rsid w:val="00E74B45"/>
    <w:rsid w:val="00E75006"/>
    <w:rsid w:val="00E754C9"/>
    <w:rsid w:val="00E75946"/>
    <w:rsid w:val="00E76AEC"/>
    <w:rsid w:val="00E77C96"/>
    <w:rsid w:val="00E84A40"/>
    <w:rsid w:val="00E85764"/>
    <w:rsid w:val="00E85F0B"/>
    <w:rsid w:val="00E86263"/>
    <w:rsid w:val="00E907BD"/>
    <w:rsid w:val="00E90D31"/>
    <w:rsid w:val="00E93EF5"/>
    <w:rsid w:val="00E94502"/>
    <w:rsid w:val="00E9599E"/>
    <w:rsid w:val="00E96E90"/>
    <w:rsid w:val="00E97130"/>
    <w:rsid w:val="00E97741"/>
    <w:rsid w:val="00EA0694"/>
    <w:rsid w:val="00EA0D7D"/>
    <w:rsid w:val="00EA1204"/>
    <w:rsid w:val="00EA3AB2"/>
    <w:rsid w:val="00EA3ADE"/>
    <w:rsid w:val="00EA5556"/>
    <w:rsid w:val="00EA5C11"/>
    <w:rsid w:val="00EA5D32"/>
    <w:rsid w:val="00EA79FA"/>
    <w:rsid w:val="00EA7F94"/>
    <w:rsid w:val="00EB0659"/>
    <w:rsid w:val="00EB0D82"/>
    <w:rsid w:val="00EB1F11"/>
    <w:rsid w:val="00EB2D47"/>
    <w:rsid w:val="00EB2E74"/>
    <w:rsid w:val="00EB342D"/>
    <w:rsid w:val="00EB481F"/>
    <w:rsid w:val="00EB59BA"/>
    <w:rsid w:val="00EB5C17"/>
    <w:rsid w:val="00EB5EB3"/>
    <w:rsid w:val="00EB6BB7"/>
    <w:rsid w:val="00EC0744"/>
    <w:rsid w:val="00EC08B3"/>
    <w:rsid w:val="00EC15FF"/>
    <w:rsid w:val="00EC19F3"/>
    <w:rsid w:val="00EC1D84"/>
    <w:rsid w:val="00EC1EFC"/>
    <w:rsid w:val="00EC2305"/>
    <w:rsid w:val="00EC23E3"/>
    <w:rsid w:val="00EC4121"/>
    <w:rsid w:val="00EC48DA"/>
    <w:rsid w:val="00EC497E"/>
    <w:rsid w:val="00EC4B9F"/>
    <w:rsid w:val="00EC4F5D"/>
    <w:rsid w:val="00EC51DD"/>
    <w:rsid w:val="00EC5900"/>
    <w:rsid w:val="00EC5FB5"/>
    <w:rsid w:val="00EC7F2B"/>
    <w:rsid w:val="00ED0272"/>
    <w:rsid w:val="00ED19FD"/>
    <w:rsid w:val="00ED67E7"/>
    <w:rsid w:val="00ED6D4C"/>
    <w:rsid w:val="00ED6EF7"/>
    <w:rsid w:val="00ED7B6B"/>
    <w:rsid w:val="00EE030A"/>
    <w:rsid w:val="00EE2045"/>
    <w:rsid w:val="00EE49BD"/>
    <w:rsid w:val="00EE5131"/>
    <w:rsid w:val="00EE71A8"/>
    <w:rsid w:val="00EF00F6"/>
    <w:rsid w:val="00EF02FE"/>
    <w:rsid w:val="00EF10AC"/>
    <w:rsid w:val="00EF179D"/>
    <w:rsid w:val="00EF223D"/>
    <w:rsid w:val="00EF5292"/>
    <w:rsid w:val="00EF5DB2"/>
    <w:rsid w:val="00EF728D"/>
    <w:rsid w:val="00EF73FF"/>
    <w:rsid w:val="00EF7509"/>
    <w:rsid w:val="00F00227"/>
    <w:rsid w:val="00F00248"/>
    <w:rsid w:val="00F00652"/>
    <w:rsid w:val="00F00C93"/>
    <w:rsid w:val="00F03F19"/>
    <w:rsid w:val="00F04354"/>
    <w:rsid w:val="00F05397"/>
    <w:rsid w:val="00F10591"/>
    <w:rsid w:val="00F11894"/>
    <w:rsid w:val="00F1309E"/>
    <w:rsid w:val="00F13A7E"/>
    <w:rsid w:val="00F156DA"/>
    <w:rsid w:val="00F16C58"/>
    <w:rsid w:val="00F16F76"/>
    <w:rsid w:val="00F176C4"/>
    <w:rsid w:val="00F17D39"/>
    <w:rsid w:val="00F2099A"/>
    <w:rsid w:val="00F21460"/>
    <w:rsid w:val="00F21D16"/>
    <w:rsid w:val="00F21E4D"/>
    <w:rsid w:val="00F22CFE"/>
    <w:rsid w:val="00F23786"/>
    <w:rsid w:val="00F26977"/>
    <w:rsid w:val="00F269C3"/>
    <w:rsid w:val="00F276A0"/>
    <w:rsid w:val="00F315B9"/>
    <w:rsid w:val="00F32308"/>
    <w:rsid w:val="00F33903"/>
    <w:rsid w:val="00F34038"/>
    <w:rsid w:val="00F34EF8"/>
    <w:rsid w:val="00F35E8F"/>
    <w:rsid w:val="00F366E3"/>
    <w:rsid w:val="00F37867"/>
    <w:rsid w:val="00F37B1B"/>
    <w:rsid w:val="00F37CFF"/>
    <w:rsid w:val="00F37ED6"/>
    <w:rsid w:val="00F41399"/>
    <w:rsid w:val="00F41881"/>
    <w:rsid w:val="00F41B52"/>
    <w:rsid w:val="00F4289C"/>
    <w:rsid w:val="00F42BD2"/>
    <w:rsid w:val="00F43181"/>
    <w:rsid w:val="00F43583"/>
    <w:rsid w:val="00F462C3"/>
    <w:rsid w:val="00F476BB"/>
    <w:rsid w:val="00F47927"/>
    <w:rsid w:val="00F523D9"/>
    <w:rsid w:val="00F5420F"/>
    <w:rsid w:val="00F5435D"/>
    <w:rsid w:val="00F5452B"/>
    <w:rsid w:val="00F5471A"/>
    <w:rsid w:val="00F56134"/>
    <w:rsid w:val="00F564E9"/>
    <w:rsid w:val="00F5725E"/>
    <w:rsid w:val="00F57781"/>
    <w:rsid w:val="00F60D3D"/>
    <w:rsid w:val="00F61962"/>
    <w:rsid w:val="00F61A7B"/>
    <w:rsid w:val="00F62708"/>
    <w:rsid w:val="00F63B16"/>
    <w:rsid w:val="00F6463A"/>
    <w:rsid w:val="00F65443"/>
    <w:rsid w:val="00F65B41"/>
    <w:rsid w:val="00F65B67"/>
    <w:rsid w:val="00F66CE2"/>
    <w:rsid w:val="00F66EAF"/>
    <w:rsid w:val="00F66F84"/>
    <w:rsid w:val="00F70072"/>
    <w:rsid w:val="00F70654"/>
    <w:rsid w:val="00F713D1"/>
    <w:rsid w:val="00F7158C"/>
    <w:rsid w:val="00F71EBA"/>
    <w:rsid w:val="00F72523"/>
    <w:rsid w:val="00F74E31"/>
    <w:rsid w:val="00F754AD"/>
    <w:rsid w:val="00F7670B"/>
    <w:rsid w:val="00F77F33"/>
    <w:rsid w:val="00F8166D"/>
    <w:rsid w:val="00F82FB1"/>
    <w:rsid w:val="00F83174"/>
    <w:rsid w:val="00F8359A"/>
    <w:rsid w:val="00F842B1"/>
    <w:rsid w:val="00F844DB"/>
    <w:rsid w:val="00F84BDE"/>
    <w:rsid w:val="00F84DA4"/>
    <w:rsid w:val="00F85157"/>
    <w:rsid w:val="00F858E9"/>
    <w:rsid w:val="00F86C41"/>
    <w:rsid w:val="00F87EBE"/>
    <w:rsid w:val="00F9098A"/>
    <w:rsid w:val="00F91D00"/>
    <w:rsid w:val="00F91DDC"/>
    <w:rsid w:val="00F9255F"/>
    <w:rsid w:val="00F92931"/>
    <w:rsid w:val="00F931E9"/>
    <w:rsid w:val="00F932C1"/>
    <w:rsid w:val="00F95A5E"/>
    <w:rsid w:val="00F95DDF"/>
    <w:rsid w:val="00F96562"/>
    <w:rsid w:val="00FA0443"/>
    <w:rsid w:val="00FA05C0"/>
    <w:rsid w:val="00FA286B"/>
    <w:rsid w:val="00FA451C"/>
    <w:rsid w:val="00FA54F4"/>
    <w:rsid w:val="00FB0824"/>
    <w:rsid w:val="00FB0A10"/>
    <w:rsid w:val="00FB0F24"/>
    <w:rsid w:val="00FB1BE4"/>
    <w:rsid w:val="00FB386F"/>
    <w:rsid w:val="00FB3D19"/>
    <w:rsid w:val="00FB406F"/>
    <w:rsid w:val="00FB5BFF"/>
    <w:rsid w:val="00FB6A3B"/>
    <w:rsid w:val="00FB7668"/>
    <w:rsid w:val="00FC03CD"/>
    <w:rsid w:val="00FC0974"/>
    <w:rsid w:val="00FC1853"/>
    <w:rsid w:val="00FC2E15"/>
    <w:rsid w:val="00FC2FB6"/>
    <w:rsid w:val="00FC4F6E"/>
    <w:rsid w:val="00FC5A80"/>
    <w:rsid w:val="00FC5F00"/>
    <w:rsid w:val="00FC5F26"/>
    <w:rsid w:val="00FC5F8E"/>
    <w:rsid w:val="00FC6160"/>
    <w:rsid w:val="00FC6979"/>
    <w:rsid w:val="00FC6C91"/>
    <w:rsid w:val="00FD0DE0"/>
    <w:rsid w:val="00FD121E"/>
    <w:rsid w:val="00FD2E95"/>
    <w:rsid w:val="00FD2FF9"/>
    <w:rsid w:val="00FD3060"/>
    <w:rsid w:val="00FD42B8"/>
    <w:rsid w:val="00FD42FD"/>
    <w:rsid w:val="00FD5658"/>
    <w:rsid w:val="00FD5DDA"/>
    <w:rsid w:val="00FD67B9"/>
    <w:rsid w:val="00FD688C"/>
    <w:rsid w:val="00FD6963"/>
    <w:rsid w:val="00FE1DA5"/>
    <w:rsid w:val="00FE2486"/>
    <w:rsid w:val="00FE33E0"/>
    <w:rsid w:val="00FE34E8"/>
    <w:rsid w:val="00FE37CD"/>
    <w:rsid w:val="00FE40AF"/>
    <w:rsid w:val="00FE48DE"/>
    <w:rsid w:val="00FE632D"/>
    <w:rsid w:val="00FF03DD"/>
    <w:rsid w:val="00FF04CB"/>
    <w:rsid w:val="00FF0682"/>
    <w:rsid w:val="00FF0B73"/>
    <w:rsid w:val="00FF4699"/>
    <w:rsid w:val="00FF48D3"/>
    <w:rsid w:val="00FF501D"/>
    <w:rsid w:val="00FF6F35"/>
    <w:rsid w:val="00FF72A4"/>
    <w:rsid w:val="00FF7823"/>
    <w:rsid w:val="4553C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37DDD7F8"/>
  <w14:defaultImageDpi w14:val="32767"/>
  <w15:chartTrackingRefBased/>
  <w15:docId w15:val="{099C470E-845A-478D-B83A-5D2949BC3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nhideWhenUsed="1" w:qFormat="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qFormat="1"/>
    <w:lsdException w:name="List Bullet" w:semiHidden="1" w:uiPriority="0"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0" w:unhideWhenUsed="1" w:qFormat="1"/>
    <w:lsdException w:name="Body Text Indent 3" w:semiHidden="1" w:uiPriority="0" w:unhideWhenUsed="1"/>
    <w:lsdException w:name="Block Text" w:semiHidden="1" w:unhideWhenUsed="1" w:qFormat="1"/>
    <w:lsdException w:name="Hyperlink" w:semiHidden="1" w:uiPriority="0"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qFormat="1"/>
    <w:lsdException w:name="Smart Hyperlink" w:semiHidden="1" w:unhideWhenUsed="1" w:qFormat="1"/>
    <w:lsdException w:name="Smart Link" w:semiHidden="1" w:unhideWhenUsed="1" w:qFormat="1"/>
  </w:latentStyles>
  <w:style w:type="paragraph" w:default="1" w:styleId="Normal">
    <w:name w:val="Normal"/>
    <w:qFormat/>
    <w:rsid w:val="00BE28B5"/>
    <w:pPr>
      <w:spacing w:line="360" w:lineRule="auto"/>
      <w:contextualSpacing/>
    </w:pPr>
    <w:rPr>
      <w:rFonts w:ascii="Verdana" w:hAnsi="Verdana" w:cs="Times New Roman (Body CS)"/>
      <w:color w:val="4D4D4C"/>
      <w:sz w:val="22"/>
      <w14:cntxtAlts/>
    </w:rPr>
  </w:style>
  <w:style w:type="paragraph" w:styleId="Heading1">
    <w:name w:val="heading 1"/>
    <w:basedOn w:val="Normal"/>
    <w:next w:val="Normal"/>
    <w:link w:val="Heading1Char"/>
    <w:qFormat/>
    <w:rsid w:val="00BE28B5"/>
    <w:pPr>
      <w:snapToGrid w:val="0"/>
      <w:spacing w:before="240" w:after="240" w:line="240" w:lineRule="auto"/>
      <w:outlineLvl w:val="0"/>
    </w:pPr>
    <w:rPr>
      <w:b/>
      <w:caps/>
      <w:color w:val="00B9BD" w:themeColor="accent1"/>
      <w:sz w:val="48"/>
    </w:rPr>
  </w:style>
  <w:style w:type="paragraph" w:styleId="Heading2">
    <w:name w:val="heading 2"/>
    <w:basedOn w:val="Normal"/>
    <w:next w:val="Normal"/>
    <w:link w:val="Heading2Char"/>
    <w:unhideWhenUsed/>
    <w:qFormat/>
    <w:rsid w:val="00BE28B5"/>
    <w:pPr>
      <w:keepNext/>
      <w:keepLines/>
      <w:snapToGrid w:val="0"/>
      <w:spacing w:before="120" w:after="120"/>
      <w:outlineLvl w:val="1"/>
    </w:pPr>
    <w:rPr>
      <w:rFonts w:asciiTheme="majorHAnsi" w:eastAsiaTheme="majorEastAsia" w:hAnsiTheme="majorHAnsi" w:cs="Times New Roman (Headings CS)"/>
      <w:b/>
      <w:caps/>
      <w:color w:val="515151" w:themeColor="text1"/>
      <w:sz w:val="32"/>
      <w:szCs w:val="26"/>
    </w:rPr>
  </w:style>
  <w:style w:type="paragraph" w:styleId="Heading3">
    <w:name w:val="heading 3"/>
    <w:basedOn w:val="Normal"/>
    <w:next w:val="Normal"/>
    <w:link w:val="Heading3Char"/>
    <w:uiPriority w:val="9"/>
    <w:unhideWhenUsed/>
    <w:qFormat/>
    <w:rsid w:val="00BE28B5"/>
    <w:pPr>
      <w:keepNext/>
      <w:keepLines/>
      <w:spacing w:before="360" w:after="240" w:line="240" w:lineRule="auto"/>
      <w:outlineLvl w:val="2"/>
    </w:pPr>
    <w:rPr>
      <w:rFonts w:asciiTheme="majorHAnsi" w:eastAsiaTheme="majorEastAsia" w:hAnsiTheme="majorHAnsi" w:cs="Times New Roman (Headings CS)"/>
      <w:b/>
      <w:caps/>
      <w:color w:val="00B9BD" w:themeColor="accent1"/>
      <w:sz w:val="32"/>
    </w:rPr>
  </w:style>
  <w:style w:type="paragraph" w:styleId="Heading4">
    <w:name w:val="heading 4"/>
    <w:basedOn w:val="Normal"/>
    <w:next w:val="Normal"/>
    <w:link w:val="Heading4Char"/>
    <w:unhideWhenUsed/>
    <w:qFormat/>
    <w:rsid w:val="00BE28B5"/>
    <w:pPr>
      <w:keepNext/>
      <w:keepLines/>
      <w:numPr>
        <w:ilvl w:val="3"/>
      </w:numPr>
      <w:spacing w:before="240" w:after="120"/>
      <w:outlineLvl w:val="3"/>
    </w:pPr>
    <w:rPr>
      <w:rFonts w:asciiTheme="majorHAnsi" w:eastAsiaTheme="majorEastAsia" w:hAnsiTheme="majorHAnsi" w:cstheme="majorBidi"/>
      <w:iCs/>
      <w:sz w:val="28"/>
      <w:lang w:val="en-GB"/>
    </w:rPr>
  </w:style>
  <w:style w:type="paragraph" w:styleId="Heading5">
    <w:name w:val="heading 5"/>
    <w:basedOn w:val="Normal"/>
    <w:next w:val="Normal"/>
    <w:link w:val="Heading5Char"/>
    <w:uiPriority w:val="9"/>
    <w:unhideWhenUsed/>
    <w:qFormat/>
    <w:rsid w:val="00BE28B5"/>
    <w:pPr>
      <w:keepNext/>
      <w:keepLines/>
      <w:spacing w:before="240" w:after="60"/>
      <w:outlineLvl w:val="4"/>
    </w:pPr>
    <w:rPr>
      <w:rFonts w:eastAsiaTheme="majorEastAsia" w:cs="Times New Roman (Headings CS)"/>
      <w:b/>
      <w:color w:val="323232" w:themeColor="text2"/>
      <w14:ligatures w14:val="standardContextual"/>
      <w14:numForm w14:val="oldStyle"/>
    </w:rPr>
  </w:style>
  <w:style w:type="paragraph" w:styleId="Heading6">
    <w:name w:val="heading 6"/>
    <w:basedOn w:val="Normal"/>
    <w:next w:val="Normal"/>
    <w:link w:val="Heading6Char"/>
    <w:unhideWhenUsed/>
    <w:qFormat/>
    <w:rsid w:val="00BE28B5"/>
    <w:pPr>
      <w:keepNext/>
      <w:keepLines/>
      <w:spacing w:before="40" w:after="0"/>
      <w:outlineLvl w:val="5"/>
    </w:pPr>
    <w:rPr>
      <w:rFonts w:asciiTheme="majorHAnsi" w:eastAsiaTheme="majorEastAsia" w:hAnsiTheme="majorHAnsi" w:cstheme="majorBidi"/>
      <w:color w:val="00B9BD" w:themeColor="accent1"/>
    </w:rPr>
  </w:style>
  <w:style w:type="paragraph" w:styleId="Heading7">
    <w:name w:val="heading 7"/>
    <w:basedOn w:val="Normal"/>
    <w:next w:val="Normal"/>
    <w:link w:val="Heading7Char"/>
    <w:unhideWhenUsed/>
    <w:qFormat/>
    <w:rsid w:val="00BE28B5"/>
    <w:pPr>
      <w:keepNext/>
      <w:keepLines/>
      <w:spacing w:before="40" w:after="0"/>
      <w:outlineLvl w:val="6"/>
    </w:pPr>
    <w:rPr>
      <w:rFonts w:asciiTheme="majorHAnsi" w:eastAsiaTheme="majorEastAsia" w:hAnsiTheme="majorHAnsi" w:cs="Times New Roman (Headings CS)"/>
      <w:i/>
      <w:iCs/>
      <w:color w:val="097E80" w:themeColor="accent3"/>
    </w:rPr>
  </w:style>
  <w:style w:type="paragraph" w:styleId="Heading8">
    <w:name w:val="heading 8"/>
    <w:basedOn w:val="TablesHeadingGSCyan"/>
    <w:next w:val="Normal"/>
    <w:link w:val="Heading8Char"/>
    <w:unhideWhenUsed/>
    <w:qFormat/>
    <w:rsid w:val="00BE28B5"/>
    <w:pPr>
      <w:framePr w:hSpace="180" w:wrap="around" w:y="1824"/>
      <w:outlineLvl w:val="7"/>
    </w:pPr>
  </w:style>
  <w:style w:type="paragraph" w:styleId="Heading9">
    <w:name w:val="heading 9"/>
    <w:basedOn w:val="Normal"/>
    <w:next w:val="Normal"/>
    <w:link w:val="Heading9Char"/>
    <w:unhideWhenUsed/>
    <w:qFormat/>
    <w:rsid w:val="00BE28B5"/>
    <w:pPr>
      <w:keepNext/>
      <w:keepLines/>
      <w:spacing w:before="40" w:after="0"/>
      <w:outlineLvl w:val="8"/>
    </w:pPr>
    <w:rPr>
      <w:rFonts w:asciiTheme="majorHAnsi" w:eastAsiaTheme="majorEastAsia" w:hAnsiTheme="majorHAnsi" w:cstheme="majorBidi"/>
      <w:i/>
      <w:iCs/>
      <w:color w:val="6B6B6B"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B01B0E"/>
    <w:rPr>
      <w:rFonts w:ascii="Verdana" w:eastAsiaTheme="majorEastAsia" w:hAnsi="Verdana" w:cs="Times New Roman (Headings CS)"/>
      <w:b/>
      <w:color w:val="323232" w:themeColor="text2"/>
      <w:sz w:val="22"/>
      <w14:ligatures w14:val="standardContextual"/>
      <w14:numForm w14:val="oldStyle"/>
      <w14:cntxtAlts/>
    </w:rPr>
  </w:style>
  <w:style w:type="character" w:customStyle="1" w:styleId="Heading1Char">
    <w:name w:val="Heading 1 Char"/>
    <w:basedOn w:val="DefaultParagraphFont"/>
    <w:link w:val="Heading1"/>
    <w:rsid w:val="005E56D6"/>
    <w:rPr>
      <w:rFonts w:ascii="Verdana" w:hAnsi="Verdana" w:cs="Times New Roman (Body CS)"/>
      <w:b/>
      <w:caps/>
      <w:color w:val="00B9BD" w:themeColor="accent1"/>
      <w:sz w:val="48"/>
      <w14:cntxtAlts/>
    </w:rPr>
  </w:style>
  <w:style w:type="paragraph" w:styleId="BalloonText">
    <w:name w:val="Balloon Text"/>
    <w:basedOn w:val="Normal"/>
    <w:link w:val="BalloonTextChar"/>
    <w:unhideWhenUsed/>
    <w:rsid w:val="00BE28B5"/>
    <w:pPr>
      <w:spacing w:after="0" w:line="240" w:lineRule="auto"/>
    </w:pPr>
    <w:rPr>
      <w:rFonts w:asciiTheme="minorHAnsi" w:hAnsiTheme="minorHAnsi" w:cs="Times New Roman"/>
      <w:sz w:val="18"/>
      <w:szCs w:val="18"/>
    </w:rPr>
  </w:style>
  <w:style w:type="character" w:customStyle="1" w:styleId="BalloonTextChar">
    <w:name w:val="Balloon Text Char"/>
    <w:basedOn w:val="DefaultParagraphFont"/>
    <w:link w:val="BalloonText"/>
    <w:rsid w:val="00B01B0E"/>
    <w:rPr>
      <w:rFonts w:cs="Times New Roman"/>
      <w:color w:val="4D4D4C"/>
      <w:sz w:val="18"/>
      <w:szCs w:val="18"/>
      <w14:cntxtAlts/>
    </w:rPr>
  </w:style>
  <w:style w:type="paragraph" w:styleId="Bibliography">
    <w:name w:val="Bibliography"/>
    <w:basedOn w:val="Normal"/>
    <w:next w:val="Normal"/>
    <w:uiPriority w:val="37"/>
    <w:unhideWhenUsed/>
    <w:rsid w:val="00B01B0E"/>
  </w:style>
  <w:style w:type="paragraph" w:customStyle="1" w:styleId="BigTags">
    <w:name w:val="Big Tags"/>
    <w:next w:val="Normal"/>
    <w:qFormat/>
    <w:rsid w:val="00B01B0E"/>
    <w:pPr>
      <w:framePr w:vSpace="284" w:wrap="around" w:vAnchor="text" w:hAnchor="text" w:y="1"/>
      <w:shd w:val="clear" w:color="auto" w:fill="00B9BD" w:themeFill="accent1"/>
      <w:adjustRightInd w:val="0"/>
      <w:spacing w:after="0" w:line="240" w:lineRule="auto"/>
    </w:pPr>
    <w:rPr>
      <w:rFonts w:ascii="Verdana" w:eastAsiaTheme="minorEastAsia" w:hAnsi="Verdana" w:cs="Times New Roman (Body CS)"/>
      <w:iCs/>
      <w:caps/>
      <w:color w:val="FFFFFF" w:themeColor="background1"/>
      <w:sz w:val="20"/>
      <w14:cntxtAlts/>
    </w:rPr>
  </w:style>
  <w:style w:type="paragraph" w:styleId="BlockText">
    <w:name w:val="Block Text"/>
    <w:link w:val="BlockTextChar"/>
    <w:uiPriority w:val="99"/>
    <w:unhideWhenUsed/>
    <w:qFormat/>
    <w:rsid w:val="00112BD5"/>
    <w:pPr>
      <w:framePr w:wrap="around" w:vAnchor="text" w:hAnchor="margin" w:y="1"/>
      <w:pBdr>
        <w:top w:val="single" w:sz="2" w:space="10" w:color="00B9BD" w:themeColor="accent1"/>
        <w:left w:val="single" w:sz="2" w:space="10" w:color="00B9BD" w:themeColor="accent1"/>
        <w:bottom w:val="single" w:sz="2" w:space="4" w:color="00B9BD" w:themeColor="accent1"/>
        <w:right w:val="single" w:sz="2" w:space="10" w:color="00B9BD" w:themeColor="accent1"/>
      </w:pBdr>
      <w:spacing w:after="120" w:line="240" w:lineRule="auto"/>
      <w:ind w:right="72"/>
    </w:pPr>
    <w:rPr>
      <w:rFonts w:eastAsiaTheme="minorEastAsia"/>
      <w:iCs/>
      <w:color w:val="00B9BD" w:themeColor="accent1"/>
      <w:sz w:val="22"/>
      <w14:cntxtAlts/>
    </w:rPr>
  </w:style>
  <w:style w:type="character" w:customStyle="1" w:styleId="BlockTextChar">
    <w:name w:val="Block Text Char"/>
    <w:basedOn w:val="DefaultParagraphFont"/>
    <w:link w:val="BlockText"/>
    <w:uiPriority w:val="99"/>
    <w:rsid w:val="00112BD5"/>
    <w:rPr>
      <w:rFonts w:eastAsiaTheme="minorEastAsia"/>
      <w:iCs/>
      <w:color w:val="00B9BD" w:themeColor="accent1"/>
      <w:sz w:val="22"/>
      <w14:cntxtAlts/>
    </w:rPr>
  </w:style>
  <w:style w:type="paragraph" w:styleId="BodyText">
    <w:name w:val="Body Text"/>
    <w:basedOn w:val="Normal"/>
    <w:link w:val="BodyTextChar"/>
    <w:unhideWhenUsed/>
    <w:rsid w:val="00BE28B5"/>
    <w:pPr>
      <w:spacing w:after="120"/>
    </w:pPr>
  </w:style>
  <w:style w:type="character" w:customStyle="1" w:styleId="BodyTextChar">
    <w:name w:val="Body Text Char"/>
    <w:basedOn w:val="DefaultParagraphFont"/>
    <w:link w:val="BodyText"/>
    <w:rsid w:val="00B01B0E"/>
    <w:rPr>
      <w:rFonts w:ascii="Verdana" w:hAnsi="Verdana" w:cs="Times New Roman (Body CS)"/>
      <w:color w:val="4D4D4C"/>
      <w:sz w:val="22"/>
      <w14:cntxtAlts/>
    </w:rPr>
  </w:style>
  <w:style w:type="paragraph" w:styleId="BodyText2">
    <w:name w:val="Body Text 2"/>
    <w:basedOn w:val="Normal"/>
    <w:link w:val="BodyText2Char"/>
    <w:unhideWhenUsed/>
    <w:rsid w:val="00BE28B5"/>
    <w:pPr>
      <w:spacing w:after="120" w:line="480" w:lineRule="auto"/>
    </w:pPr>
  </w:style>
  <w:style w:type="character" w:customStyle="1" w:styleId="Heading2Char">
    <w:name w:val="Heading 2 Char"/>
    <w:basedOn w:val="DefaultParagraphFont"/>
    <w:link w:val="Heading2"/>
    <w:rsid w:val="00B01B0E"/>
    <w:rPr>
      <w:rFonts w:asciiTheme="majorHAnsi" w:eastAsiaTheme="majorEastAsia" w:hAnsiTheme="majorHAnsi" w:cs="Times New Roman (Headings CS)"/>
      <w:b/>
      <w:caps/>
      <w:color w:val="515151" w:themeColor="text1"/>
      <w:sz w:val="32"/>
      <w:szCs w:val="26"/>
      <w14:cntxtAlts/>
    </w:rPr>
  </w:style>
  <w:style w:type="character" w:customStyle="1" w:styleId="Heading3Char">
    <w:name w:val="Heading 3 Char"/>
    <w:basedOn w:val="DefaultParagraphFont"/>
    <w:link w:val="Heading3"/>
    <w:uiPriority w:val="9"/>
    <w:rsid w:val="007E245A"/>
    <w:rPr>
      <w:rFonts w:asciiTheme="majorHAnsi" w:eastAsiaTheme="majorEastAsia" w:hAnsiTheme="majorHAnsi" w:cs="Times New Roman (Headings CS)"/>
      <w:b/>
      <w:caps/>
      <w:color w:val="00B9BD" w:themeColor="accent1"/>
      <w:sz w:val="32"/>
      <w14:cntxtAlts/>
    </w:rPr>
  </w:style>
  <w:style w:type="character" w:customStyle="1" w:styleId="Heading4Char">
    <w:name w:val="Heading 4 Char"/>
    <w:basedOn w:val="DefaultParagraphFont"/>
    <w:link w:val="Heading4"/>
    <w:rsid w:val="00B01B0E"/>
    <w:rPr>
      <w:rFonts w:asciiTheme="majorHAnsi" w:eastAsiaTheme="majorEastAsia" w:hAnsiTheme="majorHAnsi" w:cstheme="majorBidi"/>
      <w:iCs/>
      <w:color w:val="4D4D4C"/>
      <w:sz w:val="28"/>
      <w:lang w:val="en-GB"/>
      <w14:cntxtAlts/>
    </w:rPr>
  </w:style>
  <w:style w:type="character" w:customStyle="1" w:styleId="BodyText2Char">
    <w:name w:val="Body Text 2 Char"/>
    <w:basedOn w:val="DefaultParagraphFont"/>
    <w:link w:val="BodyText2"/>
    <w:rsid w:val="00B01B0E"/>
    <w:rPr>
      <w:rFonts w:ascii="Verdana" w:hAnsi="Verdana" w:cs="Times New Roman (Body CS)"/>
      <w:color w:val="4D4D4C"/>
      <w:sz w:val="22"/>
      <w14:cntxtAlts/>
    </w:rPr>
  </w:style>
  <w:style w:type="paragraph" w:styleId="BodyText3">
    <w:name w:val="Body Text 3"/>
    <w:basedOn w:val="Normal"/>
    <w:link w:val="BodyText3Char"/>
    <w:unhideWhenUsed/>
    <w:rsid w:val="00BE28B5"/>
    <w:pPr>
      <w:spacing w:after="120"/>
    </w:pPr>
    <w:rPr>
      <w:sz w:val="16"/>
      <w:szCs w:val="16"/>
    </w:rPr>
  </w:style>
  <w:style w:type="character" w:customStyle="1" w:styleId="BodyText3Char">
    <w:name w:val="Body Text 3 Char"/>
    <w:basedOn w:val="DefaultParagraphFont"/>
    <w:link w:val="BodyText3"/>
    <w:rsid w:val="00B01B0E"/>
    <w:rPr>
      <w:rFonts w:ascii="Verdana" w:hAnsi="Verdana" w:cs="Times New Roman (Body CS)"/>
      <w:color w:val="4D4D4C"/>
      <w:sz w:val="16"/>
      <w:szCs w:val="16"/>
      <w14:cntxtAlts/>
    </w:rPr>
  </w:style>
  <w:style w:type="paragraph" w:styleId="BodyTextFirstIndent">
    <w:name w:val="Body Text First Indent"/>
    <w:basedOn w:val="BodyText"/>
    <w:link w:val="BodyTextFirstIndentChar"/>
    <w:uiPriority w:val="99"/>
    <w:semiHidden/>
    <w:unhideWhenUsed/>
    <w:rsid w:val="00B01B0E"/>
    <w:pPr>
      <w:spacing w:after="200"/>
      <w:ind w:firstLine="360"/>
    </w:pPr>
  </w:style>
  <w:style w:type="character" w:customStyle="1" w:styleId="BodyTextFirstIndentChar">
    <w:name w:val="Body Text First Indent Char"/>
    <w:basedOn w:val="BodyTextChar"/>
    <w:link w:val="BodyTextFirstIndent"/>
    <w:uiPriority w:val="99"/>
    <w:semiHidden/>
    <w:rsid w:val="00B01B0E"/>
    <w:rPr>
      <w:rFonts w:ascii="Verdana" w:hAnsi="Verdana" w:cs="Times New Roman (Body CS)"/>
      <w:color w:val="4D4D4C"/>
      <w:sz w:val="22"/>
      <w14:cntxtAlts/>
    </w:rPr>
  </w:style>
  <w:style w:type="paragraph" w:styleId="BodyTextIndent">
    <w:name w:val="Body Text Indent"/>
    <w:basedOn w:val="Normal"/>
    <w:link w:val="BodyTextIndentChar"/>
    <w:unhideWhenUsed/>
    <w:rsid w:val="00BE28B5"/>
    <w:pPr>
      <w:spacing w:after="120"/>
      <w:ind w:left="283"/>
    </w:pPr>
  </w:style>
  <w:style w:type="character" w:customStyle="1" w:styleId="BodyTextIndentChar">
    <w:name w:val="Body Text Indent Char"/>
    <w:basedOn w:val="DefaultParagraphFont"/>
    <w:link w:val="BodyTextIndent"/>
    <w:rsid w:val="00B01B0E"/>
    <w:rPr>
      <w:rFonts w:ascii="Verdana" w:hAnsi="Verdana" w:cs="Times New Roman (Body CS)"/>
      <w:color w:val="4D4D4C"/>
      <w:sz w:val="22"/>
      <w14:cntxtAlts/>
    </w:rPr>
  </w:style>
  <w:style w:type="paragraph" w:styleId="BodyTextFirstIndent2">
    <w:name w:val="Body Text First Indent 2"/>
    <w:basedOn w:val="BodyTextIndent"/>
    <w:link w:val="BodyTextFirstIndent2Char"/>
    <w:uiPriority w:val="99"/>
    <w:semiHidden/>
    <w:unhideWhenUsed/>
    <w:rsid w:val="00B01B0E"/>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B01B0E"/>
    <w:rPr>
      <w:rFonts w:ascii="Verdana" w:hAnsi="Verdana" w:cs="Times New Roman (Body CS)"/>
      <w:color w:val="4D4D4C"/>
      <w:sz w:val="22"/>
      <w14:cntxtAlts/>
    </w:rPr>
  </w:style>
  <w:style w:type="paragraph" w:styleId="BodyTextIndent2">
    <w:name w:val="Body Text Indent 2"/>
    <w:basedOn w:val="Normal"/>
    <w:link w:val="BodyTextIndent2Char"/>
    <w:unhideWhenUsed/>
    <w:rsid w:val="00BE28B5"/>
    <w:pPr>
      <w:spacing w:after="120" w:line="480" w:lineRule="auto"/>
      <w:ind w:left="283"/>
    </w:pPr>
  </w:style>
  <w:style w:type="character" w:customStyle="1" w:styleId="BodyTextIndent2Char">
    <w:name w:val="Body Text Indent 2 Char"/>
    <w:basedOn w:val="DefaultParagraphFont"/>
    <w:link w:val="BodyTextIndent2"/>
    <w:rsid w:val="00B01B0E"/>
    <w:rPr>
      <w:rFonts w:ascii="Verdana" w:hAnsi="Verdana" w:cs="Times New Roman (Body CS)"/>
      <w:color w:val="4D4D4C"/>
      <w:sz w:val="22"/>
      <w14:cntxtAlts/>
    </w:rPr>
  </w:style>
  <w:style w:type="paragraph" w:styleId="BodyTextIndent3">
    <w:name w:val="Body Text Indent 3"/>
    <w:basedOn w:val="Normal"/>
    <w:link w:val="BodyTextIndent3Char"/>
    <w:unhideWhenUsed/>
    <w:rsid w:val="00BE28B5"/>
    <w:pPr>
      <w:spacing w:after="120"/>
      <w:ind w:left="283"/>
    </w:pPr>
    <w:rPr>
      <w:sz w:val="16"/>
      <w:szCs w:val="16"/>
    </w:rPr>
  </w:style>
  <w:style w:type="character" w:customStyle="1" w:styleId="BodyTextIndent3Char">
    <w:name w:val="Body Text Indent 3 Char"/>
    <w:basedOn w:val="DefaultParagraphFont"/>
    <w:link w:val="BodyTextIndent3"/>
    <w:rsid w:val="00B01B0E"/>
    <w:rPr>
      <w:rFonts w:ascii="Verdana" w:hAnsi="Verdana" w:cs="Times New Roman (Body CS)"/>
      <w:color w:val="4D4D4C"/>
      <w:sz w:val="16"/>
      <w:szCs w:val="16"/>
      <w14:cntxtAlts/>
    </w:rPr>
  </w:style>
  <w:style w:type="character" w:styleId="BookTitle">
    <w:name w:val="Book Title"/>
    <w:aliases w:val="Authored Titles"/>
    <w:uiPriority w:val="33"/>
    <w:rsid w:val="00B01B0E"/>
    <w:rPr>
      <w:rFonts w:asciiTheme="majorHAnsi" w:hAnsiTheme="majorHAnsi"/>
      <w:b w:val="0"/>
      <w:bCs/>
      <w:i/>
      <w:iCs/>
      <w:spacing w:val="5"/>
      <w:sz w:val="22"/>
    </w:rPr>
  </w:style>
  <w:style w:type="paragraph" w:styleId="Caption">
    <w:name w:val="caption"/>
    <w:basedOn w:val="Normal"/>
    <w:next w:val="Normal"/>
    <w:link w:val="CaptionChar"/>
    <w:unhideWhenUsed/>
    <w:qFormat/>
    <w:rsid w:val="00BE28B5"/>
    <w:pPr>
      <w:spacing w:after="0" w:line="240" w:lineRule="auto"/>
      <w:jc w:val="center"/>
    </w:pPr>
    <w:rPr>
      <w:b/>
      <w:iCs/>
      <w:color w:val="323232" w:themeColor="text2"/>
      <w:sz w:val="18"/>
      <w:szCs w:val="18"/>
    </w:rPr>
  </w:style>
  <w:style w:type="paragraph" w:styleId="Closing">
    <w:name w:val="Closing"/>
    <w:basedOn w:val="Normal"/>
    <w:link w:val="ClosingChar"/>
    <w:uiPriority w:val="99"/>
    <w:unhideWhenUsed/>
    <w:rsid w:val="00B01B0E"/>
    <w:pPr>
      <w:spacing w:after="0" w:line="240" w:lineRule="auto"/>
      <w:ind w:left="2835"/>
    </w:pPr>
  </w:style>
  <w:style w:type="character" w:customStyle="1" w:styleId="ClosingChar">
    <w:name w:val="Closing Char"/>
    <w:basedOn w:val="DefaultParagraphFont"/>
    <w:link w:val="Closing"/>
    <w:uiPriority w:val="99"/>
    <w:rsid w:val="00B01B0E"/>
    <w:rPr>
      <w:rFonts w:ascii="Verdana" w:hAnsi="Verdana" w:cs="Times New Roman (Body CS)"/>
      <w:color w:val="4D4D4C"/>
      <w:sz w:val="22"/>
      <w14:cntxtAlts/>
    </w:rPr>
  </w:style>
  <w:style w:type="character" w:styleId="CommentReference">
    <w:name w:val="annotation reference"/>
    <w:basedOn w:val="DefaultParagraphFont"/>
    <w:unhideWhenUsed/>
    <w:rsid w:val="00BE28B5"/>
    <w:rPr>
      <w:sz w:val="16"/>
      <w:szCs w:val="16"/>
    </w:rPr>
  </w:style>
  <w:style w:type="paragraph" w:styleId="CommentText">
    <w:name w:val="annotation text"/>
    <w:basedOn w:val="Normal"/>
    <w:link w:val="CommentTextChar"/>
    <w:unhideWhenUsed/>
    <w:rsid w:val="00BE28B5"/>
    <w:pPr>
      <w:spacing w:line="240" w:lineRule="auto"/>
    </w:pPr>
    <w:rPr>
      <w:sz w:val="20"/>
      <w:szCs w:val="20"/>
    </w:rPr>
  </w:style>
  <w:style w:type="character" w:customStyle="1" w:styleId="CommentTextChar">
    <w:name w:val="Comment Text Char"/>
    <w:basedOn w:val="DefaultParagraphFont"/>
    <w:link w:val="CommentText"/>
    <w:rsid w:val="00B01B0E"/>
    <w:rPr>
      <w:rFonts w:ascii="Verdana" w:hAnsi="Verdana" w:cs="Times New Roman (Body CS)"/>
      <w:color w:val="4D4D4C"/>
      <w:sz w:val="20"/>
      <w:szCs w:val="20"/>
      <w14:cntxtAlts/>
    </w:rPr>
  </w:style>
  <w:style w:type="paragraph" w:styleId="CommentSubject">
    <w:name w:val="annotation subject"/>
    <w:basedOn w:val="CommentText"/>
    <w:next w:val="CommentText"/>
    <w:link w:val="CommentSubjectChar"/>
    <w:unhideWhenUsed/>
    <w:rsid w:val="00BE28B5"/>
    <w:rPr>
      <w:b/>
      <w:bCs/>
    </w:rPr>
  </w:style>
  <w:style w:type="character" w:customStyle="1" w:styleId="Heading6Char">
    <w:name w:val="Heading 6 Char"/>
    <w:basedOn w:val="DefaultParagraphFont"/>
    <w:link w:val="Heading6"/>
    <w:rsid w:val="00B01B0E"/>
    <w:rPr>
      <w:rFonts w:asciiTheme="majorHAnsi" w:eastAsiaTheme="majorEastAsia" w:hAnsiTheme="majorHAnsi" w:cstheme="majorBidi"/>
      <w:color w:val="00B9BD" w:themeColor="accent1"/>
      <w:sz w:val="22"/>
      <w14:cntxtAlts/>
    </w:rPr>
  </w:style>
  <w:style w:type="character" w:customStyle="1" w:styleId="Heading7Char">
    <w:name w:val="Heading 7 Char"/>
    <w:basedOn w:val="DefaultParagraphFont"/>
    <w:link w:val="Heading7"/>
    <w:rsid w:val="00B01B0E"/>
    <w:rPr>
      <w:rFonts w:asciiTheme="majorHAnsi" w:eastAsiaTheme="majorEastAsia" w:hAnsiTheme="majorHAnsi" w:cs="Times New Roman (Headings CS)"/>
      <w:i/>
      <w:iCs/>
      <w:color w:val="097E80" w:themeColor="accent3"/>
      <w:sz w:val="22"/>
      <w14:cntxtAlts/>
    </w:rPr>
  </w:style>
  <w:style w:type="character" w:customStyle="1" w:styleId="Heading8Char">
    <w:name w:val="Heading 8 Char"/>
    <w:basedOn w:val="DefaultParagraphFont"/>
    <w:link w:val="Heading8"/>
    <w:rsid w:val="00B01B0E"/>
    <w:rPr>
      <w:rFonts w:ascii="Verdana" w:hAnsi="Verdana" w:cs="Times New Roman (Body CS)"/>
      <w:caps/>
      <w:color w:val="00B9BD" w:themeColor="accent1"/>
      <w:sz w:val="22"/>
      <w14:cntxtAlts/>
    </w:rPr>
  </w:style>
  <w:style w:type="character" w:customStyle="1" w:styleId="Heading9Char">
    <w:name w:val="Heading 9 Char"/>
    <w:basedOn w:val="DefaultParagraphFont"/>
    <w:link w:val="Heading9"/>
    <w:rsid w:val="00B01B0E"/>
    <w:rPr>
      <w:rFonts w:asciiTheme="majorHAnsi" w:eastAsiaTheme="majorEastAsia" w:hAnsiTheme="majorHAnsi" w:cstheme="majorBidi"/>
      <w:i/>
      <w:iCs/>
      <w:color w:val="6B6B6B" w:themeColor="text1" w:themeTint="D8"/>
      <w:sz w:val="21"/>
      <w:szCs w:val="21"/>
      <w14:cntxtAlts/>
    </w:rPr>
  </w:style>
  <w:style w:type="character" w:customStyle="1" w:styleId="CommentSubjectChar">
    <w:name w:val="Comment Subject Char"/>
    <w:basedOn w:val="CommentTextChar"/>
    <w:link w:val="CommentSubject"/>
    <w:rsid w:val="00B01B0E"/>
    <w:rPr>
      <w:rFonts w:ascii="Verdana" w:hAnsi="Verdana" w:cs="Times New Roman (Body CS)"/>
      <w:b/>
      <w:bCs/>
      <w:color w:val="4D4D4C"/>
      <w:sz w:val="20"/>
      <w:szCs w:val="20"/>
      <w14:cntxtAlts/>
    </w:rPr>
  </w:style>
  <w:style w:type="paragraph" w:styleId="Date">
    <w:name w:val="Date"/>
    <w:basedOn w:val="Normal"/>
    <w:next w:val="Normal"/>
    <w:link w:val="DateChar"/>
    <w:unhideWhenUsed/>
    <w:rsid w:val="00BE28B5"/>
  </w:style>
  <w:style w:type="character" w:customStyle="1" w:styleId="DateChar">
    <w:name w:val="Date Char"/>
    <w:basedOn w:val="DefaultParagraphFont"/>
    <w:link w:val="Date"/>
    <w:rsid w:val="00B01B0E"/>
    <w:rPr>
      <w:rFonts w:ascii="Verdana" w:hAnsi="Verdana" w:cs="Times New Roman (Body CS)"/>
      <w:color w:val="4D4D4C"/>
      <w:sz w:val="22"/>
      <w14:cntxtAlts/>
    </w:rPr>
  </w:style>
  <w:style w:type="paragraph" w:styleId="DocumentMap">
    <w:name w:val="Document Map"/>
    <w:basedOn w:val="Normal"/>
    <w:link w:val="DocumentMapChar"/>
    <w:uiPriority w:val="99"/>
    <w:semiHidden/>
    <w:unhideWhenUsed/>
    <w:rsid w:val="00B01B0E"/>
    <w:pPr>
      <w:spacing w:after="0" w:line="240" w:lineRule="auto"/>
    </w:pPr>
    <w:rPr>
      <w:rFonts w:asciiTheme="minorHAnsi" w:hAnsiTheme="minorHAnsi"/>
      <w:sz w:val="26"/>
      <w:szCs w:val="26"/>
    </w:rPr>
  </w:style>
  <w:style w:type="character" w:customStyle="1" w:styleId="DocumentMapChar">
    <w:name w:val="Document Map Char"/>
    <w:basedOn w:val="DefaultParagraphFont"/>
    <w:link w:val="DocumentMap"/>
    <w:uiPriority w:val="99"/>
    <w:semiHidden/>
    <w:rsid w:val="00B01B0E"/>
    <w:rPr>
      <w:rFonts w:cs="Times New Roman (Body CS)"/>
      <w:color w:val="4D4D4C"/>
      <w:sz w:val="26"/>
      <w:szCs w:val="26"/>
      <w14:cntxtAlts/>
    </w:rPr>
  </w:style>
  <w:style w:type="paragraph" w:styleId="E-mailSignature">
    <w:name w:val="E-mail Signature"/>
    <w:basedOn w:val="Normal"/>
    <w:link w:val="E-mailSignatureChar"/>
    <w:uiPriority w:val="99"/>
    <w:semiHidden/>
    <w:unhideWhenUsed/>
    <w:rsid w:val="00B01B0E"/>
    <w:pPr>
      <w:spacing w:after="0" w:line="240" w:lineRule="auto"/>
    </w:pPr>
  </w:style>
  <w:style w:type="character" w:customStyle="1" w:styleId="E-mailSignatureChar">
    <w:name w:val="E-mail Signature Char"/>
    <w:basedOn w:val="DefaultParagraphFont"/>
    <w:link w:val="E-mailSignature"/>
    <w:uiPriority w:val="99"/>
    <w:semiHidden/>
    <w:rsid w:val="00B01B0E"/>
    <w:rPr>
      <w:rFonts w:ascii="Verdana" w:hAnsi="Verdana" w:cs="Times New Roman (Body CS)"/>
      <w:color w:val="4D4D4C"/>
      <w:sz w:val="22"/>
      <w14:cntxtAlts/>
    </w:rPr>
  </w:style>
  <w:style w:type="character" w:styleId="Emphasis">
    <w:name w:val="Emphasis"/>
    <w:uiPriority w:val="20"/>
    <w:qFormat/>
    <w:rsid w:val="00B01B0E"/>
    <w:rPr>
      <w:rFonts w:asciiTheme="minorHAnsi" w:hAnsiTheme="minorHAnsi"/>
      <w:i/>
      <w:iCs/>
      <w:sz w:val="20"/>
    </w:rPr>
  </w:style>
  <w:style w:type="character" w:styleId="EndnoteReference">
    <w:name w:val="endnote reference"/>
    <w:basedOn w:val="DefaultParagraphFont"/>
    <w:uiPriority w:val="99"/>
    <w:semiHidden/>
    <w:unhideWhenUsed/>
    <w:rsid w:val="00B01B0E"/>
    <w:rPr>
      <w:vertAlign w:val="superscript"/>
    </w:rPr>
  </w:style>
  <w:style w:type="paragraph" w:styleId="EndnoteText">
    <w:name w:val="endnote text"/>
    <w:basedOn w:val="Normal"/>
    <w:link w:val="EndnoteTextChar"/>
    <w:unhideWhenUsed/>
    <w:rsid w:val="00BE28B5"/>
    <w:pPr>
      <w:spacing w:after="0" w:line="240" w:lineRule="auto"/>
    </w:pPr>
    <w:rPr>
      <w:sz w:val="20"/>
      <w:szCs w:val="20"/>
    </w:rPr>
  </w:style>
  <w:style w:type="character" w:customStyle="1" w:styleId="EndnoteTextChar">
    <w:name w:val="Endnote Text Char"/>
    <w:basedOn w:val="DefaultParagraphFont"/>
    <w:link w:val="EndnoteText"/>
    <w:rsid w:val="00B01B0E"/>
    <w:rPr>
      <w:rFonts w:ascii="Verdana" w:hAnsi="Verdana" w:cs="Times New Roman (Body CS)"/>
      <w:color w:val="4D4D4C"/>
      <w:sz w:val="20"/>
      <w:szCs w:val="20"/>
      <w14:cntxtAlts/>
    </w:rPr>
  </w:style>
  <w:style w:type="paragraph" w:styleId="EnvelopeAddress">
    <w:name w:val="envelope address"/>
    <w:basedOn w:val="Normal"/>
    <w:uiPriority w:val="99"/>
    <w:semiHidden/>
    <w:unhideWhenUsed/>
    <w:rsid w:val="00B01B0E"/>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B01B0E"/>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nhideWhenUsed/>
    <w:rsid w:val="00BE28B5"/>
    <w:rPr>
      <w:color w:val="800080"/>
      <w:u w:val="single"/>
    </w:rPr>
  </w:style>
  <w:style w:type="paragraph" w:styleId="Footer">
    <w:name w:val="footer"/>
    <w:basedOn w:val="Normal"/>
    <w:link w:val="FooterChar"/>
    <w:uiPriority w:val="99"/>
    <w:unhideWhenUsed/>
    <w:rsid w:val="00BE28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B0E"/>
    <w:rPr>
      <w:rFonts w:ascii="Verdana" w:hAnsi="Verdana" w:cs="Times New Roman (Body CS)"/>
      <w:color w:val="4D4D4C"/>
      <w:sz w:val="22"/>
      <w14:cntxtAlts/>
    </w:rPr>
  </w:style>
  <w:style w:type="character" w:styleId="FootnoteReference">
    <w:name w:val="footnote reference"/>
    <w:aliases w:val="16 Point Char,Superscript 6 Point Char,BVI fnr Char Char Char Char,BVI fnr Zchn Zchn Char Char Char Char Char Char Char,ftref Char Char Char Char,BVI fnr Char1 Char,BVI fnr Char Char1,BVI fnr Car Car Char Char1, BVI fnr Char1 Char"/>
    <w:basedOn w:val="DefaultParagraphFont"/>
    <w:link w:val="16Point"/>
    <w:unhideWhenUsed/>
    <w:rsid w:val="00B01B0E"/>
    <w:rPr>
      <w:vertAlign w:val="superscript"/>
    </w:rPr>
  </w:style>
  <w:style w:type="paragraph" w:styleId="FootnoteText">
    <w:name w:val="footnote text"/>
    <w:aliases w:val="Geneva 9,Font: Geneva 9,Boston 10,f,Fußnotentextf,Footnote Text Blue,ft,Footnote Text Char Char,Footnote Text Char1,Char,Char Char Char Char,Char Char Char Char Char Char,ALTS FOOTNOTE,FOOTNOTES,fn,single space,footnote text,DNV-FT,Fußnote"/>
    <w:basedOn w:val="Normal"/>
    <w:link w:val="FootnoteTextChar"/>
    <w:unhideWhenUsed/>
    <w:qFormat/>
    <w:rsid w:val="00BE28B5"/>
    <w:pPr>
      <w:spacing w:after="0" w:line="240" w:lineRule="auto"/>
    </w:pPr>
    <w:rPr>
      <w:sz w:val="16"/>
      <w:szCs w:val="20"/>
    </w:rPr>
  </w:style>
  <w:style w:type="character" w:customStyle="1" w:styleId="FootnoteTextChar">
    <w:name w:val="Footnote Text Char"/>
    <w:aliases w:val="Geneva 9 Char,Font: Geneva 9 Char,Boston 10 Char,f Char,Fußnotentextf Char,Footnote Text Blue Char,ft Char,Footnote Text Char Char Char,Footnote Text Char1 Char,Char Char,Char Char Char Char Char,Char Char Char Char Char Char Char"/>
    <w:basedOn w:val="DefaultParagraphFont"/>
    <w:link w:val="FootnoteText"/>
    <w:rsid w:val="00947B25"/>
    <w:rPr>
      <w:rFonts w:ascii="Verdana" w:hAnsi="Verdana" w:cs="Times New Roman (Body CS)"/>
      <w:color w:val="4D4D4C"/>
      <w:sz w:val="16"/>
      <w:szCs w:val="20"/>
      <w14:cntxtAlts/>
    </w:rPr>
  </w:style>
  <w:style w:type="table" w:styleId="GridTable1Light">
    <w:name w:val="Grid Table 1 Light"/>
    <w:basedOn w:val="TableNormal"/>
    <w:uiPriority w:val="46"/>
    <w:rsid w:val="00B01B0E"/>
    <w:pPr>
      <w:spacing w:after="0" w:line="240" w:lineRule="auto"/>
    </w:pPr>
    <w:tblPr>
      <w:tblStyleRowBandSize w:val="1"/>
      <w:tblStyleColBandSize w:val="1"/>
      <w:tblBorders>
        <w:top w:val="single" w:sz="4" w:space="0" w:color="B9B9B9" w:themeColor="text1" w:themeTint="66"/>
        <w:left w:val="single" w:sz="4" w:space="0" w:color="B9B9B9" w:themeColor="text1" w:themeTint="66"/>
        <w:bottom w:val="single" w:sz="4" w:space="0" w:color="B9B9B9" w:themeColor="text1" w:themeTint="66"/>
        <w:right w:val="single" w:sz="4" w:space="0" w:color="B9B9B9" w:themeColor="text1" w:themeTint="66"/>
        <w:insideH w:val="single" w:sz="4" w:space="0" w:color="B9B9B9" w:themeColor="text1" w:themeTint="66"/>
        <w:insideV w:val="single" w:sz="4" w:space="0" w:color="B9B9B9" w:themeColor="text1" w:themeTint="66"/>
      </w:tblBorders>
    </w:tblPr>
    <w:tblStylePr w:type="firstRow">
      <w:rPr>
        <w:b/>
        <w:bCs/>
      </w:rPr>
      <w:tblPr/>
      <w:tcPr>
        <w:tcBorders>
          <w:bottom w:val="single" w:sz="12" w:space="0" w:color="969696" w:themeColor="text1" w:themeTint="99"/>
        </w:tcBorders>
      </w:tcPr>
    </w:tblStylePr>
    <w:tblStylePr w:type="lastRow">
      <w:rPr>
        <w:b/>
        <w:bCs/>
      </w:rPr>
      <w:tblPr/>
      <w:tcPr>
        <w:tcBorders>
          <w:top w:val="double" w:sz="2" w:space="0" w:color="96969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01B0E"/>
    <w:pPr>
      <w:spacing w:after="0" w:line="240" w:lineRule="auto"/>
    </w:pPr>
    <w:tblPr>
      <w:tblStyleRowBandSize w:val="1"/>
      <w:tblStyleColBandSize w:val="1"/>
      <w:tblBorders>
        <w:top w:val="single" w:sz="4" w:space="0" w:color="7EFBFF" w:themeColor="accent1" w:themeTint="66"/>
        <w:left w:val="single" w:sz="4" w:space="0" w:color="7EFBFF" w:themeColor="accent1" w:themeTint="66"/>
        <w:bottom w:val="single" w:sz="4" w:space="0" w:color="7EFBFF" w:themeColor="accent1" w:themeTint="66"/>
        <w:right w:val="single" w:sz="4" w:space="0" w:color="7EFBFF" w:themeColor="accent1" w:themeTint="66"/>
        <w:insideH w:val="single" w:sz="4" w:space="0" w:color="7EFBFF" w:themeColor="accent1" w:themeTint="66"/>
        <w:insideV w:val="single" w:sz="4" w:space="0" w:color="7EFBFF" w:themeColor="accent1" w:themeTint="66"/>
      </w:tblBorders>
    </w:tblPr>
    <w:tblStylePr w:type="firstRow">
      <w:rPr>
        <w:b/>
        <w:bCs/>
      </w:rPr>
      <w:tblPr/>
      <w:tcPr>
        <w:tcBorders>
          <w:bottom w:val="single" w:sz="12" w:space="0" w:color="3EFAFF" w:themeColor="accent1" w:themeTint="99"/>
        </w:tcBorders>
      </w:tcPr>
    </w:tblStylePr>
    <w:tblStylePr w:type="lastRow">
      <w:rPr>
        <w:b/>
        <w:bCs/>
      </w:rPr>
      <w:tblPr/>
      <w:tcPr>
        <w:tcBorders>
          <w:top w:val="double" w:sz="2" w:space="0" w:color="3EFAFF" w:themeColor="accent1"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B01B0E"/>
    <w:pPr>
      <w:spacing w:after="0" w:line="240" w:lineRule="auto"/>
    </w:pPr>
    <w:tblPr>
      <w:tblStyleRowBandSize w:val="1"/>
      <w:tblStyleColBandSize w:val="1"/>
      <w:tblBorders>
        <w:top w:val="single" w:sz="2" w:space="0" w:color="2DECF0" w:themeColor="accent3" w:themeTint="99"/>
        <w:bottom w:val="single" w:sz="2" w:space="0" w:color="2DECF0" w:themeColor="accent3" w:themeTint="99"/>
        <w:insideH w:val="single" w:sz="2" w:space="0" w:color="2DECF0" w:themeColor="accent3" w:themeTint="99"/>
        <w:insideV w:val="single" w:sz="2" w:space="0" w:color="2DECF0" w:themeColor="accent3" w:themeTint="99"/>
      </w:tblBorders>
    </w:tblPr>
    <w:tblStylePr w:type="firstRow">
      <w:rPr>
        <w:b/>
        <w:bCs/>
      </w:rPr>
      <w:tblPr/>
      <w:tcPr>
        <w:tcBorders>
          <w:top w:val="nil"/>
          <w:bottom w:val="single" w:sz="12" w:space="0" w:color="2DECF0" w:themeColor="accent3" w:themeTint="99"/>
          <w:insideH w:val="nil"/>
          <w:insideV w:val="nil"/>
        </w:tcBorders>
        <w:shd w:val="clear" w:color="auto" w:fill="FFFFFF" w:themeFill="background1"/>
      </w:tcPr>
    </w:tblStylePr>
    <w:tblStylePr w:type="lastRow">
      <w:rPr>
        <w:b/>
        <w:bCs/>
      </w:rPr>
      <w:tblPr/>
      <w:tcPr>
        <w:tcBorders>
          <w:top w:val="double" w:sz="2" w:space="0" w:color="2DECF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GridTable2-Accent4">
    <w:name w:val="Grid Table 2 Accent 4"/>
    <w:basedOn w:val="TableNormal"/>
    <w:uiPriority w:val="47"/>
    <w:rsid w:val="00B01B0E"/>
    <w:pPr>
      <w:spacing w:after="0" w:line="240" w:lineRule="auto"/>
    </w:pPr>
    <w:tblPr>
      <w:tblStyleRowBandSize w:val="1"/>
      <w:tblStyleColBandSize w:val="1"/>
      <w:tblBorders>
        <w:top w:val="single" w:sz="2" w:space="0" w:color="E6EB8C" w:themeColor="accent4" w:themeTint="99"/>
        <w:bottom w:val="single" w:sz="2" w:space="0" w:color="E6EB8C" w:themeColor="accent4" w:themeTint="99"/>
        <w:insideH w:val="single" w:sz="2" w:space="0" w:color="E6EB8C" w:themeColor="accent4" w:themeTint="99"/>
        <w:insideV w:val="single" w:sz="2" w:space="0" w:color="E6EB8C" w:themeColor="accent4" w:themeTint="99"/>
      </w:tblBorders>
    </w:tblPr>
    <w:tblStylePr w:type="firstRow">
      <w:rPr>
        <w:b/>
        <w:bCs/>
      </w:rPr>
      <w:tblPr/>
      <w:tcPr>
        <w:tcBorders>
          <w:top w:val="nil"/>
          <w:bottom w:val="single" w:sz="12" w:space="0" w:color="E6EB8C" w:themeColor="accent4" w:themeTint="99"/>
          <w:insideH w:val="nil"/>
          <w:insideV w:val="nil"/>
        </w:tcBorders>
        <w:shd w:val="clear" w:color="auto" w:fill="FFFFFF" w:themeFill="background1"/>
      </w:tcPr>
    </w:tblStylePr>
    <w:tblStylePr w:type="lastRow">
      <w:rPr>
        <w:b/>
        <w:bCs/>
      </w:rPr>
      <w:tblPr/>
      <w:tcPr>
        <w:tcBorders>
          <w:top w:val="double" w:sz="2" w:space="0" w:color="E6EB8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styleId="GridTable2-Accent5">
    <w:name w:val="Grid Table 2 Accent 5"/>
    <w:basedOn w:val="TableNormal"/>
    <w:uiPriority w:val="47"/>
    <w:rsid w:val="00B01B0E"/>
    <w:pPr>
      <w:spacing w:after="0" w:line="240" w:lineRule="auto"/>
    </w:pPr>
    <w:tblPr>
      <w:tblStyleRowBandSize w:val="1"/>
      <w:tblStyleColBandSize w:val="1"/>
      <w:tblBorders>
        <w:top w:val="single" w:sz="2" w:space="0" w:color="D9E088" w:themeColor="accent5" w:themeTint="99"/>
        <w:bottom w:val="single" w:sz="2" w:space="0" w:color="D9E088" w:themeColor="accent5" w:themeTint="99"/>
        <w:insideH w:val="single" w:sz="2" w:space="0" w:color="D9E088" w:themeColor="accent5" w:themeTint="99"/>
        <w:insideV w:val="single" w:sz="2" w:space="0" w:color="D9E088" w:themeColor="accent5" w:themeTint="99"/>
      </w:tblBorders>
    </w:tblPr>
    <w:tblStylePr w:type="firstRow">
      <w:rPr>
        <w:b/>
        <w:bCs/>
      </w:rPr>
      <w:tblPr/>
      <w:tcPr>
        <w:tcBorders>
          <w:top w:val="nil"/>
          <w:bottom w:val="single" w:sz="12" w:space="0" w:color="D9E088" w:themeColor="accent5" w:themeTint="99"/>
          <w:insideH w:val="nil"/>
          <w:insideV w:val="nil"/>
        </w:tcBorders>
        <w:shd w:val="clear" w:color="auto" w:fill="FFFFFF" w:themeFill="background1"/>
      </w:tcPr>
    </w:tblStylePr>
    <w:tblStylePr w:type="lastRow">
      <w:rPr>
        <w:b/>
        <w:bCs/>
      </w:rPr>
      <w:tblPr/>
      <w:tcPr>
        <w:tcBorders>
          <w:top w:val="double" w:sz="2" w:space="0" w:color="D9E08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GridTable3-Accent4">
    <w:name w:val="Grid Table 3 Accent 4"/>
    <w:basedOn w:val="TableNormal"/>
    <w:uiPriority w:val="48"/>
    <w:rsid w:val="00B01B0E"/>
    <w:pPr>
      <w:spacing w:after="0" w:line="240" w:lineRule="auto"/>
    </w:pPr>
    <w:tblPr>
      <w:tblStyleRowBandSize w:val="1"/>
      <w:tblStyleColBandSize w:val="1"/>
      <w:tblBorders>
        <w:top w:val="single" w:sz="4" w:space="0" w:color="E6EB8C" w:themeColor="accent4" w:themeTint="99"/>
        <w:left w:val="single" w:sz="4" w:space="0" w:color="E6EB8C" w:themeColor="accent4" w:themeTint="99"/>
        <w:bottom w:val="single" w:sz="4" w:space="0" w:color="E6EB8C" w:themeColor="accent4" w:themeTint="99"/>
        <w:right w:val="single" w:sz="4" w:space="0" w:color="E6EB8C" w:themeColor="accent4" w:themeTint="99"/>
        <w:insideH w:val="single" w:sz="4" w:space="0" w:color="E6EB8C" w:themeColor="accent4" w:themeTint="99"/>
        <w:insideV w:val="single" w:sz="4" w:space="0" w:color="E6EB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styleId="GridTable5Dark-Accent3">
    <w:name w:val="Grid Table 5 Dark Accent 3"/>
    <w:basedOn w:val="TableNormal"/>
    <w:uiPriority w:val="50"/>
    <w:rsid w:val="00B01B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F8F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97E8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97E8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97E8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97E80" w:themeFill="accent3"/>
      </w:tcPr>
    </w:tblStylePr>
    <w:tblStylePr w:type="band1Vert">
      <w:tblPr/>
      <w:tcPr>
        <w:shd w:val="clear" w:color="auto" w:fill="73F2F5" w:themeFill="accent3" w:themeFillTint="66"/>
      </w:tcPr>
    </w:tblStylePr>
    <w:tblStylePr w:type="band1Horz">
      <w:tblPr/>
      <w:tcPr>
        <w:shd w:val="clear" w:color="auto" w:fill="73F2F5" w:themeFill="accent3" w:themeFillTint="66"/>
      </w:tcPr>
    </w:tblStylePr>
  </w:style>
  <w:style w:type="table" w:styleId="GridTable5Dark-Accent5">
    <w:name w:val="Grid Table 5 Dark Accent 5"/>
    <w:basedOn w:val="TableNormal"/>
    <w:uiPriority w:val="50"/>
    <w:rsid w:val="00B01B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4D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CC3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CC3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CC3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CC3A" w:themeFill="accent5"/>
      </w:tcPr>
    </w:tblStylePr>
    <w:tblStylePr w:type="band1Vert">
      <w:tblPr/>
      <w:tcPr>
        <w:shd w:val="clear" w:color="auto" w:fill="E6EAB0" w:themeFill="accent5" w:themeFillTint="66"/>
      </w:tcPr>
    </w:tblStylePr>
    <w:tblStylePr w:type="band1Horz">
      <w:tblPr/>
      <w:tcPr>
        <w:shd w:val="clear" w:color="auto" w:fill="E6EAB0" w:themeFill="accent5" w:themeFillTint="66"/>
      </w:tcPr>
    </w:tblStylePr>
  </w:style>
  <w:style w:type="table" w:styleId="GridTable6Colorful">
    <w:name w:val="Grid Table 6 Colorful"/>
    <w:basedOn w:val="TableNormal"/>
    <w:uiPriority w:val="51"/>
    <w:rsid w:val="00B01B0E"/>
    <w:pPr>
      <w:spacing w:after="0" w:line="240" w:lineRule="auto"/>
    </w:pPr>
    <w:rPr>
      <w:color w:val="515151" w:themeColor="text1"/>
    </w:rPr>
    <w:tblPr>
      <w:tblStyleRowBandSize w:val="1"/>
      <w:tblStyleColBandSize w:val="1"/>
      <w:tblBorders>
        <w:top w:val="single" w:sz="4" w:space="0" w:color="969696" w:themeColor="text1" w:themeTint="99"/>
        <w:left w:val="single" w:sz="4" w:space="0" w:color="969696" w:themeColor="text1" w:themeTint="99"/>
        <w:bottom w:val="single" w:sz="4" w:space="0" w:color="969696" w:themeColor="text1" w:themeTint="99"/>
        <w:right w:val="single" w:sz="4" w:space="0" w:color="969696" w:themeColor="text1" w:themeTint="99"/>
        <w:insideH w:val="single" w:sz="4" w:space="0" w:color="969696" w:themeColor="text1" w:themeTint="99"/>
        <w:insideV w:val="single" w:sz="4" w:space="0" w:color="969696" w:themeColor="text1" w:themeTint="99"/>
      </w:tblBorders>
    </w:tblPr>
    <w:tblStylePr w:type="firstRow">
      <w:rPr>
        <w:b/>
        <w:bCs/>
      </w:rPr>
      <w:tblPr/>
      <w:tcPr>
        <w:tcBorders>
          <w:bottom w:val="single" w:sz="12" w:space="0" w:color="969696" w:themeColor="text1" w:themeTint="99"/>
        </w:tcBorders>
      </w:tcPr>
    </w:tblStylePr>
    <w:tblStylePr w:type="lastRow">
      <w:rPr>
        <w:b/>
        <w:bCs/>
      </w:rPr>
      <w:tblPr/>
      <w:tcPr>
        <w:tcBorders>
          <w:top w:val="doub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GridTable7Colorful-Accent3">
    <w:name w:val="Grid Table 7 Colorful Accent 3"/>
    <w:basedOn w:val="TableNormal"/>
    <w:uiPriority w:val="52"/>
    <w:rsid w:val="00B01B0E"/>
    <w:pPr>
      <w:spacing w:after="0" w:line="240" w:lineRule="auto"/>
    </w:pPr>
    <w:rPr>
      <w:color w:val="065D5F" w:themeColor="accent3" w:themeShade="BF"/>
    </w:rPr>
    <w:tblPr>
      <w:tblStyleRowBandSize w:val="1"/>
      <w:tblStyleColBandSize w:val="1"/>
      <w:tblBorders>
        <w:top w:val="single" w:sz="4" w:space="0" w:color="2DECF0" w:themeColor="accent3" w:themeTint="99"/>
        <w:left w:val="single" w:sz="4" w:space="0" w:color="2DECF0" w:themeColor="accent3" w:themeTint="99"/>
        <w:bottom w:val="single" w:sz="4" w:space="0" w:color="2DECF0" w:themeColor="accent3" w:themeTint="99"/>
        <w:right w:val="single" w:sz="4" w:space="0" w:color="2DECF0" w:themeColor="accent3" w:themeTint="99"/>
        <w:insideH w:val="single" w:sz="4" w:space="0" w:color="2DECF0" w:themeColor="accent3" w:themeTint="99"/>
        <w:insideV w:val="single" w:sz="4" w:space="0" w:color="2DECF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bottom w:val="single" w:sz="4" w:space="0" w:color="2DECF0" w:themeColor="accent3" w:themeTint="99"/>
        </w:tcBorders>
      </w:tcPr>
    </w:tblStylePr>
    <w:tblStylePr w:type="nwCell">
      <w:tblPr/>
      <w:tcPr>
        <w:tcBorders>
          <w:bottom w:val="single" w:sz="4" w:space="0" w:color="2DECF0" w:themeColor="accent3" w:themeTint="99"/>
        </w:tcBorders>
      </w:tcPr>
    </w:tblStylePr>
    <w:tblStylePr w:type="seCell">
      <w:tblPr/>
      <w:tcPr>
        <w:tcBorders>
          <w:top w:val="single" w:sz="4" w:space="0" w:color="2DECF0" w:themeColor="accent3" w:themeTint="99"/>
        </w:tcBorders>
      </w:tcPr>
    </w:tblStylePr>
    <w:tblStylePr w:type="swCell">
      <w:tblPr/>
      <w:tcPr>
        <w:tcBorders>
          <w:top w:val="single" w:sz="4" w:space="0" w:color="2DECF0" w:themeColor="accent3" w:themeTint="99"/>
        </w:tcBorders>
      </w:tcPr>
    </w:tblStylePr>
  </w:style>
  <w:style w:type="table" w:styleId="GridTable7Colorful-Accent4">
    <w:name w:val="Grid Table 7 Colorful Accent 4"/>
    <w:basedOn w:val="TableNormal"/>
    <w:uiPriority w:val="52"/>
    <w:rsid w:val="00B01B0E"/>
    <w:pPr>
      <w:spacing w:after="0" w:line="240" w:lineRule="auto"/>
    </w:pPr>
    <w:rPr>
      <w:color w:val="AEB71F" w:themeColor="accent4" w:themeShade="BF"/>
    </w:rPr>
    <w:tblPr>
      <w:tblStyleRowBandSize w:val="1"/>
      <w:tblStyleColBandSize w:val="1"/>
      <w:tblBorders>
        <w:top w:val="single" w:sz="4" w:space="0" w:color="E6EB8C" w:themeColor="accent4" w:themeTint="99"/>
        <w:left w:val="single" w:sz="4" w:space="0" w:color="E6EB8C" w:themeColor="accent4" w:themeTint="99"/>
        <w:bottom w:val="single" w:sz="4" w:space="0" w:color="E6EB8C" w:themeColor="accent4" w:themeTint="99"/>
        <w:right w:val="single" w:sz="4" w:space="0" w:color="E6EB8C" w:themeColor="accent4" w:themeTint="99"/>
        <w:insideH w:val="single" w:sz="4" w:space="0" w:color="E6EB8C" w:themeColor="accent4" w:themeTint="99"/>
        <w:insideV w:val="single" w:sz="4" w:space="0" w:color="E6EB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customStyle="1" w:styleId="GSBoldTable">
    <w:name w:val="GS Bold Table"/>
    <w:basedOn w:val="TableNormal"/>
    <w:uiPriority w:val="99"/>
    <w:rsid w:val="00B01B0E"/>
    <w:pPr>
      <w:snapToGrid w:val="0"/>
      <w:spacing w:after="0" w:line="240" w:lineRule="auto"/>
      <w:textboxTightWrap w:val="firstLineOnly"/>
    </w:pPr>
    <w:rPr>
      <w:sz w:val="20"/>
    </w:rPr>
    <w:tblPr>
      <w:tblBorders>
        <w:insideH w:val="single" w:sz="4" w:space="0" w:color="BFBFBF" w:themeColor="background1" w:themeShade="BF"/>
      </w:tblBorders>
      <w:tblCellMar>
        <w:top w:w="28" w:type="dxa"/>
        <w:left w:w="57" w:type="dxa"/>
        <w:right w:w="57" w:type="dxa"/>
      </w:tblCellMar>
    </w:tblPr>
    <w:tcPr>
      <w:vAlign w:val="center"/>
    </w:tcPr>
    <w:tblStylePr w:type="firstRow">
      <w:pPr>
        <w:wordWrap/>
        <w:adjustRightInd/>
        <w:snapToGrid w:val="0"/>
        <w:spacing w:line="240" w:lineRule="auto"/>
        <w:contextualSpacing w:val="0"/>
        <w:mirrorIndents w:val="0"/>
      </w:pPr>
      <w:tblPr/>
      <w:tcPr>
        <w:shd w:val="clear" w:color="auto" w:fill="00B9BD" w:themeFill="accent1"/>
      </w:tcPr>
    </w:tblStylePr>
  </w:style>
  <w:style w:type="table" w:customStyle="1" w:styleId="GSTableBoldline-heightcondensed">
    <w:name w:val="GS Table Bold (line-height condensed)"/>
    <w:basedOn w:val="TableNormal"/>
    <w:uiPriority w:val="99"/>
    <w:rsid w:val="00B01B0E"/>
    <w:pPr>
      <w:snapToGrid w:val="0"/>
      <w:spacing w:after="0" w:line="240" w:lineRule="auto"/>
    </w:pPr>
    <w:rPr>
      <w:rFonts w:cs="Times New Roman (Body CS)"/>
      <w:sz w:val="20"/>
    </w:rPr>
    <w:tblPr>
      <w:tblBorders>
        <w:insideH w:val="single" w:sz="4" w:space="0" w:color="A6A6A6" w:themeColor="background1" w:themeShade="A6"/>
      </w:tblBorders>
      <w:tblCellMar>
        <w:left w:w="0" w:type="dxa"/>
        <w:right w:w="0" w:type="dxa"/>
      </w:tblCellMar>
    </w:tblPr>
    <w:tcPr>
      <w:shd w:val="clear" w:color="auto" w:fill="auto"/>
      <w:noWrap/>
      <w:vAlign w:val="center"/>
    </w:tcPr>
    <w:tblStylePr w:type="firstRow">
      <w:rPr>
        <w:rFonts w:asciiTheme="majorHAnsi" w:hAnsiTheme="majorHAnsi"/>
        <w:b/>
        <w:color w:val="FFFFFF" w:themeColor="background1"/>
        <w:sz w:val="21"/>
      </w:rPr>
      <w:tblPr/>
      <w:tcPr>
        <w:shd w:val="clear" w:color="auto" w:fill="00B9BD" w:themeFill="accent1"/>
      </w:tcPr>
    </w:tblStylePr>
  </w:style>
  <w:style w:type="table" w:customStyle="1" w:styleId="GSTableSimple">
    <w:name w:val="GS Table Simple"/>
    <w:basedOn w:val="TableNormal"/>
    <w:uiPriority w:val="99"/>
    <w:rsid w:val="00B01B0E"/>
    <w:pPr>
      <w:snapToGrid w:val="0"/>
      <w:spacing w:after="0" w:line="240" w:lineRule="auto"/>
    </w:pPr>
    <w:rPr>
      <w:rFonts w:cs="Times New Roman (Body CS)"/>
      <w:color w:val="00B9BD" w:themeColor="accent1"/>
      <w:sz w:val="18"/>
    </w:rPr>
    <w:tblPr>
      <w:tblStyleRowBandSize w:val="1"/>
      <w:tblBorders>
        <w:insideH w:val="single" w:sz="4" w:space="0" w:color="BFBFBF" w:themeColor="background1" w:themeShade="BF"/>
      </w:tblBorders>
      <w:tblCellMar>
        <w:top w:w="57" w:type="dxa"/>
        <w:left w:w="57" w:type="dxa"/>
        <w:bottom w:w="57" w:type="dxa"/>
        <w:right w:w="57" w:type="dxa"/>
      </w:tblCellMar>
    </w:tblPr>
    <w:trPr>
      <w:cantSplit/>
    </w:trPr>
    <w:tcPr>
      <w:shd w:val="clear" w:color="auto" w:fill="auto"/>
      <w:noWrap/>
      <w:tcMar>
        <w:top w:w="57" w:type="dxa"/>
        <w:left w:w="57" w:type="dxa"/>
        <w:bottom w:w="57" w:type="dxa"/>
        <w:right w:w="57" w:type="dxa"/>
      </w:tcMar>
      <w:vAlign w:val="center"/>
    </w:tcPr>
    <w:tblStylePr w:type="firstRow">
      <w:pPr>
        <w:wordWrap/>
        <w:spacing w:line="240" w:lineRule="auto"/>
        <w:jc w:val="left"/>
      </w:pPr>
      <w:rPr>
        <w:rFonts w:ascii="Verdana" w:hAnsi="Verdana"/>
        <w:b w:val="0"/>
        <w:i w:val="0"/>
        <w:color w:val="auto"/>
        <w:sz w:val="10"/>
      </w:rPr>
      <w:tblPr/>
      <w:trPr>
        <w:cantSplit w:val="0"/>
      </w:trPr>
      <w:tcPr>
        <w:tcBorders>
          <w:top w:val="nil"/>
          <w:left w:val="nil"/>
          <w:bottom w:val="single" w:sz="18" w:space="0" w:color="00B9BD" w:themeColor="accent1"/>
          <w:right w:val="nil"/>
          <w:insideH w:val="nil"/>
          <w:insideV w:val="nil"/>
          <w:tl2br w:val="nil"/>
          <w:tr2bl w:val="nil"/>
        </w:tcBorders>
      </w:tcPr>
    </w:tblStylePr>
    <w:tblStylePr w:type="band1Horz">
      <w:pPr>
        <w:jc w:val="left"/>
      </w:pPr>
    </w:tblStylePr>
  </w:style>
  <w:style w:type="character" w:styleId="Hashtag">
    <w:name w:val="Hashtag"/>
    <w:basedOn w:val="BookTitle"/>
    <w:uiPriority w:val="99"/>
    <w:unhideWhenUsed/>
    <w:rsid w:val="00B01B0E"/>
    <w:rPr>
      <w:rFonts w:asciiTheme="majorHAnsi" w:hAnsiTheme="majorHAnsi"/>
      <w:b w:val="0"/>
      <w:bCs/>
      <w:i w:val="0"/>
      <w:iCs/>
      <w:color w:val="109B9D" w:themeColor="accent2"/>
      <w:spacing w:val="5"/>
      <w:sz w:val="22"/>
      <w:shd w:val="clear" w:color="auto" w:fill="E1DFDD"/>
    </w:rPr>
  </w:style>
  <w:style w:type="paragraph" w:styleId="Header">
    <w:name w:val="header"/>
    <w:basedOn w:val="Normal"/>
    <w:link w:val="HeaderChar"/>
    <w:unhideWhenUsed/>
    <w:rsid w:val="00BE28B5"/>
    <w:pPr>
      <w:tabs>
        <w:tab w:val="center" w:pos="4680"/>
        <w:tab w:val="right" w:pos="9360"/>
      </w:tabs>
      <w:spacing w:after="0" w:line="240" w:lineRule="auto"/>
    </w:pPr>
  </w:style>
  <w:style w:type="character" w:customStyle="1" w:styleId="HeaderChar">
    <w:name w:val="Header Char"/>
    <w:basedOn w:val="DefaultParagraphFont"/>
    <w:link w:val="Header"/>
    <w:rsid w:val="00B01B0E"/>
    <w:rPr>
      <w:rFonts w:ascii="Verdana" w:hAnsi="Verdana" w:cs="Times New Roman (Body CS)"/>
      <w:color w:val="4D4D4C"/>
      <w:sz w:val="22"/>
      <w14:cntxtAlts/>
    </w:rPr>
  </w:style>
  <w:style w:type="paragraph" w:customStyle="1" w:styleId="TablesHeadingGSCyan">
    <w:name w:val="Tables Heading GS Cyan"/>
    <w:basedOn w:val="Normal"/>
    <w:next w:val="Normal"/>
    <w:link w:val="TablesHeadingGSCyanChar"/>
    <w:qFormat/>
    <w:rsid w:val="00B01B0E"/>
    <w:pPr>
      <w:framePr w:hSpace="181" w:wrap="notBeside" w:vAnchor="page" w:hAnchor="margin" w:y="1827"/>
      <w:snapToGrid w:val="0"/>
      <w:spacing w:after="0" w:line="240" w:lineRule="auto"/>
      <w:contextualSpacing w:val="0"/>
    </w:pPr>
    <w:rPr>
      <w:caps/>
      <w:color w:val="00B9BD" w:themeColor="accent1"/>
    </w:rPr>
  </w:style>
  <w:style w:type="character" w:customStyle="1" w:styleId="TablesHeadingGSCyanChar">
    <w:name w:val="Tables Heading GS Cyan Char"/>
    <w:basedOn w:val="DefaultParagraphFont"/>
    <w:link w:val="TablesHeadingGSCyan"/>
    <w:rsid w:val="00B01B0E"/>
    <w:rPr>
      <w:rFonts w:ascii="Verdana" w:hAnsi="Verdana" w:cs="Times New Roman (Body CS)"/>
      <w:caps/>
      <w:color w:val="00B9BD" w:themeColor="accent1"/>
      <w:sz w:val="22"/>
      <w14:cntxtAlts/>
    </w:rPr>
  </w:style>
  <w:style w:type="character" w:styleId="HTMLAcronym">
    <w:name w:val="HTML Acronym"/>
    <w:basedOn w:val="DefaultParagraphFont"/>
    <w:uiPriority w:val="99"/>
    <w:semiHidden/>
    <w:unhideWhenUsed/>
    <w:rsid w:val="00B01B0E"/>
  </w:style>
  <w:style w:type="paragraph" w:styleId="HTMLAddress">
    <w:name w:val="HTML Address"/>
    <w:basedOn w:val="Normal"/>
    <w:link w:val="HTMLAddressChar"/>
    <w:uiPriority w:val="99"/>
    <w:semiHidden/>
    <w:unhideWhenUsed/>
    <w:rsid w:val="00B01B0E"/>
    <w:pPr>
      <w:spacing w:after="0" w:line="240" w:lineRule="auto"/>
    </w:pPr>
    <w:rPr>
      <w:i/>
      <w:iCs/>
    </w:rPr>
  </w:style>
  <w:style w:type="character" w:customStyle="1" w:styleId="HTMLAddressChar">
    <w:name w:val="HTML Address Char"/>
    <w:basedOn w:val="DefaultParagraphFont"/>
    <w:link w:val="HTMLAddress"/>
    <w:uiPriority w:val="99"/>
    <w:semiHidden/>
    <w:rsid w:val="00B01B0E"/>
    <w:rPr>
      <w:rFonts w:ascii="Verdana" w:hAnsi="Verdana" w:cs="Times New Roman (Body CS)"/>
      <w:i/>
      <w:iCs/>
      <w:color w:val="4D4D4C"/>
      <w:sz w:val="22"/>
      <w14:cntxtAlts/>
    </w:rPr>
  </w:style>
  <w:style w:type="character" w:styleId="HTMLCite">
    <w:name w:val="HTML Cite"/>
    <w:basedOn w:val="DefaultParagraphFont"/>
    <w:uiPriority w:val="99"/>
    <w:semiHidden/>
    <w:unhideWhenUsed/>
    <w:rsid w:val="00B01B0E"/>
    <w:rPr>
      <w:i/>
      <w:iCs/>
    </w:rPr>
  </w:style>
  <w:style w:type="character" w:styleId="HTMLCode">
    <w:name w:val="HTML Code"/>
    <w:basedOn w:val="DefaultParagraphFont"/>
    <w:uiPriority w:val="99"/>
    <w:semiHidden/>
    <w:unhideWhenUsed/>
    <w:rsid w:val="00B01B0E"/>
    <w:rPr>
      <w:rFonts w:asciiTheme="minorHAnsi" w:hAnsiTheme="minorHAnsi" w:cs="Consolas"/>
      <w:sz w:val="20"/>
      <w:szCs w:val="20"/>
    </w:rPr>
  </w:style>
  <w:style w:type="character" w:styleId="HTMLDefinition">
    <w:name w:val="HTML Definition"/>
    <w:uiPriority w:val="99"/>
    <w:semiHidden/>
    <w:unhideWhenUsed/>
    <w:rsid w:val="00B01B0E"/>
    <w:rPr>
      <w:i/>
      <w:iCs/>
    </w:rPr>
  </w:style>
  <w:style w:type="character" w:styleId="HTMLKeyboard">
    <w:name w:val="HTML Keyboard"/>
    <w:basedOn w:val="DefaultParagraphFont"/>
    <w:uiPriority w:val="99"/>
    <w:semiHidden/>
    <w:unhideWhenUsed/>
    <w:rsid w:val="00B01B0E"/>
    <w:rPr>
      <w:rFonts w:asciiTheme="minorHAnsi" w:hAnsiTheme="minorHAnsi" w:cs="Consolas"/>
      <w:sz w:val="20"/>
      <w:szCs w:val="20"/>
    </w:rPr>
  </w:style>
  <w:style w:type="paragraph" w:styleId="HTMLPreformatted">
    <w:name w:val="HTML Preformatted"/>
    <w:basedOn w:val="Normal"/>
    <w:link w:val="HTMLPreformattedChar"/>
    <w:unhideWhenUsed/>
    <w:rsid w:val="00BE28B5"/>
    <w:pPr>
      <w:spacing w:after="0" w:line="240" w:lineRule="auto"/>
    </w:pPr>
    <w:rPr>
      <w:rFonts w:asciiTheme="minorHAnsi" w:hAnsiTheme="minorHAnsi" w:cs="Consolas"/>
      <w:sz w:val="20"/>
      <w:szCs w:val="20"/>
    </w:rPr>
  </w:style>
  <w:style w:type="character" w:customStyle="1" w:styleId="HTMLPreformattedChar">
    <w:name w:val="HTML Preformatted Char"/>
    <w:basedOn w:val="DefaultParagraphFont"/>
    <w:link w:val="HTMLPreformatted"/>
    <w:rsid w:val="00B01B0E"/>
    <w:rPr>
      <w:rFonts w:cs="Consolas"/>
      <w:color w:val="4D4D4C"/>
      <w:sz w:val="20"/>
      <w:szCs w:val="20"/>
      <w14:cntxtAlts/>
    </w:rPr>
  </w:style>
  <w:style w:type="character" w:styleId="HTMLSample">
    <w:name w:val="HTML Sample"/>
    <w:uiPriority w:val="99"/>
    <w:semiHidden/>
    <w:unhideWhenUsed/>
    <w:rsid w:val="00B01B0E"/>
    <w:rPr>
      <w:rFonts w:asciiTheme="minorHAnsi" w:hAnsiTheme="minorHAnsi" w:cs="Consolas"/>
      <w:sz w:val="24"/>
      <w:szCs w:val="24"/>
    </w:rPr>
  </w:style>
  <w:style w:type="character" w:styleId="HTMLTypewriter">
    <w:name w:val="HTML Typewriter"/>
    <w:uiPriority w:val="99"/>
    <w:semiHidden/>
    <w:unhideWhenUsed/>
    <w:rsid w:val="00B01B0E"/>
    <w:rPr>
      <w:rFonts w:asciiTheme="minorHAnsi" w:hAnsiTheme="minorHAnsi" w:cs="Consolas"/>
      <w:sz w:val="20"/>
      <w:szCs w:val="20"/>
    </w:rPr>
  </w:style>
  <w:style w:type="character" w:styleId="HTMLVariable">
    <w:name w:val="HTML Variable"/>
    <w:uiPriority w:val="99"/>
    <w:semiHidden/>
    <w:unhideWhenUsed/>
    <w:rsid w:val="00B01B0E"/>
    <w:rPr>
      <w:i/>
      <w:iCs/>
    </w:rPr>
  </w:style>
  <w:style w:type="character" w:styleId="Hyperlink">
    <w:name w:val="Hyperlink"/>
    <w:unhideWhenUsed/>
    <w:qFormat/>
    <w:rsid w:val="00BE28B5"/>
    <w:rPr>
      <w:rFonts w:asciiTheme="minorHAnsi" w:hAnsiTheme="minorHAnsi"/>
      <w:color w:val="00B9BD" w:themeColor="hyperlink"/>
      <w:sz w:val="22"/>
      <w:u w:val="single"/>
    </w:rPr>
  </w:style>
  <w:style w:type="paragraph" w:styleId="Index1">
    <w:name w:val="index 1"/>
    <w:basedOn w:val="Normal"/>
    <w:next w:val="Normal"/>
    <w:unhideWhenUsed/>
    <w:rsid w:val="00BE28B5"/>
    <w:pPr>
      <w:spacing w:after="0" w:line="240" w:lineRule="auto"/>
      <w:ind w:left="220" w:hanging="220"/>
    </w:pPr>
  </w:style>
  <w:style w:type="paragraph" w:styleId="Index2">
    <w:name w:val="index 2"/>
    <w:basedOn w:val="Normal"/>
    <w:next w:val="Normal"/>
    <w:uiPriority w:val="99"/>
    <w:unhideWhenUsed/>
    <w:rsid w:val="00B01B0E"/>
    <w:pPr>
      <w:spacing w:after="0" w:line="240" w:lineRule="auto"/>
      <w:ind w:left="440" w:hanging="220"/>
    </w:pPr>
  </w:style>
  <w:style w:type="paragraph" w:styleId="Index3">
    <w:name w:val="index 3"/>
    <w:basedOn w:val="Normal"/>
    <w:next w:val="Normal"/>
    <w:uiPriority w:val="99"/>
    <w:unhideWhenUsed/>
    <w:rsid w:val="00B01B0E"/>
    <w:pPr>
      <w:spacing w:after="0" w:line="240" w:lineRule="auto"/>
      <w:ind w:left="660" w:hanging="220"/>
    </w:pPr>
  </w:style>
  <w:style w:type="paragraph" w:styleId="Index4">
    <w:name w:val="index 4"/>
    <w:basedOn w:val="Normal"/>
    <w:next w:val="Normal"/>
    <w:uiPriority w:val="99"/>
    <w:semiHidden/>
    <w:unhideWhenUsed/>
    <w:rsid w:val="00B01B0E"/>
    <w:pPr>
      <w:spacing w:after="0" w:line="240" w:lineRule="auto"/>
      <w:ind w:left="880" w:hanging="220"/>
    </w:pPr>
  </w:style>
  <w:style w:type="paragraph" w:styleId="Index5">
    <w:name w:val="index 5"/>
    <w:basedOn w:val="Normal"/>
    <w:next w:val="Normal"/>
    <w:uiPriority w:val="99"/>
    <w:semiHidden/>
    <w:unhideWhenUsed/>
    <w:rsid w:val="00B01B0E"/>
    <w:pPr>
      <w:spacing w:after="0" w:line="240" w:lineRule="auto"/>
      <w:ind w:left="1100" w:hanging="220"/>
    </w:pPr>
  </w:style>
  <w:style w:type="paragraph" w:styleId="Index7">
    <w:name w:val="index 7"/>
    <w:basedOn w:val="Normal"/>
    <w:next w:val="Normal"/>
    <w:uiPriority w:val="99"/>
    <w:semiHidden/>
    <w:unhideWhenUsed/>
    <w:rsid w:val="00B01B0E"/>
    <w:pPr>
      <w:spacing w:after="0" w:line="240" w:lineRule="auto"/>
      <w:ind w:left="1540" w:hanging="220"/>
    </w:pPr>
  </w:style>
  <w:style w:type="paragraph" w:styleId="Index8">
    <w:name w:val="index 8"/>
    <w:basedOn w:val="Normal"/>
    <w:next w:val="Normal"/>
    <w:uiPriority w:val="99"/>
    <w:semiHidden/>
    <w:unhideWhenUsed/>
    <w:rsid w:val="00B01B0E"/>
    <w:pPr>
      <w:spacing w:after="0" w:line="240" w:lineRule="auto"/>
      <w:ind w:left="1760" w:hanging="220"/>
    </w:pPr>
  </w:style>
  <w:style w:type="paragraph" w:styleId="Index9">
    <w:name w:val="index 9"/>
    <w:basedOn w:val="Normal"/>
    <w:next w:val="Normal"/>
    <w:uiPriority w:val="99"/>
    <w:semiHidden/>
    <w:unhideWhenUsed/>
    <w:rsid w:val="00B01B0E"/>
    <w:pPr>
      <w:spacing w:after="0" w:line="240" w:lineRule="auto"/>
      <w:ind w:left="1980" w:hanging="220"/>
    </w:pPr>
  </w:style>
  <w:style w:type="paragraph" w:styleId="IndexHeading">
    <w:name w:val="index heading"/>
    <w:basedOn w:val="Normal"/>
    <w:next w:val="Index1"/>
    <w:unhideWhenUsed/>
    <w:rsid w:val="00BE28B5"/>
    <w:rPr>
      <w:rFonts w:asciiTheme="majorHAnsi" w:eastAsiaTheme="majorEastAsia" w:hAnsiTheme="majorHAnsi" w:cstheme="majorBidi"/>
      <w:b/>
      <w:bCs/>
    </w:rPr>
  </w:style>
  <w:style w:type="character" w:styleId="IntenseEmphasis">
    <w:name w:val="Intense Emphasis"/>
    <w:basedOn w:val="DefaultParagraphFont"/>
    <w:uiPriority w:val="21"/>
    <w:rsid w:val="00B01B0E"/>
    <w:rPr>
      <w:i/>
      <w:iCs/>
      <w:color w:val="00B9BD" w:themeColor="accent1"/>
    </w:rPr>
  </w:style>
  <w:style w:type="paragraph" w:styleId="IntenseQuote">
    <w:name w:val="Intense Quote"/>
    <w:basedOn w:val="Normal"/>
    <w:next w:val="Normal"/>
    <w:link w:val="IntenseQuoteChar"/>
    <w:uiPriority w:val="30"/>
    <w:qFormat/>
    <w:rsid w:val="00B01B0E"/>
    <w:pPr>
      <w:pBdr>
        <w:left w:val="single" w:sz="36" w:space="10" w:color="00B9BD" w:themeColor="accent1"/>
      </w:pBdr>
      <w:spacing w:before="360" w:after="0"/>
      <w:ind w:left="567" w:right="567"/>
    </w:pPr>
    <w:rPr>
      <w:i/>
      <w:iCs/>
      <w:color w:val="00B9BD" w:themeColor="accent1"/>
      <w:sz w:val="28"/>
    </w:rPr>
  </w:style>
  <w:style w:type="character" w:customStyle="1" w:styleId="IntenseQuoteChar">
    <w:name w:val="Intense Quote Char"/>
    <w:basedOn w:val="DefaultParagraphFont"/>
    <w:link w:val="IntenseQuote"/>
    <w:uiPriority w:val="30"/>
    <w:rsid w:val="00B01B0E"/>
    <w:rPr>
      <w:rFonts w:ascii="Verdana" w:hAnsi="Verdana" w:cs="Times New Roman (Body CS)"/>
      <w:i/>
      <w:iCs/>
      <w:color w:val="00B9BD" w:themeColor="accent1"/>
      <w:sz w:val="28"/>
      <w14:cntxtAlts/>
    </w:rPr>
  </w:style>
  <w:style w:type="character" w:styleId="IntenseReference">
    <w:name w:val="Intense Reference"/>
    <w:uiPriority w:val="32"/>
    <w:rsid w:val="00B01B0E"/>
    <w:rPr>
      <w:b/>
      <w:bCs/>
      <w:smallCaps/>
      <w:color w:val="00B9BD" w:themeColor="accent1"/>
      <w:spacing w:val="5"/>
    </w:rPr>
  </w:style>
  <w:style w:type="character" w:styleId="LineNumber">
    <w:name w:val="line number"/>
    <w:basedOn w:val="DefaultParagraphFont"/>
    <w:uiPriority w:val="99"/>
    <w:semiHidden/>
    <w:unhideWhenUsed/>
    <w:rsid w:val="00B01B0E"/>
    <w:rPr>
      <w:rFonts w:asciiTheme="minorHAnsi" w:hAnsiTheme="minorHAnsi"/>
    </w:rPr>
  </w:style>
  <w:style w:type="paragraph" w:styleId="List">
    <w:name w:val="List"/>
    <w:basedOn w:val="Normal"/>
    <w:uiPriority w:val="99"/>
    <w:unhideWhenUsed/>
    <w:rsid w:val="00B01B0E"/>
  </w:style>
  <w:style w:type="paragraph" w:styleId="List2">
    <w:name w:val="List 2"/>
    <w:basedOn w:val="Normal"/>
    <w:uiPriority w:val="99"/>
    <w:unhideWhenUsed/>
    <w:rsid w:val="00B01B0E"/>
    <w:pPr>
      <w:ind w:left="566" w:hanging="283"/>
    </w:pPr>
  </w:style>
  <w:style w:type="paragraph" w:styleId="List3">
    <w:name w:val="List 3"/>
    <w:basedOn w:val="Normal"/>
    <w:uiPriority w:val="99"/>
    <w:unhideWhenUsed/>
    <w:rsid w:val="00B01B0E"/>
    <w:pPr>
      <w:ind w:left="849" w:hanging="283"/>
    </w:pPr>
  </w:style>
  <w:style w:type="paragraph" w:styleId="List4">
    <w:name w:val="List 4"/>
    <w:basedOn w:val="Normal"/>
    <w:uiPriority w:val="99"/>
    <w:unhideWhenUsed/>
    <w:rsid w:val="00B01B0E"/>
    <w:pPr>
      <w:ind w:left="1132" w:hanging="283"/>
    </w:pPr>
  </w:style>
  <w:style w:type="paragraph" w:styleId="List5">
    <w:name w:val="List 5"/>
    <w:basedOn w:val="Normal"/>
    <w:uiPriority w:val="99"/>
    <w:unhideWhenUsed/>
    <w:rsid w:val="00B01B0E"/>
    <w:pPr>
      <w:ind w:left="1415" w:hanging="283"/>
    </w:pPr>
  </w:style>
  <w:style w:type="paragraph" w:styleId="ListBullet">
    <w:name w:val="List Bullet"/>
    <w:basedOn w:val="Normal"/>
    <w:unhideWhenUsed/>
    <w:qFormat/>
    <w:rsid w:val="00BE28B5"/>
    <w:pPr>
      <w:numPr>
        <w:numId w:val="1"/>
      </w:numPr>
      <w:spacing w:after="120"/>
      <w:ind w:left="357" w:hanging="357"/>
    </w:pPr>
  </w:style>
  <w:style w:type="paragraph" w:styleId="ListBullet2">
    <w:name w:val="List Bullet 2"/>
    <w:basedOn w:val="Normal"/>
    <w:uiPriority w:val="99"/>
    <w:unhideWhenUsed/>
    <w:rsid w:val="00B01B0E"/>
    <w:pPr>
      <w:numPr>
        <w:numId w:val="2"/>
      </w:numPr>
      <w:ind w:left="641" w:hanging="357"/>
    </w:pPr>
  </w:style>
  <w:style w:type="paragraph" w:styleId="ListBullet3">
    <w:name w:val="List Bullet 3"/>
    <w:basedOn w:val="Normal"/>
    <w:uiPriority w:val="99"/>
    <w:unhideWhenUsed/>
    <w:rsid w:val="00B01B0E"/>
    <w:pPr>
      <w:numPr>
        <w:numId w:val="3"/>
      </w:numPr>
    </w:pPr>
  </w:style>
  <w:style w:type="paragraph" w:styleId="ListBullet4">
    <w:name w:val="List Bullet 4"/>
    <w:basedOn w:val="Normal"/>
    <w:uiPriority w:val="99"/>
    <w:unhideWhenUsed/>
    <w:rsid w:val="00B01B0E"/>
    <w:pPr>
      <w:numPr>
        <w:numId w:val="4"/>
      </w:numPr>
    </w:pPr>
  </w:style>
  <w:style w:type="paragraph" w:styleId="ListBullet5">
    <w:name w:val="List Bullet 5"/>
    <w:basedOn w:val="Normal"/>
    <w:uiPriority w:val="99"/>
    <w:unhideWhenUsed/>
    <w:rsid w:val="00B01B0E"/>
    <w:pPr>
      <w:numPr>
        <w:numId w:val="5"/>
      </w:numPr>
    </w:pPr>
  </w:style>
  <w:style w:type="paragraph" w:styleId="ListContinue">
    <w:name w:val="List Continue"/>
    <w:basedOn w:val="Normal"/>
    <w:uiPriority w:val="99"/>
    <w:unhideWhenUsed/>
    <w:rsid w:val="00B01B0E"/>
    <w:pPr>
      <w:spacing w:after="120"/>
      <w:ind w:left="283"/>
    </w:pPr>
  </w:style>
  <w:style w:type="paragraph" w:styleId="ListContinue2">
    <w:name w:val="List Continue 2"/>
    <w:basedOn w:val="Normal"/>
    <w:uiPriority w:val="99"/>
    <w:unhideWhenUsed/>
    <w:rsid w:val="00B01B0E"/>
    <w:pPr>
      <w:spacing w:after="120"/>
      <w:ind w:left="566"/>
    </w:pPr>
  </w:style>
  <w:style w:type="paragraph" w:styleId="ListContinue3">
    <w:name w:val="List Continue 3"/>
    <w:basedOn w:val="Normal"/>
    <w:uiPriority w:val="99"/>
    <w:unhideWhenUsed/>
    <w:rsid w:val="00B01B0E"/>
    <w:pPr>
      <w:spacing w:after="120"/>
      <w:ind w:left="849"/>
    </w:pPr>
  </w:style>
  <w:style w:type="paragraph" w:styleId="ListContinue4">
    <w:name w:val="List Continue 4"/>
    <w:basedOn w:val="Normal"/>
    <w:uiPriority w:val="99"/>
    <w:semiHidden/>
    <w:unhideWhenUsed/>
    <w:rsid w:val="00B01B0E"/>
    <w:pPr>
      <w:spacing w:after="120"/>
      <w:ind w:left="1132"/>
    </w:pPr>
  </w:style>
  <w:style w:type="paragraph" w:styleId="ListContinue5">
    <w:name w:val="List Continue 5"/>
    <w:basedOn w:val="Normal"/>
    <w:uiPriority w:val="99"/>
    <w:semiHidden/>
    <w:unhideWhenUsed/>
    <w:rsid w:val="00B01B0E"/>
    <w:pPr>
      <w:spacing w:after="120"/>
      <w:ind w:left="1415"/>
    </w:pPr>
  </w:style>
  <w:style w:type="paragraph" w:customStyle="1" w:styleId="ListGSBullet">
    <w:name w:val="List GS Bullet"/>
    <w:basedOn w:val="Normal"/>
    <w:link w:val="ListGSBulletChar"/>
    <w:qFormat/>
    <w:rsid w:val="00B01B0E"/>
    <w:pPr>
      <w:numPr>
        <w:numId w:val="13"/>
      </w:numPr>
      <w:spacing w:after="120"/>
    </w:pPr>
  </w:style>
  <w:style w:type="character" w:customStyle="1" w:styleId="ListGSBulletChar">
    <w:name w:val="List GS Bullet Char"/>
    <w:basedOn w:val="DefaultParagraphFont"/>
    <w:link w:val="ListGSBullet"/>
    <w:rsid w:val="00B01B0E"/>
    <w:rPr>
      <w:rFonts w:ascii="Verdana" w:hAnsi="Verdana" w:cs="Times New Roman (Body CS)"/>
      <w:color w:val="4D4D4C"/>
      <w:sz w:val="22"/>
      <w14:cntxtAlts/>
    </w:rPr>
  </w:style>
  <w:style w:type="paragraph" w:customStyle="1" w:styleId="ListGsBullet2">
    <w:name w:val="List Gs Bullet 2"/>
    <w:basedOn w:val="ListGSBullet"/>
    <w:rsid w:val="00B01B0E"/>
    <w:pPr>
      <w:numPr>
        <w:ilvl w:val="1"/>
      </w:numPr>
      <w:snapToGrid w:val="0"/>
    </w:pPr>
  </w:style>
  <w:style w:type="paragraph" w:customStyle="1" w:styleId="ListGsBullet3">
    <w:name w:val="List Gs Bullet 3"/>
    <w:basedOn w:val="ListGSBullet"/>
    <w:rsid w:val="00B01B0E"/>
    <w:pPr>
      <w:numPr>
        <w:ilvl w:val="2"/>
      </w:numPr>
      <w:ind w:left="1843" w:hanging="403"/>
    </w:pPr>
  </w:style>
  <w:style w:type="paragraph" w:customStyle="1" w:styleId="ListGsBullet4">
    <w:name w:val="List Gs Bullet 4"/>
    <w:basedOn w:val="ListGSBullet"/>
    <w:rsid w:val="00B01B0E"/>
    <w:pPr>
      <w:numPr>
        <w:ilvl w:val="3"/>
      </w:numPr>
    </w:pPr>
  </w:style>
  <w:style w:type="paragraph" w:customStyle="1" w:styleId="ListGSBullet5">
    <w:name w:val="List GS Bullet 5"/>
    <w:basedOn w:val="ListGSBullet"/>
    <w:rsid w:val="00B01B0E"/>
    <w:pPr>
      <w:numPr>
        <w:ilvl w:val="4"/>
      </w:numPr>
    </w:pPr>
  </w:style>
  <w:style w:type="numbering" w:customStyle="1" w:styleId="ListGSBullets">
    <w:name w:val="List GS Bullets"/>
    <w:uiPriority w:val="99"/>
    <w:rsid w:val="00B01B0E"/>
    <w:pPr>
      <w:numPr>
        <w:numId w:val="12"/>
      </w:numPr>
    </w:pPr>
  </w:style>
  <w:style w:type="paragraph" w:customStyle="1" w:styleId="H3">
    <w:name w:val="H3"/>
    <w:basedOn w:val="Heading3"/>
    <w:qFormat/>
    <w:rsid w:val="00991401"/>
    <w:pPr>
      <w:numPr>
        <w:numId w:val="14"/>
      </w:numPr>
    </w:pPr>
  </w:style>
  <w:style w:type="paragraph" w:customStyle="1" w:styleId="H5">
    <w:name w:val="H5"/>
    <w:basedOn w:val="Heading5"/>
    <w:qFormat/>
    <w:rsid w:val="00350D03"/>
    <w:pPr>
      <w:numPr>
        <w:ilvl w:val="1"/>
        <w:numId w:val="14"/>
      </w:numPr>
    </w:pPr>
  </w:style>
  <w:style w:type="paragraph" w:styleId="ListNumber">
    <w:name w:val="List Number"/>
    <w:basedOn w:val="Normal"/>
    <w:uiPriority w:val="99"/>
    <w:unhideWhenUsed/>
    <w:qFormat/>
    <w:rsid w:val="00B01B0E"/>
    <w:pPr>
      <w:numPr>
        <w:numId w:val="6"/>
      </w:numPr>
    </w:pPr>
  </w:style>
  <w:style w:type="paragraph" w:styleId="ListNumber2">
    <w:name w:val="List Number 2"/>
    <w:basedOn w:val="Normal"/>
    <w:uiPriority w:val="99"/>
    <w:unhideWhenUsed/>
    <w:rsid w:val="00B01B0E"/>
    <w:pPr>
      <w:numPr>
        <w:numId w:val="7"/>
      </w:numPr>
    </w:pPr>
  </w:style>
  <w:style w:type="paragraph" w:styleId="ListNumber3">
    <w:name w:val="List Number 3"/>
    <w:basedOn w:val="Normal"/>
    <w:uiPriority w:val="99"/>
    <w:unhideWhenUsed/>
    <w:rsid w:val="00B01B0E"/>
    <w:pPr>
      <w:numPr>
        <w:numId w:val="8"/>
      </w:numPr>
    </w:pPr>
  </w:style>
  <w:style w:type="paragraph" w:styleId="ListNumber4">
    <w:name w:val="List Number 4"/>
    <w:basedOn w:val="Normal"/>
    <w:uiPriority w:val="99"/>
    <w:unhideWhenUsed/>
    <w:rsid w:val="00B01B0E"/>
    <w:pPr>
      <w:numPr>
        <w:numId w:val="9"/>
      </w:numPr>
    </w:pPr>
  </w:style>
  <w:style w:type="paragraph" w:styleId="ListNumber5">
    <w:name w:val="List Number 5"/>
    <w:basedOn w:val="Normal"/>
    <w:uiPriority w:val="99"/>
    <w:unhideWhenUsed/>
    <w:rsid w:val="00B01B0E"/>
    <w:pPr>
      <w:numPr>
        <w:numId w:val="10"/>
      </w:numPr>
    </w:pPr>
  </w:style>
  <w:style w:type="paragraph" w:styleId="ListParagraph">
    <w:name w:val="List Paragraph"/>
    <w:aliases w:val="Bullets,List Paragraph1,Lapis Bulleted List,List Paragraph (numbered (a)),bk paragraph,Bullet List,FooterText,numbered,Paragraphe de liste1,Bulletr List Paragraph,列出段落,列出段落1,Use Case List Paragraph,Page Titles,Numbered List Paragraph"/>
    <w:basedOn w:val="Normal"/>
    <w:link w:val="ListParagraphChar"/>
    <w:uiPriority w:val="34"/>
    <w:qFormat/>
    <w:rsid w:val="00BE28B5"/>
    <w:pPr>
      <w:ind w:left="720"/>
    </w:pPr>
  </w:style>
  <w:style w:type="table" w:styleId="ListTable1Light">
    <w:name w:val="List Table 1 Light"/>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969696" w:themeColor="text1" w:themeTint="99"/>
        </w:tcBorders>
      </w:tcPr>
    </w:tblStylePr>
    <w:tblStylePr w:type="lastRow">
      <w:rPr>
        <w:b/>
        <w:bCs/>
      </w:rPr>
      <w:tblPr/>
      <w:tcPr>
        <w:tcBorders>
          <w:top w:val="sing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Table1Light-Accent1">
    <w:name w:val="List Table 1 Light Accent 1"/>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3EFAFF" w:themeColor="accent1" w:themeTint="99"/>
        </w:tcBorders>
      </w:tcPr>
    </w:tblStylePr>
    <w:tblStylePr w:type="lastRow">
      <w:rPr>
        <w:b/>
        <w:bCs/>
      </w:rPr>
      <w:tblPr/>
      <w:tcPr>
        <w:tcBorders>
          <w:top w:val="single" w:sz="4" w:space="0" w:color="3EFAFF" w:themeColor="accent1" w:themeTint="99"/>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ListTable1Light-Accent2">
    <w:name w:val="List Table 1 Light Accent 2"/>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47E9EC" w:themeColor="accent2" w:themeTint="99"/>
        </w:tcBorders>
      </w:tcPr>
    </w:tblStylePr>
    <w:tblStylePr w:type="lastRow">
      <w:rPr>
        <w:b/>
        <w:bCs/>
      </w:rPr>
      <w:tblPr/>
      <w:tcPr>
        <w:tcBorders>
          <w:top w:val="single" w:sz="4" w:space="0" w:color="47E9EC" w:themeColor="accent2" w:themeTint="99"/>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ListTable1Light-Accent3">
    <w:name w:val="List Table 1 Light Accent 3"/>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2DECF0" w:themeColor="accent3" w:themeTint="99"/>
        </w:tcBorders>
      </w:tcPr>
    </w:tblStylePr>
    <w:tblStylePr w:type="lastRow">
      <w:rPr>
        <w:b/>
        <w:bCs/>
      </w:rPr>
      <w:tblPr/>
      <w:tcPr>
        <w:tcBorders>
          <w:top w:val="single" w:sz="4" w:space="0" w:color="2DECF0" w:themeColor="accent3" w:themeTint="99"/>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E4E4"/>
      </w:tcPr>
    </w:tblStylePr>
    <w:tblStylePr w:type="band1Horz">
      <w:tblPr/>
      <w:tcPr>
        <w:shd w:val="clear" w:color="auto" w:fill="C0E4E4"/>
      </w:tcPr>
    </w:tblStylePr>
    <w:tblStylePr w:type="band2Horz">
      <w:tblPr/>
      <w:tcPr>
        <w:tcBorders>
          <w:top w:val="nil"/>
          <w:left w:val="nil"/>
          <w:bottom w:val="nil"/>
          <w:right w:val="nil"/>
          <w:insideH w:val="nil"/>
          <w:insideV w:val="nil"/>
          <w:tl2br w:val="nil"/>
          <w:tr2bl w:val="nil"/>
        </w:tcBorders>
      </w:tcPr>
    </w:tblStylePr>
  </w:style>
  <w:style w:type="table" w:styleId="ListTable1Light-Accent4">
    <w:name w:val="List Table 1 Light Accent 4"/>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E6EB8C" w:themeColor="accent4" w:themeTint="99"/>
        </w:tcBorders>
      </w:tcPr>
    </w:tblStylePr>
    <w:tblStylePr w:type="lastRow">
      <w:rPr>
        <w:b/>
        <w:bCs/>
      </w:rPr>
      <w:tblPr/>
      <w:tcPr>
        <w:tcBorders>
          <w:top w:val="single" w:sz="4" w:space="0" w:color="E6EB8C" w:themeColor="accent4" w:themeTint="99"/>
        </w:tcBorders>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styleId="ListTable3-Accent1">
    <w:name w:val="List Table 3 Accent 1"/>
    <w:basedOn w:val="TableNormal"/>
    <w:uiPriority w:val="48"/>
    <w:rsid w:val="00B01B0E"/>
    <w:pPr>
      <w:spacing w:after="0" w:line="240" w:lineRule="auto"/>
    </w:pPr>
    <w:tblPr>
      <w:tblStyleRowBandSize w:val="1"/>
      <w:tblStyleColBandSize w:val="1"/>
      <w:tblBorders>
        <w:top w:val="single" w:sz="4" w:space="0" w:color="00B9BD" w:themeColor="accent1"/>
        <w:left w:val="single" w:sz="4" w:space="0" w:color="00B9BD" w:themeColor="accent1"/>
        <w:bottom w:val="single" w:sz="4" w:space="0" w:color="00B9BD" w:themeColor="accent1"/>
        <w:right w:val="single" w:sz="4" w:space="0" w:color="00B9BD" w:themeColor="accent1"/>
      </w:tblBorders>
    </w:tblPr>
    <w:tblStylePr w:type="firstRow">
      <w:rPr>
        <w:b/>
        <w:bCs/>
        <w:color w:val="FFFFFF" w:themeColor="background1"/>
      </w:rPr>
      <w:tblPr/>
      <w:tcPr>
        <w:shd w:val="clear" w:color="auto" w:fill="00B9BD" w:themeFill="accent1"/>
      </w:tcPr>
    </w:tblStylePr>
    <w:tblStylePr w:type="lastRow">
      <w:rPr>
        <w:b/>
        <w:bCs/>
      </w:rPr>
      <w:tblPr/>
      <w:tcPr>
        <w:tcBorders>
          <w:top w:val="double" w:sz="4" w:space="0" w:color="00B9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9BD" w:themeColor="accent1"/>
          <w:right w:val="single" w:sz="4" w:space="0" w:color="00B9BD" w:themeColor="accent1"/>
        </w:tcBorders>
      </w:tcPr>
    </w:tblStylePr>
    <w:tblStylePr w:type="band1Horz">
      <w:tblPr/>
      <w:tcPr>
        <w:tcBorders>
          <w:top w:val="single" w:sz="4" w:space="0" w:color="00B9BD" w:themeColor="accent1"/>
          <w:bottom w:val="single" w:sz="4" w:space="0" w:color="00B9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9BD" w:themeColor="accent1"/>
          <w:left w:val="nil"/>
        </w:tcBorders>
      </w:tcPr>
    </w:tblStylePr>
    <w:tblStylePr w:type="swCell">
      <w:tblPr/>
      <w:tcPr>
        <w:tcBorders>
          <w:top w:val="double" w:sz="4" w:space="0" w:color="00B9BD" w:themeColor="accent1"/>
          <w:right w:val="nil"/>
        </w:tcBorders>
      </w:tcPr>
    </w:tblStylePr>
  </w:style>
  <w:style w:type="table" w:styleId="ListTable3-Accent3">
    <w:name w:val="List Table 3 Accent 3"/>
    <w:basedOn w:val="TableNormal"/>
    <w:uiPriority w:val="48"/>
    <w:rsid w:val="00B01B0E"/>
    <w:pPr>
      <w:spacing w:after="0" w:line="240" w:lineRule="auto"/>
    </w:pPr>
    <w:tblPr>
      <w:tblStyleRowBandSize w:val="1"/>
      <w:tblStyleColBandSize w:val="1"/>
      <w:tblBorders>
        <w:top w:val="single" w:sz="4" w:space="0" w:color="097E80" w:themeColor="accent3"/>
        <w:left w:val="single" w:sz="4" w:space="0" w:color="097E80" w:themeColor="accent3"/>
        <w:bottom w:val="single" w:sz="4" w:space="0" w:color="097E80" w:themeColor="accent3"/>
        <w:right w:val="single" w:sz="4" w:space="0" w:color="097E80" w:themeColor="accent3"/>
      </w:tblBorders>
    </w:tblPr>
    <w:tblStylePr w:type="firstRow">
      <w:rPr>
        <w:b/>
        <w:bCs/>
        <w:color w:val="FFFFFF" w:themeColor="background1"/>
      </w:rPr>
      <w:tblPr/>
      <w:tcPr>
        <w:shd w:val="clear" w:color="auto" w:fill="097E80" w:themeFill="accent3"/>
      </w:tcPr>
    </w:tblStylePr>
    <w:tblStylePr w:type="lastRow">
      <w:rPr>
        <w:b/>
        <w:bCs/>
      </w:rPr>
      <w:tblPr/>
      <w:tcPr>
        <w:tcBorders>
          <w:top w:val="double" w:sz="4" w:space="0" w:color="097E8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97E80" w:themeColor="accent3"/>
          <w:right w:val="single" w:sz="4" w:space="0" w:color="097E80" w:themeColor="accent3"/>
        </w:tcBorders>
      </w:tcPr>
    </w:tblStylePr>
    <w:tblStylePr w:type="band1Horz">
      <w:tblPr/>
      <w:tcPr>
        <w:tcBorders>
          <w:top w:val="single" w:sz="4" w:space="0" w:color="097E80" w:themeColor="accent3"/>
          <w:bottom w:val="single" w:sz="4" w:space="0" w:color="097E8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97E80" w:themeColor="accent3"/>
          <w:left w:val="nil"/>
        </w:tcBorders>
      </w:tcPr>
    </w:tblStylePr>
    <w:tblStylePr w:type="swCell">
      <w:tblPr/>
      <w:tcPr>
        <w:tcBorders>
          <w:top w:val="double" w:sz="4" w:space="0" w:color="097E80" w:themeColor="accent3"/>
          <w:right w:val="nil"/>
        </w:tcBorders>
      </w:tcPr>
    </w:tblStylePr>
  </w:style>
  <w:style w:type="table" w:styleId="ListTable3-Accent4">
    <w:name w:val="List Table 3 Accent 4"/>
    <w:basedOn w:val="TableNormal"/>
    <w:uiPriority w:val="48"/>
    <w:rsid w:val="00B01B0E"/>
    <w:pPr>
      <w:spacing w:after="0" w:line="240" w:lineRule="auto"/>
    </w:pPr>
    <w:tblPr>
      <w:tblStyleRowBandSize w:val="1"/>
      <w:tblStyleColBandSize w:val="1"/>
      <w:tblBorders>
        <w:top w:val="single" w:sz="4" w:space="0" w:color="D6DF40" w:themeColor="accent4"/>
        <w:left w:val="single" w:sz="4" w:space="0" w:color="D6DF40" w:themeColor="accent4"/>
        <w:bottom w:val="single" w:sz="4" w:space="0" w:color="D6DF40" w:themeColor="accent4"/>
        <w:right w:val="single" w:sz="4" w:space="0" w:color="D6DF40" w:themeColor="accent4"/>
      </w:tblBorders>
    </w:tblPr>
    <w:tblStylePr w:type="firstRow">
      <w:rPr>
        <w:b/>
        <w:bCs/>
        <w:color w:val="FFFFFF" w:themeColor="background1"/>
      </w:rPr>
      <w:tblPr/>
      <w:tcPr>
        <w:shd w:val="clear" w:color="auto" w:fill="D6DF40" w:themeFill="accent4"/>
      </w:tcPr>
    </w:tblStylePr>
    <w:tblStylePr w:type="lastRow">
      <w:rPr>
        <w:b/>
        <w:bCs/>
      </w:rPr>
      <w:tblPr/>
      <w:tcPr>
        <w:tcBorders>
          <w:top w:val="double" w:sz="4" w:space="0" w:color="D6DF4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6DF40" w:themeColor="accent4"/>
          <w:right w:val="single" w:sz="4" w:space="0" w:color="D6DF40" w:themeColor="accent4"/>
        </w:tcBorders>
      </w:tcPr>
    </w:tblStylePr>
    <w:tblStylePr w:type="band1Horz">
      <w:tblPr/>
      <w:tcPr>
        <w:tcBorders>
          <w:top w:val="single" w:sz="4" w:space="0" w:color="D6DF40" w:themeColor="accent4"/>
          <w:bottom w:val="single" w:sz="4" w:space="0" w:color="D6DF4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6DF40" w:themeColor="accent4"/>
          <w:left w:val="nil"/>
        </w:tcBorders>
      </w:tcPr>
    </w:tblStylePr>
    <w:tblStylePr w:type="swCell">
      <w:tblPr/>
      <w:tcPr>
        <w:tcBorders>
          <w:top w:val="double" w:sz="4" w:space="0" w:color="D6DF40" w:themeColor="accent4"/>
          <w:right w:val="nil"/>
        </w:tcBorders>
      </w:tcPr>
    </w:tblStylePr>
  </w:style>
  <w:style w:type="table" w:styleId="ListTable6Colorful">
    <w:name w:val="List Table 6 Colorful"/>
    <w:basedOn w:val="TableNormal"/>
    <w:uiPriority w:val="51"/>
    <w:rsid w:val="00B01B0E"/>
    <w:pPr>
      <w:spacing w:after="0" w:line="240" w:lineRule="auto"/>
    </w:pPr>
    <w:rPr>
      <w:color w:val="515151" w:themeColor="text1"/>
    </w:rPr>
    <w:tblPr>
      <w:tblStyleRowBandSize w:val="1"/>
      <w:tblStyleColBandSize w:val="1"/>
      <w:tblBorders>
        <w:top w:val="single" w:sz="4" w:space="0" w:color="515151" w:themeColor="text1"/>
        <w:bottom w:val="single" w:sz="4" w:space="0" w:color="515151" w:themeColor="text1"/>
      </w:tblBorders>
    </w:tblPr>
    <w:tblStylePr w:type="firstRow">
      <w:rPr>
        <w:b/>
        <w:bCs/>
      </w:rPr>
      <w:tblPr/>
      <w:tcPr>
        <w:tcBorders>
          <w:bottom w:val="single" w:sz="4" w:space="0" w:color="515151" w:themeColor="text1"/>
        </w:tcBorders>
      </w:tcPr>
    </w:tblStylePr>
    <w:tblStylePr w:type="lastRow">
      <w:rPr>
        <w:b/>
        <w:bCs/>
      </w:rPr>
      <w:tblPr/>
      <w:tcPr>
        <w:tcBorders>
          <w:top w:val="double" w:sz="4" w:space="0" w:color="515151" w:themeColor="text1"/>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Table6Colorful-Accent1">
    <w:name w:val="List Table 6 Colorful Accent 1"/>
    <w:basedOn w:val="TableNormal"/>
    <w:uiPriority w:val="51"/>
    <w:rsid w:val="00B01B0E"/>
    <w:pPr>
      <w:spacing w:after="0" w:line="240" w:lineRule="auto"/>
    </w:pPr>
    <w:rPr>
      <w:color w:val="008A8D" w:themeColor="accent1" w:themeShade="BF"/>
    </w:rPr>
    <w:tblPr>
      <w:tblStyleRowBandSize w:val="1"/>
      <w:tblStyleColBandSize w:val="1"/>
      <w:tblBorders>
        <w:top w:val="single" w:sz="4" w:space="0" w:color="00B9BD" w:themeColor="accent1"/>
        <w:bottom w:val="single" w:sz="4" w:space="0" w:color="00B9BD" w:themeColor="accent1"/>
      </w:tblBorders>
    </w:tblPr>
    <w:tblStylePr w:type="firstRow">
      <w:rPr>
        <w:b/>
        <w:bCs/>
      </w:rPr>
      <w:tblPr/>
      <w:tcPr>
        <w:tcBorders>
          <w:bottom w:val="single" w:sz="4" w:space="0" w:color="00B9BD" w:themeColor="accent1"/>
        </w:tcBorders>
      </w:tcPr>
    </w:tblStylePr>
    <w:tblStylePr w:type="lastRow">
      <w:rPr>
        <w:b/>
        <w:bCs/>
      </w:rPr>
      <w:tblPr/>
      <w:tcPr>
        <w:tcBorders>
          <w:top w:val="double" w:sz="4" w:space="0" w:color="00B9BD" w:themeColor="accent1"/>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ListTable6Colorful-Accent2">
    <w:name w:val="List Table 6 Colorful Accent 2"/>
    <w:basedOn w:val="TableNormal"/>
    <w:uiPriority w:val="51"/>
    <w:rsid w:val="00B01B0E"/>
    <w:pPr>
      <w:spacing w:after="0" w:line="240" w:lineRule="auto"/>
    </w:pPr>
    <w:rPr>
      <w:color w:val="0C7375" w:themeColor="accent2" w:themeShade="BF"/>
    </w:rPr>
    <w:tblPr>
      <w:tblStyleRowBandSize w:val="1"/>
      <w:tblStyleColBandSize w:val="1"/>
      <w:tblBorders>
        <w:top w:val="single" w:sz="4" w:space="0" w:color="109B9D" w:themeColor="accent2"/>
        <w:bottom w:val="single" w:sz="4" w:space="0" w:color="109B9D" w:themeColor="accent2"/>
      </w:tblBorders>
    </w:tblPr>
    <w:tblStylePr w:type="firstRow">
      <w:rPr>
        <w:b/>
        <w:bCs/>
      </w:rPr>
      <w:tblPr/>
      <w:tcPr>
        <w:tcBorders>
          <w:bottom w:val="single" w:sz="4" w:space="0" w:color="109B9D" w:themeColor="accent2"/>
        </w:tcBorders>
      </w:tcPr>
    </w:tblStylePr>
    <w:tblStylePr w:type="lastRow">
      <w:rPr>
        <w:b/>
        <w:bCs/>
      </w:rPr>
      <w:tblPr/>
      <w:tcPr>
        <w:tcBorders>
          <w:top w:val="double" w:sz="4" w:space="0" w:color="109B9D" w:themeColor="accent2"/>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ListTable6Colorful-Accent3">
    <w:name w:val="List Table 6 Colorful Accent 3"/>
    <w:basedOn w:val="TableNormal"/>
    <w:uiPriority w:val="51"/>
    <w:rsid w:val="00B01B0E"/>
    <w:pPr>
      <w:spacing w:after="0" w:line="240" w:lineRule="auto"/>
    </w:pPr>
    <w:rPr>
      <w:color w:val="065D5F" w:themeColor="accent3" w:themeShade="BF"/>
    </w:rPr>
    <w:tblPr>
      <w:tblStyleRowBandSize w:val="1"/>
      <w:tblStyleColBandSize w:val="1"/>
      <w:tblBorders>
        <w:top w:val="single" w:sz="4" w:space="0" w:color="097E80" w:themeColor="accent3"/>
        <w:bottom w:val="single" w:sz="4" w:space="0" w:color="097E80" w:themeColor="accent3"/>
      </w:tblBorders>
    </w:tblPr>
    <w:tblStylePr w:type="firstRow">
      <w:rPr>
        <w:b/>
        <w:bCs/>
      </w:rPr>
      <w:tblPr/>
      <w:tcPr>
        <w:tcBorders>
          <w:bottom w:val="single" w:sz="4" w:space="0" w:color="097E80" w:themeColor="accent3"/>
        </w:tcBorders>
      </w:tcPr>
    </w:tblStylePr>
    <w:tblStylePr w:type="lastRow">
      <w:rPr>
        <w:b/>
        <w:bCs/>
      </w:rPr>
      <w:tblPr/>
      <w:tcPr>
        <w:tcBorders>
          <w:top w:val="double" w:sz="4" w:space="0" w:color="097E80" w:themeColor="accent3"/>
        </w:tcBorders>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ListTable6Colorful-Accent5">
    <w:name w:val="List Table 6 Colorful Accent 5"/>
    <w:basedOn w:val="TableNormal"/>
    <w:uiPriority w:val="51"/>
    <w:rsid w:val="00B01B0E"/>
    <w:pPr>
      <w:spacing w:after="0" w:line="240" w:lineRule="auto"/>
    </w:pPr>
    <w:rPr>
      <w:color w:val="929B28" w:themeColor="accent5" w:themeShade="BF"/>
    </w:rPr>
    <w:tblPr>
      <w:tblStyleRowBandSize w:val="1"/>
      <w:tblStyleColBandSize w:val="1"/>
      <w:tblBorders>
        <w:top w:val="single" w:sz="4" w:space="0" w:color="C1CC3A" w:themeColor="accent5"/>
        <w:bottom w:val="single" w:sz="4" w:space="0" w:color="C1CC3A" w:themeColor="accent5"/>
      </w:tblBorders>
    </w:tblPr>
    <w:tblStylePr w:type="firstRow">
      <w:rPr>
        <w:b/>
        <w:bCs/>
      </w:rPr>
      <w:tblPr/>
      <w:tcPr>
        <w:tcBorders>
          <w:bottom w:val="single" w:sz="4" w:space="0" w:color="C1CC3A" w:themeColor="accent5"/>
        </w:tcBorders>
      </w:tcPr>
    </w:tblStylePr>
    <w:tblStylePr w:type="lastRow">
      <w:rPr>
        <w:b/>
        <w:bCs/>
      </w:rPr>
      <w:tblPr/>
      <w:tcPr>
        <w:tcBorders>
          <w:top w:val="double" w:sz="4" w:space="0" w:color="C1CC3A" w:themeColor="accent5"/>
        </w:tcBorders>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ListTable7Colorful">
    <w:name w:val="List Table 7 Colorful"/>
    <w:basedOn w:val="TableNormal"/>
    <w:uiPriority w:val="52"/>
    <w:rsid w:val="00B01B0E"/>
    <w:pPr>
      <w:spacing w:after="0" w:line="240" w:lineRule="auto"/>
    </w:pPr>
    <w:rPr>
      <w:color w:val="515151"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15151"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15151"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15151"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15151" w:themeColor="text1"/>
        </w:tcBorders>
        <w:shd w:val="clear" w:color="auto" w:fill="FFFFFF" w:themeFill="background1"/>
      </w:tcPr>
    </w:tblStylePr>
    <w:tblStylePr w:type="band1Vert">
      <w:tblPr/>
      <w:tcPr>
        <w:shd w:val="clear" w:color="auto" w:fill="DCDCDC" w:themeFill="text1" w:themeFillTint="33"/>
      </w:tcPr>
    </w:tblStylePr>
    <w:tblStylePr w:type="band1Horz">
      <w:tblPr/>
      <w:tcPr>
        <w:shd w:val="clear" w:color="auto" w:fill="DCDCD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01B0E"/>
    <w:pPr>
      <w:spacing w:after="0" w:line="240" w:lineRule="auto"/>
    </w:pPr>
    <w:rPr>
      <w:color w:val="008A8D" w:themeColor="accent1" w:themeShade="BF"/>
    </w:rPr>
    <w:tblPr>
      <w:tblStyleRowBandSize w:val="1"/>
      <w:tblStyleColBandSize w:val="1"/>
    </w:tblPr>
    <w:tblStylePr w:type="firstRow">
      <w:rPr>
        <w:rFonts w:asciiTheme="majorHAnsi" w:eastAsiaTheme="majorEastAsia" w:hAnsiTheme="majorHAnsi" w:cstheme="majorBidi"/>
        <w:i w:val="0"/>
        <w:iCs/>
        <w:sz w:val="22"/>
      </w:rPr>
      <w:tblPr/>
      <w:tcPr>
        <w:tcBorders>
          <w:bottom w:val="single" w:sz="4" w:space="0" w:color="00B9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9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9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9BD" w:themeColor="accent1"/>
        </w:tcBorders>
        <w:shd w:val="clear" w:color="auto" w:fill="FFFFFF" w:themeFill="background1"/>
      </w:tcPr>
    </w:tblStylePr>
    <w:tblStylePr w:type="band1Vert">
      <w:tblPr/>
      <w:tcPr>
        <w:shd w:val="clear" w:color="auto" w:fill="BEFDFF" w:themeFill="accent1" w:themeFillTint="33"/>
      </w:tcPr>
    </w:tblStylePr>
    <w:tblStylePr w:type="band1Horz">
      <w:tblPr/>
      <w:tcPr>
        <w:shd w:val="clear" w:color="auto" w:fill="BEFD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01B0E"/>
    <w:pPr>
      <w:spacing w:after="0" w:line="240" w:lineRule="auto"/>
    </w:pPr>
    <w:rPr>
      <w:color w:val="0C737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9B9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9B9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9B9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9B9D" w:themeColor="accent2"/>
        </w:tcBorders>
        <w:shd w:val="clear" w:color="auto" w:fill="FFFFFF" w:themeFill="background1"/>
      </w:tcPr>
    </w:tblStylePr>
    <w:tblStylePr w:type="band1Vert">
      <w:tblPr/>
      <w:tcPr>
        <w:shd w:val="clear" w:color="auto" w:fill="C1F7F8" w:themeFill="accent2" w:themeFillTint="33"/>
      </w:tcPr>
    </w:tblStylePr>
    <w:tblStylePr w:type="band1Horz">
      <w:tblPr/>
      <w:tcPr>
        <w:shd w:val="clear" w:color="auto" w:fill="C1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B01B0E"/>
    <w:pPr>
      <w:spacing w:after="0" w:line="240" w:lineRule="auto"/>
    </w:pPr>
    <w:rPr>
      <w:color w:val="065D5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97E8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97E8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97E8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97E80" w:themeColor="accent3"/>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unhideWhenUsed/>
    <w:rsid w:val="00B01B0E"/>
    <w:pPr>
      <w:tabs>
        <w:tab w:val="left" w:pos="480"/>
        <w:tab w:val="left" w:pos="960"/>
        <w:tab w:val="left" w:pos="1440"/>
        <w:tab w:val="left" w:pos="1920"/>
        <w:tab w:val="left" w:pos="2400"/>
        <w:tab w:val="left" w:pos="2880"/>
        <w:tab w:val="left" w:pos="3360"/>
        <w:tab w:val="left" w:pos="3840"/>
        <w:tab w:val="left" w:pos="4320"/>
      </w:tabs>
      <w:spacing w:after="0" w:line="360" w:lineRule="auto"/>
      <w:contextualSpacing/>
    </w:pPr>
    <w:rPr>
      <w:rFonts w:ascii="PT Mono" w:hAnsi="PT Mono" w:cs="Consolas"/>
      <w:color w:val="4D4D4C"/>
      <w:sz w:val="20"/>
      <w:szCs w:val="20"/>
      <w14:cntxtAlts/>
    </w:rPr>
  </w:style>
  <w:style w:type="character" w:customStyle="1" w:styleId="MacroTextChar">
    <w:name w:val="Macro Text Char"/>
    <w:basedOn w:val="DefaultParagraphFont"/>
    <w:link w:val="MacroText"/>
    <w:uiPriority w:val="99"/>
    <w:rsid w:val="00B01B0E"/>
    <w:rPr>
      <w:rFonts w:ascii="PT Mono" w:hAnsi="PT Mono" w:cs="Consolas"/>
      <w:color w:val="4D4D4C"/>
      <w:sz w:val="20"/>
      <w:szCs w:val="20"/>
      <w14:cntxtAlts/>
    </w:rPr>
  </w:style>
  <w:style w:type="character" w:styleId="Mention">
    <w:name w:val="Mention"/>
    <w:uiPriority w:val="99"/>
    <w:unhideWhenUsed/>
    <w:qFormat/>
    <w:rsid w:val="00B01B0E"/>
    <w:rPr>
      <w:rFonts w:asciiTheme="minorHAnsi" w:hAnsiTheme="minorHAnsi"/>
      <w:color w:val="969696" w:themeColor="text1" w:themeTint="99"/>
      <w:sz w:val="20"/>
      <w:shd w:val="clear" w:color="auto" w:fill="E1DFDD"/>
    </w:rPr>
  </w:style>
  <w:style w:type="paragraph" w:styleId="MessageHeader">
    <w:name w:val="Message Header"/>
    <w:basedOn w:val="Normal"/>
    <w:link w:val="MessageHeaderChar"/>
    <w:uiPriority w:val="99"/>
    <w:unhideWhenUsed/>
    <w:qFormat/>
    <w:rsid w:val="00B01B0E"/>
    <w:pPr>
      <w:shd w:val="pct10" w:color="00B9BD" w:themeColor="accent1" w:fill="auto"/>
      <w:spacing w:after="0" w:line="240" w:lineRule="auto"/>
    </w:pPr>
    <w:rPr>
      <w:rFonts w:asciiTheme="minorHAnsi" w:eastAsiaTheme="majorEastAsia" w:hAnsiTheme="minorHAnsi" w:cstheme="majorBidi"/>
    </w:rPr>
  </w:style>
  <w:style w:type="character" w:customStyle="1" w:styleId="MessageHeaderChar">
    <w:name w:val="Message Header Char"/>
    <w:basedOn w:val="DefaultParagraphFont"/>
    <w:link w:val="MessageHeader"/>
    <w:uiPriority w:val="99"/>
    <w:rsid w:val="00B01B0E"/>
    <w:rPr>
      <w:rFonts w:eastAsiaTheme="majorEastAsia" w:cstheme="majorBidi"/>
      <w:color w:val="4D4D4C"/>
      <w:sz w:val="22"/>
      <w:shd w:val="pct10" w:color="00B9BD" w:themeColor="accent1" w:fill="auto"/>
      <w14:cntxtAlts/>
    </w:rPr>
  </w:style>
  <w:style w:type="paragraph" w:styleId="NoSpacing">
    <w:name w:val="No Spacing"/>
    <w:uiPriority w:val="1"/>
    <w:rsid w:val="00B01B0E"/>
    <w:pPr>
      <w:spacing w:after="0" w:line="240" w:lineRule="auto"/>
      <w:contextualSpacing/>
    </w:pPr>
    <w:rPr>
      <w:rFonts w:ascii="Verdana" w:hAnsi="Verdana" w:cs="Times New Roman (Body CS)"/>
      <w:color w:val="323232" w:themeColor="text2"/>
      <w:sz w:val="22"/>
      <w14:cntxtAlts/>
    </w:rPr>
  </w:style>
  <w:style w:type="paragraph" w:styleId="NormalWeb">
    <w:name w:val="Normal (Web)"/>
    <w:basedOn w:val="Normal"/>
    <w:uiPriority w:val="99"/>
    <w:unhideWhenUsed/>
    <w:rsid w:val="00B01B0E"/>
    <w:rPr>
      <w:rFonts w:asciiTheme="minorHAnsi" w:hAnsiTheme="minorHAnsi" w:cs="Times New Roman"/>
    </w:rPr>
  </w:style>
  <w:style w:type="paragraph" w:styleId="NormalIndent">
    <w:name w:val="Normal Indent"/>
    <w:basedOn w:val="Normal"/>
    <w:uiPriority w:val="99"/>
    <w:unhideWhenUsed/>
    <w:rsid w:val="00B01B0E"/>
    <w:pPr>
      <w:ind w:left="720"/>
    </w:pPr>
  </w:style>
  <w:style w:type="paragraph" w:styleId="NoteHeading">
    <w:name w:val="Note Heading"/>
    <w:basedOn w:val="Normal"/>
    <w:next w:val="Normal"/>
    <w:link w:val="NoteHeadingChar"/>
    <w:uiPriority w:val="99"/>
    <w:semiHidden/>
    <w:unhideWhenUsed/>
    <w:rsid w:val="00B01B0E"/>
    <w:pPr>
      <w:spacing w:after="0" w:line="240" w:lineRule="auto"/>
    </w:pPr>
  </w:style>
  <w:style w:type="character" w:customStyle="1" w:styleId="NoteHeadingChar">
    <w:name w:val="Note Heading Char"/>
    <w:basedOn w:val="DefaultParagraphFont"/>
    <w:link w:val="NoteHeading"/>
    <w:uiPriority w:val="99"/>
    <w:semiHidden/>
    <w:rsid w:val="00B01B0E"/>
    <w:rPr>
      <w:rFonts w:ascii="Verdana" w:hAnsi="Verdana" w:cs="Times New Roman (Body CS)"/>
      <w:color w:val="4D4D4C"/>
      <w:sz w:val="22"/>
      <w14:cntxtAlts/>
    </w:rPr>
  </w:style>
  <w:style w:type="character" w:styleId="PageNumber">
    <w:name w:val="page number"/>
    <w:basedOn w:val="DefaultParagraphFont"/>
    <w:unhideWhenUsed/>
    <w:rsid w:val="00BE28B5"/>
    <w:rPr>
      <w:rFonts w:asciiTheme="minorHAnsi" w:hAnsiTheme="minorHAnsi"/>
      <w:sz w:val="20"/>
    </w:rPr>
  </w:style>
  <w:style w:type="character" w:styleId="PlaceholderText">
    <w:name w:val="Placeholder Text"/>
    <w:uiPriority w:val="99"/>
    <w:rsid w:val="00BE28B5"/>
    <w:rPr>
      <w:color w:val="808080"/>
    </w:rPr>
  </w:style>
  <w:style w:type="table" w:styleId="PlainTable1">
    <w:name w:val="Plain Table 1"/>
    <w:basedOn w:val="TableNormal"/>
    <w:uiPriority w:val="41"/>
    <w:rsid w:val="00B01B0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01B0E"/>
    <w:pPr>
      <w:spacing w:after="0" w:line="240" w:lineRule="auto"/>
    </w:pPr>
    <w:tblPr>
      <w:tblStyleRowBandSize w:val="1"/>
      <w:tblStyleColBandSize w:val="1"/>
      <w:tblBorders>
        <w:top w:val="single" w:sz="4" w:space="0" w:color="A7A7A7" w:themeColor="text1" w:themeTint="80"/>
        <w:bottom w:val="single" w:sz="4" w:space="0" w:color="A7A7A7" w:themeColor="text1" w:themeTint="80"/>
      </w:tblBorders>
    </w:tblPr>
    <w:tblStylePr w:type="firstRow">
      <w:rPr>
        <w:b/>
        <w:bCs/>
      </w:rPr>
      <w:tblPr/>
      <w:tcPr>
        <w:tcBorders>
          <w:bottom w:val="single" w:sz="4" w:space="0" w:color="A7A7A7" w:themeColor="text1" w:themeTint="80"/>
        </w:tcBorders>
      </w:tcPr>
    </w:tblStylePr>
    <w:tblStylePr w:type="lastRow">
      <w:rPr>
        <w:b/>
        <w:bCs/>
      </w:rPr>
      <w:tblPr/>
      <w:tcPr>
        <w:tcBorders>
          <w:top w:val="single" w:sz="4" w:space="0" w:color="A7A7A7" w:themeColor="text1" w:themeTint="80"/>
        </w:tcBorders>
      </w:tcPr>
    </w:tblStylePr>
    <w:tblStylePr w:type="firstCol">
      <w:rPr>
        <w:b/>
        <w:bCs/>
      </w:rPr>
    </w:tblStylePr>
    <w:tblStylePr w:type="lastCol">
      <w:rPr>
        <w:b/>
        <w:bCs/>
      </w:rPr>
    </w:tblStylePr>
    <w:tblStylePr w:type="band1Vert">
      <w:tblPr/>
      <w:tcPr>
        <w:tcBorders>
          <w:left w:val="single" w:sz="4" w:space="0" w:color="A7A7A7" w:themeColor="text1" w:themeTint="80"/>
          <w:right w:val="single" w:sz="4" w:space="0" w:color="A7A7A7" w:themeColor="text1" w:themeTint="80"/>
        </w:tcBorders>
      </w:tcPr>
    </w:tblStylePr>
    <w:tblStylePr w:type="band2Vert">
      <w:tblPr/>
      <w:tcPr>
        <w:tcBorders>
          <w:left w:val="single" w:sz="4" w:space="0" w:color="A7A7A7" w:themeColor="text1" w:themeTint="80"/>
          <w:right w:val="single" w:sz="4" w:space="0" w:color="A7A7A7" w:themeColor="text1" w:themeTint="80"/>
        </w:tcBorders>
      </w:tcPr>
    </w:tblStylePr>
    <w:tblStylePr w:type="band1Horz">
      <w:tblPr/>
      <w:tcPr>
        <w:tcBorders>
          <w:top w:val="single" w:sz="4" w:space="0" w:color="A7A7A7" w:themeColor="text1" w:themeTint="80"/>
          <w:bottom w:val="single" w:sz="4" w:space="0" w:color="A7A7A7" w:themeColor="text1" w:themeTint="80"/>
        </w:tcBorders>
      </w:tcPr>
    </w:tblStylePr>
  </w:style>
  <w:style w:type="table" w:styleId="PlainTable3">
    <w:name w:val="Plain Table 3"/>
    <w:basedOn w:val="TableNormal"/>
    <w:uiPriority w:val="43"/>
    <w:rsid w:val="00B01B0E"/>
    <w:pPr>
      <w:spacing w:after="0" w:line="240" w:lineRule="auto"/>
    </w:pPr>
    <w:tblPr>
      <w:tblStyleRowBandSize w:val="1"/>
      <w:tblStyleColBandSize w:val="1"/>
    </w:tblPr>
    <w:tblStylePr w:type="firstRow">
      <w:rPr>
        <w:b/>
        <w:bCs/>
        <w:caps/>
      </w:rPr>
      <w:tblPr/>
      <w:tcPr>
        <w:tcBorders>
          <w:bottom w:val="single" w:sz="4" w:space="0" w:color="A7A7A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A7A7A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PlainText">
    <w:name w:val="Plain Text"/>
    <w:basedOn w:val="Normal"/>
    <w:link w:val="PlainTextChar"/>
    <w:uiPriority w:val="99"/>
    <w:unhideWhenUsed/>
    <w:rsid w:val="00B01B0E"/>
    <w:pPr>
      <w:spacing w:after="0" w:line="240" w:lineRule="auto"/>
    </w:pPr>
    <w:rPr>
      <w:rFonts w:ascii="PT Mono" w:hAnsi="PT Mono" w:cs="Consolas"/>
      <w:sz w:val="21"/>
      <w:szCs w:val="21"/>
    </w:rPr>
  </w:style>
  <w:style w:type="character" w:customStyle="1" w:styleId="PlainTextChar">
    <w:name w:val="Plain Text Char"/>
    <w:basedOn w:val="DefaultParagraphFont"/>
    <w:link w:val="PlainText"/>
    <w:uiPriority w:val="99"/>
    <w:rsid w:val="00B01B0E"/>
    <w:rPr>
      <w:rFonts w:ascii="PT Mono" w:hAnsi="PT Mono" w:cs="Consolas"/>
      <w:color w:val="4D4D4C"/>
      <w:sz w:val="21"/>
      <w:szCs w:val="21"/>
      <w14:cntxtAlts/>
    </w:rPr>
  </w:style>
  <w:style w:type="paragraph" w:styleId="Quote">
    <w:name w:val="Quote"/>
    <w:basedOn w:val="IntenseQuote"/>
    <w:next w:val="Normal"/>
    <w:link w:val="QuoteChar"/>
    <w:uiPriority w:val="29"/>
    <w:qFormat/>
    <w:rsid w:val="00B01B0E"/>
    <w:pPr>
      <w:pBdr>
        <w:left w:val="single" w:sz="36" w:space="10" w:color="969696" w:themeColor="text1" w:themeTint="99"/>
      </w:pBdr>
    </w:pPr>
    <w:rPr>
      <w:color w:val="757171" w:themeColor="background2" w:themeShade="80"/>
    </w:rPr>
  </w:style>
  <w:style w:type="character" w:customStyle="1" w:styleId="QuoteChar">
    <w:name w:val="Quote Char"/>
    <w:basedOn w:val="DefaultParagraphFont"/>
    <w:link w:val="Quote"/>
    <w:uiPriority w:val="29"/>
    <w:rsid w:val="00B01B0E"/>
    <w:rPr>
      <w:rFonts w:ascii="Verdana" w:hAnsi="Verdana" w:cs="Times New Roman (Body CS)"/>
      <w:i/>
      <w:iCs/>
      <w:color w:val="757171" w:themeColor="background2" w:themeShade="80"/>
      <w:sz w:val="28"/>
      <w14:cntxtAlts/>
    </w:rPr>
  </w:style>
  <w:style w:type="paragraph" w:styleId="Salutation">
    <w:name w:val="Salutation"/>
    <w:basedOn w:val="Normal"/>
    <w:next w:val="Normal"/>
    <w:link w:val="SalutationChar"/>
    <w:uiPriority w:val="99"/>
    <w:unhideWhenUsed/>
    <w:rsid w:val="00B01B0E"/>
  </w:style>
  <w:style w:type="character" w:customStyle="1" w:styleId="SalutationChar">
    <w:name w:val="Salutation Char"/>
    <w:basedOn w:val="DefaultParagraphFont"/>
    <w:link w:val="Salutation"/>
    <w:uiPriority w:val="99"/>
    <w:rsid w:val="00B01B0E"/>
    <w:rPr>
      <w:rFonts w:ascii="Verdana" w:hAnsi="Verdana" w:cs="Times New Roman (Body CS)"/>
      <w:color w:val="4D4D4C"/>
      <w:sz w:val="22"/>
      <w14:cntxtAlts/>
    </w:rPr>
  </w:style>
  <w:style w:type="paragraph" w:styleId="Signature">
    <w:name w:val="Signature"/>
    <w:basedOn w:val="Normal"/>
    <w:link w:val="SignatureChar"/>
    <w:uiPriority w:val="99"/>
    <w:unhideWhenUsed/>
    <w:rsid w:val="00B01B0E"/>
    <w:pPr>
      <w:spacing w:after="0" w:line="240" w:lineRule="auto"/>
      <w:ind w:left="4252"/>
    </w:pPr>
  </w:style>
  <w:style w:type="character" w:customStyle="1" w:styleId="SignatureChar">
    <w:name w:val="Signature Char"/>
    <w:basedOn w:val="DefaultParagraphFont"/>
    <w:link w:val="Signature"/>
    <w:uiPriority w:val="99"/>
    <w:rsid w:val="00B01B0E"/>
    <w:rPr>
      <w:rFonts w:ascii="Verdana" w:hAnsi="Verdana" w:cs="Times New Roman (Body CS)"/>
      <w:color w:val="4D4D4C"/>
      <w:sz w:val="22"/>
      <w14:cntxtAlts/>
    </w:rPr>
  </w:style>
  <w:style w:type="character" w:customStyle="1" w:styleId="SmallTags">
    <w:name w:val="Small Tags"/>
    <w:uiPriority w:val="1"/>
    <w:qFormat/>
    <w:rsid w:val="00F92931"/>
    <w:rPr>
      <w:rFonts w:asciiTheme="minorHAnsi" w:hAnsiTheme="minorHAnsi"/>
      <w:color w:val="FFFFFF" w:themeColor="background1"/>
      <w:position w:val="2"/>
      <w:sz w:val="16"/>
      <w:bdr w:val="single" w:sz="24" w:space="0" w:color="00B9BD" w:themeColor="accent1"/>
      <w:shd w:val="solid" w:color="00B9BD" w:themeColor="accent1" w:fill="00B9BD" w:themeFill="accent1"/>
    </w:rPr>
  </w:style>
  <w:style w:type="character" w:styleId="SmartHyperlink">
    <w:name w:val="Smart Hyperlink"/>
    <w:uiPriority w:val="99"/>
    <w:unhideWhenUsed/>
    <w:qFormat/>
    <w:rsid w:val="00B01B0E"/>
    <w:rPr>
      <w:rFonts w:asciiTheme="minorHAnsi" w:hAnsiTheme="minorHAnsi"/>
      <w:color w:val="323232" w:themeColor="text2"/>
      <w:sz w:val="22"/>
      <w:u w:val="dotted" w:color="00B9BD" w:themeColor="accent1"/>
    </w:rPr>
  </w:style>
  <w:style w:type="character" w:styleId="SmartLink">
    <w:name w:val="Smart Link"/>
    <w:uiPriority w:val="99"/>
    <w:unhideWhenUsed/>
    <w:qFormat/>
    <w:rsid w:val="00B01B0E"/>
    <w:rPr>
      <w:rFonts w:asciiTheme="minorHAnsi" w:hAnsiTheme="minorHAnsi"/>
      <w:color w:val="00B9BD" w:themeColor="hyperlink"/>
      <w:sz w:val="22"/>
      <w:u w:val="single"/>
      <w:shd w:val="clear" w:color="auto" w:fill="E1DFDD"/>
    </w:rPr>
  </w:style>
  <w:style w:type="character" w:styleId="Strong">
    <w:name w:val="Strong"/>
    <w:uiPriority w:val="22"/>
    <w:qFormat/>
    <w:rsid w:val="00B01B0E"/>
    <w:rPr>
      <w:b/>
      <w:bCs/>
    </w:rPr>
  </w:style>
  <w:style w:type="paragraph" w:styleId="Subtitle">
    <w:name w:val="Subtitle"/>
    <w:basedOn w:val="Normal"/>
    <w:next w:val="Normal"/>
    <w:link w:val="SubtitleChar"/>
    <w:uiPriority w:val="11"/>
    <w:rsid w:val="00B01B0E"/>
    <w:pPr>
      <w:numPr>
        <w:ilvl w:val="1"/>
      </w:numPr>
      <w:spacing w:after="160"/>
    </w:pPr>
    <w:rPr>
      <w:rFonts w:asciiTheme="minorHAnsi" w:eastAsiaTheme="minorEastAsia" w:hAnsiTheme="minorHAnsi" w:cstheme="minorBidi"/>
      <w:color w:val="8E8E8E" w:themeColor="text1" w:themeTint="A5"/>
      <w:spacing w:val="15"/>
      <w:szCs w:val="22"/>
    </w:rPr>
  </w:style>
  <w:style w:type="character" w:customStyle="1" w:styleId="SubtitleChar">
    <w:name w:val="Subtitle Char"/>
    <w:basedOn w:val="DefaultParagraphFont"/>
    <w:link w:val="Subtitle"/>
    <w:uiPriority w:val="11"/>
    <w:rsid w:val="00B01B0E"/>
    <w:rPr>
      <w:rFonts w:eastAsiaTheme="minorEastAsia"/>
      <w:color w:val="8E8E8E" w:themeColor="text1" w:themeTint="A5"/>
      <w:spacing w:val="15"/>
      <w:sz w:val="22"/>
      <w:szCs w:val="22"/>
      <w14:cntxtAlts/>
    </w:rPr>
  </w:style>
  <w:style w:type="character" w:styleId="SubtleEmphasis">
    <w:name w:val="Subtle Emphasis"/>
    <w:uiPriority w:val="19"/>
    <w:rsid w:val="00B01B0E"/>
    <w:rPr>
      <w:i/>
      <w:iCs/>
      <w:color w:val="7C7C7C" w:themeColor="text1" w:themeTint="BF"/>
    </w:rPr>
  </w:style>
  <w:style w:type="character" w:styleId="SubtleReference">
    <w:name w:val="Subtle Reference"/>
    <w:uiPriority w:val="31"/>
    <w:rsid w:val="00B01B0E"/>
    <w:rPr>
      <w:smallCaps/>
      <w:color w:val="8E8E8E" w:themeColor="text1" w:themeTint="A5"/>
    </w:rPr>
  </w:style>
  <w:style w:type="table" w:styleId="TableGrid">
    <w:name w:val="Table Grid"/>
    <w:basedOn w:val="TableNormal"/>
    <w:rsid w:val="00B01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01B0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ableofAuthorities">
    <w:name w:val="table of authorities"/>
    <w:basedOn w:val="Normal"/>
    <w:next w:val="Normal"/>
    <w:unhideWhenUsed/>
    <w:rsid w:val="00BE28B5"/>
    <w:pPr>
      <w:spacing w:after="0"/>
      <w:ind w:left="220" w:hanging="220"/>
    </w:pPr>
  </w:style>
  <w:style w:type="paragraph" w:styleId="TableofFigures">
    <w:name w:val="table of figures"/>
    <w:basedOn w:val="Normal"/>
    <w:next w:val="Normal"/>
    <w:unhideWhenUsed/>
    <w:rsid w:val="00BE28B5"/>
    <w:pPr>
      <w:spacing w:after="0"/>
    </w:pPr>
  </w:style>
  <w:style w:type="paragraph" w:customStyle="1" w:styleId="TablesCellsBody">
    <w:name w:val="Tables Cells Body"/>
    <w:basedOn w:val="Normal"/>
    <w:qFormat/>
    <w:rsid w:val="00B01B0E"/>
    <w:pPr>
      <w:snapToGrid w:val="0"/>
      <w:spacing w:after="100" w:afterAutospacing="1" w:line="240" w:lineRule="auto"/>
      <w:textboxTightWrap w:val="firstLineOnly"/>
    </w:pPr>
    <w:rPr>
      <w:color w:val="7C7C7C" w:themeColor="text1" w:themeTint="BF"/>
      <w:sz w:val="20"/>
      <w:szCs w:val="20"/>
    </w:rPr>
  </w:style>
  <w:style w:type="paragraph" w:customStyle="1" w:styleId="TablesHeadingsGSWhite">
    <w:name w:val="Tables Headings GS White"/>
    <w:next w:val="Normal"/>
    <w:qFormat/>
    <w:rsid w:val="00B01B0E"/>
    <w:pPr>
      <w:spacing w:after="0" w:line="240" w:lineRule="auto"/>
      <w:textboxTightWrap w:val="firstLineOnly"/>
    </w:pPr>
    <w:rPr>
      <w:rFonts w:ascii="Verdana" w:hAnsi="Verdana" w:cs="Times New Roman (Body CS)"/>
      <w:caps/>
      <w:color w:val="FFFFFF" w:themeColor="background1"/>
      <w:sz w:val="22"/>
      <w14:cntxtAlts/>
    </w:rPr>
  </w:style>
  <w:style w:type="paragraph" w:styleId="TOAHeading">
    <w:name w:val="toa heading"/>
    <w:basedOn w:val="Normal"/>
    <w:next w:val="Normal"/>
    <w:unhideWhenUsed/>
    <w:rsid w:val="00BE28B5"/>
    <w:pPr>
      <w:spacing w:before="120"/>
    </w:pPr>
    <w:rPr>
      <w:rFonts w:asciiTheme="majorHAnsi" w:eastAsiaTheme="majorEastAsia" w:hAnsiTheme="majorHAnsi" w:cstheme="majorBidi"/>
      <w:b/>
      <w:bCs/>
      <w:sz w:val="24"/>
    </w:rPr>
  </w:style>
  <w:style w:type="paragraph" w:styleId="TOC1">
    <w:name w:val="toc 1"/>
    <w:next w:val="TOC2"/>
    <w:link w:val="TOC1Char"/>
    <w:uiPriority w:val="39"/>
    <w:unhideWhenUsed/>
    <w:rsid w:val="00BE28B5"/>
    <w:pPr>
      <w:adjustRightInd w:val="0"/>
      <w:snapToGrid w:val="0"/>
      <w:spacing w:after="0" w:line="360" w:lineRule="auto"/>
    </w:pPr>
    <w:rPr>
      <w:rFonts w:asciiTheme="majorHAnsi" w:hAnsiTheme="majorHAnsi" w:cs="Times New Roman (Body CS)"/>
      <w:bCs/>
      <w:iCs/>
      <w:caps/>
      <w:color w:val="626262" w:themeColor="text1" w:themeTint="E6"/>
      <w:sz w:val="22"/>
      <w14:cntxtAlts/>
    </w:rPr>
  </w:style>
  <w:style w:type="paragraph" w:styleId="TOC2">
    <w:name w:val="toc 2"/>
    <w:basedOn w:val="Normal"/>
    <w:next w:val="Normal"/>
    <w:link w:val="TOC2Char"/>
    <w:uiPriority w:val="39"/>
    <w:unhideWhenUsed/>
    <w:rsid w:val="00BE28B5"/>
    <w:pPr>
      <w:suppressAutoHyphens/>
      <w:snapToGrid w:val="0"/>
      <w:spacing w:after="0"/>
    </w:pPr>
    <w:rPr>
      <w:rFonts w:asciiTheme="minorHAnsi" w:hAnsiTheme="minorHAnsi"/>
      <w:bCs/>
      <w:color w:val="626262" w:themeColor="text1" w:themeTint="E6"/>
      <w:sz w:val="20"/>
      <w:szCs w:val="22"/>
    </w:rPr>
  </w:style>
  <w:style w:type="paragraph" w:styleId="TOC3">
    <w:name w:val="toc 3"/>
    <w:basedOn w:val="Normal"/>
    <w:next w:val="Normal"/>
    <w:link w:val="TOC3Char"/>
    <w:uiPriority w:val="39"/>
    <w:unhideWhenUsed/>
    <w:rsid w:val="00BE28B5"/>
    <w:pPr>
      <w:tabs>
        <w:tab w:val="left" w:pos="284"/>
        <w:tab w:val="right" w:leader="underscore" w:pos="9622"/>
      </w:tabs>
      <w:suppressAutoHyphens/>
      <w:adjustRightInd w:val="0"/>
      <w:snapToGrid w:val="0"/>
      <w:spacing w:after="0"/>
    </w:pPr>
    <w:rPr>
      <w:rFonts w:asciiTheme="minorHAnsi" w:hAnsiTheme="minorHAnsi"/>
      <w:caps/>
      <w:noProof/>
      <w:color w:val="626262" w:themeColor="text1" w:themeTint="E6"/>
      <w:sz w:val="20"/>
      <w:szCs w:val="20"/>
    </w:rPr>
  </w:style>
  <w:style w:type="paragraph" w:styleId="TOC4">
    <w:name w:val="toc 4"/>
    <w:basedOn w:val="Normal"/>
    <w:next w:val="Normal"/>
    <w:uiPriority w:val="39"/>
    <w:unhideWhenUsed/>
    <w:rsid w:val="00BE28B5"/>
    <w:pPr>
      <w:spacing w:after="0"/>
      <w:ind w:left="660"/>
    </w:pPr>
    <w:rPr>
      <w:rFonts w:asciiTheme="minorHAnsi" w:hAnsiTheme="minorHAnsi"/>
      <w:sz w:val="20"/>
      <w:szCs w:val="20"/>
    </w:rPr>
  </w:style>
  <w:style w:type="paragraph" w:styleId="TOC5">
    <w:name w:val="toc 5"/>
    <w:basedOn w:val="Normal"/>
    <w:next w:val="Normal"/>
    <w:uiPriority w:val="39"/>
    <w:unhideWhenUsed/>
    <w:rsid w:val="00BE28B5"/>
    <w:pPr>
      <w:spacing w:after="0"/>
      <w:ind w:left="880"/>
    </w:pPr>
    <w:rPr>
      <w:rFonts w:asciiTheme="minorHAnsi" w:hAnsiTheme="minorHAnsi"/>
      <w:sz w:val="20"/>
      <w:szCs w:val="20"/>
    </w:rPr>
  </w:style>
  <w:style w:type="paragraph" w:styleId="TOC6">
    <w:name w:val="toc 6"/>
    <w:basedOn w:val="Normal"/>
    <w:next w:val="Normal"/>
    <w:uiPriority w:val="39"/>
    <w:unhideWhenUsed/>
    <w:rsid w:val="00BE28B5"/>
    <w:pPr>
      <w:spacing w:after="0"/>
      <w:ind w:left="1100"/>
    </w:pPr>
    <w:rPr>
      <w:rFonts w:asciiTheme="minorHAnsi" w:hAnsiTheme="minorHAnsi"/>
      <w:sz w:val="20"/>
      <w:szCs w:val="20"/>
    </w:rPr>
  </w:style>
  <w:style w:type="paragraph" w:styleId="TOC7">
    <w:name w:val="toc 7"/>
    <w:basedOn w:val="Normal"/>
    <w:next w:val="Normal"/>
    <w:uiPriority w:val="39"/>
    <w:unhideWhenUsed/>
    <w:rsid w:val="00BE28B5"/>
    <w:pPr>
      <w:spacing w:after="0"/>
      <w:ind w:left="1320"/>
    </w:pPr>
    <w:rPr>
      <w:rFonts w:asciiTheme="minorHAnsi" w:hAnsiTheme="minorHAnsi"/>
      <w:sz w:val="20"/>
      <w:szCs w:val="20"/>
    </w:rPr>
  </w:style>
  <w:style w:type="paragraph" w:styleId="TOC8">
    <w:name w:val="toc 8"/>
    <w:basedOn w:val="Normal"/>
    <w:next w:val="Normal"/>
    <w:uiPriority w:val="39"/>
    <w:unhideWhenUsed/>
    <w:rsid w:val="00BE28B5"/>
    <w:pPr>
      <w:spacing w:after="0"/>
      <w:ind w:left="1540"/>
    </w:pPr>
    <w:rPr>
      <w:rFonts w:asciiTheme="minorHAnsi" w:hAnsiTheme="minorHAnsi"/>
      <w:sz w:val="20"/>
      <w:szCs w:val="20"/>
    </w:rPr>
  </w:style>
  <w:style w:type="paragraph" w:styleId="TOC9">
    <w:name w:val="toc 9"/>
    <w:basedOn w:val="Normal"/>
    <w:next w:val="Normal"/>
    <w:uiPriority w:val="39"/>
    <w:unhideWhenUsed/>
    <w:rsid w:val="00BE28B5"/>
    <w:pPr>
      <w:spacing w:after="0"/>
      <w:ind w:left="1760"/>
    </w:pPr>
    <w:rPr>
      <w:rFonts w:asciiTheme="minorHAnsi" w:hAnsiTheme="minorHAnsi"/>
      <w:sz w:val="20"/>
      <w:szCs w:val="20"/>
    </w:rPr>
  </w:style>
  <w:style w:type="paragraph" w:styleId="TOCHeading">
    <w:name w:val="TOC Heading"/>
    <w:basedOn w:val="Normal"/>
    <w:next w:val="Normal"/>
    <w:uiPriority w:val="39"/>
    <w:unhideWhenUsed/>
    <w:rsid w:val="00B01B0E"/>
    <w:pPr>
      <w:spacing w:line="240" w:lineRule="auto"/>
    </w:pPr>
    <w:rPr>
      <w:color w:val="00B9BD" w:themeColor="accent1"/>
      <w:sz w:val="32"/>
    </w:rPr>
  </w:style>
  <w:style w:type="character" w:styleId="UnresolvedMention">
    <w:name w:val="Unresolved Mention"/>
    <w:uiPriority w:val="99"/>
    <w:unhideWhenUsed/>
    <w:rsid w:val="00B01B0E"/>
    <w:rPr>
      <w:rFonts w:asciiTheme="minorHAnsi" w:hAnsiTheme="minorHAnsi"/>
      <w:color w:val="605E5C"/>
      <w:sz w:val="22"/>
      <w:shd w:val="clear" w:color="auto" w:fill="E1DFDD"/>
    </w:rPr>
  </w:style>
  <w:style w:type="numbering" w:customStyle="1" w:styleId="BulletedListStyle">
    <w:name w:val="Bulleted List Style"/>
    <w:uiPriority w:val="99"/>
    <w:rsid w:val="00B01B0E"/>
    <w:pPr>
      <w:numPr>
        <w:numId w:val="11"/>
      </w:numPr>
    </w:pPr>
  </w:style>
  <w:style w:type="paragraph" w:customStyle="1" w:styleId="Default">
    <w:name w:val="Default"/>
    <w:rsid w:val="00C30F02"/>
    <w:pPr>
      <w:autoSpaceDE w:val="0"/>
      <w:autoSpaceDN w:val="0"/>
      <w:adjustRightInd w:val="0"/>
      <w:spacing w:after="0" w:line="240" w:lineRule="auto"/>
    </w:pPr>
    <w:rPr>
      <w:rFonts w:ascii="Verdana" w:hAnsi="Verdana" w:cs="Verdana"/>
      <w:color w:val="000000"/>
      <w:lang w:val="en-GB"/>
    </w:rPr>
  </w:style>
  <w:style w:type="numbering" w:customStyle="1" w:styleId="GS-Parapgraphsnumbered">
    <w:name w:val="GS-Parapgraphs numbered"/>
    <w:uiPriority w:val="99"/>
    <w:rsid w:val="00991401"/>
    <w:pPr>
      <w:numPr>
        <w:numId w:val="15"/>
      </w:numPr>
    </w:pPr>
  </w:style>
  <w:style w:type="paragraph" w:customStyle="1" w:styleId="P">
    <w:name w:val="P"/>
    <w:basedOn w:val="Normal"/>
    <w:qFormat/>
    <w:rsid w:val="00350D03"/>
    <w:pPr>
      <w:numPr>
        <w:ilvl w:val="2"/>
        <w:numId w:val="14"/>
      </w:numPr>
    </w:pPr>
  </w:style>
  <w:style w:type="character" w:customStyle="1" w:styleId="TOC3Char">
    <w:name w:val="TOC 3 Char"/>
    <w:basedOn w:val="DefaultParagraphFont"/>
    <w:link w:val="TOC3"/>
    <w:uiPriority w:val="39"/>
    <w:rsid w:val="00394A4D"/>
    <w:rPr>
      <w:rFonts w:cs="Times New Roman (Body CS)"/>
      <w:caps/>
      <w:noProof/>
      <w:color w:val="626262" w:themeColor="text1" w:themeTint="E6"/>
      <w:sz w:val="20"/>
      <w:szCs w:val="20"/>
      <w14:cntxtAlts/>
    </w:rPr>
  </w:style>
  <w:style w:type="character" w:customStyle="1" w:styleId="TOC1Char">
    <w:name w:val="TOC 1 Char"/>
    <w:basedOn w:val="DefaultParagraphFont"/>
    <w:link w:val="TOC1"/>
    <w:uiPriority w:val="39"/>
    <w:rsid w:val="00394A4D"/>
    <w:rPr>
      <w:rFonts w:asciiTheme="majorHAnsi" w:hAnsiTheme="majorHAnsi" w:cs="Times New Roman (Body CS)"/>
      <w:bCs/>
      <w:iCs/>
      <w:caps/>
      <w:color w:val="626262" w:themeColor="text1" w:themeTint="E6"/>
      <w:sz w:val="22"/>
      <w14:cntxtAlts/>
    </w:rPr>
  </w:style>
  <w:style w:type="character" w:customStyle="1" w:styleId="TOC2Char">
    <w:name w:val="TOC 2 Char"/>
    <w:basedOn w:val="DefaultParagraphFont"/>
    <w:link w:val="TOC2"/>
    <w:uiPriority w:val="39"/>
    <w:rsid w:val="00394A4D"/>
    <w:rPr>
      <w:rFonts w:cs="Times New Roman (Body CS)"/>
      <w:bCs/>
      <w:color w:val="626262" w:themeColor="text1" w:themeTint="E6"/>
      <w:sz w:val="20"/>
      <w:szCs w:val="22"/>
      <w14:cntxtAlts/>
    </w:rPr>
  </w:style>
  <w:style w:type="table" w:styleId="GridTable5Dark-Accent1">
    <w:name w:val="Grid Table 5 Dark Accent 1"/>
    <w:basedOn w:val="TableNormal"/>
    <w:uiPriority w:val="50"/>
    <w:rsid w:val="006D53FE"/>
    <w:pPr>
      <w:spacing w:after="0" w:line="240" w:lineRule="auto"/>
    </w:pPr>
    <w:rPr>
      <w:sz w:val="22"/>
      <w:lang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8FA"/>
    </w:tcPr>
    <w:tblStylePr w:type="firstRow">
      <w:rPr>
        <w:rFonts w:asciiTheme="minorHAnsi" w:hAnsiTheme="minorHAnsi"/>
        <w:b/>
        <w:bCs/>
        <w:color w:val="FFFFFF" w:themeColor="background1"/>
        <w:sz w:val="22"/>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9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9BD" w:themeFill="accent1"/>
      </w:tcPr>
    </w:tblStylePr>
    <w:tblStylePr w:type="firstCol">
      <w:rPr>
        <w:rFonts w:asciiTheme="minorHAnsi" w:hAnsiTheme="minorHAnsi"/>
        <w:b w:val="0"/>
        <w:bCs/>
        <w:color w:val="F2F2F2"/>
        <w:sz w:val="21"/>
      </w:rPr>
      <w:tblPr/>
      <w:tcPr>
        <w:shd w:val="clear" w:color="auto" w:fill="00B9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9BD" w:themeFill="accent1"/>
      </w:tcPr>
    </w:tblStylePr>
    <w:tblStylePr w:type="band1Vert">
      <w:tblPr/>
      <w:tcPr>
        <w:shd w:val="clear" w:color="auto" w:fill="7EFBFF" w:themeFill="accent1" w:themeFillTint="66"/>
      </w:tcPr>
    </w:tblStylePr>
    <w:tblStylePr w:type="band1Horz">
      <w:tblPr/>
      <w:tcPr>
        <w:shd w:val="clear" w:color="auto" w:fill="7EFBFF" w:themeFill="accent1" w:themeFillTint="66"/>
      </w:tcPr>
    </w:tblStylePr>
  </w:style>
  <w:style w:type="table" w:styleId="GridTable5Dark">
    <w:name w:val="Grid Table 5 Dark"/>
    <w:basedOn w:val="TableNormal"/>
    <w:uiPriority w:val="50"/>
    <w:rsid w:val="006D53F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DCD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15151"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15151"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15151"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15151" w:themeFill="text1"/>
      </w:tcPr>
    </w:tblStylePr>
    <w:tblStylePr w:type="band1Vert">
      <w:tblPr/>
      <w:tcPr>
        <w:shd w:val="clear" w:color="auto" w:fill="B9B9B9" w:themeFill="text1" w:themeFillTint="66"/>
      </w:tcPr>
    </w:tblStylePr>
    <w:tblStylePr w:type="band1Horz">
      <w:tblPr/>
      <w:tcPr>
        <w:shd w:val="clear" w:color="auto" w:fill="B9B9B9" w:themeFill="text1" w:themeFillTint="66"/>
      </w:tcPr>
    </w:tblStylePr>
  </w:style>
  <w:style w:type="table" w:styleId="GridTable4-Accent3">
    <w:name w:val="Grid Table 4 Accent 3"/>
    <w:basedOn w:val="TableNormal"/>
    <w:uiPriority w:val="49"/>
    <w:rsid w:val="006D53FE"/>
    <w:pPr>
      <w:spacing w:after="0" w:line="240" w:lineRule="auto"/>
    </w:pPr>
    <w:tblPr>
      <w:tblStyleRowBandSize w:val="1"/>
      <w:tblStyleColBandSize w:val="1"/>
      <w:tblBorders>
        <w:top w:val="single" w:sz="4" w:space="0" w:color="2DECF0" w:themeColor="accent3" w:themeTint="99"/>
        <w:left w:val="single" w:sz="4" w:space="0" w:color="2DECF0" w:themeColor="accent3" w:themeTint="99"/>
        <w:bottom w:val="single" w:sz="4" w:space="0" w:color="2DECF0" w:themeColor="accent3" w:themeTint="99"/>
        <w:right w:val="single" w:sz="4" w:space="0" w:color="2DECF0" w:themeColor="accent3" w:themeTint="99"/>
        <w:insideH w:val="single" w:sz="4" w:space="0" w:color="2DECF0" w:themeColor="accent3" w:themeTint="99"/>
        <w:insideV w:val="single" w:sz="4" w:space="0" w:color="2DECF0" w:themeColor="accent3" w:themeTint="99"/>
      </w:tblBorders>
    </w:tblPr>
    <w:tblStylePr w:type="firstRow">
      <w:rPr>
        <w:b/>
        <w:bCs/>
        <w:color w:val="FFFFFF" w:themeColor="background1"/>
      </w:rPr>
      <w:tblPr/>
      <w:tcPr>
        <w:tcBorders>
          <w:top w:val="single" w:sz="4" w:space="0" w:color="097E80" w:themeColor="accent3"/>
          <w:left w:val="single" w:sz="4" w:space="0" w:color="097E80" w:themeColor="accent3"/>
          <w:bottom w:val="single" w:sz="4" w:space="0" w:color="097E80" w:themeColor="accent3"/>
          <w:right w:val="single" w:sz="4" w:space="0" w:color="097E80" w:themeColor="accent3"/>
          <w:insideH w:val="nil"/>
          <w:insideV w:val="nil"/>
        </w:tcBorders>
        <w:shd w:val="clear" w:color="auto" w:fill="097E80" w:themeFill="accent3"/>
      </w:tcPr>
    </w:tblStylePr>
    <w:tblStylePr w:type="lastRow">
      <w:rPr>
        <w:b/>
        <w:bCs/>
      </w:rPr>
      <w:tblPr/>
      <w:tcPr>
        <w:tcBorders>
          <w:top w:val="double" w:sz="4" w:space="0" w:color="097E80" w:themeColor="accent3"/>
        </w:tcBorders>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GridTable5Dark-Accent2">
    <w:name w:val="Grid Table 5 Dark Accent 2"/>
    <w:basedOn w:val="TableNormal"/>
    <w:uiPriority w:val="50"/>
    <w:rsid w:val="009B77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8FA"/>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9B9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9B9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9B9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9B9D" w:themeFill="accent2"/>
      </w:tcPr>
    </w:tblStylePr>
    <w:tblStylePr w:type="band1Vert">
      <w:tblPr/>
      <w:tcPr>
        <w:shd w:val="clear" w:color="auto" w:fill="84F0F2" w:themeFill="accent2" w:themeFillTint="66"/>
      </w:tcPr>
    </w:tblStylePr>
    <w:tblStylePr w:type="band1Horz">
      <w:tblPr/>
      <w:tcPr>
        <w:shd w:val="clear" w:color="auto" w:fill="84F0F2" w:themeFill="accent2" w:themeFillTint="66"/>
      </w:tcPr>
    </w:tblStylePr>
  </w:style>
  <w:style w:type="paragraph" w:customStyle="1" w:styleId="SectionTitle">
    <w:name w:val="Section Title"/>
    <w:basedOn w:val="Heading4"/>
    <w:next w:val="Default"/>
    <w:rsid w:val="00037772"/>
    <w:pPr>
      <w:numPr>
        <w:numId w:val="16"/>
      </w:numPr>
      <w:contextualSpacing w:val="0"/>
    </w:pPr>
    <w:rPr>
      <w:rFonts w:eastAsia="Times New Roman" w:cs="Arial"/>
      <w:color w:val="auto"/>
      <w:szCs w:val="22"/>
      <w:lang w:eastAsia="en-GB"/>
      <w14:cntxtAlts w14:val="0"/>
    </w:rPr>
  </w:style>
  <w:style w:type="paragraph" w:customStyle="1" w:styleId="SectionList">
    <w:name w:val="Section List"/>
    <w:basedOn w:val="Heading5"/>
    <w:next w:val="Default"/>
    <w:link w:val="SectionListChar"/>
    <w:rsid w:val="00037772"/>
    <w:pPr>
      <w:numPr>
        <w:ilvl w:val="4"/>
        <w:numId w:val="16"/>
      </w:numPr>
      <w:spacing w:line="240" w:lineRule="auto"/>
      <w:contextualSpacing w:val="0"/>
    </w:pPr>
    <w:rPr>
      <w:rFonts w:asciiTheme="minorHAnsi" w:eastAsia="Times New Roman" w:hAnsiTheme="minorHAnsi" w:cs="Times New Roman"/>
      <w:color w:val="auto"/>
      <w:szCs w:val="22"/>
      <w:lang w:val="en-GB" w:eastAsia="en-GB"/>
      <w14:cntxtAlts w14:val="0"/>
    </w:rPr>
  </w:style>
  <w:style w:type="paragraph" w:customStyle="1" w:styleId="SectionList2nd">
    <w:name w:val="Section List 2nd"/>
    <w:basedOn w:val="Normal"/>
    <w:rsid w:val="00B9213D"/>
    <w:pPr>
      <w:numPr>
        <w:ilvl w:val="5"/>
        <w:numId w:val="16"/>
      </w:numPr>
      <w:spacing w:line="240" w:lineRule="auto"/>
      <w:contextualSpacing w:val="0"/>
    </w:pPr>
    <w:rPr>
      <w:rFonts w:asciiTheme="minorHAnsi" w:eastAsia="Times New Roman" w:hAnsiTheme="minorHAnsi" w:cs="Times New Roman"/>
      <w:bCs/>
      <w:color w:val="auto"/>
      <w:szCs w:val="22"/>
      <w:lang w:val="en-GB" w:eastAsia="en-GB"/>
      <w14:cntxtAlts w14:val="0"/>
    </w:rPr>
  </w:style>
  <w:style w:type="paragraph" w:styleId="Revision">
    <w:name w:val="Revision"/>
    <w:hidden/>
    <w:uiPriority w:val="71"/>
    <w:semiHidden/>
    <w:rsid w:val="00BE28B5"/>
    <w:pPr>
      <w:spacing w:after="0" w:line="240" w:lineRule="auto"/>
    </w:pPr>
    <w:rPr>
      <w:rFonts w:ascii="Verdana" w:hAnsi="Verdana" w:cs="Times New Roman (Body CS)"/>
      <w:color w:val="4D4D4C"/>
      <w:sz w:val="22"/>
      <w14:cntxtAlts/>
    </w:rPr>
  </w:style>
  <w:style w:type="character" w:customStyle="1" w:styleId="SectionListChar">
    <w:name w:val="Section List Char"/>
    <w:basedOn w:val="Heading5Char"/>
    <w:link w:val="SectionList"/>
    <w:rsid w:val="00037772"/>
    <w:rPr>
      <w:rFonts w:ascii="Verdana" w:eastAsia="Times New Roman" w:hAnsi="Verdana" w:cs="Times New Roman"/>
      <w:b/>
      <w:color w:val="323232" w:themeColor="text2"/>
      <w:sz w:val="22"/>
      <w:szCs w:val="22"/>
      <w:lang w:val="en-GB" w:eastAsia="en-GB"/>
      <w14:ligatures w14:val="standardContextual"/>
      <w14:numForm w14:val="oldStyle"/>
      <w14:cntxtAlts/>
    </w:rPr>
  </w:style>
  <w:style w:type="numbering" w:customStyle="1" w:styleId="SDMFootnoteList">
    <w:name w:val="SDMFootnoteList"/>
    <w:uiPriority w:val="99"/>
    <w:rsid w:val="00425197"/>
    <w:pPr>
      <w:numPr>
        <w:numId w:val="17"/>
      </w:numPr>
    </w:pPr>
  </w:style>
  <w:style w:type="paragraph" w:customStyle="1" w:styleId="16Point">
    <w:name w:val="16 Point"/>
    <w:aliases w:val="Superscript 6 Point,BVI fnr Char Char Char,BVI fnr Zchn Zchn Char Char Char Char Char Char,ftref Char Char Char,BVI fnr Char1,BVI fnr Char,BVI fnr Car Car Char,BVI fnr Car Char,BVI fnr Car Car Car Car Char, BVI fnr Char Char Char, BVI fnr Char1"/>
    <w:basedOn w:val="Normal"/>
    <w:link w:val="FootnoteReference"/>
    <w:rsid w:val="00BE28B5"/>
    <w:pPr>
      <w:spacing w:after="160" w:line="240" w:lineRule="exact"/>
      <w:contextualSpacing w:val="0"/>
    </w:pPr>
    <w:rPr>
      <w:rFonts w:asciiTheme="minorHAnsi" w:hAnsiTheme="minorHAnsi" w:cstheme="minorBidi"/>
      <w:color w:val="auto"/>
      <w:sz w:val="24"/>
      <w:vertAlign w:val="superscript"/>
      <w14:cntxtAlts w14:val="0"/>
    </w:rPr>
  </w:style>
  <w:style w:type="character" w:customStyle="1" w:styleId="CaptionChar">
    <w:name w:val="Caption Char"/>
    <w:link w:val="Caption"/>
    <w:locked/>
    <w:rsid w:val="00303A64"/>
    <w:rPr>
      <w:rFonts w:ascii="Verdana" w:hAnsi="Verdana" w:cs="Times New Roman (Body CS)"/>
      <w:b/>
      <w:iCs/>
      <w:color w:val="323232" w:themeColor="text2"/>
      <w:sz w:val="18"/>
      <w:szCs w:val="18"/>
      <w14:cntxtAlts/>
    </w:rPr>
  </w:style>
  <w:style w:type="paragraph" w:customStyle="1" w:styleId="CaptionFullPage">
    <w:name w:val="CaptionFullPage"/>
    <w:basedOn w:val="Caption"/>
    <w:qFormat/>
    <w:rsid w:val="00BE28B5"/>
    <w:pPr>
      <w:keepNext/>
      <w:keepLines/>
      <w:tabs>
        <w:tab w:val="left" w:pos="1134"/>
        <w:tab w:val="left" w:pos="1956"/>
        <w:tab w:val="left" w:pos="2126"/>
        <w:tab w:val="left" w:pos="2693"/>
        <w:tab w:val="left" w:pos="3260"/>
      </w:tabs>
      <w:spacing w:before="200"/>
      <w:contextualSpacing w:val="0"/>
    </w:pPr>
    <w:rPr>
      <w:rFonts w:ascii="Avenir Book" w:eastAsia="Times New Roman" w:hAnsi="Avenir Book" w:cs="Times New Roman"/>
      <w:b w:val="0"/>
      <w:bCs/>
      <w:iCs w:val="0"/>
      <w:color w:val="auto"/>
      <w:sz w:val="20"/>
      <w:szCs w:val="20"/>
      <w:lang w:val="en-GB" w:eastAsia="de-DE"/>
      <w14:cntxtAlts w14:val="0"/>
    </w:rPr>
  </w:style>
  <w:style w:type="paragraph" w:customStyle="1" w:styleId="TableParagraph">
    <w:name w:val="Table Paragraph"/>
    <w:basedOn w:val="Normal"/>
    <w:uiPriority w:val="1"/>
    <w:qFormat/>
    <w:rsid w:val="00BE28B5"/>
    <w:pPr>
      <w:widowControl w:val="0"/>
      <w:autoSpaceDE w:val="0"/>
      <w:autoSpaceDN w:val="0"/>
      <w:spacing w:after="0" w:line="240" w:lineRule="auto"/>
      <w:ind w:left="167"/>
      <w:contextualSpacing w:val="0"/>
    </w:pPr>
    <w:rPr>
      <w:rFonts w:ascii="Arial" w:eastAsia="Arial" w:hAnsi="Arial" w:cs="Arial"/>
      <w:color w:val="auto"/>
      <w:sz w:val="18"/>
      <w:szCs w:val="22"/>
      <w:lang w:val="nl-NL" w:eastAsia="nl-NL" w:bidi="nl-NL"/>
      <w14:cntxtAlts w14:val="0"/>
    </w:rPr>
  </w:style>
  <w:style w:type="table" w:customStyle="1" w:styleId="TableGrid1">
    <w:name w:val="Table Grid1"/>
    <w:basedOn w:val="TableNormal"/>
    <w:uiPriority w:val="59"/>
    <w:rsid w:val="008A5544"/>
    <w:pPr>
      <w:spacing w:after="0" w:line="240" w:lineRule="auto"/>
    </w:pPr>
    <w:rPr>
      <w:rFonts w:ascii="Times New Roman" w:eastAsia="Times New Roman" w:hAnsi="Times New Roman" w:cs="Times New Roman"/>
      <w:sz w:val="20"/>
      <w:szCs w:val="20"/>
      <w:lang w:val="nl-BE" w:eastAsia="nl-B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lets Char,List Paragraph1 Char,Lapis Bulleted List Char,List Paragraph (numbered (a)) Char,bk paragraph Char,Bullet List Char,FooterText Char,numbered Char,Paragraphe de liste1 Char,Bulletr List Paragraph Char,列出段落 Char,列出段落1 Char"/>
    <w:link w:val="ListParagraph"/>
    <w:uiPriority w:val="34"/>
    <w:qFormat/>
    <w:locked/>
    <w:rsid w:val="00A228C7"/>
    <w:rPr>
      <w:rFonts w:ascii="Verdana" w:hAnsi="Verdana" w:cs="Times New Roman (Body CS)"/>
      <w:color w:val="4D4D4C"/>
      <w:sz w:val="22"/>
      <w14:cntxtAlts/>
    </w:rPr>
  </w:style>
  <w:style w:type="paragraph" w:customStyle="1" w:styleId="AtxtHdgs">
    <w:name w:val="Atxt_Hdgs"/>
    <w:basedOn w:val="Normal"/>
    <w:rsid w:val="00BE28B5"/>
    <w:pPr>
      <w:spacing w:after="0" w:line="240" w:lineRule="auto"/>
      <w:contextualSpacing w:val="0"/>
      <w:jc w:val="center"/>
    </w:pPr>
    <w:rPr>
      <w:rFonts w:ascii="Avenir Book" w:eastAsia="Times New Roman" w:hAnsi="Avenir Book" w:cs="Times New Roman"/>
      <w:color w:val="auto"/>
      <w:szCs w:val="20"/>
      <w:lang w:val="en-GB" w:eastAsia="de-DE"/>
      <w14:cntxtAlts w14:val="0"/>
    </w:rPr>
  </w:style>
  <w:style w:type="paragraph" w:customStyle="1" w:styleId="Sprechblasentext">
    <w:name w:val="Sprechblasentext"/>
    <w:basedOn w:val="Normal"/>
    <w:semiHidden/>
    <w:unhideWhenUsed/>
    <w:rsid w:val="00BE28B5"/>
    <w:pPr>
      <w:spacing w:after="0" w:line="240" w:lineRule="auto"/>
      <w:contextualSpacing w:val="0"/>
      <w:jc w:val="both"/>
    </w:pPr>
    <w:rPr>
      <w:rFonts w:ascii="Tahoma" w:eastAsia="Times New Roman" w:hAnsi="Tahoma" w:cs="Tahoma"/>
      <w:color w:val="auto"/>
      <w:sz w:val="16"/>
      <w:szCs w:val="16"/>
      <w:lang w:val="en-GB" w:eastAsia="de-DE"/>
      <w14:cntxtAlts w14:val="0"/>
    </w:rPr>
  </w:style>
  <w:style w:type="character" w:customStyle="1" w:styleId="ZchnZchn">
    <w:name w:val="Zchn Zchn"/>
    <w:semiHidden/>
    <w:rsid w:val="00BE28B5"/>
    <w:rPr>
      <w:rFonts w:ascii="Tahoma" w:hAnsi="Tahoma" w:cs="Tahoma"/>
      <w:sz w:val="16"/>
      <w:szCs w:val="16"/>
      <w:lang w:val="en-GB" w:eastAsia="en-US"/>
    </w:rPr>
  </w:style>
  <w:style w:type="paragraph" w:customStyle="1" w:styleId="DecPara">
    <w:name w:val="DecPara"/>
    <w:basedOn w:val="Normal"/>
    <w:rsid w:val="00BE28B5"/>
    <w:pPr>
      <w:numPr>
        <w:numId w:val="24"/>
      </w:numPr>
      <w:tabs>
        <w:tab w:val="clear" w:pos="1440"/>
      </w:tabs>
      <w:spacing w:before="180" w:after="0" w:line="240" w:lineRule="auto"/>
      <w:ind w:left="471" w:hanging="360"/>
      <w:contextualSpacing w:val="0"/>
      <w:jc w:val="both"/>
    </w:pPr>
    <w:rPr>
      <w:rFonts w:ascii="Avenir Book" w:eastAsia="Times New Roman" w:hAnsi="Avenir Book" w:cs="Times New Roman"/>
      <w:color w:val="auto"/>
      <w:szCs w:val="20"/>
      <w:lang w:val="en-GB" w:eastAsia="de-DE"/>
      <w14:cntxtAlts w14:val="0"/>
    </w:rPr>
  </w:style>
  <w:style w:type="paragraph" w:customStyle="1" w:styleId="ProvHead1">
    <w:name w:val="ProvHead1"/>
    <w:basedOn w:val="Normal"/>
    <w:next w:val="ProvHead2"/>
    <w:rsid w:val="00BE28B5"/>
    <w:pPr>
      <w:numPr>
        <w:numId w:val="25"/>
      </w:numPr>
      <w:spacing w:before="180" w:after="0" w:line="240" w:lineRule="auto"/>
      <w:ind w:left="471" w:hanging="360"/>
      <w:contextualSpacing w:val="0"/>
      <w:jc w:val="center"/>
    </w:pPr>
    <w:rPr>
      <w:rFonts w:ascii="Avenir Book" w:eastAsia="Times New Roman" w:hAnsi="Avenir Book" w:cs="Times New Roman"/>
      <w:b/>
      <w:caps/>
      <w:color w:val="auto"/>
      <w:szCs w:val="20"/>
      <w:lang w:val="en-GB" w:eastAsia="de-DE"/>
      <w14:cntxtAlts w14:val="0"/>
    </w:rPr>
  </w:style>
  <w:style w:type="paragraph" w:customStyle="1" w:styleId="ProvHead2">
    <w:name w:val="ProvHead2"/>
    <w:basedOn w:val="Normal"/>
    <w:next w:val="ProvHead3"/>
    <w:rsid w:val="00BE28B5"/>
    <w:pPr>
      <w:numPr>
        <w:ilvl w:val="1"/>
        <w:numId w:val="25"/>
      </w:numPr>
      <w:spacing w:before="180" w:after="0" w:line="240" w:lineRule="auto"/>
      <w:ind w:left="741" w:hanging="360"/>
      <w:contextualSpacing w:val="0"/>
      <w:jc w:val="center"/>
    </w:pPr>
    <w:rPr>
      <w:rFonts w:ascii="Avenir Book" w:eastAsia="Times New Roman" w:hAnsi="Avenir Book" w:cs="Times New Roman"/>
      <w:b/>
      <w:color w:val="auto"/>
      <w:szCs w:val="20"/>
      <w:u w:val="single"/>
      <w:lang w:val="en-GB" w:eastAsia="de-DE"/>
      <w14:cntxtAlts w14:val="0"/>
    </w:rPr>
  </w:style>
  <w:style w:type="paragraph" w:customStyle="1" w:styleId="ProvHead3">
    <w:name w:val="ProvHead3"/>
    <w:basedOn w:val="Normal"/>
    <w:next w:val="ProvPara"/>
    <w:rsid w:val="00BE28B5"/>
    <w:pPr>
      <w:numPr>
        <w:ilvl w:val="2"/>
        <w:numId w:val="25"/>
      </w:numPr>
      <w:tabs>
        <w:tab w:val="clear" w:pos="360"/>
      </w:tabs>
      <w:spacing w:before="180" w:after="0" w:line="240" w:lineRule="auto"/>
      <w:ind w:left="1003" w:hanging="360"/>
      <w:contextualSpacing w:val="0"/>
      <w:jc w:val="both"/>
    </w:pPr>
    <w:rPr>
      <w:rFonts w:ascii="Avenir Book" w:eastAsia="Times New Roman" w:hAnsi="Avenir Book" w:cs="Times New Roman"/>
      <w:b/>
      <w:color w:val="auto"/>
      <w:szCs w:val="20"/>
      <w:u w:val="single"/>
      <w:lang w:val="en-GB" w:eastAsia="de-DE"/>
      <w14:cntxtAlts w14:val="0"/>
    </w:rPr>
  </w:style>
  <w:style w:type="paragraph" w:customStyle="1" w:styleId="ProvPara">
    <w:name w:val="ProvPara"/>
    <w:basedOn w:val="Normal"/>
    <w:rsid w:val="00BE28B5"/>
    <w:pPr>
      <w:numPr>
        <w:ilvl w:val="3"/>
        <w:numId w:val="25"/>
      </w:numPr>
      <w:tabs>
        <w:tab w:val="clear" w:pos="1440"/>
      </w:tabs>
      <w:spacing w:before="180" w:after="0" w:line="240" w:lineRule="auto"/>
      <w:ind w:left="1264" w:hanging="360"/>
      <w:contextualSpacing w:val="0"/>
      <w:jc w:val="both"/>
    </w:pPr>
    <w:rPr>
      <w:rFonts w:ascii="Avenir Book" w:eastAsia="Times New Roman" w:hAnsi="Avenir Book" w:cs="Times New Roman"/>
      <w:color w:val="auto"/>
      <w:szCs w:val="20"/>
      <w:lang w:val="en-GB" w:eastAsia="de-DE"/>
      <w14:cntxtAlts w14:val="0"/>
    </w:rPr>
  </w:style>
  <w:style w:type="paragraph" w:customStyle="1" w:styleId="RegHead1">
    <w:name w:val="RegHead1"/>
    <w:basedOn w:val="Normal"/>
    <w:next w:val="RegHead2"/>
    <w:rsid w:val="00BE28B5"/>
    <w:pPr>
      <w:keepNext/>
      <w:numPr>
        <w:numId w:val="29"/>
      </w:numPr>
      <w:spacing w:before="180" w:after="0" w:line="240" w:lineRule="auto"/>
      <w:ind w:left="468" w:hanging="360"/>
      <w:contextualSpacing w:val="0"/>
      <w:jc w:val="center"/>
    </w:pPr>
    <w:rPr>
      <w:rFonts w:ascii="Avenir Book" w:eastAsia="Times New Roman" w:hAnsi="Avenir Book" w:cs="Times New Roman"/>
      <w:b/>
      <w:color w:val="auto"/>
      <w:sz w:val="28"/>
      <w:szCs w:val="20"/>
      <w:lang w:val="en-GB" w:eastAsia="de-DE"/>
      <w14:cntxtAlts w14:val="0"/>
    </w:rPr>
  </w:style>
  <w:style w:type="paragraph" w:customStyle="1" w:styleId="RegHead2">
    <w:name w:val="RegHead2"/>
    <w:basedOn w:val="Normal"/>
    <w:next w:val="RegHead3"/>
    <w:rsid w:val="00BE28B5"/>
    <w:pPr>
      <w:keepNext/>
      <w:numPr>
        <w:ilvl w:val="1"/>
        <w:numId w:val="29"/>
      </w:numPr>
      <w:spacing w:before="180" w:after="0" w:line="240" w:lineRule="auto"/>
      <w:ind w:left="728" w:hanging="360"/>
      <w:contextualSpacing w:val="0"/>
      <w:jc w:val="center"/>
    </w:pPr>
    <w:rPr>
      <w:rFonts w:ascii="Avenir Book" w:eastAsia="Times New Roman" w:hAnsi="Avenir Book" w:cs="Times New Roman"/>
      <w:b/>
      <w:color w:val="auto"/>
      <w:szCs w:val="20"/>
      <w:lang w:val="en-GB" w:eastAsia="de-DE"/>
      <w14:cntxtAlts w14:val="0"/>
    </w:rPr>
  </w:style>
  <w:style w:type="paragraph" w:customStyle="1" w:styleId="RegPara">
    <w:name w:val="RegPara"/>
    <w:basedOn w:val="Normal"/>
    <w:link w:val="RegParaChar"/>
    <w:rsid w:val="00BE28B5"/>
    <w:pPr>
      <w:numPr>
        <w:ilvl w:val="3"/>
        <w:numId w:val="29"/>
      </w:numPr>
      <w:tabs>
        <w:tab w:val="clear" w:pos="720"/>
      </w:tabs>
      <w:spacing w:before="180" w:after="0" w:line="240" w:lineRule="auto"/>
      <w:ind w:left="1264" w:hanging="360"/>
      <w:contextualSpacing w:val="0"/>
      <w:jc w:val="both"/>
    </w:pPr>
    <w:rPr>
      <w:rFonts w:ascii="Avenir Book" w:eastAsia="Times New Roman" w:hAnsi="Avenir Book" w:cs="Times New Roman"/>
      <w:color w:val="auto"/>
      <w:szCs w:val="20"/>
      <w:lang w:val="en-GB" w:eastAsia="de-DE"/>
      <w14:cntxtAlts w14:val="0"/>
    </w:rPr>
  </w:style>
  <w:style w:type="paragraph" w:customStyle="1" w:styleId="CUB">
    <w:name w:val="CUB"/>
    <w:basedOn w:val="Normal"/>
    <w:rsid w:val="00BE28B5"/>
    <w:pPr>
      <w:spacing w:after="0" w:line="240" w:lineRule="auto"/>
      <w:contextualSpacing w:val="0"/>
      <w:jc w:val="center"/>
    </w:pPr>
    <w:rPr>
      <w:rFonts w:ascii="Avenir Book" w:eastAsia="Times New Roman" w:hAnsi="Avenir Book" w:cs="Times New Roman"/>
      <w:b/>
      <w:color w:val="auto"/>
      <w:szCs w:val="20"/>
      <w:u w:val="single"/>
      <w:lang w:val="en-GB" w:eastAsia="de-DE"/>
      <w14:cntxtAlts w14:val="0"/>
    </w:rPr>
  </w:style>
  <w:style w:type="paragraph" w:customStyle="1" w:styleId="HeadLevel3">
    <w:name w:val="HeadLevel3"/>
    <w:basedOn w:val="Normal"/>
    <w:autoRedefine/>
    <w:rsid w:val="00BE28B5"/>
    <w:pPr>
      <w:spacing w:after="0" w:line="240" w:lineRule="auto"/>
      <w:contextualSpacing w:val="0"/>
      <w:jc w:val="center"/>
    </w:pPr>
    <w:rPr>
      <w:rFonts w:ascii="Avenir Book" w:eastAsia="Times New Roman" w:hAnsi="Avenir Book" w:cs="Times New Roman"/>
      <w:b/>
      <w:bCs/>
      <w:color w:val="auto"/>
      <w:szCs w:val="20"/>
      <w:lang w:val="en-GB" w:eastAsia="de-DE"/>
      <w14:cntxtAlts w14:val="0"/>
    </w:rPr>
  </w:style>
  <w:style w:type="paragraph" w:customStyle="1" w:styleId="RegHead3">
    <w:name w:val="RegHead3"/>
    <w:basedOn w:val="Normal"/>
    <w:next w:val="RegPara"/>
    <w:rsid w:val="00BE28B5"/>
    <w:pPr>
      <w:numPr>
        <w:ilvl w:val="2"/>
        <w:numId w:val="29"/>
      </w:numPr>
      <w:spacing w:before="180" w:after="0" w:line="240" w:lineRule="auto"/>
      <w:ind w:left="996" w:hanging="360"/>
      <w:contextualSpacing w:val="0"/>
      <w:jc w:val="center"/>
    </w:pPr>
    <w:rPr>
      <w:rFonts w:ascii="Avenir Book" w:eastAsia="Times New Roman" w:hAnsi="Avenir Book" w:cs="Times New Roman"/>
      <w:color w:val="auto"/>
      <w:szCs w:val="20"/>
      <w:u w:val="single"/>
      <w:lang w:val="en-GB" w:eastAsia="de-DE"/>
      <w14:cntxtAlts w14:val="0"/>
    </w:rPr>
  </w:style>
  <w:style w:type="paragraph" w:customStyle="1" w:styleId="AnnoHead1">
    <w:name w:val="AnnoHead1"/>
    <w:basedOn w:val="Normal"/>
    <w:next w:val="AnnoHead2"/>
    <w:rsid w:val="00BE28B5"/>
    <w:pPr>
      <w:numPr>
        <w:numId w:val="26"/>
      </w:numPr>
      <w:spacing w:before="180" w:after="0" w:line="240" w:lineRule="auto"/>
      <w:ind w:left="471" w:hanging="360"/>
      <w:contextualSpacing w:val="0"/>
      <w:jc w:val="center"/>
    </w:pPr>
    <w:rPr>
      <w:rFonts w:ascii="Avenir Book" w:eastAsia="Times New Roman" w:hAnsi="Avenir Book" w:cs="Times New Roman"/>
      <w:b/>
      <w:color w:val="auto"/>
      <w:sz w:val="28"/>
      <w:szCs w:val="20"/>
      <w:lang w:val="en-GB" w:eastAsia="de-DE"/>
      <w14:cntxtAlts w14:val="0"/>
    </w:rPr>
  </w:style>
  <w:style w:type="paragraph" w:customStyle="1" w:styleId="AnnoPara">
    <w:name w:val="AnnoPara"/>
    <w:basedOn w:val="Normal"/>
    <w:rsid w:val="00BE28B5"/>
    <w:pPr>
      <w:numPr>
        <w:ilvl w:val="4"/>
        <w:numId w:val="28"/>
      </w:numPr>
      <w:tabs>
        <w:tab w:val="clear" w:pos="360"/>
      </w:tabs>
      <w:spacing w:before="180" w:after="0" w:line="240" w:lineRule="auto"/>
      <w:ind w:left="1526" w:hanging="360"/>
      <w:contextualSpacing w:val="0"/>
      <w:jc w:val="both"/>
    </w:pPr>
    <w:rPr>
      <w:rFonts w:ascii="Avenir Book" w:eastAsia="Times New Roman" w:hAnsi="Avenir Book" w:cs="Times New Roman"/>
      <w:color w:val="auto"/>
      <w:szCs w:val="20"/>
      <w:lang w:val="en-GB" w:eastAsia="de-DE"/>
      <w14:cntxtAlts w14:val="0"/>
    </w:rPr>
  </w:style>
  <w:style w:type="paragraph" w:customStyle="1" w:styleId="AgendaItem">
    <w:name w:val="AgendaItem"/>
    <w:basedOn w:val="Normal"/>
    <w:autoRedefine/>
    <w:rsid w:val="00BE28B5"/>
    <w:pPr>
      <w:spacing w:after="0" w:line="240" w:lineRule="auto"/>
      <w:contextualSpacing w:val="0"/>
      <w:jc w:val="both"/>
    </w:pPr>
    <w:rPr>
      <w:rFonts w:ascii="Avenir Book" w:eastAsia="Times New Roman" w:hAnsi="Avenir Book" w:cs="Times New Roman"/>
      <w:b/>
      <w:color w:val="auto"/>
      <w:sz w:val="20"/>
      <w:szCs w:val="20"/>
      <w:lang w:val="en-GB" w:eastAsia="de-DE"/>
      <w14:cntxtAlts w14:val="0"/>
    </w:rPr>
  </w:style>
  <w:style w:type="paragraph" w:customStyle="1" w:styleId="MainTitle">
    <w:name w:val="MainTitle"/>
    <w:basedOn w:val="Normal"/>
    <w:rsid w:val="00BE28B5"/>
    <w:pPr>
      <w:spacing w:after="0" w:line="240" w:lineRule="auto"/>
      <w:contextualSpacing w:val="0"/>
      <w:jc w:val="center"/>
    </w:pPr>
    <w:rPr>
      <w:rFonts w:ascii="Avenir Book" w:eastAsia="Times New Roman" w:hAnsi="Avenir Book" w:cs="Times New Roman"/>
      <w:b/>
      <w:color w:val="auto"/>
      <w:sz w:val="28"/>
      <w:szCs w:val="20"/>
      <w:lang w:val="en-GB" w:eastAsia="de-DE"/>
      <w14:cntxtAlts w14:val="0"/>
    </w:rPr>
  </w:style>
  <w:style w:type="paragraph" w:customStyle="1" w:styleId="NoteSecretariat">
    <w:name w:val="NoteSecretariat"/>
    <w:basedOn w:val="Normal"/>
    <w:rsid w:val="00BE28B5"/>
    <w:pPr>
      <w:spacing w:after="0" w:line="240" w:lineRule="auto"/>
      <w:contextualSpacing w:val="0"/>
      <w:jc w:val="center"/>
    </w:pPr>
    <w:rPr>
      <w:rFonts w:ascii="Avenir Book" w:eastAsia="Times New Roman" w:hAnsi="Avenir Book" w:cs="Times New Roman"/>
      <w:b/>
      <w:color w:val="auto"/>
      <w:szCs w:val="20"/>
      <w:lang w:val="en-GB" w:eastAsia="de-DE"/>
      <w14:cntxtAlts w14:val="0"/>
    </w:rPr>
  </w:style>
  <w:style w:type="paragraph" w:customStyle="1" w:styleId="AnnoHead2">
    <w:name w:val="AnnoHead2"/>
    <w:basedOn w:val="Normal"/>
    <w:next w:val="AnnoHead3"/>
    <w:rsid w:val="00BE28B5"/>
    <w:pPr>
      <w:numPr>
        <w:ilvl w:val="1"/>
        <w:numId w:val="28"/>
      </w:numPr>
      <w:spacing w:before="180" w:after="0" w:line="240" w:lineRule="auto"/>
      <w:ind w:left="741" w:hanging="360"/>
      <w:contextualSpacing w:val="0"/>
      <w:jc w:val="center"/>
    </w:pPr>
    <w:rPr>
      <w:rFonts w:ascii="Avenir Book" w:eastAsia="Times New Roman" w:hAnsi="Avenir Book" w:cs="Times New Roman"/>
      <w:b/>
      <w:color w:val="auto"/>
      <w:szCs w:val="20"/>
      <w:lang w:val="en-GB" w:eastAsia="de-DE"/>
      <w14:cntxtAlts w14:val="0"/>
    </w:rPr>
  </w:style>
  <w:style w:type="paragraph" w:customStyle="1" w:styleId="AnnoHead3">
    <w:name w:val="AnnoHead3"/>
    <w:basedOn w:val="Normal"/>
    <w:next w:val="AnnoPara"/>
    <w:rsid w:val="00BE28B5"/>
    <w:pPr>
      <w:numPr>
        <w:ilvl w:val="2"/>
        <w:numId w:val="28"/>
      </w:numPr>
      <w:tabs>
        <w:tab w:val="clear" w:pos="720"/>
      </w:tabs>
      <w:spacing w:before="180" w:after="0" w:line="240" w:lineRule="auto"/>
      <w:ind w:left="1003" w:hanging="360"/>
      <w:contextualSpacing w:val="0"/>
      <w:jc w:val="both"/>
    </w:pPr>
    <w:rPr>
      <w:rFonts w:ascii="Avenir Book" w:eastAsia="Times New Roman" w:hAnsi="Avenir Book" w:cs="Times New Roman"/>
      <w:color w:val="auto"/>
      <w:szCs w:val="20"/>
      <w:u w:val="single"/>
      <w:lang w:val="en-GB" w:eastAsia="de-DE"/>
      <w14:cntxtAlts w14:val="0"/>
    </w:rPr>
  </w:style>
  <w:style w:type="paragraph" w:customStyle="1" w:styleId="FootnoteTable">
    <w:name w:val="FootnoteTable"/>
    <w:rsid w:val="00BE28B5"/>
    <w:pPr>
      <w:numPr>
        <w:numId w:val="27"/>
      </w:numPr>
      <w:tabs>
        <w:tab w:val="clear" w:pos="360"/>
      </w:tabs>
      <w:spacing w:after="0" w:line="240" w:lineRule="auto"/>
      <w:ind w:left="468" w:hanging="360"/>
    </w:pPr>
    <w:rPr>
      <w:rFonts w:ascii="Times New Roman" w:eastAsia="Times New Roman" w:hAnsi="Times New Roman" w:cs="Times New Roman"/>
      <w:sz w:val="16"/>
      <w:szCs w:val="20"/>
      <w:lang w:val="en-GB"/>
    </w:rPr>
  </w:style>
  <w:style w:type="paragraph" w:customStyle="1" w:styleId="AnnexTitle">
    <w:name w:val="AnnexTitle"/>
    <w:basedOn w:val="Normal"/>
    <w:rsid w:val="00BE28B5"/>
    <w:pPr>
      <w:keepNext/>
      <w:pageBreakBefore/>
      <w:spacing w:after="0" w:line="240" w:lineRule="auto"/>
      <w:contextualSpacing w:val="0"/>
      <w:jc w:val="center"/>
    </w:pPr>
    <w:rPr>
      <w:rFonts w:ascii="Avenir Book" w:eastAsia="Times New Roman" w:hAnsi="Avenir Book" w:cs="Times New Roman"/>
      <w:b/>
      <w:color w:val="auto"/>
      <w:szCs w:val="20"/>
      <w:lang w:val="en-GB" w:eastAsia="de-DE"/>
      <w14:cntxtAlts w14:val="0"/>
    </w:rPr>
  </w:style>
  <w:style w:type="paragraph" w:customStyle="1" w:styleId="AnnexIntroText">
    <w:name w:val="AnnexIntroText"/>
    <w:basedOn w:val="Normal"/>
    <w:rsid w:val="00BE28B5"/>
    <w:pPr>
      <w:keepNext/>
      <w:spacing w:before="120" w:after="120" w:line="240" w:lineRule="auto"/>
      <w:contextualSpacing w:val="0"/>
      <w:jc w:val="both"/>
    </w:pPr>
    <w:rPr>
      <w:rFonts w:ascii="Avenir Book" w:eastAsia="Times New Roman" w:hAnsi="Avenir Book" w:cs="Times New Roman"/>
      <w:b/>
      <w:color w:val="auto"/>
      <w:sz w:val="20"/>
      <w:szCs w:val="20"/>
      <w:lang w:val="en-GB" w:eastAsia="de-DE"/>
      <w14:cntxtAlts w14:val="0"/>
    </w:rPr>
  </w:style>
  <w:style w:type="paragraph" w:customStyle="1" w:styleId="SectionTitle0">
    <w:name w:val="SectionTitle"/>
    <w:basedOn w:val="Normal"/>
    <w:rsid w:val="00BE28B5"/>
    <w:pPr>
      <w:keepNext/>
      <w:numPr>
        <w:numId w:val="31"/>
      </w:numPr>
      <w:spacing w:before="120" w:after="120" w:line="240" w:lineRule="auto"/>
      <w:ind w:left="827" w:hanging="360"/>
      <w:contextualSpacing w:val="0"/>
      <w:jc w:val="center"/>
    </w:pPr>
    <w:rPr>
      <w:rFonts w:ascii="Avenir Book" w:eastAsia="Times New Roman" w:hAnsi="Avenir Book" w:cs="Arial"/>
      <w:b/>
      <w:bCs/>
      <w:smallCaps/>
      <w:color w:val="auto"/>
      <w:sz w:val="20"/>
      <w:szCs w:val="20"/>
      <w:lang w:val="en-GB" w:eastAsia="de-DE"/>
      <w14:cntxtAlts w14:val="0"/>
    </w:rPr>
  </w:style>
  <w:style w:type="paragraph" w:customStyle="1" w:styleId="AddRows">
    <w:name w:val="AddRows"/>
    <w:basedOn w:val="Normal"/>
    <w:rsid w:val="00BE28B5"/>
    <w:pPr>
      <w:spacing w:before="60" w:after="60" w:line="240" w:lineRule="auto"/>
      <w:contextualSpacing w:val="0"/>
      <w:jc w:val="both"/>
    </w:pPr>
    <w:rPr>
      <w:rFonts w:ascii="Avenir Book" w:eastAsia="Times New Roman" w:hAnsi="Avenir Book" w:cs="Arial"/>
      <w:i/>
      <w:color w:val="auto"/>
      <w:sz w:val="20"/>
      <w:szCs w:val="18"/>
      <w:lang w:val="en-GB" w:eastAsia="de-DE"/>
      <w14:cntxtAlts w14:val="0"/>
    </w:rPr>
  </w:style>
  <w:style w:type="paragraph" w:customStyle="1" w:styleId="FooterForm">
    <w:name w:val="FooterForm"/>
    <w:basedOn w:val="Footer"/>
    <w:rsid w:val="00BE28B5"/>
    <w:pPr>
      <w:tabs>
        <w:tab w:val="clear" w:pos="4680"/>
        <w:tab w:val="clear" w:pos="9360"/>
        <w:tab w:val="center" w:pos="4320"/>
        <w:tab w:val="right" w:pos="8640"/>
      </w:tabs>
      <w:spacing w:before="180"/>
      <w:contextualSpacing w:val="0"/>
      <w:jc w:val="both"/>
    </w:pPr>
    <w:rPr>
      <w:rFonts w:ascii="Avenir Book" w:eastAsia="Times New Roman" w:hAnsi="Avenir Book" w:cs="Times New Roman"/>
      <w:color w:val="auto"/>
      <w:szCs w:val="20"/>
      <w:lang w:val="en-GB" w:eastAsia="de-DE"/>
      <w14:cntxtAlts w14:val="0"/>
    </w:rPr>
  </w:style>
  <w:style w:type="paragraph" w:customStyle="1" w:styleId="SubSectionTitle">
    <w:name w:val="SubSectionTitle"/>
    <w:basedOn w:val="Normal"/>
    <w:link w:val="SubSectionTitleChar"/>
    <w:rsid w:val="00BE28B5"/>
    <w:pPr>
      <w:keepNext/>
      <w:keepLines/>
      <w:numPr>
        <w:ilvl w:val="1"/>
        <w:numId w:val="31"/>
      </w:numPr>
      <w:tabs>
        <w:tab w:val="clear" w:pos="0"/>
        <w:tab w:val="num" w:pos="397"/>
      </w:tabs>
      <w:spacing w:before="120" w:after="120" w:line="240" w:lineRule="auto"/>
      <w:ind w:left="1470" w:hanging="360"/>
      <w:contextualSpacing w:val="0"/>
      <w:jc w:val="both"/>
    </w:pPr>
    <w:rPr>
      <w:rFonts w:ascii="Avenir Book" w:eastAsia="Times New Roman" w:hAnsi="Avenir Book" w:cs="Arial"/>
      <w:b/>
      <w:bCs/>
      <w:iCs/>
      <w:color w:val="auto"/>
      <w:sz w:val="20"/>
      <w:szCs w:val="20"/>
      <w:lang w:val="en-GB" w:eastAsia="de-DE"/>
      <w14:cntxtAlts w14:val="0"/>
    </w:rPr>
  </w:style>
  <w:style w:type="character" w:customStyle="1" w:styleId="SubSectionTitleChar">
    <w:name w:val="SubSectionTitle Char"/>
    <w:link w:val="SubSectionTitle"/>
    <w:rsid w:val="00BE28B5"/>
    <w:rPr>
      <w:rFonts w:ascii="Avenir Book" w:eastAsia="Times New Roman" w:hAnsi="Avenir Book" w:cs="Arial"/>
      <w:b/>
      <w:bCs/>
      <w:iCs/>
      <w:sz w:val="20"/>
      <w:szCs w:val="20"/>
      <w:lang w:val="en-GB" w:eastAsia="de-DE"/>
    </w:rPr>
  </w:style>
  <w:style w:type="paragraph" w:customStyle="1" w:styleId="SymbolForm">
    <w:name w:val="SymbolForm"/>
    <w:basedOn w:val="Normal"/>
    <w:rsid w:val="00BE28B5"/>
    <w:pPr>
      <w:spacing w:after="0" w:line="240" w:lineRule="auto"/>
      <w:contextualSpacing w:val="0"/>
      <w:jc w:val="right"/>
    </w:pPr>
    <w:rPr>
      <w:rFonts w:ascii="Avenir Book" w:eastAsia="Times New Roman" w:hAnsi="Avenir Book" w:cs="Arial"/>
      <w:b/>
      <w:bCs/>
      <w:color w:val="auto"/>
      <w:szCs w:val="20"/>
      <w:lang w:val="en-GB" w:eastAsia="de-DE"/>
      <w14:cntxtAlts w14:val="0"/>
    </w:rPr>
  </w:style>
  <w:style w:type="paragraph" w:customStyle="1" w:styleId="TitleForm">
    <w:name w:val="TitleForm"/>
    <w:basedOn w:val="Normal"/>
    <w:rsid w:val="00BE28B5"/>
    <w:pPr>
      <w:spacing w:after="0" w:line="240" w:lineRule="auto"/>
      <w:ind w:left="1077"/>
      <w:contextualSpacing w:val="0"/>
      <w:jc w:val="center"/>
    </w:pPr>
    <w:rPr>
      <w:rFonts w:ascii="Avenir Book" w:eastAsia="Times New Roman" w:hAnsi="Avenir Book" w:cs="Arial"/>
      <w:b/>
      <w:color w:val="auto"/>
      <w:szCs w:val="20"/>
      <w:lang w:val="en-GB" w:eastAsia="de-DE"/>
      <w14:cntxtAlts w14:val="0"/>
    </w:rPr>
  </w:style>
  <w:style w:type="paragraph" w:customStyle="1" w:styleId="LeftCellTickBox">
    <w:name w:val="LeftCellTickBox"/>
    <w:basedOn w:val="Normal"/>
    <w:rsid w:val="00BE28B5"/>
    <w:pPr>
      <w:keepNext/>
      <w:spacing w:before="60" w:after="60" w:line="240" w:lineRule="auto"/>
      <w:ind w:left="57"/>
      <w:contextualSpacing w:val="0"/>
      <w:jc w:val="center"/>
    </w:pPr>
    <w:rPr>
      <w:rFonts w:ascii="Avenir Book" w:eastAsia="Times New Roman" w:hAnsi="Avenir Book" w:cs="Times New Roman"/>
      <w:bCs/>
      <w:color w:val="auto"/>
      <w:sz w:val="20"/>
      <w:szCs w:val="20"/>
      <w:lang w:val="en-GB" w:eastAsia="de-DE"/>
      <w14:cntxtAlts w14:val="0"/>
    </w:rPr>
  </w:style>
  <w:style w:type="paragraph" w:customStyle="1" w:styleId="ParaTickBox">
    <w:name w:val="ParaTickBox"/>
    <w:basedOn w:val="Normal"/>
    <w:rsid w:val="00BE28B5"/>
    <w:pPr>
      <w:tabs>
        <w:tab w:val="left" w:pos="510"/>
      </w:tabs>
      <w:spacing w:before="60" w:after="60" w:line="240" w:lineRule="auto"/>
      <w:ind w:left="511" w:hanging="454"/>
      <w:contextualSpacing w:val="0"/>
      <w:jc w:val="both"/>
    </w:pPr>
    <w:rPr>
      <w:rFonts w:ascii="Avenir Book" w:eastAsia="Times New Roman" w:hAnsi="Avenir Book" w:cs="Arial"/>
      <w:color w:val="auto"/>
      <w:sz w:val="20"/>
      <w:szCs w:val="18"/>
      <w:lang w:val="en-GB" w:eastAsia="de-DE"/>
      <w14:cntxtAlts w14:val="0"/>
    </w:rPr>
  </w:style>
  <w:style w:type="paragraph" w:customStyle="1" w:styleId="EnumaratedItem">
    <w:name w:val="EnumaratedItem"/>
    <w:basedOn w:val="Normal"/>
    <w:autoRedefine/>
    <w:rsid w:val="00BE28B5"/>
    <w:pPr>
      <w:keepNext/>
      <w:widowControl w:val="0"/>
      <w:numPr>
        <w:numId w:val="33"/>
      </w:numPr>
      <w:tabs>
        <w:tab w:val="clear" w:pos="681"/>
      </w:tabs>
      <w:spacing w:before="120" w:after="120" w:line="240" w:lineRule="auto"/>
      <w:ind w:left="469" w:hanging="257"/>
      <w:contextualSpacing w:val="0"/>
      <w:jc w:val="both"/>
    </w:pPr>
    <w:rPr>
      <w:rFonts w:ascii="Avenir Book" w:eastAsia="Times New Roman" w:hAnsi="Avenir Book" w:cs="Arial"/>
      <w:bCs/>
      <w:color w:val="auto"/>
      <w:sz w:val="20"/>
      <w:szCs w:val="20"/>
      <w:lang w:val="en-GB" w:eastAsia="de-DE"/>
      <w14:cntxtAlts w14:val="0"/>
    </w:rPr>
  </w:style>
  <w:style w:type="paragraph" w:customStyle="1" w:styleId="RegLeftInstructionCell">
    <w:name w:val="RegLeftInstructionCell"/>
    <w:basedOn w:val="Normal"/>
    <w:rsid w:val="00BE28B5"/>
    <w:pPr>
      <w:spacing w:before="120" w:after="120" w:line="240" w:lineRule="auto"/>
      <w:ind w:left="57"/>
      <w:contextualSpacing w:val="0"/>
      <w:jc w:val="both"/>
    </w:pPr>
    <w:rPr>
      <w:rFonts w:ascii="Avenir Book" w:eastAsia="Times New Roman" w:hAnsi="Avenir Book" w:cs="Arial"/>
      <w:b/>
      <w:color w:val="auto"/>
      <w:sz w:val="20"/>
      <w:szCs w:val="18"/>
      <w:lang w:val="en-GB" w:eastAsia="de-DE"/>
      <w14:cntxtAlts w14:val="0"/>
    </w:rPr>
  </w:style>
  <w:style w:type="paragraph" w:customStyle="1" w:styleId="RegTypePara">
    <w:name w:val="RegTypePara"/>
    <w:basedOn w:val="Normal"/>
    <w:link w:val="RegTypeParaChar"/>
    <w:rsid w:val="00BE28B5"/>
    <w:pPr>
      <w:spacing w:before="120" w:after="0" w:line="240" w:lineRule="auto"/>
      <w:ind w:left="57"/>
      <w:contextualSpacing w:val="0"/>
      <w:jc w:val="both"/>
    </w:pPr>
    <w:rPr>
      <w:rFonts w:ascii="Avenir Book" w:eastAsia="Times New Roman" w:hAnsi="Avenir Book" w:cs="Arial"/>
      <w:color w:val="auto"/>
      <w:sz w:val="20"/>
      <w:szCs w:val="18"/>
      <w:lang w:val="en-GB" w:eastAsia="de-DE"/>
      <w14:cntxtAlts w14:val="0"/>
    </w:rPr>
  </w:style>
  <w:style w:type="paragraph" w:customStyle="1" w:styleId="RegInstructionText">
    <w:name w:val="RegInstructionText"/>
    <w:basedOn w:val="Normal"/>
    <w:link w:val="RegInstructionTextChar"/>
    <w:rsid w:val="00BE28B5"/>
    <w:pPr>
      <w:tabs>
        <w:tab w:val="left" w:pos="510"/>
      </w:tabs>
      <w:spacing w:before="60" w:after="60" w:line="240" w:lineRule="auto"/>
      <w:ind w:left="57"/>
      <w:contextualSpacing w:val="0"/>
      <w:jc w:val="both"/>
    </w:pPr>
    <w:rPr>
      <w:rFonts w:ascii="Avenir Book" w:eastAsia="Times New Roman" w:hAnsi="Avenir Book" w:cs="Arial"/>
      <w:i/>
      <w:color w:val="auto"/>
      <w:sz w:val="20"/>
      <w:szCs w:val="18"/>
      <w:lang w:val="en-GB" w:eastAsia="de-DE"/>
      <w14:cntxtAlts w14:val="0"/>
    </w:rPr>
  </w:style>
  <w:style w:type="character" w:customStyle="1" w:styleId="RegInstructionTextChar">
    <w:name w:val="RegInstructionText Char"/>
    <w:link w:val="RegInstructionText"/>
    <w:rsid w:val="00BE28B5"/>
    <w:rPr>
      <w:rFonts w:ascii="Avenir Book" w:eastAsia="Times New Roman" w:hAnsi="Avenir Book" w:cs="Arial"/>
      <w:i/>
      <w:sz w:val="20"/>
      <w:szCs w:val="18"/>
      <w:lang w:val="en-GB" w:eastAsia="de-DE"/>
    </w:rPr>
  </w:style>
  <w:style w:type="paragraph" w:customStyle="1" w:styleId="HistoryBoxTitle">
    <w:name w:val="HistoryBoxTitle"/>
    <w:basedOn w:val="Heading4"/>
    <w:rsid w:val="00BE28B5"/>
    <w:pPr>
      <w:spacing w:before="0" w:after="0" w:line="240" w:lineRule="auto"/>
      <w:contextualSpacing w:val="0"/>
      <w:jc w:val="center"/>
    </w:pPr>
    <w:rPr>
      <w:rFonts w:ascii="Cambria" w:eastAsia="MS Gothic" w:hAnsi="Cambria" w:cs="Times New Roman"/>
      <w:b/>
      <w:bCs/>
      <w:i/>
      <w:color w:val="4F81BD"/>
      <w:sz w:val="18"/>
      <w:szCs w:val="18"/>
      <w:lang w:val="en-US"/>
      <w14:cntxtAlts w14:val="0"/>
    </w:rPr>
  </w:style>
  <w:style w:type="paragraph" w:customStyle="1" w:styleId="FooterF">
    <w:name w:val="FooterF"/>
    <w:basedOn w:val="Footer"/>
    <w:rsid w:val="00BE28B5"/>
    <w:pPr>
      <w:tabs>
        <w:tab w:val="clear" w:pos="4680"/>
        <w:tab w:val="clear" w:pos="9360"/>
        <w:tab w:val="right" w:pos="9639"/>
      </w:tabs>
      <w:ind w:right="-1"/>
      <w:contextualSpacing w:val="0"/>
      <w:jc w:val="both"/>
    </w:pPr>
    <w:rPr>
      <w:rFonts w:ascii="Avenir Book" w:eastAsia="Times New Roman" w:hAnsi="Avenir Book" w:cs="Arial"/>
      <w:b/>
      <w:color w:val="auto"/>
      <w:szCs w:val="20"/>
      <w:lang w:val="en-GB" w:eastAsia="de-DE"/>
      <w14:cntxtAlts w14:val="0"/>
    </w:rPr>
  </w:style>
  <w:style w:type="paragraph" w:customStyle="1" w:styleId="RegFormPara">
    <w:name w:val="RegFormPara"/>
    <w:basedOn w:val="Normal"/>
    <w:rsid w:val="00BE28B5"/>
    <w:pPr>
      <w:tabs>
        <w:tab w:val="left" w:pos="510"/>
      </w:tabs>
      <w:spacing w:before="60" w:after="60" w:line="240" w:lineRule="auto"/>
      <w:ind w:left="57"/>
      <w:contextualSpacing w:val="0"/>
      <w:jc w:val="both"/>
    </w:pPr>
    <w:rPr>
      <w:rFonts w:ascii="Avenir Book" w:eastAsia="Times New Roman" w:hAnsi="Avenir Book" w:cs="Arial"/>
      <w:color w:val="auto"/>
      <w:sz w:val="20"/>
      <w:szCs w:val="18"/>
      <w:lang w:val="en-GB" w:eastAsia="de-DE"/>
      <w14:cntxtAlts w14:val="0"/>
    </w:rPr>
  </w:style>
  <w:style w:type="paragraph" w:customStyle="1" w:styleId="SecondLevelParaTickBox">
    <w:name w:val="SecondLevelParaTickBox"/>
    <w:basedOn w:val="ParaTickBox"/>
    <w:rsid w:val="00BE28B5"/>
    <w:pPr>
      <w:keepLines/>
      <w:tabs>
        <w:tab w:val="clear" w:pos="510"/>
        <w:tab w:val="left" w:pos="794"/>
      </w:tabs>
      <w:ind w:left="794"/>
    </w:pPr>
  </w:style>
  <w:style w:type="paragraph" w:customStyle="1" w:styleId="BulletedItem">
    <w:name w:val="BulletedItem"/>
    <w:basedOn w:val="EnumaratedItem"/>
    <w:rsid w:val="00BE28B5"/>
    <w:pPr>
      <w:keepNext w:val="0"/>
      <w:numPr>
        <w:numId w:val="32"/>
      </w:numPr>
      <w:tabs>
        <w:tab w:val="clear" w:pos="720"/>
      </w:tabs>
      <w:ind w:left="463" w:hanging="361"/>
    </w:pPr>
  </w:style>
  <w:style w:type="paragraph" w:customStyle="1" w:styleId="autofill">
    <w:name w:val="autofill"/>
    <w:basedOn w:val="Normal"/>
    <w:rsid w:val="00BE28B5"/>
    <w:pPr>
      <w:spacing w:after="0" w:line="240" w:lineRule="auto"/>
      <w:contextualSpacing w:val="0"/>
      <w:jc w:val="center"/>
    </w:pPr>
    <w:rPr>
      <w:rFonts w:ascii="Avenir Book" w:eastAsia="Times New Roman" w:hAnsi="Avenir Book" w:cs="Arial"/>
      <w:b/>
      <w:bCs/>
      <w:i/>
      <w:iCs/>
      <w:color w:val="808080"/>
      <w:sz w:val="20"/>
      <w:szCs w:val="20"/>
      <w:lang w:val="en-GB" w:eastAsia="de-DE"/>
      <w14:cntxtAlts w14:val="0"/>
    </w:rPr>
  </w:style>
  <w:style w:type="paragraph" w:customStyle="1" w:styleId="OutlineNumb">
    <w:name w:val="OutlineNumb"/>
    <w:basedOn w:val="EnumaratedItem"/>
    <w:autoRedefine/>
    <w:rsid w:val="00BE28B5"/>
    <w:pPr>
      <w:keepNext w:val="0"/>
      <w:numPr>
        <w:numId w:val="30"/>
      </w:numPr>
      <w:tabs>
        <w:tab w:val="clear" w:pos="284"/>
      </w:tabs>
      <w:ind w:left="933" w:hanging="360"/>
    </w:pPr>
  </w:style>
  <w:style w:type="character" w:customStyle="1" w:styleId="RegTypeParaChar">
    <w:name w:val="RegTypePara Char"/>
    <w:link w:val="RegTypePara"/>
    <w:rsid w:val="00BE28B5"/>
    <w:rPr>
      <w:rFonts w:ascii="Avenir Book" w:eastAsia="Times New Roman" w:hAnsi="Avenir Book" w:cs="Arial"/>
      <w:sz w:val="20"/>
      <w:szCs w:val="18"/>
      <w:lang w:val="en-GB" w:eastAsia="de-DE"/>
    </w:rPr>
  </w:style>
  <w:style w:type="paragraph" w:customStyle="1" w:styleId="StyleEnumaratedItemBold">
    <w:name w:val="Style EnumaratedItem + Bold"/>
    <w:basedOn w:val="EnumaratedItem"/>
    <w:rsid w:val="00BE28B5"/>
    <w:rPr>
      <w:b/>
    </w:rPr>
  </w:style>
  <w:style w:type="paragraph" w:customStyle="1" w:styleId="FootnoteForm">
    <w:name w:val="FootnoteForm"/>
    <w:basedOn w:val="FootnoteText"/>
    <w:rsid w:val="00BE28B5"/>
    <w:pPr>
      <w:keepLines/>
      <w:numPr>
        <w:numId w:val="18"/>
      </w:numPr>
      <w:spacing w:before="180"/>
      <w:ind w:left="227" w:hanging="227"/>
      <w:contextualSpacing w:val="0"/>
    </w:pPr>
    <w:rPr>
      <w:rFonts w:ascii="Avenir Book" w:eastAsia="Times New Roman" w:hAnsi="Avenir Book" w:cs="Arial"/>
      <w:i/>
      <w:color w:val="auto"/>
      <w:sz w:val="17"/>
      <w:szCs w:val="17"/>
      <w:lang w:val="de-DE" w:eastAsia="de-DE"/>
      <w14:cntxtAlts w14:val="0"/>
    </w:rPr>
  </w:style>
  <w:style w:type="paragraph" w:customStyle="1" w:styleId="RegInstrBox">
    <w:name w:val="RegInstrBox"/>
    <w:basedOn w:val="RegInstructionText"/>
    <w:rsid w:val="00BE28B5"/>
    <w:pPr>
      <w:keepNext/>
    </w:pPr>
  </w:style>
  <w:style w:type="paragraph" w:customStyle="1" w:styleId="OutL1">
    <w:name w:val="OutL1"/>
    <w:basedOn w:val="RegFormPara"/>
    <w:rsid w:val="00BE28B5"/>
    <w:pPr>
      <w:tabs>
        <w:tab w:val="clear" w:pos="510"/>
        <w:tab w:val="left" w:pos="284"/>
      </w:tabs>
      <w:ind w:left="284" w:hanging="227"/>
    </w:pPr>
    <w:rPr>
      <w:b/>
    </w:rPr>
  </w:style>
  <w:style w:type="paragraph" w:customStyle="1" w:styleId="OutL2">
    <w:name w:val="OutL2"/>
    <w:basedOn w:val="RegFormPara"/>
    <w:rsid w:val="00BE28B5"/>
    <w:pPr>
      <w:tabs>
        <w:tab w:val="clear" w:pos="510"/>
        <w:tab w:val="left" w:pos="340"/>
      </w:tabs>
      <w:ind w:left="737" w:hanging="567"/>
    </w:pPr>
    <w:rPr>
      <w:b/>
    </w:rPr>
  </w:style>
  <w:style w:type="paragraph" w:customStyle="1" w:styleId="OutL3">
    <w:name w:val="OutL3"/>
    <w:basedOn w:val="RegFormPara"/>
    <w:rsid w:val="00BE28B5"/>
    <w:pPr>
      <w:tabs>
        <w:tab w:val="clear" w:pos="510"/>
        <w:tab w:val="left" w:pos="227"/>
      </w:tabs>
      <w:ind w:left="738" w:hanging="454"/>
    </w:pPr>
  </w:style>
  <w:style w:type="paragraph" w:customStyle="1" w:styleId="OutL4">
    <w:name w:val="OutL4"/>
    <w:basedOn w:val="RegFormPara"/>
    <w:rsid w:val="00BE28B5"/>
    <w:pPr>
      <w:tabs>
        <w:tab w:val="clear" w:pos="510"/>
        <w:tab w:val="left" w:pos="964"/>
      </w:tabs>
      <w:ind w:left="964" w:hanging="227"/>
    </w:pPr>
  </w:style>
  <w:style w:type="paragraph" w:customStyle="1" w:styleId="OutL5">
    <w:name w:val="OutL5"/>
    <w:basedOn w:val="Normal"/>
    <w:rsid w:val="00BE28B5"/>
    <w:pPr>
      <w:tabs>
        <w:tab w:val="left" w:pos="1134"/>
      </w:tabs>
      <w:spacing w:after="0" w:line="240" w:lineRule="auto"/>
      <w:ind w:left="1191" w:hanging="227"/>
      <w:contextualSpacing w:val="0"/>
      <w:jc w:val="both"/>
    </w:pPr>
    <w:rPr>
      <w:rFonts w:ascii="Avenir Book" w:eastAsia="Times New Roman" w:hAnsi="Avenir Book" w:cs="Arial"/>
      <w:color w:val="auto"/>
      <w:sz w:val="20"/>
      <w:szCs w:val="20"/>
      <w:lang w:val="en-GB" w:eastAsia="de-DE"/>
      <w14:cntxtAlts w14:val="0"/>
    </w:rPr>
  </w:style>
  <w:style w:type="paragraph" w:customStyle="1" w:styleId="SDMDocInfoText">
    <w:name w:val="SDMDocInfoText"/>
    <w:basedOn w:val="Normal"/>
    <w:link w:val="SDMDocInfoTextChar"/>
    <w:rsid w:val="00BE28B5"/>
    <w:pPr>
      <w:keepLines/>
      <w:numPr>
        <w:numId w:val="50"/>
      </w:numPr>
      <w:spacing w:before="80" w:after="80" w:line="240" w:lineRule="auto"/>
      <w:ind w:left="720" w:hanging="360"/>
      <w:contextualSpacing w:val="0"/>
      <w:jc w:val="both"/>
    </w:pPr>
    <w:rPr>
      <w:rFonts w:ascii="Avenir Book" w:eastAsia="Times New Roman" w:hAnsi="Avenir Book" w:cs="Arial"/>
      <w:color w:val="auto"/>
      <w:sz w:val="20"/>
      <w:szCs w:val="20"/>
      <w:lang w:val="en-GB" w:eastAsia="de-DE"/>
      <w14:cntxtAlts w14:val="0"/>
    </w:rPr>
  </w:style>
  <w:style w:type="character" w:customStyle="1" w:styleId="SDMDocInfoTextChar">
    <w:name w:val="SDMDocInfoText Char"/>
    <w:link w:val="SDMDocInfoText"/>
    <w:rsid w:val="00BE28B5"/>
    <w:rPr>
      <w:rFonts w:ascii="Avenir Book" w:eastAsia="Times New Roman" w:hAnsi="Avenir Book" w:cs="Arial"/>
      <w:sz w:val="20"/>
      <w:szCs w:val="20"/>
      <w:lang w:val="en-GB" w:eastAsia="de-DE"/>
    </w:rPr>
  </w:style>
  <w:style w:type="paragraph" w:customStyle="1" w:styleId="SDMDocInfoTitle">
    <w:name w:val="SDMDocInfoTitle"/>
    <w:basedOn w:val="Normal"/>
    <w:rsid w:val="00BE28B5"/>
    <w:pPr>
      <w:keepNext/>
      <w:keepLines/>
      <w:spacing w:before="480" w:after="240" w:line="240" w:lineRule="auto"/>
      <w:contextualSpacing w:val="0"/>
      <w:jc w:val="center"/>
    </w:pPr>
    <w:rPr>
      <w:rFonts w:ascii="Avenir Book" w:eastAsia="Times New Roman" w:hAnsi="Avenir Book" w:cs="Arial"/>
      <w:b/>
      <w:color w:val="auto"/>
      <w:szCs w:val="22"/>
      <w:lang w:val="en-GB" w:eastAsia="de-DE"/>
      <w14:cntxtAlts w14:val="0"/>
    </w:rPr>
  </w:style>
  <w:style w:type="paragraph" w:customStyle="1" w:styleId="SDMDocInfoHeadRow">
    <w:name w:val="SDMDocInfoHeadRow"/>
    <w:basedOn w:val="Normal"/>
    <w:rsid w:val="00BE28B5"/>
    <w:pPr>
      <w:keepNext/>
      <w:keepLines/>
      <w:spacing w:after="0" w:line="240" w:lineRule="auto"/>
      <w:contextualSpacing w:val="0"/>
      <w:jc w:val="both"/>
    </w:pPr>
    <w:rPr>
      <w:rFonts w:ascii="Avenir Book" w:eastAsia="Times New Roman" w:hAnsi="Avenir Book" w:cs="Arial"/>
      <w:i/>
      <w:color w:val="auto"/>
      <w:sz w:val="16"/>
      <w:szCs w:val="16"/>
      <w:lang w:val="en-GB" w:eastAsia="de-DE"/>
      <w14:cntxtAlts w14:val="0"/>
    </w:rPr>
  </w:style>
  <w:style w:type="table" w:customStyle="1" w:styleId="RegTableDataParameter">
    <w:name w:val="RegTableDataParameter"/>
    <w:basedOn w:val="TableNormal"/>
    <w:rsid w:val="00BE28B5"/>
    <w:pPr>
      <w:keepNext/>
      <w:spacing w:after="0" w:line="240" w:lineRule="auto"/>
    </w:pPr>
    <w:rPr>
      <w:rFonts w:ascii="Times New Roman" w:eastAsia="Times New Roman" w:hAnsi="Times New Roman" w:cs="Times New Roman"/>
      <w:sz w:val="20"/>
      <w:szCs w:val="20"/>
      <w:lang w:val="en-GB" w:eastAsia="en-G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Pr>
    <w:trPr>
      <w:cantSplit/>
      <w:jc w:val="center"/>
    </w:trPr>
    <w:tcPr>
      <w:shd w:val="clear" w:color="auto" w:fill="auto"/>
    </w:tcPr>
    <w:tblStylePr w:type="lastRow">
      <w:pPr>
        <w:keepNext w:val="0"/>
        <w:wordWrap/>
      </w:pPr>
    </w:tblStylePr>
    <w:tblStylePr w:type="firstCol">
      <w:rPr>
        <w:b/>
      </w:rPr>
      <w:tblPr/>
      <w:tcPr>
        <w:shd w:val="clear" w:color="auto" w:fill="D9D9D9"/>
      </w:tcPr>
    </w:tblStylePr>
  </w:style>
  <w:style w:type="table" w:customStyle="1" w:styleId="SDMMethTable">
    <w:name w:val="SDMMethTable"/>
    <w:basedOn w:val="SDMTable"/>
    <w:uiPriority w:val="99"/>
    <w:rsid w:val="00BE28B5"/>
    <w:tblPr/>
    <w:tblStylePr w:type="firstRow">
      <w:pPr>
        <w:keepNext/>
        <w:keepLines/>
        <w:wordWrap/>
        <w:jc w:val="center"/>
      </w:pPr>
      <w:rPr>
        <w:b/>
      </w:rPr>
      <w:tblPr/>
      <w:trPr>
        <w:tblHeader/>
      </w:trPr>
      <w:tcPr>
        <w:tcBorders>
          <w:top w:val="single" w:sz="4" w:space="0" w:color="auto"/>
          <w:left w:val="single" w:sz="4" w:space="0" w:color="auto"/>
          <w:bottom w:val="single" w:sz="12" w:space="0" w:color="auto"/>
          <w:right w:val="single" w:sz="4" w:space="0" w:color="auto"/>
          <w:insideH w:val="nil"/>
          <w:insideV w:val="nil"/>
          <w:tl2br w:val="nil"/>
          <w:tr2bl w:val="nil"/>
        </w:tcBorders>
        <w:shd w:val="clear" w:color="auto" w:fill="E6E6E6"/>
        <w:tcMar>
          <w:top w:w="57" w:type="dxa"/>
          <w:left w:w="0" w:type="nil"/>
          <w:bottom w:w="57" w:type="dxa"/>
          <w:right w:w="0" w:type="nil"/>
        </w:tcMar>
        <w:vAlign w:val="center"/>
      </w:tcPr>
    </w:tblStylePr>
    <w:tblStylePr w:type="lastRow">
      <w:pPr>
        <w:keepNext w:val="0"/>
        <w:wordWrap/>
      </w:pPr>
    </w:tblStylePr>
    <w:tblStylePr w:type="firstCol">
      <w:rPr>
        <w:b/>
      </w:rPr>
    </w:tblStylePr>
  </w:style>
  <w:style w:type="paragraph" w:customStyle="1" w:styleId="SDMTableBoxParaNotNumbered">
    <w:name w:val="SDMTable&amp;BoxParaNotNumbered"/>
    <w:basedOn w:val="Normal"/>
    <w:qFormat/>
    <w:rsid w:val="00BE28B5"/>
    <w:pPr>
      <w:spacing w:after="0" w:line="240" w:lineRule="auto"/>
      <w:contextualSpacing w:val="0"/>
    </w:pPr>
    <w:rPr>
      <w:rFonts w:ascii="Avenir Book" w:eastAsia="Times New Roman" w:hAnsi="Avenir Book" w:cs="Times New Roman"/>
      <w:color w:val="auto"/>
      <w:sz w:val="20"/>
      <w:szCs w:val="20"/>
      <w:lang w:val="en-GB" w:eastAsia="de-DE"/>
      <w14:cntxtAlts w14:val="0"/>
    </w:rPr>
  </w:style>
  <w:style w:type="table" w:customStyle="1" w:styleId="SDMMethTableDataParameter">
    <w:name w:val="SDMMethTableDataParameter"/>
    <w:basedOn w:val="TableNormal"/>
    <w:uiPriority w:val="99"/>
    <w:rsid w:val="00BE28B5"/>
    <w:pPr>
      <w:spacing w:after="0" w:line="240" w:lineRule="auto"/>
    </w:pPr>
    <w:rPr>
      <w:rFonts w:ascii="Arial" w:eastAsia="Times New Roman" w:hAnsi="Arial" w:cs="Times New Roman"/>
      <w:sz w:val="20"/>
      <w:szCs w:val="20"/>
      <w:lang w:val="en-GB" w:eastAsia="en-GB"/>
    </w:rPr>
    <w:tblPr>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rPr>
      <w:cantSplit/>
    </w:trPr>
    <w:tblStylePr w:type="firstRow">
      <w:pPr>
        <w:keepNext/>
        <w:keepLines/>
        <w:wordWrap/>
      </w:pPr>
      <w:rPr>
        <w:b/>
      </w:rPr>
      <w:tblPr/>
      <w:tcPr>
        <w:tcMar>
          <w:top w:w="62" w:type="dxa"/>
          <w:left w:w="0" w:type="nil"/>
          <w:bottom w:w="62" w:type="dxa"/>
          <w:right w:w="0" w:type="nil"/>
        </w:tcMar>
      </w:tcPr>
    </w:tblStylePr>
    <w:tblStylePr w:type="firstCol">
      <w:tblPr/>
      <w:tcPr>
        <w:shd w:val="clear" w:color="auto" w:fill="E6E6E6"/>
      </w:tcPr>
    </w:tblStylePr>
  </w:style>
  <w:style w:type="paragraph" w:customStyle="1" w:styleId="SDMHead3">
    <w:name w:val="SDMHead3"/>
    <w:basedOn w:val="Normal"/>
    <w:rsid w:val="00BE28B5"/>
    <w:pPr>
      <w:keepNext/>
      <w:keepLines/>
      <w:numPr>
        <w:ilvl w:val="2"/>
        <w:numId w:val="35"/>
      </w:numPr>
      <w:suppressAutoHyphens/>
      <w:spacing w:before="240" w:after="60" w:line="240" w:lineRule="auto"/>
      <w:contextualSpacing w:val="0"/>
      <w:jc w:val="both"/>
      <w:outlineLvl w:val="2"/>
    </w:pPr>
    <w:rPr>
      <w:rFonts w:ascii="Avenir Book" w:eastAsia="Times New Roman" w:hAnsi="Avenir Book" w:cs="Arial"/>
      <w:b/>
      <w:color w:val="auto"/>
      <w:lang w:val="en-GB" w:eastAsia="de-DE"/>
      <w14:cntxtAlts w14:val="0"/>
    </w:rPr>
  </w:style>
  <w:style w:type="paragraph" w:customStyle="1" w:styleId="SDMHead1">
    <w:name w:val="SDMHead1"/>
    <w:basedOn w:val="Normal"/>
    <w:link w:val="SDMHead1Char"/>
    <w:rsid w:val="00BE28B5"/>
    <w:pPr>
      <w:keepNext/>
      <w:keepLines/>
      <w:numPr>
        <w:numId w:val="35"/>
      </w:numPr>
      <w:suppressAutoHyphens/>
      <w:spacing w:before="240" w:after="60" w:line="240" w:lineRule="auto"/>
      <w:contextualSpacing w:val="0"/>
      <w:jc w:val="both"/>
      <w:outlineLvl w:val="0"/>
    </w:pPr>
    <w:rPr>
      <w:rFonts w:ascii="Avenir Book" w:eastAsia="Times New Roman" w:hAnsi="Avenir Book" w:cs="Arial"/>
      <w:b/>
      <w:color w:val="auto"/>
      <w:sz w:val="32"/>
      <w:szCs w:val="32"/>
      <w:lang w:val="en-GB" w:eastAsia="de-DE"/>
      <w14:cntxtAlts w14:val="0"/>
    </w:rPr>
  </w:style>
  <w:style w:type="paragraph" w:customStyle="1" w:styleId="SDMHead2">
    <w:name w:val="SDMHead2"/>
    <w:basedOn w:val="Normal"/>
    <w:rsid w:val="00BE28B5"/>
    <w:pPr>
      <w:keepNext/>
      <w:keepLines/>
      <w:suppressAutoHyphens/>
      <w:spacing w:before="240" w:after="60" w:line="240" w:lineRule="auto"/>
      <w:contextualSpacing w:val="0"/>
      <w:jc w:val="both"/>
      <w:outlineLvl w:val="1"/>
    </w:pPr>
    <w:rPr>
      <w:rFonts w:ascii="Avenir Book" w:eastAsia="Times New Roman" w:hAnsi="Avenir Book" w:cs="Arial"/>
      <w:b/>
      <w:color w:val="auto"/>
      <w:sz w:val="24"/>
      <w:lang w:val="en-GB" w:eastAsia="de-DE"/>
      <w14:cntxtAlts w14:val="0"/>
    </w:rPr>
  </w:style>
  <w:style w:type="paragraph" w:customStyle="1" w:styleId="SDMHead4">
    <w:name w:val="SDMHead4"/>
    <w:basedOn w:val="Normal"/>
    <w:rsid w:val="00BE28B5"/>
    <w:pPr>
      <w:keepNext/>
      <w:keepLines/>
      <w:numPr>
        <w:ilvl w:val="3"/>
        <w:numId w:val="35"/>
      </w:numPr>
      <w:tabs>
        <w:tab w:val="clear" w:pos="1418"/>
      </w:tabs>
      <w:suppressAutoHyphens/>
      <w:spacing w:before="240" w:after="60" w:line="240" w:lineRule="auto"/>
      <w:ind w:left="2941" w:hanging="360"/>
      <w:contextualSpacing w:val="0"/>
      <w:jc w:val="both"/>
      <w:outlineLvl w:val="3"/>
    </w:pPr>
    <w:rPr>
      <w:rFonts w:ascii="Avenir Book" w:eastAsia="Times New Roman" w:hAnsi="Avenir Book" w:cs="Arial"/>
      <w:b/>
      <w:color w:val="auto"/>
      <w:lang w:val="en-GB" w:eastAsia="de-DE"/>
      <w14:cntxtAlts w14:val="0"/>
    </w:rPr>
  </w:style>
  <w:style w:type="paragraph" w:customStyle="1" w:styleId="SDMHead5">
    <w:name w:val="SDMHead5"/>
    <w:basedOn w:val="Normal"/>
    <w:rsid w:val="00BE28B5"/>
    <w:pPr>
      <w:keepNext/>
      <w:keepLines/>
      <w:numPr>
        <w:ilvl w:val="4"/>
        <w:numId w:val="35"/>
      </w:numPr>
      <w:tabs>
        <w:tab w:val="clear" w:pos="1418"/>
      </w:tabs>
      <w:suppressAutoHyphens/>
      <w:spacing w:before="240" w:after="60" w:line="240" w:lineRule="auto"/>
      <w:ind w:left="3962" w:hanging="360"/>
      <w:contextualSpacing w:val="0"/>
      <w:jc w:val="both"/>
      <w:outlineLvl w:val="4"/>
    </w:pPr>
    <w:rPr>
      <w:rFonts w:ascii="Avenir Book" w:eastAsia="Times New Roman" w:hAnsi="Avenir Book" w:cs="Arial"/>
      <w:b/>
      <w:color w:val="auto"/>
      <w:lang w:val="en-GB" w:eastAsia="de-DE"/>
      <w14:cntxtAlts w14:val="0"/>
    </w:rPr>
  </w:style>
  <w:style w:type="numbering" w:customStyle="1" w:styleId="SDMHeadList">
    <w:name w:val="SDMHeadList"/>
    <w:uiPriority w:val="99"/>
    <w:rsid w:val="00BE28B5"/>
    <w:pPr>
      <w:numPr>
        <w:numId w:val="34"/>
      </w:numPr>
    </w:pPr>
  </w:style>
  <w:style w:type="numbering" w:customStyle="1" w:styleId="SDMTableBoxParaList">
    <w:name w:val="SDMTable&amp;BoxParaList"/>
    <w:rsid w:val="00BE28B5"/>
    <w:pPr>
      <w:numPr>
        <w:numId w:val="36"/>
      </w:numPr>
    </w:pPr>
  </w:style>
  <w:style w:type="paragraph" w:customStyle="1" w:styleId="SDMTableBoxParaNumbered">
    <w:name w:val="SDMTable&amp;BoxParaNumbered"/>
    <w:basedOn w:val="Normal"/>
    <w:qFormat/>
    <w:rsid w:val="00BE28B5"/>
    <w:pPr>
      <w:numPr>
        <w:numId w:val="46"/>
      </w:numPr>
      <w:tabs>
        <w:tab w:val="clear" w:pos="0"/>
      </w:tabs>
      <w:spacing w:after="0" w:line="240" w:lineRule="auto"/>
      <w:ind w:left="828" w:hanging="1114"/>
      <w:contextualSpacing w:val="0"/>
    </w:pPr>
    <w:rPr>
      <w:rFonts w:ascii="Avenir Book" w:eastAsia="Times New Roman" w:hAnsi="Avenir Book" w:cs="Times New Roman"/>
      <w:color w:val="auto"/>
      <w:sz w:val="20"/>
      <w:szCs w:val="20"/>
      <w:lang w:val="en-GB" w:eastAsia="de-DE"/>
      <w14:cntxtAlts w14:val="0"/>
    </w:rPr>
  </w:style>
  <w:style w:type="paragraph" w:customStyle="1" w:styleId="SDMAppTitle">
    <w:name w:val="SDMAppTitle"/>
    <w:basedOn w:val="SDMHead1"/>
    <w:next w:val="SDMApp1"/>
    <w:qFormat/>
    <w:rsid w:val="00BE28B5"/>
    <w:pPr>
      <w:pageBreakBefore/>
      <w:numPr>
        <w:numId w:val="49"/>
      </w:numPr>
      <w:spacing w:before="120" w:after="600"/>
    </w:pPr>
  </w:style>
  <w:style w:type="paragraph" w:customStyle="1" w:styleId="SDMApp1">
    <w:name w:val="SDMApp1"/>
    <w:basedOn w:val="SDMHead2"/>
    <w:qFormat/>
    <w:rsid w:val="00BE28B5"/>
    <w:pPr>
      <w:ind w:left="2126" w:hanging="2126"/>
      <w:outlineLvl w:val="9"/>
    </w:pPr>
  </w:style>
  <w:style w:type="paragraph" w:customStyle="1" w:styleId="SDMApp3">
    <w:name w:val="SDMApp3"/>
    <w:basedOn w:val="SDMHead4"/>
    <w:qFormat/>
    <w:rsid w:val="00BE28B5"/>
    <w:pPr>
      <w:numPr>
        <w:numId w:val="49"/>
      </w:numPr>
      <w:tabs>
        <w:tab w:val="clear" w:pos="709"/>
      </w:tabs>
      <w:ind w:left="1257" w:hanging="356"/>
      <w:outlineLvl w:val="9"/>
    </w:pPr>
  </w:style>
  <w:style w:type="paragraph" w:customStyle="1" w:styleId="SDMApp4">
    <w:name w:val="SDMApp4"/>
    <w:basedOn w:val="SDMHead5"/>
    <w:qFormat/>
    <w:rsid w:val="00BE28B5"/>
    <w:pPr>
      <w:numPr>
        <w:numId w:val="49"/>
      </w:numPr>
      <w:tabs>
        <w:tab w:val="clear" w:pos="1418"/>
      </w:tabs>
      <w:ind w:left="1555" w:hanging="356"/>
      <w:outlineLvl w:val="9"/>
    </w:pPr>
  </w:style>
  <w:style w:type="numbering" w:customStyle="1" w:styleId="SDMAppHeadList">
    <w:name w:val="SDMAppHeadList"/>
    <w:uiPriority w:val="99"/>
    <w:rsid w:val="00BE28B5"/>
    <w:pPr>
      <w:numPr>
        <w:numId w:val="37"/>
      </w:numPr>
    </w:pPr>
  </w:style>
  <w:style w:type="paragraph" w:customStyle="1" w:styleId="SDMApp5">
    <w:name w:val="SDMApp5"/>
    <w:basedOn w:val="SDMApp4"/>
    <w:qFormat/>
    <w:rsid w:val="00BE28B5"/>
    <w:pPr>
      <w:numPr>
        <w:ilvl w:val="5"/>
      </w:numPr>
      <w:tabs>
        <w:tab w:val="left" w:pos="1418"/>
      </w:tabs>
      <w:ind w:left="1853" w:hanging="356"/>
    </w:pPr>
  </w:style>
  <w:style w:type="paragraph" w:customStyle="1" w:styleId="SDMApp2">
    <w:name w:val="SDMApp2"/>
    <w:basedOn w:val="SDMHead3"/>
    <w:qFormat/>
    <w:rsid w:val="00BE28B5"/>
    <w:pPr>
      <w:numPr>
        <w:numId w:val="49"/>
      </w:numPr>
      <w:tabs>
        <w:tab w:val="clear" w:pos="709"/>
      </w:tabs>
      <w:ind w:left="960" w:hanging="356"/>
      <w:outlineLvl w:val="9"/>
    </w:pPr>
  </w:style>
  <w:style w:type="table" w:customStyle="1" w:styleId="SDMTable">
    <w:name w:val="SDMTable"/>
    <w:basedOn w:val="TableNormal"/>
    <w:rsid w:val="00BE28B5"/>
    <w:pPr>
      <w:spacing w:after="0" w:line="240" w:lineRule="auto"/>
    </w:pPr>
    <w:rPr>
      <w:rFonts w:ascii="Arial" w:eastAsia="Times New Roman" w:hAnsi="Arial" w:cs="Times New Roman"/>
      <w:sz w:val="20"/>
      <w:szCs w:val="20"/>
      <w:lang w:val="en-GB" w:eastAsia="en-GB"/>
    </w:rPr>
    <w:tblPr>
      <w:tblStyleRowBandSize w:val="1"/>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rPr>
      <w:cantSplit/>
    </w:trPr>
    <w:tblStylePr w:type="firstRow">
      <w:pPr>
        <w:keepNext/>
        <w:keepLines/>
        <w:wordWrap/>
        <w:jc w:val="center"/>
      </w:pPr>
      <w:rPr>
        <w:b/>
      </w:rPr>
      <w:tblPr/>
      <w:trPr>
        <w:tblHeader/>
      </w:trPr>
      <w:tcPr>
        <w:tcBorders>
          <w:top w:val="single" w:sz="4" w:space="0" w:color="auto"/>
          <w:left w:val="single" w:sz="4" w:space="0" w:color="auto"/>
          <w:bottom w:val="single" w:sz="12" w:space="0" w:color="auto"/>
          <w:right w:val="single" w:sz="4" w:space="0" w:color="auto"/>
          <w:insideH w:val="nil"/>
          <w:insideV w:val="nil"/>
          <w:tl2br w:val="nil"/>
          <w:tr2bl w:val="nil"/>
        </w:tcBorders>
        <w:tcMar>
          <w:top w:w="57" w:type="dxa"/>
          <w:left w:w="0" w:type="nil"/>
          <w:bottom w:w="57" w:type="dxa"/>
          <w:right w:w="0" w:type="nil"/>
        </w:tcMar>
        <w:vAlign w:val="center"/>
      </w:tcPr>
    </w:tblStylePr>
    <w:tblStylePr w:type="lastRow">
      <w:pPr>
        <w:keepNext w:val="0"/>
        <w:wordWrap/>
      </w:pPr>
    </w:tblStylePr>
    <w:tblStylePr w:type="firstCol">
      <w:rPr>
        <w:b/>
      </w:rPr>
    </w:tblStylePr>
  </w:style>
  <w:style w:type="table" w:customStyle="1" w:styleId="SDMMethTableEmmissions">
    <w:name w:val="SDMMethTableEmmissions"/>
    <w:basedOn w:val="TableNormal"/>
    <w:uiPriority w:val="99"/>
    <w:rsid w:val="00BE28B5"/>
    <w:pPr>
      <w:spacing w:after="0" w:line="240" w:lineRule="auto"/>
    </w:pPr>
    <w:rPr>
      <w:rFonts w:ascii="Arial" w:eastAsia="Times New Roman" w:hAnsi="Arial" w:cs="Times New Roman"/>
      <w:sz w:val="20"/>
      <w:szCs w:val="20"/>
      <w:lang w:val="en-GB" w:eastAsia="en-GB"/>
    </w:rPr>
    <w:tblPr>
      <w:tblStyleRowBandSize w:val="3"/>
      <w:tblStyleColBandSize w:val="1"/>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rPr>
      <w:cantSplit/>
    </w:trPr>
    <w:tcPr>
      <w:vAlign w:val="center"/>
    </w:tcPr>
    <w:tblStylePr w:type="firstRow">
      <w:pPr>
        <w:keepNext/>
        <w:keepLines/>
        <w:wordWrap/>
        <w:jc w:val="center"/>
      </w:pPr>
      <w:rPr>
        <w:rFonts w:ascii="Arial" w:hAnsi="Arial"/>
        <w:b/>
        <w:sz w:val="22"/>
        <w:u w:val="none"/>
      </w:rPr>
      <w:tblPr/>
      <w:trPr>
        <w:tblHeader/>
      </w:trPr>
      <w:tcPr>
        <w:tcBorders>
          <w:top w:val="single" w:sz="4" w:space="0" w:color="auto"/>
          <w:left w:val="single" w:sz="4" w:space="0" w:color="auto"/>
          <w:bottom w:val="single" w:sz="12" w:space="0" w:color="auto"/>
          <w:right w:val="single" w:sz="4" w:space="0" w:color="auto"/>
          <w:insideH w:val="nil"/>
          <w:insideV w:val="single" w:sz="4" w:space="0" w:color="auto"/>
          <w:tl2br w:val="nil"/>
          <w:tr2bl w:val="nil"/>
        </w:tcBorders>
        <w:shd w:val="clear" w:color="auto" w:fill="E6E6E6"/>
        <w:tcMar>
          <w:top w:w="113" w:type="dxa"/>
          <w:left w:w="0" w:type="nil"/>
          <w:bottom w:w="113" w:type="dxa"/>
          <w:right w:w="0" w:type="nil"/>
        </w:tcMar>
      </w:tcPr>
    </w:tblStylePr>
    <w:tblStylePr w:type="firstCol">
      <w:pPr>
        <w:keepLines/>
        <w:wordWrap/>
        <w:jc w:val="center"/>
      </w:pPr>
      <w:rPr>
        <w:b/>
      </w:rPr>
    </w:tblStylePr>
    <w:tblStylePr w:type="band2Horz">
      <w:tblPr/>
      <w:tcPr>
        <w:shd w:val="clear" w:color="auto" w:fill="E6E6E6"/>
      </w:tcPr>
    </w:tblStylePr>
  </w:style>
  <w:style w:type="paragraph" w:customStyle="1" w:styleId="SDMTableBoxFigureFootnote">
    <w:name w:val="SDMTableBoxFigureFootnote"/>
    <w:basedOn w:val="Normal"/>
    <w:qFormat/>
    <w:rsid w:val="00BE28B5"/>
    <w:pPr>
      <w:numPr>
        <w:numId w:val="53"/>
      </w:numPr>
      <w:spacing w:before="120" w:after="0" w:line="240" w:lineRule="auto"/>
      <w:ind w:left="471" w:hanging="360"/>
      <w:contextualSpacing w:val="0"/>
      <w:jc w:val="both"/>
    </w:pPr>
    <w:rPr>
      <w:rFonts w:ascii="Avenir Book" w:eastAsia="Times New Roman" w:hAnsi="Avenir Book" w:cs="Times New Roman"/>
      <w:color w:val="auto"/>
      <w:sz w:val="20"/>
      <w:szCs w:val="20"/>
      <w:lang w:val="en-GB" w:eastAsia="de-DE"/>
      <w14:cntxtAlts w14:val="0"/>
    </w:rPr>
  </w:style>
  <w:style w:type="numbering" w:customStyle="1" w:styleId="SDMTableBoxFigureFootnoteList">
    <w:name w:val="SDMTableBoxFigureFootnoteList"/>
    <w:uiPriority w:val="99"/>
    <w:rsid w:val="00BE28B5"/>
    <w:pPr>
      <w:numPr>
        <w:numId w:val="38"/>
      </w:numPr>
    </w:pPr>
  </w:style>
  <w:style w:type="paragraph" w:customStyle="1" w:styleId="SDMTableBoxFigureFootnoteSL1">
    <w:name w:val="SDMTableBoxFigureFootnoteSL1"/>
    <w:basedOn w:val="SDMTableBoxFigureFootnote"/>
    <w:qFormat/>
    <w:rsid w:val="00BE28B5"/>
    <w:pPr>
      <w:numPr>
        <w:ilvl w:val="1"/>
      </w:numPr>
      <w:spacing w:before="40"/>
      <w:ind w:left="741" w:hanging="360"/>
    </w:pPr>
  </w:style>
  <w:style w:type="paragraph" w:customStyle="1" w:styleId="SDMTableBoxFigureFootnoteSL2">
    <w:name w:val="SDMTableBoxFigureFootnoteSL2"/>
    <w:basedOn w:val="SDMTableBoxFigureFootnote"/>
    <w:qFormat/>
    <w:rsid w:val="00BE28B5"/>
    <w:pPr>
      <w:numPr>
        <w:ilvl w:val="2"/>
      </w:numPr>
      <w:spacing w:before="40"/>
      <w:ind w:left="1003" w:hanging="360"/>
    </w:pPr>
  </w:style>
  <w:style w:type="paragraph" w:customStyle="1" w:styleId="SDMTableBoxFigureFootnoteSL3">
    <w:name w:val="SDMTableBoxFigureFootnoteSL3"/>
    <w:basedOn w:val="SDMTableBoxFigureFootnote"/>
    <w:qFormat/>
    <w:rsid w:val="00BE28B5"/>
    <w:pPr>
      <w:numPr>
        <w:ilvl w:val="3"/>
      </w:numPr>
      <w:spacing w:before="40"/>
      <w:ind w:left="1264" w:hanging="360"/>
    </w:pPr>
  </w:style>
  <w:style w:type="paragraph" w:customStyle="1" w:styleId="SDMTableBoxFigureFootnoteSL4">
    <w:name w:val="SDMTableBoxFigureFootnoteSL4"/>
    <w:basedOn w:val="SDMTableBoxFigureFootnote"/>
    <w:qFormat/>
    <w:rsid w:val="00BE28B5"/>
    <w:pPr>
      <w:numPr>
        <w:ilvl w:val="4"/>
      </w:numPr>
      <w:spacing w:before="40"/>
      <w:ind w:left="1526" w:hanging="360"/>
    </w:pPr>
  </w:style>
  <w:style w:type="paragraph" w:customStyle="1" w:styleId="SDMTableBoxFigureFootnoteSL5">
    <w:name w:val="SDMTableBoxFigureFootnoteSL5"/>
    <w:basedOn w:val="SDMTableBoxFigureFootnote"/>
    <w:qFormat/>
    <w:rsid w:val="00BE28B5"/>
    <w:pPr>
      <w:numPr>
        <w:ilvl w:val="5"/>
      </w:numPr>
      <w:spacing w:before="40"/>
      <w:ind w:left="1788" w:hanging="360"/>
    </w:pPr>
  </w:style>
  <w:style w:type="paragraph" w:customStyle="1" w:styleId="TableColumnHeading">
    <w:name w:val="TableColumnHeading"/>
    <w:basedOn w:val="Normal"/>
    <w:rsid w:val="00BE28B5"/>
    <w:pPr>
      <w:numPr>
        <w:numId w:val="39"/>
      </w:numPr>
      <w:tabs>
        <w:tab w:val="clear" w:pos="0"/>
      </w:tabs>
      <w:spacing w:before="40" w:after="40" w:line="240" w:lineRule="auto"/>
      <w:ind w:left="227" w:hanging="227"/>
      <w:contextualSpacing w:val="0"/>
      <w:jc w:val="center"/>
    </w:pPr>
    <w:rPr>
      <w:rFonts w:ascii="Avenir Book" w:eastAsia="Times New Roman" w:hAnsi="Avenir Book" w:cs="Times New Roman"/>
      <w:b/>
      <w:color w:val="auto"/>
      <w:szCs w:val="20"/>
      <w:lang w:val="en-GB" w:eastAsia="de-DE"/>
      <w14:cntxtAlts w14:val="0"/>
    </w:rPr>
  </w:style>
  <w:style w:type="paragraph" w:customStyle="1" w:styleId="SDMTiHead">
    <w:name w:val="SDMTiHead"/>
    <w:basedOn w:val="Header"/>
    <w:rsid w:val="00BE28B5"/>
    <w:pPr>
      <w:tabs>
        <w:tab w:val="clear" w:pos="4680"/>
        <w:tab w:val="clear" w:pos="9360"/>
        <w:tab w:val="center" w:pos="4320"/>
        <w:tab w:val="right" w:pos="8640"/>
      </w:tabs>
      <w:ind w:left="-330" w:firstLine="330"/>
      <w:contextualSpacing w:val="0"/>
      <w:jc w:val="both"/>
    </w:pPr>
    <w:rPr>
      <w:rFonts w:ascii="Avenir Book" w:eastAsia="Times New Roman" w:hAnsi="Avenir Book" w:cs="Arial"/>
      <w:caps/>
      <w:color w:val="auto"/>
      <w:szCs w:val="19"/>
      <w:lang w:val="en-GB" w:eastAsia="de-DE"/>
      <w14:cntxtAlts w14:val="0"/>
    </w:rPr>
  </w:style>
  <w:style w:type="paragraph" w:customStyle="1" w:styleId="SDMTitle2">
    <w:name w:val="SDMTitle2"/>
    <w:basedOn w:val="Normal"/>
    <w:rsid w:val="00BE28B5"/>
    <w:pPr>
      <w:spacing w:after="600" w:line="240" w:lineRule="auto"/>
      <w:contextualSpacing w:val="0"/>
    </w:pPr>
    <w:rPr>
      <w:rFonts w:ascii="Avenir Book" w:eastAsia="Times New Roman" w:hAnsi="Avenir Book" w:cs="Arial"/>
      <w:color w:val="auto"/>
      <w:sz w:val="48"/>
      <w:szCs w:val="48"/>
      <w:lang w:val="en-GB" w:eastAsia="de-DE"/>
      <w14:cntxtAlts w14:val="0"/>
    </w:rPr>
  </w:style>
  <w:style w:type="paragraph" w:customStyle="1" w:styleId="SDMTitle1">
    <w:name w:val="SDMTitle1"/>
    <w:basedOn w:val="Normal"/>
    <w:rsid w:val="00BE28B5"/>
    <w:pPr>
      <w:pBdr>
        <w:bottom w:val="single" w:sz="12" w:space="7" w:color="auto"/>
      </w:pBdr>
      <w:spacing w:before="1800" w:line="240" w:lineRule="auto"/>
      <w:contextualSpacing w:val="0"/>
    </w:pPr>
    <w:rPr>
      <w:rFonts w:ascii="Avenir Book" w:eastAsia="Times New Roman" w:hAnsi="Avenir Book" w:cs="Arial"/>
      <w:color w:val="auto"/>
      <w:sz w:val="48"/>
      <w:szCs w:val="48"/>
      <w:lang w:val="en-GB" w:eastAsia="de-DE"/>
      <w14:cntxtAlts w14:val="0"/>
    </w:rPr>
  </w:style>
  <w:style w:type="paragraph" w:customStyle="1" w:styleId="SDMTiInfo">
    <w:name w:val="SDMTiInfo"/>
    <w:basedOn w:val="Normal"/>
    <w:rsid w:val="00BE28B5"/>
    <w:pPr>
      <w:spacing w:before="300" w:after="0" w:line="240" w:lineRule="auto"/>
      <w:contextualSpacing w:val="0"/>
      <w:jc w:val="both"/>
    </w:pPr>
    <w:rPr>
      <w:rFonts w:ascii="Avenir Book" w:eastAsia="Times New Roman" w:hAnsi="Avenir Book" w:cs="Arial"/>
      <w:color w:val="auto"/>
      <w:szCs w:val="22"/>
      <w:lang w:val="en-GB" w:eastAsia="de-DE"/>
      <w14:cntxtAlts w14:val="0"/>
    </w:rPr>
  </w:style>
  <w:style w:type="character" w:customStyle="1" w:styleId="SDMHead1Char">
    <w:name w:val="SDMHead1 Char"/>
    <w:link w:val="SDMHead1"/>
    <w:rsid w:val="00BE28B5"/>
    <w:rPr>
      <w:rFonts w:ascii="Avenir Book" w:eastAsia="Times New Roman" w:hAnsi="Avenir Book" w:cs="Arial"/>
      <w:b/>
      <w:sz w:val="32"/>
      <w:szCs w:val="32"/>
      <w:lang w:val="en-GB" w:eastAsia="de-DE"/>
    </w:rPr>
  </w:style>
  <w:style w:type="paragraph" w:customStyle="1" w:styleId="SDMPara">
    <w:name w:val="SDMPara"/>
    <w:basedOn w:val="Normal"/>
    <w:rsid w:val="00BE28B5"/>
    <w:pPr>
      <w:numPr>
        <w:numId w:val="51"/>
      </w:numPr>
      <w:tabs>
        <w:tab w:val="clear" w:pos="709"/>
      </w:tabs>
      <w:spacing w:before="180" w:after="0" w:line="240" w:lineRule="auto"/>
      <w:ind w:left="573" w:hanging="361"/>
      <w:contextualSpacing w:val="0"/>
      <w:jc w:val="both"/>
    </w:pPr>
    <w:rPr>
      <w:rFonts w:ascii="Avenir Book" w:eastAsia="Times New Roman" w:hAnsi="Avenir Book" w:cs="Arial"/>
      <w:color w:val="auto"/>
      <w:szCs w:val="22"/>
      <w:lang w:val="en-GB" w:eastAsia="de-DE"/>
      <w14:cntxtAlts w14:val="0"/>
    </w:rPr>
  </w:style>
  <w:style w:type="paragraph" w:customStyle="1" w:styleId="SDMSubPara1">
    <w:name w:val="SDMSubPara1"/>
    <w:basedOn w:val="Normal"/>
    <w:rsid w:val="00BE28B5"/>
    <w:pPr>
      <w:numPr>
        <w:ilvl w:val="1"/>
        <w:numId w:val="51"/>
      </w:numPr>
      <w:tabs>
        <w:tab w:val="clear" w:pos="709"/>
      </w:tabs>
      <w:spacing w:before="180" w:after="0" w:line="240" w:lineRule="auto"/>
      <w:ind w:left="1440" w:hanging="360"/>
      <w:contextualSpacing w:val="0"/>
      <w:jc w:val="both"/>
    </w:pPr>
    <w:rPr>
      <w:rFonts w:ascii="Avenir Book" w:eastAsia="Times New Roman" w:hAnsi="Avenir Book" w:cs="Arial"/>
      <w:color w:val="auto"/>
      <w:szCs w:val="22"/>
      <w:lang w:val="en-GB" w:eastAsia="de-DE"/>
      <w14:cntxtAlts w14:val="0"/>
    </w:rPr>
  </w:style>
  <w:style w:type="paragraph" w:customStyle="1" w:styleId="SDMSubPara2">
    <w:name w:val="SDMSubPara2"/>
    <w:basedOn w:val="Normal"/>
    <w:rsid w:val="00BE28B5"/>
    <w:pPr>
      <w:numPr>
        <w:ilvl w:val="2"/>
        <w:numId w:val="51"/>
      </w:numPr>
      <w:tabs>
        <w:tab w:val="clear" w:pos="709"/>
      </w:tabs>
      <w:spacing w:before="180" w:after="0" w:line="240" w:lineRule="auto"/>
      <w:ind w:left="2160" w:hanging="180"/>
      <w:contextualSpacing w:val="0"/>
      <w:jc w:val="both"/>
    </w:pPr>
    <w:rPr>
      <w:rFonts w:ascii="Avenir Book" w:eastAsia="Times New Roman" w:hAnsi="Avenir Book" w:cs="Arial"/>
      <w:color w:val="auto"/>
      <w:szCs w:val="22"/>
      <w:lang w:val="en-GB" w:eastAsia="de-DE"/>
      <w14:cntxtAlts w14:val="0"/>
    </w:rPr>
  </w:style>
  <w:style w:type="paragraph" w:customStyle="1" w:styleId="SDMFooter">
    <w:name w:val="SDMFooter"/>
    <w:basedOn w:val="Footer"/>
    <w:rsid w:val="00BE28B5"/>
    <w:pPr>
      <w:tabs>
        <w:tab w:val="clear" w:pos="4680"/>
        <w:tab w:val="clear" w:pos="9360"/>
        <w:tab w:val="center" w:pos="4320"/>
        <w:tab w:val="right" w:pos="8640"/>
      </w:tabs>
      <w:contextualSpacing w:val="0"/>
      <w:jc w:val="center"/>
    </w:pPr>
    <w:rPr>
      <w:rFonts w:ascii="Avenir Book" w:eastAsia="Times New Roman" w:hAnsi="Avenir Book" w:cs="Arial"/>
      <w:color w:val="auto"/>
      <w:sz w:val="20"/>
      <w:szCs w:val="20"/>
      <w:lang w:val="en-GB" w:eastAsia="de-DE"/>
      <w14:cntxtAlts w14:val="0"/>
    </w:rPr>
  </w:style>
  <w:style w:type="table" w:customStyle="1" w:styleId="SDMTableDocInfo">
    <w:name w:val="SDMTableDocInfo"/>
    <w:basedOn w:val="TableNormal"/>
    <w:rsid w:val="00BE28B5"/>
    <w:pPr>
      <w:keepNext/>
      <w:spacing w:before="80" w:after="80" w:line="240" w:lineRule="auto"/>
    </w:pPr>
    <w:rPr>
      <w:rFonts w:ascii="Arial" w:eastAsia="Times New Roman" w:hAnsi="Arial" w:cs="Times New Roman"/>
      <w:sz w:val="20"/>
      <w:szCs w:val="20"/>
      <w:lang w:val="en-GB" w:eastAsia="en-GB"/>
    </w:rPr>
    <w:tblPr/>
    <w:tblStylePr w:type="firstRow">
      <w:rPr>
        <w:rFonts w:ascii="Arial" w:hAnsi="Arial"/>
        <w:i/>
        <w:sz w:val="16"/>
      </w:rPr>
      <w:tblPr/>
      <w:trPr>
        <w:cantSplit w:val="0"/>
        <w:tblHeader/>
      </w:trPr>
      <w:tcPr>
        <w:tcBorders>
          <w:top w:val="single" w:sz="4" w:space="0" w:color="auto"/>
          <w:left w:val="nil"/>
          <w:bottom w:val="single" w:sz="12" w:space="0" w:color="auto"/>
          <w:right w:val="nil"/>
          <w:insideV w:val="nil"/>
        </w:tcBorders>
        <w:tcMar>
          <w:top w:w="80" w:type="dxa"/>
          <w:left w:w="0" w:type="nil"/>
          <w:bottom w:w="80" w:type="dxa"/>
          <w:right w:w="0" w:type="nil"/>
        </w:tcMar>
        <w:vAlign w:val="center"/>
      </w:tcPr>
    </w:tblStylePr>
    <w:tblStylePr w:type="lastRow">
      <w:tblPr/>
      <w:trPr>
        <w:cantSplit w:val="0"/>
      </w:trPr>
      <w:tcPr>
        <w:tcBorders>
          <w:top w:val="single" w:sz="4" w:space="0" w:color="auto"/>
          <w:left w:val="nil"/>
          <w:bottom w:val="single" w:sz="12" w:space="0" w:color="auto"/>
          <w:right w:val="nil"/>
          <w:insideH w:val="nil"/>
          <w:insideV w:val="nil"/>
          <w:tl2br w:val="nil"/>
          <w:tr2bl w:val="nil"/>
        </w:tcBorders>
        <w:vAlign w:val="center"/>
      </w:tcPr>
    </w:tblStylePr>
  </w:style>
  <w:style w:type="paragraph" w:customStyle="1" w:styleId="SDMSubPara3">
    <w:name w:val="SDMSubPara3"/>
    <w:basedOn w:val="Normal"/>
    <w:rsid w:val="00BE28B5"/>
    <w:pPr>
      <w:numPr>
        <w:ilvl w:val="3"/>
        <w:numId w:val="51"/>
      </w:numPr>
      <w:tabs>
        <w:tab w:val="clear" w:pos="709"/>
      </w:tabs>
      <w:spacing w:before="180" w:after="0" w:line="240" w:lineRule="auto"/>
      <w:ind w:left="2880" w:hanging="360"/>
      <w:contextualSpacing w:val="0"/>
      <w:jc w:val="both"/>
    </w:pPr>
    <w:rPr>
      <w:rFonts w:ascii="Avenir Book" w:eastAsia="Times New Roman" w:hAnsi="Avenir Book" w:cs="Times New Roman"/>
      <w:color w:val="auto"/>
      <w:szCs w:val="20"/>
      <w:lang w:val="en-GB" w:eastAsia="de-DE"/>
      <w14:cntxtAlts w14:val="0"/>
    </w:rPr>
  </w:style>
  <w:style w:type="paragraph" w:customStyle="1" w:styleId="SDMSubPara4">
    <w:name w:val="SDMSubPara4"/>
    <w:basedOn w:val="Normal"/>
    <w:rsid w:val="00BE28B5"/>
    <w:pPr>
      <w:numPr>
        <w:ilvl w:val="4"/>
        <w:numId w:val="51"/>
      </w:numPr>
      <w:tabs>
        <w:tab w:val="clear" w:pos="709"/>
      </w:tabs>
      <w:spacing w:before="180" w:after="0" w:line="240" w:lineRule="auto"/>
      <w:ind w:left="3600" w:hanging="360"/>
      <w:contextualSpacing w:val="0"/>
      <w:jc w:val="both"/>
    </w:pPr>
    <w:rPr>
      <w:rFonts w:ascii="Avenir Book" w:eastAsia="Times New Roman" w:hAnsi="Avenir Book" w:cs="Times New Roman"/>
      <w:color w:val="auto"/>
      <w:szCs w:val="20"/>
      <w:lang w:val="en-GB" w:eastAsia="de-DE"/>
      <w14:cntxtAlts w14:val="0"/>
    </w:rPr>
  </w:style>
  <w:style w:type="character" w:customStyle="1" w:styleId="TOC3CharChar">
    <w:name w:val="TOC 3 Char Char"/>
    <w:rsid w:val="00BE28B5"/>
    <w:rPr>
      <w:rFonts w:ascii="Arial" w:hAnsi="Arial" w:cs="Arial"/>
      <w:b/>
      <w:caps/>
      <w:sz w:val="21"/>
      <w:szCs w:val="21"/>
      <w:lang w:val="en-GB" w:eastAsia="de-DE" w:bidi="ar-SA"/>
    </w:rPr>
  </w:style>
  <w:style w:type="paragraph" w:customStyle="1" w:styleId="SDMHeader">
    <w:name w:val="SDMHeader"/>
    <w:basedOn w:val="Header"/>
    <w:rsid w:val="00BE28B5"/>
    <w:pPr>
      <w:pBdr>
        <w:bottom w:val="single" w:sz="4" w:space="10" w:color="auto"/>
      </w:pBdr>
      <w:tabs>
        <w:tab w:val="clear" w:pos="4680"/>
        <w:tab w:val="clear" w:pos="9360"/>
        <w:tab w:val="right" w:pos="9356"/>
        <w:tab w:val="right" w:pos="14288"/>
      </w:tabs>
      <w:contextualSpacing w:val="0"/>
      <w:jc w:val="both"/>
    </w:pPr>
    <w:rPr>
      <w:rFonts w:ascii="Avenir Book" w:eastAsia="Times New Roman" w:hAnsi="Avenir Book" w:cs="Arial"/>
      <w:color w:val="auto"/>
      <w:sz w:val="20"/>
      <w:szCs w:val="16"/>
      <w:lang w:val="en-GB" w:eastAsia="de-DE"/>
      <w14:cntxtAlts w14:val="0"/>
    </w:rPr>
  </w:style>
  <w:style w:type="table" w:customStyle="1" w:styleId="SDMBox">
    <w:name w:val="SDMBox"/>
    <w:basedOn w:val="TableNormal"/>
    <w:rsid w:val="00BE28B5"/>
    <w:pPr>
      <w:spacing w:after="0" w:line="240" w:lineRule="auto"/>
    </w:pPr>
    <w:rPr>
      <w:rFonts w:ascii="Arial" w:eastAsia="Times New Roman" w:hAnsi="Arial" w:cs="Times New Roman"/>
      <w:sz w:val="20"/>
      <w:szCs w:val="20"/>
      <w:lang w:val="en-GB" w:eastAsia="en-GB"/>
    </w:rPr>
    <w:tblPr>
      <w:tblInd w:w="822" w:type="dxa"/>
      <w:tblBorders>
        <w:top w:val="single" w:sz="4" w:space="0" w:color="auto"/>
        <w:left w:val="single" w:sz="4" w:space="0" w:color="auto"/>
        <w:bottom w:val="single" w:sz="4" w:space="0" w:color="auto"/>
        <w:right w:val="single" w:sz="4" w:space="0" w:color="auto"/>
      </w:tblBorders>
      <w:tblCellMar>
        <w:top w:w="28" w:type="dxa"/>
        <w:bottom w:w="28" w:type="dxa"/>
      </w:tblCellMar>
    </w:tblPr>
    <w:trPr>
      <w:cantSplit/>
    </w:trPr>
    <w:tcPr>
      <w:shd w:val="clear" w:color="auto" w:fill="E6E6E6"/>
    </w:tcPr>
    <w:tblStylePr w:type="firstRow">
      <w:pPr>
        <w:keepNext/>
        <w:keepLines/>
        <w:wordWrap/>
      </w:pPr>
      <w:rPr>
        <w:b/>
      </w:rPr>
      <w:tblPr/>
      <w:tcPr>
        <w:tcMar>
          <w:top w:w="57" w:type="dxa"/>
          <w:left w:w="0" w:type="nil"/>
          <w:bottom w:w="57" w:type="dxa"/>
          <w:right w:w="0" w:type="nil"/>
        </w:tcMar>
      </w:tcPr>
    </w:tblStylePr>
    <w:tblStylePr w:type="lastRow">
      <w:pPr>
        <w:keepNext w:val="0"/>
        <w:wordWrap/>
      </w:pPr>
    </w:tblStylePr>
  </w:style>
  <w:style w:type="numbering" w:customStyle="1" w:styleId="SDMParaList">
    <w:name w:val="SDMParaList"/>
    <w:rsid w:val="00BE28B5"/>
    <w:pPr>
      <w:numPr>
        <w:numId w:val="40"/>
      </w:numPr>
    </w:pPr>
  </w:style>
  <w:style w:type="paragraph" w:customStyle="1" w:styleId="SDMDocRef">
    <w:name w:val="SDMDocRef"/>
    <w:basedOn w:val="Normal"/>
    <w:qFormat/>
    <w:rsid w:val="00BE28B5"/>
    <w:pPr>
      <w:spacing w:before="100" w:after="0" w:line="240" w:lineRule="auto"/>
      <w:contextualSpacing w:val="0"/>
      <w:jc w:val="both"/>
    </w:pPr>
    <w:rPr>
      <w:rFonts w:ascii="Avenir Book" w:eastAsia="Times New Roman" w:hAnsi="Avenir Book" w:cs="Times New Roman"/>
      <w:b/>
      <w:caps/>
      <w:color w:val="auto"/>
      <w:sz w:val="28"/>
      <w:szCs w:val="20"/>
      <w:lang w:val="en-GB" w:eastAsia="de-DE"/>
      <w14:cntxtAlts w14:val="0"/>
    </w:rPr>
  </w:style>
  <w:style w:type="paragraph" w:customStyle="1" w:styleId="SDMCovNoteTitle">
    <w:name w:val="SDMCovNoteTitle"/>
    <w:basedOn w:val="Normal"/>
    <w:qFormat/>
    <w:rsid w:val="00BE28B5"/>
    <w:pPr>
      <w:keepNext/>
      <w:keepLines/>
      <w:suppressAutoHyphens/>
      <w:spacing w:before="240" w:after="840" w:line="240" w:lineRule="auto"/>
      <w:contextualSpacing w:val="0"/>
      <w:jc w:val="center"/>
    </w:pPr>
    <w:rPr>
      <w:rFonts w:ascii="Avenir Book" w:eastAsia="Times New Roman" w:hAnsi="Avenir Book" w:cs="Times New Roman"/>
      <w:b/>
      <w:caps/>
      <w:color w:val="auto"/>
      <w:sz w:val="32"/>
      <w:szCs w:val="20"/>
      <w:lang w:val="en-GB" w:eastAsia="de-DE"/>
      <w14:cntxtAlts w14:val="0"/>
    </w:rPr>
  </w:style>
  <w:style w:type="numbering" w:customStyle="1" w:styleId="SDMCovNoteHeadList">
    <w:name w:val="SDMCovNoteHeadList"/>
    <w:uiPriority w:val="99"/>
    <w:rsid w:val="00BE28B5"/>
    <w:pPr>
      <w:numPr>
        <w:numId w:val="41"/>
      </w:numPr>
    </w:pPr>
  </w:style>
  <w:style w:type="paragraph" w:customStyle="1" w:styleId="SDMCovNoteHead1">
    <w:name w:val="SDMCovNoteHead1"/>
    <w:basedOn w:val="Normal"/>
    <w:rsid w:val="00BE28B5"/>
    <w:pPr>
      <w:keepNext/>
      <w:keepLines/>
      <w:numPr>
        <w:numId w:val="47"/>
      </w:numPr>
      <w:tabs>
        <w:tab w:val="clear" w:pos="709"/>
      </w:tabs>
      <w:suppressAutoHyphens/>
      <w:spacing w:before="240" w:after="60" w:line="240" w:lineRule="auto"/>
      <w:ind w:left="828" w:hanging="1114"/>
      <w:contextualSpacing w:val="0"/>
      <w:jc w:val="both"/>
    </w:pPr>
    <w:rPr>
      <w:rFonts w:ascii="Avenir Book" w:eastAsia="Times New Roman" w:hAnsi="Avenir Book" w:cs="Times New Roman"/>
      <w:b/>
      <w:color w:val="auto"/>
      <w:sz w:val="24"/>
      <w:szCs w:val="20"/>
      <w:lang w:val="en-GB" w:eastAsia="de-DE"/>
      <w14:cntxtAlts w14:val="0"/>
    </w:rPr>
  </w:style>
  <w:style w:type="paragraph" w:customStyle="1" w:styleId="SDMCovNoteHead2">
    <w:name w:val="SDMCovNoteHead2"/>
    <w:basedOn w:val="Normal"/>
    <w:rsid w:val="00BE28B5"/>
    <w:pPr>
      <w:keepNext/>
      <w:keepLines/>
      <w:numPr>
        <w:ilvl w:val="1"/>
        <w:numId w:val="47"/>
      </w:numPr>
      <w:tabs>
        <w:tab w:val="clear" w:pos="709"/>
      </w:tabs>
      <w:spacing w:before="240" w:after="60" w:line="240" w:lineRule="auto"/>
      <w:ind w:left="1198" w:hanging="1114"/>
      <w:contextualSpacing w:val="0"/>
      <w:jc w:val="both"/>
    </w:pPr>
    <w:rPr>
      <w:rFonts w:ascii="Avenir Book" w:eastAsia="Times New Roman" w:hAnsi="Avenir Book" w:cs="Times New Roman"/>
      <w:b/>
      <w:color w:val="auto"/>
      <w:szCs w:val="20"/>
      <w:lang w:val="en-GB" w:eastAsia="de-DE"/>
      <w14:cntxtAlts w14:val="0"/>
    </w:rPr>
  </w:style>
  <w:style w:type="paragraph" w:customStyle="1" w:styleId="SDMCovNoteHead3">
    <w:name w:val="SDMCovNoteHead3"/>
    <w:basedOn w:val="Normal"/>
    <w:rsid w:val="00BE28B5"/>
    <w:pPr>
      <w:keepNext/>
      <w:keepLines/>
      <w:numPr>
        <w:ilvl w:val="2"/>
        <w:numId w:val="47"/>
      </w:numPr>
      <w:tabs>
        <w:tab w:val="clear" w:pos="709"/>
      </w:tabs>
      <w:spacing w:before="240" w:after="60" w:line="240" w:lineRule="auto"/>
      <w:ind w:left="1577" w:hanging="1114"/>
      <w:contextualSpacing w:val="0"/>
      <w:jc w:val="both"/>
    </w:pPr>
    <w:rPr>
      <w:rFonts w:ascii="Avenir Book" w:eastAsia="Times New Roman" w:hAnsi="Avenir Book" w:cs="Times New Roman"/>
      <w:b/>
      <w:color w:val="auto"/>
      <w:szCs w:val="20"/>
      <w:lang w:val="en-GB" w:eastAsia="de-DE"/>
      <w14:cntxtAlts w14:val="0"/>
    </w:rPr>
  </w:style>
  <w:style w:type="paragraph" w:customStyle="1" w:styleId="MediumGrid21">
    <w:name w:val="Medium Grid 21"/>
    <w:link w:val="MediumGrid2Char"/>
    <w:uiPriority w:val="1"/>
    <w:qFormat/>
    <w:rsid w:val="00BE28B5"/>
    <w:pPr>
      <w:spacing w:after="0" w:line="240" w:lineRule="auto"/>
    </w:pPr>
    <w:rPr>
      <w:rFonts w:ascii="Calibri" w:eastAsia="MS Mincho" w:hAnsi="Calibri" w:cs="Arial"/>
      <w:sz w:val="22"/>
      <w:szCs w:val="22"/>
      <w:lang w:eastAsia="ja-JP"/>
    </w:rPr>
  </w:style>
  <w:style w:type="character" w:customStyle="1" w:styleId="MediumGrid2Char">
    <w:name w:val="Medium Grid 2 Char"/>
    <w:link w:val="MediumGrid21"/>
    <w:uiPriority w:val="1"/>
    <w:rsid w:val="00BE28B5"/>
    <w:rPr>
      <w:rFonts w:ascii="Calibri" w:eastAsia="MS Mincho" w:hAnsi="Calibri" w:cs="Arial"/>
      <w:sz w:val="22"/>
      <w:szCs w:val="22"/>
      <w:lang w:eastAsia="ja-JP"/>
    </w:rPr>
  </w:style>
  <w:style w:type="paragraph" w:customStyle="1" w:styleId="SDMTOCHeading">
    <w:name w:val="SDMTOCHeading"/>
    <w:basedOn w:val="Normal"/>
    <w:qFormat/>
    <w:rsid w:val="00BE28B5"/>
    <w:pPr>
      <w:keepNext/>
      <w:keepLines/>
      <w:pageBreakBefore/>
      <w:tabs>
        <w:tab w:val="right" w:pos="9356"/>
      </w:tabs>
      <w:spacing w:before="240" w:after="600" w:line="240" w:lineRule="auto"/>
      <w:contextualSpacing w:val="0"/>
      <w:jc w:val="both"/>
    </w:pPr>
    <w:rPr>
      <w:rFonts w:ascii="Avenir Book" w:eastAsia="Times New Roman" w:hAnsi="Avenir Book" w:cs="Arial"/>
      <w:b/>
      <w:color w:val="auto"/>
      <w:szCs w:val="22"/>
      <w:lang w:val="en-GB" w:eastAsia="de-DE"/>
      <w14:cntxtAlts w14:val="0"/>
    </w:rPr>
  </w:style>
  <w:style w:type="character" w:customStyle="1" w:styleId="MediumGrid11">
    <w:name w:val="Medium Grid 11"/>
    <w:uiPriority w:val="99"/>
    <w:semiHidden/>
    <w:rsid w:val="00BE28B5"/>
    <w:rPr>
      <w:color w:val="808080"/>
    </w:rPr>
  </w:style>
  <w:style w:type="paragraph" w:customStyle="1" w:styleId="SDMConfidentialMark">
    <w:name w:val="SDMConfidentialMark"/>
    <w:basedOn w:val="Normal"/>
    <w:qFormat/>
    <w:rsid w:val="00BE28B5"/>
    <w:pPr>
      <w:spacing w:before="1200" w:after="0" w:line="240" w:lineRule="auto"/>
      <w:contextualSpacing w:val="0"/>
      <w:jc w:val="right"/>
    </w:pPr>
    <w:rPr>
      <w:rFonts w:ascii="Avenir Book" w:eastAsia="Times New Roman" w:hAnsi="Avenir Book" w:cs="Times New Roman"/>
      <w:b/>
      <w:caps/>
      <w:color w:val="auto"/>
      <w:spacing w:val="10"/>
      <w:sz w:val="32"/>
      <w:szCs w:val="20"/>
      <w:lang w:val="en-GB" w:eastAsia="de-DE"/>
      <w14:cntxtAlts w14:val="0"/>
    </w:rPr>
  </w:style>
  <w:style w:type="paragraph" w:customStyle="1" w:styleId="SDMMethCaptionNestedTableDataParameter">
    <w:name w:val="SDMMethCaptionNestedTableDataParameter"/>
    <w:basedOn w:val="Caption"/>
    <w:qFormat/>
    <w:rsid w:val="00BE28B5"/>
    <w:pPr>
      <w:keepNext/>
      <w:keepLines/>
      <w:tabs>
        <w:tab w:val="left" w:pos="1134"/>
        <w:tab w:val="left" w:pos="1956"/>
        <w:tab w:val="left" w:pos="2126"/>
        <w:tab w:val="left" w:pos="2693"/>
        <w:tab w:val="left" w:pos="3260"/>
      </w:tabs>
      <w:spacing w:before="200"/>
      <w:ind w:left="1531" w:hanging="1247"/>
      <w:contextualSpacing w:val="0"/>
      <w:jc w:val="left"/>
    </w:pPr>
    <w:rPr>
      <w:rFonts w:ascii="Avenir Book" w:eastAsia="Times New Roman" w:hAnsi="Avenir Book" w:cs="Times New Roman"/>
      <w:bCs/>
      <w:iCs w:val="0"/>
      <w:color w:val="auto"/>
      <w:sz w:val="20"/>
      <w:szCs w:val="20"/>
      <w:lang w:val="en-GB" w:eastAsia="de-DE"/>
      <w14:cntxtAlts w14:val="0"/>
    </w:rPr>
  </w:style>
  <w:style w:type="table" w:customStyle="1" w:styleId="SDMMethTableEquationParameters">
    <w:name w:val="SDMMethTableEquationParameters"/>
    <w:basedOn w:val="TableNormal"/>
    <w:uiPriority w:val="99"/>
    <w:rsid w:val="00BE28B5"/>
    <w:pPr>
      <w:spacing w:after="0" w:line="240" w:lineRule="auto"/>
    </w:pPr>
    <w:rPr>
      <w:rFonts w:ascii="Arial" w:eastAsia="Times New Roman" w:hAnsi="Arial" w:cs="Times New Roman"/>
      <w:sz w:val="22"/>
      <w:szCs w:val="20"/>
      <w:lang w:val="en-GB" w:eastAsia="en-GB"/>
    </w:rPr>
    <w:tblPr>
      <w:tblInd w:w="680" w:type="dxa"/>
      <w:tblCellMar>
        <w:top w:w="85" w:type="dxa"/>
        <w:bottom w:w="28" w:type="dxa"/>
      </w:tblCellMar>
    </w:tblPr>
    <w:trPr>
      <w:cantSplit/>
    </w:trPr>
    <w:tcPr>
      <w:vAlign w:val="center"/>
    </w:tcPr>
  </w:style>
  <w:style w:type="paragraph" w:customStyle="1" w:styleId="SDMMethCaptionEquationParametersTable">
    <w:name w:val="SDMMethCaptionEquationParametersTable"/>
    <w:basedOn w:val="Caption"/>
    <w:qFormat/>
    <w:rsid w:val="00BE28B5"/>
    <w:pPr>
      <w:keepNext/>
      <w:keepLines/>
      <w:tabs>
        <w:tab w:val="left" w:pos="1134"/>
        <w:tab w:val="left" w:pos="1956"/>
        <w:tab w:val="left" w:pos="2126"/>
        <w:tab w:val="left" w:pos="2693"/>
        <w:tab w:val="left" w:pos="3260"/>
      </w:tabs>
      <w:spacing w:before="180"/>
      <w:ind w:left="1247" w:hanging="1247"/>
      <w:contextualSpacing w:val="0"/>
      <w:jc w:val="left"/>
    </w:pPr>
    <w:rPr>
      <w:rFonts w:ascii="Avenir Book" w:eastAsia="Times New Roman" w:hAnsi="Avenir Book" w:cs="Times New Roman"/>
      <w:b w:val="0"/>
      <w:bCs/>
      <w:iCs w:val="0"/>
      <w:color w:val="auto"/>
      <w:sz w:val="22"/>
      <w:szCs w:val="20"/>
      <w:lang w:val="en-GB" w:eastAsia="de-DE"/>
      <w14:cntxtAlts w14:val="0"/>
    </w:rPr>
  </w:style>
  <w:style w:type="paragraph" w:customStyle="1" w:styleId="SDMMethEquation">
    <w:name w:val="SDMMethEquation"/>
    <w:basedOn w:val="SDMPara"/>
    <w:qFormat/>
    <w:rsid w:val="00BE28B5"/>
    <w:pPr>
      <w:keepLines/>
      <w:numPr>
        <w:numId w:val="0"/>
      </w:numPr>
      <w:spacing w:before="360" w:line="360" w:lineRule="auto"/>
    </w:pPr>
  </w:style>
  <w:style w:type="table" w:customStyle="1" w:styleId="SDMMethTableEquation">
    <w:name w:val="SDMMethTableEquation"/>
    <w:basedOn w:val="TableNormal"/>
    <w:uiPriority w:val="99"/>
    <w:rsid w:val="00BE28B5"/>
    <w:pPr>
      <w:spacing w:after="0" w:line="240" w:lineRule="auto"/>
    </w:pPr>
    <w:rPr>
      <w:rFonts w:ascii="Arial" w:eastAsia="Times New Roman" w:hAnsi="Arial" w:cs="Times New Roman"/>
      <w:sz w:val="22"/>
      <w:szCs w:val="20"/>
      <w:lang w:val="en-GB" w:eastAsia="en-GB"/>
    </w:rPr>
    <w:tblPr>
      <w:tblInd w:w="680" w:type="dxa"/>
    </w:tblPr>
    <w:trPr>
      <w:cantSplit/>
    </w:trPr>
  </w:style>
  <w:style w:type="paragraph" w:customStyle="1" w:styleId="SDMMethEquationNr">
    <w:name w:val="SDMMethEquationNr"/>
    <w:basedOn w:val="SDMMethEquation"/>
    <w:qFormat/>
    <w:rsid w:val="00BE28B5"/>
    <w:pPr>
      <w:keepNext/>
      <w:numPr>
        <w:numId w:val="55"/>
      </w:numPr>
      <w:ind w:left="921" w:hanging="709"/>
      <w:jc w:val="right"/>
    </w:pPr>
    <w:rPr>
      <w:sz w:val="20"/>
    </w:rPr>
  </w:style>
  <w:style w:type="numbering" w:customStyle="1" w:styleId="SDMMethEquationNumberingList">
    <w:name w:val="SDMMethEquationNumberingList"/>
    <w:uiPriority w:val="99"/>
    <w:rsid w:val="00BE28B5"/>
    <w:pPr>
      <w:numPr>
        <w:numId w:val="42"/>
      </w:numPr>
    </w:pPr>
  </w:style>
  <w:style w:type="paragraph" w:customStyle="1" w:styleId="ColorfulList-Accent11">
    <w:name w:val="Colorful List - Accent 11"/>
    <w:basedOn w:val="Normal"/>
    <w:uiPriority w:val="34"/>
    <w:qFormat/>
    <w:rsid w:val="00BE28B5"/>
    <w:pPr>
      <w:spacing w:after="0" w:line="240" w:lineRule="auto"/>
      <w:ind w:left="720"/>
      <w:jc w:val="both"/>
    </w:pPr>
    <w:rPr>
      <w:rFonts w:ascii="Avenir Book" w:eastAsia="Times New Roman" w:hAnsi="Avenir Book" w:cs="Times New Roman"/>
      <w:color w:val="auto"/>
      <w:szCs w:val="20"/>
      <w:lang w:val="en-GB" w:eastAsia="de-DE"/>
      <w14:cntxtAlts w14:val="0"/>
    </w:rPr>
  </w:style>
  <w:style w:type="table" w:customStyle="1" w:styleId="SDMTableLandscape">
    <w:name w:val="SDMTableLandscape"/>
    <w:basedOn w:val="SDMTable"/>
    <w:uiPriority w:val="99"/>
    <w:rsid w:val="00BE28B5"/>
    <w:tblPr>
      <w:jc w:val="center"/>
      <w:tblInd w:w="0" w:type="dxa"/>
    </w:tblPr>
    <w:trPr>
      <w:jc w:val="center"/>
    </w:trPr>
    <w:tblStylePr w:type="firstRow">
      <w:pPr>
        <w:keepNext/>
        <w:keepLines/>
        <w:wordWrap/>
        <w:jc w:val="center"/>
      </w:pPr>
      <w:rPr>
        <w:b/>
      </w:rPr>
      <w:tblPr/>
      <w:trPr>
        <w:cantSplit w:val="0"/>
        <w:tblHeader/>
      </w:trPr>
      <w:tcPr>
        <w:tcBorders>
          <w:top w:val="single" w:sz="4" w:space="0" w:color="auto"/>
          <w:left w:val="single" w:sz="4" w:space="0" w:color="auto"/>
          <w:bottom w:val="single" w:sz="12" w:space="0" w:color="auto"/>
          <w:right w:val="single" w:sz="4" w:space="0" w:color="auto"/>
          <w:insideH w:val="nil"/>
          <w:insideV w:val="nil"/>
          <w:tl2br w:val="nil"/>
          <w:tr2bl w:val="nil"/>
        </w:tcBorders>
        <w:tcMar>
          <w:top w:w="57" w:type="dxa"/>
          <w:left w:w="0" w:type="nil"/>
          <w:bottom w:w="57" w:type="dxa"/>
          <w:right w:w="0" w:type="nil"/>
        </w:tcMar>
        <w:vAlign w:val="center"/>
      </w:tcPr>
    </w:tblStylePr>
    <w:tblStylePr w:type="lastRow">
      <w:pPr>
        <w:keepNext w:val="0"/>
        <w:wordWrap/>
      </w:pPr>
    </w:tblStylePr>
    <w:tblStylePr w:type="firstCol">
      <w:rPr>
        <w:b/>
      </w:rPr>
    </w:tblStylePr>
  </w:style>
  <w:style w:type="table" w:customStyle="1" w:styleId="SDMMethTableLandscape">
    <w:name w:val="SDMMethTableLandscape"/>
    <w:basedOn w:val="SDMMethTable"/>
    <w:uiPriority w:val="99"/>
    <w:rsid w:val="00BE28B5"/>
    <w:tblPr>
      <w:jc w:val="center"/>
      <w:tblInd w:w="0" w:type="dxa"/>
    </w:tblPr>
    <w:trPr>
      <w:jc w:val="center"/>
    </w:trPr>
    <w:tblStylePr w:type="firstRow">
      <w:pPr>
        <w:keepNext/>
        <w:keepLines/>
        <w:wordWrap/>
        <w:jc w:val="center"/>
      </w:pPr>
      <w:rPr>
        <w:b/>
      </w:rPr>
      <w:tblPr/>
      <w:trPr>
        <w:tblHeader/>
      </w:trPr>
      <w:tcPr>
        <w:tcBorders>
          <w:top w:val="single" w:sz="4" w:space="0" w:color="auto"/>
          <w:left w:val="single" w:sz="4" w:space="0" w:color="auto"/>
          <w:bottom w:val="single" w:sz="12" w:space="0" w:color="auto"/>
          <w:right w:val="single" w:sz="4" w:space="0" w:color="auto"/>
          <w:insideH w:val="nil"/>
          <w:insideV w:val="nil"/>
          <w:tl2br w:val="nil"/>
          <w:tr2bl w:val="nil"/>
        </w:tcBorders>
        <w:shd w:val="clear" w:color="auto" w:fill="E6E6E6"/>
        <w:tcMar>
          <w:top w:w="57" w:type="dxa"/>
          <w:left w:w="0" w:type="nil"/>
          <w:bottom w:w="57" w:type="dxa"/>
          <w:right w:w="0" w:type="nil"/>
        </w:tcMar>
        <w:vAlign w:val="center"/>
      </w:tcPr>
    </w:tblStylePr>
    <w:tblStylePr w:type="lastRow">
      <w:pPr>
        <w:keepNext w:val="0"/>
        <w:wordWrap/>
      </w:pPr>
    </w:tblStylePr>
    <w:tblStylePr w:type="firstCol">
      <w:rPr>
        <w:b/>
      </w:rPr>
    </w:tblStylePr>
  </w:style>
  <w:style w:type="paragraph" w:customStyle="1" w:styleId="CaptionLandscape">
    <w:name w:val="CaptionLandscape"/>
    <w:basedOn w:val="Caption"/>
    <w:qFormat/>
    <w:rsid w:val="00BE28B5"/>
    <w:pPr>
      <w:keepNext/>
      <w:keepLines/>
      <w:tabs>
        <w:tab w:val="left" w:pos="1134"/>
        <w:tab w:val="left" w:pos="1956"/>
        <w:tab w:val="left" w:pos="2126"/>
        <w:tab w:val="left" w:pos="2693"/>
        <w:tab w:val="left" w:pos="3260"/>
      </w:tabs>
      <w:spacing w:before="200"/>
      <w:contextualSpacing w:val="0"/>
      <w:jc w:val="left"/>
    </w:pPr>
    <w:rPr>
      <w:rFonts w:ascii="Avenir Book" w:eastAsia="Times New Roman" w:hAnsi="Avenir Book" w:cs="Times New Roman"/>
      <w:bCs/>
      <w:iCs w:val="0"/>
      <w:color w:val="auto"/>
      <w:sz w:val="20"/>
      <w:szCs w:val="20"/>
      <w:lang w:val="en-GB" w:eastAsia="de-DE"/>
      <w14:cntxtAlts w14:val="0"/>
    </w:rPr>
  </w:style>
  <w:style w:type="character" w:customStyle="1" w:styleId="RegParaChar">
    <w:name w:val="RegPara Char"/>
    <w:link w:val="RegPara"/>
    <w:rsid w:val="00BE28B5"/>
    <w:rPr>
      <w:rFonts w:ascii="Avenir Book" w:eastAsia="Times New Roman" w:hAnsi="Avenir Book" w:cs="Times New Roman"/>
      <w:sz w:val="22"/>
      <w:szCs w:val="20"/>
      <w:lang w:val="en-GB" w:eastAsia="de-DE"/>
    </w:rPr>
  </w:style>
  <w:style w:type="paragraph" w:customStyle="1" w:styleId="RegTableText">
    <w:name w:val="RegTableText"/>
    <w:basedOn w:val="RegPara"/>
    <w:link w:val="RegTableTextChar"/>
    <w:rsid w:val="00BE28B5"/>
    <w:pPr>
      <w:numPr>
        <w:ilvl w:val="0"/>
        <w:numId w:val="0"/>
      </w:numPr>
      <w:tabs>
        <w:tab w:val="num" w:pos="0"/>
      </w:tabs>
      <w:spacing w:before="20" w:after="20"/>
    </w:pPr>
    <w:rPr>
      <w:rFonts w:eastAsia="MS Mincho"/>
    </w:rPr>
  </w:style>
  <w:style w:type="paragraph" w:customStyle="1" w:styleId="RegSectionLevel1">
    <w:name w:val="RegSectionLevel1"/>
    <w:basedOn w:val="Normal"/>
    <w:rsid w:val="00BE28B5"/>
    <w:pPr>
      <w:keepNext/>
      <w:numPr>
        <w:ilvl w:val="1"/>
        <w:numId w:val="43"/>
      </w:numPr>
      <w:spacing w:before="120" w:after="120" w:line="240" w:lineRule="auto"/>
      <w:ind w:left="1440" w:hanging="360"/>
      <w:contextualSpacing w:val="0"/>
      <w:jc w:val="both"/>
      <w:outlineLvl w:val="1"/>
    </w:pPr>
    <w:rPr>
      <w:rFonts w:ascii="Avenir Book" w:eastAsia="MS Mincho" w:hAnsi="Avenir Book" w:cs="Times New Roman"/>
      <w:b/>
      <w:color w:val="auto"/>
      <w:szCs w:val="20"/>
      <w:lang w:val="en-GB" w:eastAsia="de-DE"/>
      <w14:cntxtAlts w14:val="0"/>
    </w:rPr>
  </w:style>
  <w:style w:type="paragraph" w:customStyle="1" w:styleId="RegSectionLevel2">
    <w:name w:val="RegSectionLevel2"/>
    <w:basedOn w:val="Normal"/>
    <w:link w:val="RegSectionLevel2Char"/>
    <w:rsid w:val="00BE28B5"/>
    <w:pPr>
      <w:keepNext/>
      <w:numPr>
        <w:ilvl w:val="2"/>
        <w:numId w:val="43"/>
      </w:numPr>
      <w:spacing w:after="120" w:line="240" w:lineRule="auto"/>
      <w:ind w:left="2160" w:hanging="360"/>
      <w:contextualSpacing w:val="0"/>
      <w:jc w:val="both"/>
    </w:pPr>
    <w:rPr>
      <w:rFonts w:ascii="Avenir Book" w:eastAsia="MS Mincho" w:hAnsi="Avenir Book" w:cs="Times New Roman"/>
      <w:b/>
      <w:color w:val="auto"/>
      <w:szCs w:val="22"/>
      <w:lang w:val="en-GB" w:eastAsia="de-DE"/>
      <w14:cntxtAlts w14:val="0"/>
    </w:rPr>
  </w:style>
  <w:style w:type="paragraph" w:customStyle="1" w:styleId="RegSectionLevel3">
    <w:name w:val="RegSectionLevel3"/>
    <w:basedOn w:val="Normal"/>
    <w:rsid w:val="00BE28B5"/>
    <w:pPr>
      <w:keepNext/>
      <w:numPr>
        <w:ilvl w:val="3"/>
        <w:numId w:val="43"/>
      </w:numPr>
      <w:autoSpaceDE w:val="0"/>
      <w:autoSpaceDN w:val="0"/>
      <w:adjustRightInd w:val="0"/>
      <w:spacing w:after="120" w:line="240" w:lineRule="auto"/>
      <w:ind w:left="2880" w:hanging="360"/>
      <w:contextualSpacing w:val="0"/>
      <w:jc w:val="both"/>
    </w:pPr>
    <w:rPr>
      <w:rFonts w:ascii="Avenir Book" w:eastAsia="MS Mincho" w:hAnsi="Avenir Book" w:cs="Times New Roman"/>
      <w:b/>
      <w:bCs/>
      <w:color w:val="auto"/>
      <w:szCs w:val="22"/>
      <w:lang w:val="en-GB" w:eastAsia="de-DE"/>
      <w14:cntxtAlts w14:val="0"/>
    </w:rPr>
  </w:style>
  <w:style w:type="paragraph" w:customStyle="1" w:styleId="RegSectionLevel4">
    <w:name w:val="RegSectionLevel4"/>
    <w:basedOn w:val="Normal"/>
    <w:rsid w:val="00BE28B5"/>
    <w:pPr>
      <w:keepNext/>
      <w:numPr>
        <w:ilvl w:val="4"/>
        <w:numId w:val="43"/>
      </w:numPr>
      <w:spacing w:after="120" w:line="240" w:lineRule="auto"/>
      <w:ind w:left="3600" w:hanging="360"/>
      <w:contextualSpacing w:val="0"/>
      <w:jc w:val="both"/>
    </w:pPr>
    <w:rPr>
      <w:rFonts w:ascii="Avenir Book" w:eastAsia="MS Mincho" w:hAnsi="Avenir Book" w:cs="Times New Roman"/>
      <w:b/>
      <w:color w:val="auto"/>
      <w:szCs w:val="20"/>
      <w:lang w:val="en-GB" w:eastAsia="de-DE"/>
      <w14:cntxtAlts w14:val="0"/>
    </w:rPr>
  </w:style>
  <w:style w:type="paragraph" w:customStyle="1" w:styleId="RegSectionLevel5">
    <w:name w:val="RegSectionLevel5"/>
    <w:basedOn w:val="Normal"/>
    <w:rsid w:val="00BE28B5"/>
    <w:pPr>
      <w:keepNext/>
      <w:numPr>
        <w:ilvl w:val="5"/>
        <w:numId w:val="43"/>
      </w:numPr>
      <w:spacing w:after="120" w:line="240" w:lineRule="auto"/>
      <w:ind w:left="4320" w:hanging="360"/>
      <w:contextualSpacing w:val="0"/>
      <w:jc w:val="both"/>
    </w:pPr>
    <w:rPr>
      <w:rFonts w:ascii="Avenir Book" w:eastAsia="MS Mincho" w:hAnsi="Avenir Book" w:cs="Times New Roman"/>
      <w:b/>
      <w:color w:val="auto"/>
      <w:szCs w:val="20"/>
      <w:lang w:val="en-GB" w:eastAsia="de-DE"/>
      <w14:cntxtAlts w14:val="0"/>
    </w:rPr>
  </w:style>
  <w:style w:type="paragraph" w:customStyle="1" w:styleId="RegSectionLevel6">
    <w:name w:val="RegSectionLevel6"/>
    <w:basedOn w:val="Normal"/>
    <w:rsid w:val="00BE28B5"/>
    <w:pPr>
      <w:keepNext/>
      <w:numPr>
        <w:ilvl w:val="6"/>
        <w:numId w:val="43"/>
      </w:numPr>
      <w:spacing w:after="120" w:line="240" w:lineRule="auto"/>
      <w:ind w:left="5040" w:hanging="360"/>
      <w:contextualSpacing w:val="0"/>
      <w:jc w:val="both"/>
    </w:pPr>
    <w:rPr>
      <w:rFonts w:ascii="Avenir Book" w:eastAsia="MS Mincho" w:hAnsi="Avenir Book" w:cs="Times New Roman"/>
      <w:b/>
      <w:color w:val="auto"/>
      <w:szCs w:val="20"/>
      <w:lang w:val="en-GB" w:eastAsia="de-DE"/>
      <w14:cntxtAlts w14:val="0"/>
    </w:rPr>
  </w:style>
  <w:style w:type="paragraph" w:customStyle="1" w:styleId="RegSectionLevel7">
    <w:name w:val="RegSectionLevel7"/>
    <w:basedOn w:val="Normal"/>
    <w:rsid w:val="00BE28B5"/>
    <w:pPr>
      <w:keepNext/>
      <w:numPr>
        <w:ilvl w:val="7"/>
        <w:numId w:val="43"/>
      </w:numPr>
      <w:spacing w:after="120" w:line="240" w:lineRule="auto"/>
      <w:ind w:left="5760" w:hanging="360"/>
      <w:contextualSpacing w:val="0"/>
      <w:jc w:val="both"/>
    </w:pPr>
    <w:rPr>
      <w:rFonts w:ascii="Avenir Book" w:eastAsia="MS Mincho" w:hAnsi="Avenir Book" w:cs="Times New Roman"/>
      <w:b/>
      <w:color w:val="auto"/>
      <w:szCs w:val="20"/>
      <w:lang w:val="en-GB" w:eastAsia="de-DE"/>
      <w14:cntxtAlts w14:val="0"/>
    </w:rPr>
  </w:style>
  <w:style w:type="paragraph" w:customStyle="1" w:styleId="RegSectionLevel8">
    <w:name w:val="RegSectionLevel8"/>
    <w:basedOn w:val="Normal"/>
    <w:rsid w:val="00BE28B5"/>
    <w:pPr>
      <w:keepNext/>
      <w:numPr>
        <w:ilvl w:val="8"/>
        <w:numId w:val="43"/>
      </w:numPr>
      <w:spacing w:after="120" w:line="240" w:lineRule="auto"/>
      <w:ind w:left="6480" w:hanging="360"/>
      <w:contextualSpacing w:val="0"/>
      <w:jc w:val="both"/>
    </w:pPr>
    <w:rPr>
      <w:rFonts w:ascii="Avenir Book" w:eastAsia="MS Mincho" w:hAnsi="Avenir Book" w:cs="Times New Roman"/>
      <w:b/>
      <w:color w:val="auto"/>
      <w:szCs w:val="20"/>
      <w:lang w:val="en-GB" w:eastAsia="de-DE"/>
      <w14:cntxtAlts w14:val="0"/>
    </w:rPr>
  </w:style>
  <w:style w:type="paragraph" w:customStyle="1" w:styleId="PartTitleBox">
    <w:name w:val="PartTitleBox"/>
    <w:basedOn w:val="Normal"/>
    <w:rsid w:val="00BE28B5"/>
    <w:pPr>
      <w:keepNext/>
      <w:keepLines/>
      <w:numPr>
        <w:numId w:val="43"/>
      </w:numPr>
      <w:pBdr>
        <w:top w:val="single" w:sz="4" w:space="1" w:color="auto"/>
        <w:left w:val="single" w:sz="4" w:space="1" w:color="auto"/>
        <w:bottom w:val="single" w:sz="4" w:space="1" w:color="auto"/>
        <w:right w:val="single" w:sz="4" w:space="1" w:color="auto"/>
      </w:pBdr>
      <w:shd w:val="clear" w:color="auto" w:fill="D9D9D9"/>
      <w:spacing w:after="0" w:line="240" w:lineRule="auto"/>
      <w:ind w:left="720" w:right="57" w:hanging="360"/>
      <w:contextualSpacing w:val="0"/>
      <w:jc w:val="center"/>
      <w:outlineLvl w:val="0"/>
    </w:pPr>
    <w:rPr>
      <w:rFonts w:ascii="Times New Roman Bold" w:eastAsia="MS Mincho" w:hAnsi="Times New Roman Bold" w:cs="Times New Roman"/>
      <w:b/>
      <w:color w:val="auto"/>
      <w:szCs w:val="20"/>
      <w:u w:val="dash"/>
      <w:lang w:val="en-GB" w:eastAsia="de-DE"/>
      <w14:cntxtAlts w14:val="0"/>
    </w:rPr>
  </w:style>
  <w:style w:type="character" w:customStyle="1" w:styleId="RegSectionLevel2Char">
    <w:name w:val="RegSectionLevel2 Char"/>
    <w:link w:val="RegSectionLevel2"/>
    <w:rsid w:val="00BE28B5"/>
    <w:rPr>
      <w:rFonts w:ascii="Avenir Book" w:eastAsia="MS Mincho" w:hAnsi="Avenir Book" w:cs="Times New Roman"/>
      <w:b/>
      <w:sz w:val="22"/>
      <w:szCs w:val="22"/>
      <w:lang w:val="en-GB" w:eastAsia="de-DE"/>
    </w:rPr>
  </w:style>
  <w:style w:type="paragraph" w:customStyle="1" w:styleId="SDMBoxtable">
    <w:name w:val="SDMBoxtable"/>
    <w:basedOn w:val="SDMTableBoxParaNotNumbered"/>
    <w:rsid w:val="00BE28B5"/>
  </w:style>
  <w:style w:type="paragraph" w:customStyle="1" w:styleId="RegParaNoNumbKeepWNext">
    <w:name w:val="RegParaNoNumbKeepWNext"/>
    <w:basedOn w:val="Normal"/>
    <w:next w:val="Normal"/>
    <w:rsid w:val="00BE28B5"/>
    <w:pPr>
      <w:keepNext/>
      <w:spacing w:before="180" w:after="0" w:line="240" w:lineRule="auto"/>
      <w:contextualSpacing w:val="0"/>
      <w:jc w:val="both"/>
    </w:pPr>
    <w:rPr>
      <w:rFonts w:ascii="Avenir Book" w:eastAsia="MS Mincho" w:hAnsi="Avenir Book" w:cs="Times New Roman"/>
      <w:i/>
      <w:color w:val="auto"/>
      <w:szCs w:val="20"/>
      <w:lang w:val="en-GB" w:eastAsia="de-DE"/>
      <w14:cntxtAlts w14:val="0"/>
    </w:rPr>
  </w:style>
  <w:style w:type="paragraph" w:customStyle="1" w:styleId="SDMPDDPoAPart">
    <w:name w:val="SDMPDD&amp;PoAPart"/>
    <w:basedOn w:val="SDMHead2"/>
    <w:qFormat/>
    <w:rsid w:val="00BE28B5"/>
    <w:pPr>
      <w:numPr>
        <w:numId w:val="45"/>
      </w:numPr>
      <w:pBdr>
        <w:top w:val="single" w:sz="12" w:space="8" w:color="auto"/>
      </w:pBdr>
      <w:spacing w:before="680" w:after="320"/>
      <w:ind w:left="720" w:right="57" w:hanging="360"/>
      <w:outlineLvl w:val="0"/>
    </w:pPr>
    <w:rPr>
      <w:sz w:val="30"/>
    </w:rPr>
  </w:style>
  <w:style w:type="paragraph" w:customStyle="1" w:styleId="SDMPDDPoASection">
    <w:name w:val="SDMPDD&amp;PoASection"/>
    <w:basedOn w:val="SDMHead2"/>
    <w:qFormat/>
    <w:rsid w:val="00BE28B5"/>
    <w:pPr>
      <w:tabs>
        <w:tab w:val="left" w:pos="2325"/>
      </w:tabs>
    </w:pPr>
  </w:style>
  <w:style w:type="numbering" w:customStyle="1" w:styleId="SDMPDDPoASectionList">
    <w:name w:val="SDMPDD&amp;PoASectionList"/>
    <w:uiPriority w:val="99"/>
    <w:rsid w:val="00BE28B5"/>
    <w:pPr>
      <w:numPr>
        <w:numId w:val="44"/>
      </w:numPr>
    </w:pPr>
  </w:style>
  <w:style w:type="paragraph" w:customStyle="1" w:styleId="SDMPDDPoASubSection1">
    <w:name w:val="SDMPDD&amp;PoASubSection1"/>
    <w:basedOn w:val="SDMHead3"/>
    <w:qFormat/>
    <w:rsid w:val="00BE28B5"/>
    <w:pPr>
      <w:numPr>
        <w:numId w:val="0"/>
      </w:numPr>
      <w:tabs>
        <w:tab w:val="left" w:pos="1474"/>
      </w:tabs>
    </w:pPr>
    <w:rPr>
      <w:rFonts w:eastAsia="MS Mincho"/>
    </w:rPr>
  </w:style>
  <w:style w:type="paragraph" w:customStyle="1" w:styleId="SDMPDDPoASubSection2">
    <w:name w:val="SDMPDD&amp;PoASubSection2"/>
    <w:basedOn w:val="SDMHead3"/>
    <w:qFormat/>
    <w:rsid w:val="00BE28B5"/>
    <w:pPr>
      <w:numPr>
        <w:numId w:val="0"/>
      </w:numPr>
      <w:tabs>
        <w:tab w:val="left" w:pos="1474"/>
      </w:tabs>
      <w:outlineLvl w:val="3"/>
    </w:pPr>
  </w:style>
  <w:style w:type="paragraph" w:customStyle="1" w:styleId="SDMPDDPoASubSection3">
    <w:name w:val="SDMPDD&amp;PoASubSection3"/>
    <w:basedOn w:val="SDMPDDPoASubSection2"/>
    <w:qFormat/>
    <w:rsid w:val="00BE28B5"/>
    <w:pPr>
      <w:numPr>
        <w:ilvl w:val="4"/>
        <w:numId w:val="45"/>
      </w:numPr>
    </w:pPr>
  </w:style>
  <w:style w:type="numbering" w:customStyle="1" w:styleId="SDMTableBoxParaNumberedList">
    <w:name w:val="SDMTable&amp;BoxParaNumberedList"/>
    <w:rsid w:val="00BE28B5"/>
    <w:pPr>
      <w:numPr>
        <w:numId w:val="46"/>
      </w:numPr>
    </w:pPr>
  </w:style>
  <w:style w:type="numbering" w:customStyle="1" w:styleId="SDMMethEquationNrList">
    <w:name w:val="SDMMethEquationNrList"/>
    <w:uiPriority w:val="99"/>
    <w:rsid w:val="00BE28B5"/>
    <w:pPr>
      <w:numPr>
        <w:numId w:val="48"/>
      </w:numPr>
    </w:pPr>
  </w:style>
  <w:style w:type="table" w:customStyle="1" w:styleId="SDMTableFullPage">
    <w:name w:val="SDMTableFullPage"/>
    <w:basedOn w:val="SDMTable"/>
    <w:uiPriority w:val="99"/>
    <w:rsid w:val="00BE28B5"/>
    <w:tblPr>
      <w:jc w:val="center"/>
      <w:tblInd w:w="0" w:type="dxa"/>
    </w:tblPr>
    <w:trPr>
      <w:jc w:val="center"/>
    </w:trPr>
    <w:tblStylePr w:type="firstRow">
      <w:pPr>
        <w:keepNext/>
        <w:keepLines/>
        <w:wordWrap/>
        <w:jc w:val="center"/>
      </w:pPr>
      <w:rPr>
        <w:b/>
      </w:rPr>
      <w:tblPr/>
      <w:trPr>
        <w:cantSplit w:val="0"/>
        <w:tblHeader/>
      </w:trPr>
      <w:tcPr>
        <w:tcBorders>
          <w:top w:val="single" w:sz="4" w:space="0" w:color="auto"/>
          <w:left w:val="single" w:sz="4" w:space="0" w:color="auto"/>
          <w:bottom w:val="single" w:sz="12" w:space="0" w:color="auto"/>
          <w:right w:val="single" w:sz="4" w:space="0" w:color="auto"/>
          <w:insideH w:val="nil"/>
          <w:insideV w:val="nil"/>
          <w:tl2br w:val="nil"/>
          <w:tr2bl w:val="nil"/>
        </w:tcBorders>
        <w:tcMar>
          <w:top w:w="57" w:type="dxa"/>
          <w:left w:w="0" w:type="nil"/>
          <w:bottom w:w="57" w:type="dxa"/>
          <w:right w:w="0" w:type="nil"/>
        </w:tcMar>
        <w:vAlign w:val="center"/>
      </w:tcPr>
    </w:tblStylePr>
    <w:tblStylePr w:type="lastRow">
      <w:pPr>
        <w:keepNext w:val="0"/>
        <w:wordWrap/>
      </w:pPr>
    </w:tblStylePr>
    <w:tblStylePr w:type="firstCol">
      <w:rPr>
        <w:b/>
      </w:rPr>
    </w:tblStylePr>
  </w:style>
  <w:style w:type="table" w:customStyle="1" w:styleId="SDMMethTableFullPage">
    <w:name w:val="SDMMethTableFullPage"/>
    <w:basedOn w:val="SDMMethTable"/>
    <w:uiPriority w:val="99"/>
    <w:rsid w:val="00BE28B5"/>
    <w:tblPr>
      <w:jc w:val="center"/>
      <w:tblInd w:w="0" w:type="dxa"/>
    </w:tblPr>
    <w:trPr>
      <w:jc w:val="center"/>
    </w:trPr>
    <w:tblStylePr w:type="firstRow">
      <w:pPr>
        <w:keepNext/>
        <w:keepLines/>
        <w:wordWrap/>
        <w:jc w:val="center"/>
      </w:pPr>
      <w:rPr>
        <w:b/>
      </w:rPr>
      <w:tblPr/>
      <w:trPr>
        <w:tblHeader/>
      </w:trPr>
      <w:tcPr>
        <w:tcBorders>
          <w:top w:val="single" w:sz="4" w:space="0" w:color="auto"/>
          <w:left w:val="single" w:sz="4" w:space="0" w:color="auto"/>
          <w:bottom w:val="single" w:sz="12" w:space="0" w:color="auto"/>
          <w:right w:val="single" w:sz="4" w:space="0" w:color="auto"/>
          <w:insideH w:val="nil"/>
          <w:insideV w:val="nil"/>
          <w:tl2br w:val="nil"/>
          <w:tr2bl w:val="nil"/>
        </w:tcBorders>
        <w:shd w:val="clear" w:color="auto" w:fill="E6E6E6"/>
        <w:tcMar>
          <w:top w:w="57" w:type="dxa"/>
          <w:left w:w="0" w:type="nil"/>
          <w:bottom w:w="57" w:type="dxa"/>
          <w:right w:w="0" w:type="nil"/>
        </w:tcMar>
        <w:vAlign w:val="center"/>
      </w:tcPr>
    </w:tblStylePr>
    <w:tblStylePr w:type="lastRow">
      <w:pPr>
        <w:keepNext w:val="0"/>
        <w:wordWrap/>
      </w:pPr>
    </w:tblStylePr>
    <w:tblStylePr w:type="firstCol">
      <w:rPr>
        <w:b/>
      </w:rPr>
    </w:tblStylePr>
  </w:style>
  <w:style w:type="numbering" w:customStyle="1" w:styleId="SDMDocInfoTextBullets">
    <w:name w:val="SDMDocInfoTextBullets"/>
    <w:uiPriority w:val="99"/>
    <w:rsid w:val="00BE28B5"/>
    <w:pPr>
      <w:numPr>
        <w:numId w:val="50"/>
      </w:numPr>
    </w:pPr>
  </w:style>
  <w:style w:type="table" w:customStyle="1" w:styleId="SDMBoxFullPage">
    <w:name w:val="SDMBoxFullPage"/>
    <w:basedOn w:val="SDMBox"/>
    <w:uiPriority w:val="99"/>
    <w:rsid w:val="00BE28B5"/>
    <w:tblPr>
      <w:jc w:val="center"/>
      <w:tblInd w:w="0" w:type="dxa"/>
    </w:tblPr>
    <w:trPr>
      <w:jc w:val="center"/>
    </w:trPr>
    <w:tcPr>
      <w:shd w:val="clear" w:color="auto" w:fill="E6E6E6"/>
    </w:tcPr>
    <w:tblStylePr w:type="firstRow">
      <w:pPr>
        <w:keepNext/>
        <w:keepLines/>
        <w:wordWrap/>
      </w:pPr>
      <w:rPr>
        <w:b/>
      </w:rPr>
      <w:tblPr/>
      <w:tcPr>
        <w:tcMar>
          <w:top w:w="57" w:type="dxa"/>
          <w:left w:w="0" w:type="nil"/>
          <w:bottom w:w="57" w:type="dxa"/>
          <w:right w:w="0" w:type="nil"/>
        </w:tcMar>
      </w:tcPr>
    </w:tblStylePr>
    <w:tblStylePr w:type="lastRow">
      <w:pPr>
        <w:keepNext w:val="0"/>
        <w:wordWrap/>
      </w:pPr>
    </w:tblStylePr>
  </w:style>
  <w:style w:type="paragraph" w:customStyle="1" w:styleId="SDMTableBoxFigureFootnoteFullPage">
    <w:name w:val="SDMTableBoxFigureFootnoteFullPage"/>
    <w:basedOn w:val="SDMTableBoxFigureFootnote"/>
    <w:rsid w:val="00BE28B5"/>
    <w:pPr>
      <w:numPr>
        <w:numId w:val="54"/>
      </w:numPr>
      <w:ind w:left="1070" w:hanging="360"/>
    </w:pPr>
  </w:style>
  <w:style w:type="paragraph" w:customStyle="1" w:styleId="SDMTableBoxFigureFootnoteSL1FullPage">
    <w:name w:val="SDMTableBoxFigureFootnoteSL1FullPage"/>
    <w:basedOn w:val="SDMTableBoxFigureFootnoteSL1"/>
    <w:rsid w:val="00BE28B5"/>
    <w:pPr>
      <w:numPr>
        <w:numId w:val="54"/>
      </w:numPr>
      <w:ind w:left="1854" w:hanging="360"/>
    </w:pPr>
  </w:style>
  <w:style w:type="paragraph" w:customStyle="1" w:styleId="SDMTableBoxFigureFootnoteSL2FullPage">
    <w:name w:val="SDMTableBoxFigureFootnoteSL2FullPage"/>
    <w:basedOn w:val="SDMTableBoxFigureFootnoteSL2"/>
    <w:rsid w:val="00BE28B5"/>
    <w:pPr>
      <w:numPr>
        <w:numId w:val="54"/>
      </w:numPr>
      <w:ind w:left="2769" w:hanging="360"/>
    </w:pPr>
  </w:style>
  <w:style w:type="paragraph" w:customStyle="1" w:styleId="SDMTableBoxFigureFootnoteSL3FullPage">
    <w:name w:val="SDMTableBoxFigureFootnoteSL3FullPage"/>
    <w:basedOn w:val="SDMTableBoxFigureFootnoteSL3"/>
    <w:rsid w:val="00BE28B5"/>
    <w:pPr>
      <w:numPr>
        <w:numId w:val="54"/>
      </w:numPr>
      <w:ind w:left="3683" w:hanging="360"/>
    </w:pPr>
  </w:style>
  <w:style w:type="paragraph" w:customStyle="1" w:styleId="SDMTableBoxFigureFootnoteSL4FullPage">
    <w:name w:val="SDMTableBoxFigureFootnoteSL4FullPage"/>
    <w:basedOn w:val="SDMTableBoxFigureFootnoteSL4"/>
    <w:rsid w:val="00BE28B5"/>
    <w:pPr>
      <w:numPr>
        <w:numId w:val="54"/>
      </w:numPr>
      <w:ind w:left="4598" w:hanging="360"/>
    </w:pPr>
  </w:style>
  <w:style w:type="paragraph" w:customStyle="1" w:styleId="SDMTableBoxFigureFootnoteSL5FullPage">
    <w:name w:val="SDMTableBoxFigureFootnoteSL5FullPage"/>
    <w:basedOn w:val="SDMTableBoxFigureFootnoteSL5"/>
    <w:rsid w:val="00BE28B5"/>
    <w:pPr>
      <w:numPr>
        <w:numId w:val="54"/>
      </w:numPr>
      <w:ind w:left="5513" w:hanging="360"/>
    </w:pPr>
  </w:style>
  <w:style w:type="numbering" w:customStyle="1" w:styleId="SDMTableBoxFigureFootnoteFullPageList">
    <w:name w:val="SDMTableBoxFigureFootnoteFullPageList"/>
    <w:uiPriority w:val="99"/>
    <w:rsid w:val="00BE28B5"/>
    <w:pPr>
      <w:numPr>
        <w:numId w:val="52"/>
      </w:numPr>
    </w:pPr>
  </w:style>
  <w:style w:type="character" w:customStyle="1" w:styleId="RegTableTextChar">
    <w:name w:val="RegTableText Char"/>
    <w:link w:val="RegTableText"/>
    <w:rsid w:val="00BE28B5"/>
    <w:rPr>
      <w:rFonts w:ascii="Avenir Book" w:eastAsia="MS Mincho" w:hAnsi="Avenir Book" w:cs="Times New Roman"/>
      <w:sz w:val="22"/>
      <w:szCs w:val="20"/>
      <w:lang w:val="en-GB" w:eastAsia="de-DE"/>
    </w:rPr>
  </w:style>
  <w:style w:type="table" w:customStyle="1" w:styleId="TableGrid0">
    <w:name w:val="TableGrid"/>
    <w:rsid w:val="00BE28B5"/>
    <w:pPr>
      <w:spacing w:after="0" w:line="240" w:lineRule="auto"/>
    </w:pPr>
    <w:rPr>
      <w:rFonts w:eastAsiaTheme="minorEastAsia"/>
      <w:sz w:val="22"/>
      <w:szCs w:val="22"/>
    </w:rPr>
    <w:tblPr>
      <w:tblCellMar>
        <w:top w:w="0" w:type="dxa"/>
        <w:left w:w="0" w:type="dxa"/>
        <w:bottom w:w="0" w:type="dxa"/>
        <w:right w:w="0" w:type="dxa"/>
      </w:tblCellMar>
    </w:tblPr>
  </w:style>
  <w:style w:type="character" w:customStyle="1" w:styleId="UnresolvedMention1">
    <w:name w:val="Unresolved Mention1"/>
    <w:basedOn w:val="DefaultParagraphFont"/>
    <w:uiPriority w:val="47"/>
    <w:rsid w:val="00BE28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3759">
      <w:bodyDiv w:val="1"/>
      <w:marLeft w:val="0"/>
      <w:marRight w:val="0"/>
      <w:marTop w:val="0"/>
      <w:marBottom w:val="0"/>
      <w:divBdr>
        <w:top w:val="none" w:sz="0" w:space="0" w:color="auto"/>
        <w:left w:val="none" w:sz="0" w:space="0" w:color="auto"/>
        <w:bottom w:val="none" w:sz="0" w:space="0" w:color="auto"/>
        <w:right w:val="none" w:sz="0" w:space="0" w:color="auto"/>
      </w:divBdr>
    </w:div>
    <w:div w:id="57023631">
      <w:bodyDiv w:val="1"/>
      <w:marLeft w:val="0"/>
      <w:marRight w:val="0"/>
      <w:marTop w:val="0"/>
      <w:marBottom w:val="0"/>
      <w:divBdr>
        <w:top w:val="none" w:sz="0" w:space="0" w:color="auto"/>
        <w:left w:val="none" w:sz="0" w:space="0" w:color="auto"/>
        <w:bottom w:val="none" w:sz="0" w:space="0" w:color="auto"/>
        <w:right w:val="none" w:sz="0" w:space="0" w:color="auto"/>
      </w:divBdr>
    </w:div>
    <w:div w:id="90249055">
      <w:bodyDiv w:val="1"/>
      <w:marLeft w:val="0"/>
      <w:marRight w:val="0"/>
      <w:marTop w:val="0"/>
      <w:marBottom w:val="0"/>
      <w:divBdr>
        <w:top w:val="none" w:sz="0" w:space="0" w:color="auto"/>
        <w:left w:val="none" w:sz="0" w:space="0" w:color="auto"/>
        <w:bottom w:val="none" w:sz="0" w:space="0" w:color="auto"/>
        <w:right w:val="none" w:sz="0" w:space="0" w:color="auto"/>
      </w:divBdr>
    </w:div>
    <w:div w:id="125205383">
      <w:bodyDiv w:val="1"/>
      <w:marLeft w:val="0"/>
      <w:marRight w:val="0"/>
      <w:marTop w:val="0"/>
      <w:marBottom w:val="0"/>
      <w:divBdr>
        <w:top w:val="none" w:sz="0" w:space="0" w:color="auto"/>
        <w:left w:val="none" w:sz="0" w:space="0" w:color="auto"/>
        <w:bottom w:val="none" w:sz="0" w:space="0" w:color="auto"/>
        <w:right w:val="none" w:sz="0" w:space="0" w:color="auto"/>
      </w:divBdr>
    </w:div>
    <w:div w:id="167598663">
      <w:bodyDiv w:val="1"/>
      <w:marLeft w:val="0"/>
      <w:marRight w:val="0"/>
      <w:marTop w:val="0"/>
      <w:marBottom w:val="0"/>
      <w:divBdr>
        <w:top w:val="none" w:sz="0" w:space="0" w:color="auto"/>
        <w:left w:val="none" w:sz="0" w:space="0" w:color="auto"/>
        <w:bottom w:val="none" w:sz="0" w:space="0" w:color="auto"/>
        <w:right w:val="none" w:sz="0" w:space="0" w:color="auto"/>
      </w:divBdr>
    </w:div>
    <w:div w:id="169493181">
      <w:bodyDiv w:val="1"/>
      <w:marLeft w:val="0"/>
      <w:marRight w:val="0"/>
      <w:marTop w:val="0"/>
      <w:marBottom w:val="0"/>
      <w:divBdr>
        <w:top w:val="none" w:sz="0" w:space="0" w:color="auto"/>
        <w:left w:val="none" w:sz="0" w:space="0" w:color="auto"/>
        <w:bottom w:val="none" w:sz="0" w:space="0" w:color="auto"/>
        <w:right w:val="none" w:sz="0" w:space="0" w:color="auto"/>
      </w:divBdr>
    </w:div>
    <w:div w:id="255597345">
      <w:bodyDiv w:val="1"/>
      <w:marLeft w:val="0"/>
      <w:marRight w:val="0"/>
      <w:marTop w:val="0"/>
      <w:marBottom w:val="0"/>
      <w:divBdr>
        <w:top w:val="none" w:sz="0" w:space="0" w:color="auto"/>
        <w:left w:val="none" w:sz="0" w:space="0" w:color="auto"/>
        <w:bottom w:val="none" w:sz="0" w:space="0" w:color="auto"/>
        <w:right w:val="none" w:sz="0" w:space="0" w:color="auto"/>
      </w:divBdr>
    </w:div>
    <w:div w:id="269708526">
      <w:bodyDiv w:val="1"/>
      <w:marLeft w:val="0"/>
      <w:marRight w:val="0"/>
      <w:marTop w:val="0"/>
      <w:marBottom w:val="0"/>
      <w:divBdr>
        <w:top w:val="none" w:sz="0" w:space="0" w:color="auto"/>
        <w:left w:val="none" w:sz="0" w:space="0" w:color="auto"/>
        <w:bottom w:val="none" w:sz="0" w:space="0" w:color="auto"/>
        <w:right w:val="none" w:sz="0" w:space="0" w:color="auto"/>
      </w:divBdr>
    </w:div>
    <w:div w:id="287276532">
      <w:bodyDiv w:val="1"/>
      <w:marLeft w:val="0"/>
      <w:marRight w:val="0"/>
      <w:marTop w:val="0"/>
      <w:marBottom w:val="0"/>
      <w:divBdr>
        <w:top w:val="none" w:sz="0" w:space="0" w:color="auto"/>
        <w:left w:val="none" w:sz="0" w:space="0" w:color="auto"/>
        <w:bottom w:val="none" w:sz="0" w:space="0" w:color="auto"/>
        <w:right w:val="none" w:sz="0" w:space="0" w:color="auto"/>
      </w:divBdr>
    </w:div>
    <w:div w:id="327101225">
      <w:bodyDiv w:val="1"/>
      <w:marLeft w:val="0"/>
      <w:marRight w:val="0"/>
      <w:marTop w:val="0"/>
      <w:marBottom w:val="0"/>
      <w:divBdr>
        <w:top w:val="none" w:sz="0" w:space="0" w:color="auto"/>
        <w:left w:val="none" w:sz="0" w:space="0" w:color="auto"/>
        <w:bottom w:val="none" w:sz="0" w:space="0" w:color="auto"/>
        <w:right w:val="none" w:sz="0" w:space="0" w:color="auto"/>
      </w:divBdr>
    </w:div>
    <w:div w:id="336537498">
      <w:bodyDiv w:val="1"/>
      <w:marLeft w:val="0"/>
      <w:marRight w:val="0"/>
      <w:marTop w:val="0"/>
      <w:marBottom w:val="0"/>
      <w:divBdr>
        <w:top w:val="none" w:sz="0" w:space="0" w:color="auto"/>
        <w:left w:val="none" w:sz="0" w:space="0" w:color="auto"/>
        <w:bottom w:val="none" w:sz="0" w:space="0" w:color="auto"/>
        <w:right w:val="none" w:sz="0" w:space="0" w:color="auto"/>
      </w:divBdr>
    </w:div>
    <w:div w:id="344670412">
      <w:bodyDiv w:val="1"/>
      <w:marLeft w:val="0"/>
      <w:marRight w:val="0"/>
      <w:marTop w:val="0"/>
      <w:marBottom w:val="0"/>
      <w:divBdr>
        <w:top w:val="none" w:sz="0" w:space="0" w:color="auto"/>
        <w:left w:val="none" w:sz="0" w:space="0" w:color="auto"/>
        <w:bottom w:val="none" w:sz="0" w:space="0" w:color="auto"/>
        <w:right w:val="none" w:sz="0" w:space="0" w:color="auto"/>
      </w:divBdr>
    </w:div>
    <w:div w:id="366415574">
      <w:bodyDiv w:val="1"/>
      <w:marLeft w:val="0"/>
      <w:marRight w:val="0"/>
      <w:marTop w:val="0"/>
      <w:marBottom w:val="0"/>
      <w:divBdr>
        <w:top w:val="none" w:sz="0" w:space="0" w:color="auto"/>
        <w:left w:val="none" w:sz="0" w:space="0" w:color="auto"/>
        <w:bottom w:val="none" w:sz="0" w:space="0" w:color="auto"/>
        <w:right w:val="none" w:sz="0" w:space="0" w:color="auto"/>
      </w:divBdr>
    </w:div>
    <w:div w:id="370498133">
      <w:bodyDiv w:val="1"/>
      <w:marLeft w:val="0"/>
      <w:marRight w:val="0"/>
      <w:marTop w:val="0"/>
      <w:marBottom w:val="0"/>
      <w:divBdr>
        <w:top w:val="none" w:sz="0" w:space="0" w:color="auto"/>
        <w:left w:val="none" w:sz="0" w:space="0" w:color="auto"/>
        <w:bottom w:val="none" w:sz="0" w:space="0" w:color="auto"/>
        <w:right w:val="none" w:sz="0" w:space="0" w:color="auto"/>
      </w:divBdr>
    </w:div>
    <w:div w:id="508838022">
      <w:bodyDiv w:val="1"/>
      <w:marLeft w:val="0"/>
      <w:marRight w:val="0"/>
      <w:marTop w:val="0"/>
      <w:marBottom w:val="0"/>
      <w:divBdr>
        <w:top w:val="none" w:sz="0" w:space="0" w:color="auto"/>
        <w:left w:val="none" w:sz="0" w:space="0" w:color="auto"/>
        <w:bottom w:val="none" w:sz="0" w:space="0" w:color="auto"/>
        <w:right w:val="none" w:sz="0" w:space="0" w:color="auto"/>
      </w:divBdr>
    </w:div>
    <w:div w:id="613901581">
      <w:bodyDiv w:val="1"/>
      <w:marLeft w:val="0"/>
      <w:marRight w:val="0"/>
      <w:marTop w:val="0"/>
      <w:marBottom w:val="0"/>
      <w:divBdr>
        <w:top w:val="none" w:sz="0" w:space="0" w:color="auto"/>
        <w:left w:val="none" w:sz="0" w:space="0" w:color="auto"/>
        <w:bottom w:val="none" w:sz="0" w:space="0" w:color="auto"/>
        <w:right w:val="none" w:sz="0" w:space="0" w:color="auto"/>
      </w:divBdr>
    </w:div>
    <w:div w:id="623656904">
      <w:bodyDiv w:val="1"/>
      <w:marLeft w:val="0"/>
      <w:marRight w:val="0"/>
      <w:marTop w:val="0"/>
      <w:marBottom w:val="0"/>
      <w:divBdr>
        <w:top w:val="none" w:sz="0" w:space="0" w:color="auto"/>
        <w:left w:val="none" w:sz="0" w:space="0" w:color="auto"/>
        <w:bottom w:val="none" w:sz="0" w:space="0" w:color="auto"/>
        <w:right w:val="none" w:sz="0" w:space="0" w:color="auto"/>
      </w:divBdr>
    </w:div>
    <w:div w:id="691145464">
      <w:bodyDiv w:val="1"/>
      <w:marLeft w:val="0"/>
      <w:marRight w:val="0"/>
      <w:marTop w:val="0"/>
      <w:marBottom w:val="0"/>
      <w:divBdr>
        <w:top w:val="none" w:sz="0" w:space="0" w:color="auto"/>
        <w:left w:val="none" w:sz="0" w:space="0" w:color="auto"/>
        <w:bottom w:val="none" w:sz="0" w:space="0" w:color="auto"/>
        <w:right w:val="none" w:sz="0" w:space="0" w:color="auto"/>
      </w:divBdr>
    </w:div>
    <w:div w:id="714081993">
      <w:bodyDiv w:val="1"/>
      <w:marLeft w:val="0"/>
      <w:marRight w:val="0"/>
      <w:marTop w:val="0"/>
      <w:marBottom w:val="0"/>
      <w:divBdr>
        <w:top w:val="none" w:sz="0" w:space="0" w:color="auto"/>
        <w:left w:val="none" w:sz="0" w:space="0" w:color="auto"/>
        <w:bottom w:val="none" w:sz="0" w:space="0" w:color="auto"/>
        <w:right w:val="none" w:sz="0" w:space="0" w:color="auto"/>
      </w:divBdr>
    </w:div>
    <w:div w:id="716322787">
      <w:bodyDiv w:val="1"/>
      <w:marLeft w:val="0"/>
      <w:marRight w:val="0"/>
      <w:marTop w:val="0"/>
      <w:marBottom w:val="0"/>
      <w:divBdr>
        <w:top w:val="none" w:sz="0" w:space="0" w:color="auto"/>
        <w:left w:val="none" w:sz="0" w:space="0" w:color="auto"/>
        <w:bottom w:val="none" w:sz="0" w:space="0" w:color="auto"/>
        <w:right w:val="none" w:sz="0" w:space="0" w:color="auto"/>
      </w:divBdr>
    </w:div>
    <w:div w:id="717508367">
      <w:bodyDiv w:val="1"/>
      <w:marLeft w:val="0"/>
      <w:marRight w:val="0"/>
      <w:marTop w:val="0"/>
      <w:marBottom w:val="0"/>
      <w:divBdr>
        <w:top w:val="none" w:sz="0" w:space="0" w:color="auto"/>
        <w:left w:val="none" w:sz="0" w:space="0" w:color="auto"/>
        <w:bottom w:val="none" w:sz="0" w:space="0" w:color="auto"/>
        <w:right w:val="none" w:sz="0" w:space="0" w:color="auto"/>
      </w:divBdr>
    </w:div>
    <w:div w:id="722562836">
      <w:bodyDiv w:val="1"/>
      <w:marLeft w:val="0"/>
      <w:marRight w:val="0"/>
      <w:marTop w:val="0"/>
      <w:marBottom w:val="0"/>
      <w:divBdr>
        <w:top w:val="none" w:sz="0" w:space="0" w:color="auto"/>
        <w:left w:val="none" w:sz="0" w:space="0" w:color="auto"/>
        <w:bottom w:val="none" w:sz="0" w:space="0" w:color="auto"/>
        <w:right w:val="none" w:sz="0" w:space="0" w:color="auto"/>
      </w:divBdr>
    </w:div>
    <w:div w:id="749961119">
      <w:bodyDiv w:val="1"/>
      <w:marLeft w:val="0"/>
      <w:marRight w:val="0"/>
      <w:marTop w:val="0"/>
      <w:marBottom w:val="0"/>
      <w:divBdr>
        <w:top w:val="none" w:sz="0" w:space="0" w:color="auto"/>
        <w:left w:val="none" w:sz="0" w:space="0" w:color="auto"/>
        <w:bottom w:val="none" w:sz="0" w:space="0" w:color="auto"/>
        <w:right w:val="none" w:sz="0" w:space="0" w:color="auto"/>
      </w:divBdr>
    </w:div>
    <w:div w:id="768815645">
      <w:bodyDiv w:val="1"/>
      <w:marLeft w:val="0"/>
      <w:marRight w:val="0"/>
      <w:marTop w:val="0"/>
      <w:marBottom w:val="0"/>
      <w:divBdr>
        <w:top w:val="none" w:sz="0" w:space="0" w:color="auto"/>
        <w:left w:val="none" w:sz="0" w:space="0" w:color="auto"/>
        <w:bottom w:val="none" w:sz="0" w:space="0" w:color="auto"/>
        <w:right w:val="none" w:sz="0" w:space="0" w:color="auto"/>
      </w:divBdr>
    </w:div>
    <w:div w:id="801773080">
      <w:bodyDiv w:val="1"/>
      <w:marLeft w:val="0"/>
      <w:marRight w:val="0"/>
      <w:marTop w:val="0"/>
      <w:marBottom w:val="0"/>
      <w:divBdr>
        <w:top w:val="none" w:sz="0" w:space="0" w:color="auto"/>
        <w:left w:val="none" w:sz="0" w:space="0" w:color="auto"/>
        <w:bottom w:val="none" w:sz="0" w:space="0" w:color="auto"/>
        <w:right w:val="none" w:sz="0" w:space="0" w:color="auto"/>
      </w:divBdr>
    </w:div>
    <w:div w:id="943464725">
      <w:bodyDiv w:val="1"/>
      <w:marLeft w:val="0"/>
      <w:marRight w:val="0"/>
      <w:marTop w:val="0"/>
      <w:marBottom w:val="0"/>
      <w:divBdr>
        <w:top w:val="none" w:sz="0" w:space="0" w:color="auto"/>
        <w:left w:val="none" w:sz="0" w:space="0" w:color="auto"/>
        <w:bottom w:val="none" w:sz="0" w:space="0" w:color="auto"/>
        <w:right w:val="none" w:sz="0" w:space="0" w:color="auto"/>
      </w:divBdr>
      <w:divsChild>
        <w:div w:id="1291352281">
          <w:marLeft w:val="0"/>
          <w:marRight w:val="0"/>
          <w:marTop w:val="0"/>
          <w:marBottom w:val="0"/>
          <w:divBdr>
            <w:top w:val="none" w:sz="0" w:space="0" w:color="auto"/>
            <w:left w:val="none" w:sz="0" w:space="0" w:color="auto"/>
            <w:bottom w:val="none" w:sz="0" w:space="0" w:color="auto"/>
            <w:right w:val="none" w:sz="0" w:space="0" w:color="auto"/>
          </w:divBdr>
          <w:divsChild>
            <w:div w:id="1188981439">
              <w:marLeft w:val="0"/>
              <w:marRight w:val="0"/>
              <w:marTop w:val="0"/>
              <w:marBottom w:val="0"/>
              <w:divBdr>
                <w:top w:val="none" w:sz="0" w:space="0" w:color="auto"/>
                <w:left w:val="none" w:sz="0" w:space="0" w:color="auto"/>
                <w:bottom w:val="none" w:sz="0" w:space="0" w:color="auto"/>
                <w:right w:val="none" w:sz="0" w:space="0" w:color="auto"/>
              </w:divBdr>
              <w:divsChild>
                <w:div w:id="36911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052175">
      <w:bodyDiv w:val="1"/>
      <w:marLeft w:val="0"/>
      <w:marRight w:val="0"/>
      <w:marTop w:val="0"/>
      <w:marBottom w:val="0"/>
      <w:divBdr>
        <w:top w:val="none" w:sz="0" w:space="0" w:color="auto"/>
        <w:left w:val="none" w:sz="0" w:space="0" w:color="auto"/>
        <w:bottom w:val="none" w:sz="0" w:space="0" w:color="auto"/>
        <w:right w:val="none" w:sz="0" w:space="0" w:color="auto"/>
      </w:divBdr>
    </w:div>
    <w:div w:id="980308766">
      <w:bodyDiv w:val="1"/>
      <w:marLeft w:val="0"/>
      <w:marRight w:val="0"/>
      <w:marTop w:val="0"/>
      <w:marBottom w:val="0"/>
      <w:divBdr>
        <w:top w:val="none" w:sz="0" w:space="0" w:color="auto"/>
        <w:left w:val="none" w:sz="0" w:space="0" w:color="auto"/>
        <w:bottom w:val="none" w:sz="0" w:space="0" w:color="auto"/>
        <w:right w:val="none" w:sz="0" w:space="0" w:color="auto"/>
      </w:divBdr>
    </w:div>
    <w:div w:id="1031343827">
      <w:bodyDiv w:val="1"/>
      <w:marLeft w:val="0"/>
      <w:marRight w:val="0"/>
      <w:marTop w:val="0"/>
      <w:marBottom w:val="0"/>
      <w:divBdr>
        <w:top w:val="none" w:sz="0" w:space="0" w:color="auto"/>
        <w:left w:val="none" w:sz="0" w:space="0" w:color="auto"/>
        <w:bottom w:val="none" w:sz="0" w:space="0" w:color="auto"/>
        <w:right w:val="none" w:sz="0" w:space="0" w:color="auto"/>
      </w:divBdr>
    </w:div>
    <w:div w:id="1034118553">
      <w:bodyDiv w:val="1"/>
      <w:marLeft w:val="0"/>
      <w:marRight w:val="0"/>
      <w:marTop w:val="0"/>
      <w:marBottom w:val="0"/>
      <w:divBdr>
        <w:top w:val="none" w:sz="0" w:space="0" w:color="auto"/>
        <w:left w:val="none" w:sz="0" w:space="0" w:color="auto"/>
        <w:bottom w:val="none" w:sz="0" w:space="0" w:color="auto"/>
        <w:right w:val="none" w:sz="0" w:space="0" w:color="auto"/>
      </w:divBdr>
    </w:div>
    <w:div w:id="1090849697">
      <w:bodyDiv w:val="1"/>
      <w:marLeft w:val="0"/>
      <w:marRight w:val="0"/>
      <w:marTop w:val="0"/>
      <w:marBottom w:val="0"/>
      <w:divBdr>
        <w:top w:val="none" w:sz="0" w:space="0" w:color="auto"/>
        <w:left w:val="none" w:sz="0" w:space="0" w:color="auto"/>
        <w:bottom w:val="none" w:sz="0" w:space="0" w:color="auto"/>
        <w:right w:val="none" w:sz="0" w:space="0" w:color="auto"/>
      </w:divBdr>
    </w:div>
    <w:div w:id="1120758626">
      <w:bodyDiv w:val="1"/>
      <w:marLeft w:val="0"/>
      <w:marRight w:val="0"/>
      <w:marTop w:val="0"/>
      <w:marBottom w:val="0"/>
      <w:divBdr>
        <w:top w:val="none" w:sz="0" w:space="0" w:color="auto"/>
        <w:left w:val="none" w:sz="0" w:space="0" w:color="auto"/>
        <w:bottom w:val="none" w:sz="0" w:space="0" w:color="auto"/>
        <w:right w:val="none" w:sz="0" w:space="0" w:color="auto"/>
      </w:divBdr>
    </w:div>
    <w:div w:id="1144808070">
      <w:bodyDiv w:val="1"/>
      <w:marLeft w:val="0"/>
      <w:marRight w:val="0"/>
      <w:marTop w:val="0"/>
      <w:marBottom w:val="0"/>
      <w:divBdr>
        <w:top w:val="none" w:sz="0" w:space="0" w:color="auto"/>
        <w:left w:val="none" w:sz="0" w:space="0" w:color="auto"/>
        <w:bottom w:val="none" w:sz="0" w:space="0" w:color="auto"/>
        <w:right w:val="none" w:sz="0" w:space="0" w:color="auto"/>
      </w:divBdr>
    </w:div>
    <w:div w:id="1149908222">
      <w:bodyDiv w:val="1"/>
      <w:marLeft w:val="0"/>
      <w:marRight w:val="0"/>
      <w:marTop w:val="0"/>
      <w:marBottom w:val="0"/>
      <w:divBdr>
        <w:top w:val="none" w:sz="0" w:space="0" w:color="auto"/>
        <w:left w:val="none" w:sz="0" w:space="0" w:color="auto"/>
        <w:bottom w:val="none" w:sz="0" w:space="0" w:color="auto"/>
        <w:right w:val="none" w:sz="0" w:space="0" w:color="auto"/>
      </w:divBdr>
    </w:div>
    <w:div w:id="1152137109">
      <w:bodyDiv w:val="1"/>
      <w:marLeft w:val="0"/>
      <w:marRight w:val="0"/>
      <w:marTop w:val="0"/>
      <w:marBottom w:val="0"/>
      <w:divBdr>
        <w:top w:val="none" w:sz="0" w:space="0" w:color="auto"/>
        <w:left w:val="none" w:sz="0" w:space="0" w:color="auto"/>
        <w:bottom w:val="none" w:sz="0" w:space="0" w:color="auto"/>
        <w:right w:val="none" w:sz="0" w:space="0" w:color="auto"/>
      </w:divBdr>
    </w:div>
    <w:div w:id="1158886735">
      <w:bodyDiv w:val="1"/>
      <w:marLeft w:val="0"/>
      <w:marRight w:val="0"/>
      <w:marTop w:val="0"/>
      <w:marBottom w:val="0"/>
      <w:divBdr>
        <w:top w:val="none" w:sz="0" w:space="0" w:color="auto"/>
        <w:left w:val="none" w:sz="0" w:space="0" w:color="auto"/>
        <w:bottom w:val="none" w:sz="0" w:space="0" w:color="auto"/>
        <w:right w:val="none" w:sz="0" w:space="0" w:color="auto"/>
      </w:divBdr>
    </w:div>
    <w:div w:id="1222406775">
      <w:bodyDiv w:val="1"/>
      <w:marLeft w:val="0"/>
      <w:marRight w:val="0"/>
      <w:marTop w:val="0"/>
      <w:marBottom w:val="0"/>
      <w:divBdr>
        <w:top w:val="none" w:sz="0" w:space="0" w:color="auto"/>
        <w:left w:val="none" w:sz="0" w:space="0" w:color="auto"/>
        <w:bottom w:val="none" w:sz="0" w:space="0" w:color="auto"/>
        <w:right w:val="none" w:sz="0" w:space="0" w:color="auto"/>
      </w:divBdr>
    </w:div>
    <w:div w:id="1249148849">
      <w:bodyDiv w:val="1"/>
      <w:marLeft w:val="0"/>
      <w:marRight w:val="0"/>
      <w:marTop w:val="0"/>
      <w:marBottom w:val="0"/>
      <w:divBdr>
        <w:top w:val="none" w:sz="0" w:space="0" w:color="auto"/>
        <w:left w:val="none" w:sz="0" w:space="0" w:color="auto"/>
        <w:bottom w:val="none" w:sz="0" w:space="0" w:color="auto"/>
        <w:right w:val="none" w:sz="0" w:space="0" w:color="auto"/>
      </w:divBdr>
    </w:div>
    <w:div w:id="1338537709">
      <w:bodyDiv w:val="1"/>
      <w:marLeft w:val="0"/>
      <w:marRight w:val="0"/>
      <w:marTop w:val="0"/>
      <w:marBottom w:val="0"/>
      <w:divBdr>
        <w:top w:val="none" w:sz="0" w:space="0" w:color="auto"/>
        <w:left w:val="none" w:sz="0" w:space="0" w:color="auto"/>
        <w:bottom w:val="none" w:sz="0" w:space="0" w:color="auto"/>
        <w:right w:val="none" w:sz="0" w:space="0" w:color="auto"/>
      </w:divBdr>
    </w:div>
    <w:div w:id="1342244965">
      <w:bodyDiv w:val="1"/>
      <w:marLeft w:val="0"/>
      <w:marRight w:val="0"/>
      <w:marTop w:val="0"/>
      <w:marBottom w:val="0"/>
      <w:divBdr>
        <w:top w:val="none" w:sz="0" w:space="0" w:color="auto"/>
        <w:left w:val="none" w:sz="0" w:space="0" w:color="auto"/>
        <w:bottom w:val="none" w:sz="0" w:space="0" w:color="auto"/>
        <w:right w:val="none" w:sz="0" w:space="0" w:color="auto"/>
      </w:divBdr>
      <w:divsChild>
        <w:div w:id="1200052262">
          <w:marLeft w:val="0"/>
          <w:marRight w:val="0"/>
          <w:marTop w:val="0"/>
          <w:marBottom w:val="0"/>
          <w:divBdr>
            <w:top w:val="none" w:sz="0" w:space="0" w:color="auto"/>
            <w:left w:val="none" w:sz="0" w:space="0" w:color="auto"/>
            <w:bottom w:val="none" w:sz="0" w:space="0" w:color="auto"/>
            <w:right w:val="none" w:sz="0" w:space="0" w:color="auto"/>
          </w:divBdr>
          <w:divsChild>
            <w:div w:id="1093623783">
              <w:marLeft w:val="0"/>
              <w:marRight w:val="0"/>
              <w:marTop w:val="0"/>
              <w:marBottom w:val="0"/>
              <w:divBdr>
                <w:top w:val="none" w:sz="0" w:space="0" w:color="auto"/>
                <w:left w:val="none" w:sz="0" w:space="0" w:color="auto"/>
                <w:bottom w:val="none" w:sz="0" w:space="0" w:color="auto"/>
                <w:right w:val="none" w:sz="0" w:space="0" w:color="auto"/>
              </w:divBdr>
              <w:divsChild>
                <w:div w:id="70695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911125">
      <w:bodyDiv w:val="1"/>
      <w:marLeft w:val="0"/>
      <w:marRight w:val="0"/>
      <w:marTop w:val="0"/>
      <w:marBottom w:val="0"/>
      <w:divBdr>
        <w:top w:val="none" w:sz="0" w:space="0" w:color="auto"/>
        <w:left w:val="none" w:sz="0" w:space="0" w:color="auto"/>
        <w:bottom w:val="none" w:sz="0" w:space="0" w:color="auto"/>
        <w:right w:val="none" w:sz="0" w:space="0" w:color="auto"/>
      </w:divBdr>
    </w:div>
    <w:div w:id="1366364697">
      <w:bodyDiv w:val="1"/>
      <w:marLeft w:val="0"/>
      <w:marRight w:val="0"/>
      <w:marTop w:val="0"/>
      <w:marBottom w:val="0"/>
      <w:divBdr>
        <w:top w:val="none" w:sz="0" w:space="0" w:color="auto"/>
        <w:left w:val="none" w:sz="0" w:space="0" w:color="auto"/>
        <w:bottom w:val="none" w:sz="0" w:space="0" w:color="auto"/>
        <w:right w:val="none" w:sz="0" w:space="0" w:color="auto"/>
      </w:divBdr>
      <w:divsChild>
        <w:div w:id="1720205642">
          <w:marLeft w:val="0"/>
          <w:marRight w:val="0"/>
          <w:marTop w:val="0"/>
          <w:marBottom w:val="0"/>
          <w:divBdr>
            <w:top w:val="none" w:sz="0" w:space="0" w:color="auto"/>
            <w:left w:val="none" w:sz="0" w:space="0" w:color="auto"/>
            <w:bottom w:val="none" w:sz="0" w:space="0" w:color="auto"/>
            <w:right w:val="none" w:sz="0" w:space="0" w:color="auto"/>
          </w:divBdr>
          <w:divsChild>
            <w:div w:id="2036298189">
              <w:marLeft w:val="0"/>
              <w:marRight w:val="0"/>
              <w:marTop w:val="0"/>
              <w:marBottom w:val="0"/>
              <w:divBdr>
                <w:top w:val="none" w:sz="0" w:space="0" w:color="auto"/>
                <w:left w:val="none" w:sz="0" w:space="0" w:color="auto"/>
                <w:bottom w:val="none" w:sz="0" w:space="0" w:color="auto"/>
                <w:right w:val="none" w:sz="0" w:space="0" w:color="auto"/>
              </w:divBdr>
              <w:divsChild>
                <w:div w:id="13267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386198">
      <w:bodyDiv w:val="1"/>
      <w:marLeft w:val="0"/>
      <w:marRight w:val="0"/>
      <w:marTop w:val="0"/>
      <w:marBottom w:val="0"/>
      <w:divBdr>
        <w:top w:val="none" w:sz="0" w:space="0" w:color="auto"/>
        <w:left w:val="none" w:sz="0" w:space="0" w:color="auto"/>
        <w:bottom w:val="none" w:sz="0" w:space="0" w:color="auto"/>
        <w:right w:val="none" w:sz="0" w:space="0" w:color="auto"/>
      </w:divBdr>
    </w:div>
    <w:div w:id="1443305072">
      <w:bodyDiv w:val="1"/>
      <w:marLeft w:val="0"/>
      <w:marRight w:val="0"/>
      <w:marTop w:val="0"/>
      <w:marBottom w:val="0"/>
      <w:divBdr>
        <w:top w:val="none" w:sz="0" w:space="0" w:color="auto"/>
        <w:left w:val="none" w:sz="0" w:space="0" w:color="auto"/>
        <w:bottom w:val="none" w:sz="0" w:space="0" w:color="auto"/>
        <w:right w:val="none" w:sz="0" w:space="0" w:color="auto"/>
      </w:divBdr>
    </w:div>
    <w:div w:id="1491940126">
      <w:bodyDiv w:val="1"/>
      <w:marLeft w:val="0"/>
      <w:marRight w:val="0"/>
      <w:marTop w:val="0"/>
      <w:marBottom w:val="0"/>
      <w:divBdr>
        <w:top w:val="none" w:sz="0" w:space="0" w:color="auto"/>
        <w:left w:val="none" w:sz="0" w:space="0" w:color="auto"/>
        <w:bottom w:val="none" w:sz="0" w:space="0" w:color="auto"/>
        <w:right w:val="none" w:sz="0" w:space="0" w:color="auto"/>
      </w:divBdr>
    </w:div>
    <w:div w:id="1508598053">
      <w:bodyDiv w:val="1"/>
      <w:marLeft w:val="0"/>
      <w:marRight w:val="0"/>
      <w:marTop w:val="0"/>
      <w:marBottom w:val="0"/>
      <w:divBdr>
        <w:top w:val="none" w:sz="0" w:space="0" w:color="auto"/>
        <w:left w:val="none" w:sz="0" w:space="0" w:color="auto"/>
        <w:bottom w:val="none" w:sz="0" w:space="0" w:color="auto"/>
        <w:right w:val="none" w:sz="0" w:space="0" w:color="auto"/>
      </w:divBdr>
    </w:div>
    <w:div w:id="1620914558">
      <w:bodyDiv w:val="1"/>
      <w:marLeft w:val="0"/>
      <w:marRight w:val="0"/>
      <w:marTop w:val="0"/>
      <w:marBottom w:val="0"/>
      <w:divBdr>
        <w:top w:val="none" w:sz="0" w:space="0" w:color="auto"/>
        <w:left w:val="none" w:sz="0" w:space="0" w:color="auto"/>
        <w:bottom w:val="none" w:sz="0" w:space="0" w:color="auto"/>
        <w:right w:val="none" w:sz="0" w:space="0" w:color="auto"/>
      </w:divBdr>
    </w:div>
    <w:div w:id="1628008947">
      <w:bodyDiv w:val="1"/>
      <w:marLeft w:val="0"/>
      <w:marRight w:val="0"/>
      <w:marTop w:val="0"/>
      <w:marBottom w:val="0"/>
      <w:divBdr>
        <w:top w:val="none" w:sz="0" w:space="0" w:color="auto"/>
        <w:left w:val="none" w:sz="0" w:space="0" w:color="auto"/>
        <w:bottom w:val="none" w:sz="0" w:space="0" w:color="auto"/>
        <w:right w:val="none" w:sz="0" w:space="0" w:color="auto"/>
      </w:divBdr>
    </w:div>
    <w:div w:id="1631007834">
      <w:bodyDiv w:val="1"/>
      <w:marLeft w:val="0"/>
      <w:marRight w:val="0"/>
      <w:marTop w:val="0"/>
      <w:marBottom w:val="0"/>
      <w:divBdr>
        <w:top w:val="none" w:sz="0" w:space="0" w:color="auto"/>
        <w:left w:val="none" w:sz="0" w:space="0" w:color="auto"/>
        <w:bottom w:val="none" w:sz="0" w:space="0" w:color="auto"/>
        <w:right w:val="none" w:sz="0" w:space="0" w:color="auto"/>
      </w:divBdr>
    </w:div>
    <w:div w:id="1681661996">
      <w:bodyDiv w:val="1"/>
      <w:marLeft w:val="0"/>
      <w:marRight w:val="0"/>
      <w:marTop w:val="0"/>
      <w:marBottom w:val="0"/>
      <w:divBdr>
        <w:top w:val="none" w:sz="0" w:space="0" w:color="auto"/>
        <w:left w:val="none" w:sz="0" w:space="0" w:color="auto"/>
        <w:bottom w:val="none" w:sz="0" w:space="0" w:color="auto"/>
        <w:right w:val="none" w:sz="0" w:space="0" w:color="auto"/>
      </w:divBdr>
    </w:div>
    <w:div w:id="1695955503">
      <w:bodyDiv w:val="1"/>
      <w:marLeft w:val="0"/>
      <w:marRight w:val="0"/>
      <w:marTop w:val="0"/>
      <w:marBottom w:val="0"/>
      <w:divBdr>
        <w:top w:val="none" w:sz="0" w:space="0" w:color="auto"/>
        <w:left w:val="none" w:sz="0" w:space="0" w:color="auto"/>
        <w:bottom w:val="none" w:sz="0" w:space="0" w:color="auto"/>
        <w:right w:val="none" w:sz="0" w:space="0" w:color="auto"/>
      </w:divBdr>
    </w:div>
    <w:div w:id="1708338197">
      <w:bodyDiv w:val="1"/>
      <w:marLeft w:val="0"/>
      <w:marRight w:val="0"/>
      <w:marTop w:val="0"/>
      <w:marBottom w:val="0"/>
      <w:divBdr>
        <w:top w:val="none" w:sz="0" w:space="0" w:color="auto"/>
        <w:left w:val="none" w:sz="0" w:space="0" w:color="auto"/>
        <w:bottom w:val="none" w:sz="0" w:space="0" w:color="auto"/>
        <w:right w:val="none" w:sz="0" w:space="0" w:color="auto"/>
      </w:divBdr>
    </w:div>
    <w:div w:id="1753433298">
      <w:bodyDiv w:val="1"/>
      <w:marLeft w:val="0"/>
      <w:marRight w:val="0"/>
      <w:marTop w:val="0"/>
      <w:marBottom w:val="0"/>
      <w:divBdr>
        <w:top w:val="none" w:sz="0" w:space="0" w:color="auto"/>
        <w:left w:val="none" w:sz="0" w:space="0" w:color="auto"/>
        <w:bottom w:val="none" w:sz="0" w:space="0" w:color="auto"/>
        <w:right w:val="none" w:sz="0" w:space="0" w:color="auto"/>
      </w:divBdr>
    </w:div>
    <w:div w:id="1767189038">
      <w:bodyDiv w:val="1"/>
      <w:marLeft w:val="0"/>
      <w:marRight w:val="0"/>
      <w:marTop w:val="0"/>
      <w:marBottom w:val="0"/>
      <w:divBdr>
        <w:top w:val="none" w:sz="0" w:space="0" w:color="auto"/>
        <w:left w:val="none" w:sz="0" w:space="0" w:color="auto"/>
        <w:bottom w:val="none" w:sz="0" w:space="0" w:color="auto"/>
        <w:right w:val="none" w:sz="0" w:space="0" w:color="auto"/>
      </w:divBdr>
    </w:div>
    <w:div w:id="1784883905">
      <w:bodyDiv w:val="1"/>
      <w:marLeft w:val="0"/>
      <w:marRight w:val="0"/>
      <w:marTop w:val="0"/>
      <w:marBottom w:val="0"/>
      <w:divBdr>
        <w:top w:val="none" w:sz="0" w:space="0" w:color="auto"/>
        <w:left w:val="none" w:sz="0" w:space="0" w:color="auto"/>
        <w:bottom w:val="none" w:sz="0" w:space="0" w:color="auto"/>
        <w:right w:val="none" w:sz="0" w:space="0" w:color="auto"/>
      </w:divBdr>
    </w:div>
    <w:div w:id="1785223017">
      <w:bodyDiv w:val="1"/>
      <w:marLeft w:val="0"/>
      <w:marRight w:val="0"/>
      <w:marTop w:val="0"/>
      <w:marBottom w:val="0"/>
      <w:divBdr>
        <w:top w:val="none" w:sz="0" w:space="0" w:color="auto"/>
        <w:left w:val="none" w:sz="0" w:space="0" w:color="auto"/>
        <w:bottom w:val="none" w:sz="0" w:space="0" w:color="auto"/>
        <w:right w:val="none" w:sz="0" w:space="0" w:color="auto"/>
      </w:divBdr>
    </w:div>
    <w:div w:id="1824395499">
      <w:bodyDiv w:val="1"/>
      <w:marLeft w:val="0"/>
      <w:marRight w:val="0"/>
      <w:marTop w:val="0"/>
      <w:marBottom w:val="0"/>
      <w:divBdr>
        <w:top w:val="none" w:sz="0" w:space="0" w:color="auto"/>
        <w:left w:val="none" w:sz="0" w:space="0" w:color="auto"/>
        <w:bottom w:val="none" w:sz="0" w:space="0" w:color="auto"/>
        <w:right w:val="none" w:sz="0" w:space="0" w:color="auto"/>
      </w:divBdr>
    </w:div>
    <w:div w:id="1844738050">
      <w:bodyDiv w:val="1"/>
      <w:marLeft w:val="0"/>
      <w:marRight w:val="0"/>
      <w:marTop w:val="0"/>
      <w:marBottom w:val="0"/>
      <w:divBdr>
        <w:top w:val="none" w:sz="0" w:space="0" w:color="auto"/>
        <w:left w:val="none" w:sz="0" w:space="0" w:color="auto"/>
        <w:bottom w:val="none" w:sz="0" w:space="0" w:color="auto"/>
        <w:right w:val="none" w:sz="0" w:space="0" w:color="auto"/>
      </w:divBdr>
    </w:div>
    <w:div w:id="1859467587">
      <w:bodyDiv w:val="1"/>
      <w:marLeft w:val="0"/>
      <w:marRight w:val="0"/>
      <w:marTop w:val="0"/>
      <w:marBottom w:val="0"/>
      <w:divBdr>
        <w:top w:val="none" w:sz="0" w:space="0" w:color="auto"/>
        <w:left w:val="none" w:sz="0" w:space="0" w:color="auto"/>
        <w:bottom w:val="none" w:sz="0" w:space="0" w:color="auto"/>
        <w:right w:val="none" w:sz="0" w:space="0" w:color="auto"/>
      </w:divBdr>
    </w:div>
    <w:div w:id="1961448966">
      <w:bodyDiv w:val="1"/>
      <w:marLeft w:val="0"/>
      <w:marRight w:val="0"/>
      <w:marTop w:val="0"/>
      <w:marBottom w:val="0"/>
      <w:divBdr>
        <w:top w:val="none" w:sz="0" w:space="0" w:color="auto"/>
        <w:left w:val="none" w:sz="0" w:space="0" w:color="auto"/>
        <w:bottom w:val="none" w:sz="0" w:space="0" w:color="auto"/>
        <w:right w:val="none" w:sz="0" w:space="0" w:color="auto"/>
      </w:divBdr>
    </w:div>
    <w:div w:id="1976373825">
      <w:bodyDiv w:val="1"/>
      <w:marLeft w:val="0"/>
      <w:marRight w:val="0"/>
      <w:marTop w:val="0"/>
      <w:marBottom w:val="0"/>
      <w:divBdr>
        <w:top w:val="none" w:sz="0" w:space="0" w:color="auto"/>
        <w:left w:val="none" w:sz="0" w:space="0" w:color="auto"/>
        <w:bottom w:val="none" w:sz="0" w:space="0" w:color="auto"/>
        <w:right w:val="none" w:sz="0" w:space="0" w:color="auto"/>
      </w:divBdr>
    </w:div>
    <w:div w:id="1993677297">
      <w:bodyDiv w:val="1"/>
      <w:marLeft w:val="0"/>
      <w:marRight w:val="0"/>
      <w:marTop w:val="0"/>
      <w:marBottom w:val="0"/>
      <w:divBdr>
        <w:top w:val="none" w:sz="0" w:space="0" w:color="auto"/>
        <w:left w:val="none" w:sz="0" w:space="0" w:color="auto"/>
        <w:bottom w:val="none" w:sz="0" w:space="0" w:color="auto"/>
        <w:right w:val="none" w:sz="0" w:space="0" w:color="auto"/>
      </w:divBdr>
    </w:div>
    <w:div w:id="1995916183">
      <w:bodyDiv w:val="1"/>
      <w:marLeft w:val="0"/>
      <w:marRight w:val="0"/>
      <w:marTop w:val="0"/>
      <w:marBottom w:val="0"/>
      <w:divBdr>
        <w:top w:val="none" w:sz="0" w:space="0" w:color="auto"/>
        <w:left w:val="none" w:sz="0" w:space="0" w:color="auto"/>
        <w:bottom w:val="none" w:sz="0" w:space="0" w:color="auto"/>
        <w:right w:val="none" w:sz="0" w:space="0" w:color="auto"/>
      </w:divBdr>
    </w:div>
    <w:div w:id="1996958430">
      <w:bodyDiv w:val="1"/>
      <w:marLeft w:val="0"/>
      <w:marRight w:val="0"/>
      <w:marTop w:val="0"/>
      <w:marBottom w:val="0"/>
      <w:divBdr>
        <w:top w:val="none" w:sz="0" w:space="0" w:color="auto"/>
        <w:left w:val="none" w:sz="0" w:space="0" w:color="auto"/>
        <w:bottom w:val="none" w:sz="0" w:space="0" w:color="auto"/>
        <w:right w:val="none" w:sz="0" w:space="0" w:color="auto"/>
      </w:divBdr>
    </w:div>
    <w:div w:id="1997107611">
      <w:bodyDiv w:val="1"/>
      <w:marLeft w:val="0"/>
      <w:marRight w:val="0"/>
      <w:marTop w:val="0"/>
      <w:marBottom w:val="0"/>
      <w:divBdr>
        <w:top w:val="none" w:sz="0" w:space="0" w:color="auto"/>
        <w:left w:val="none" w:sz="0" w:space="0" w:color="auto"/>
        <w:bottom w:val="none" w:sz="0" w:space="0" w:color="auto"/>
        <w:right w:val="none" w:sz="0" w:space="0" w:color="auto"/>
      </w:divBdr>
    </w:div>
    <w:div w:id="2020544515">
      <w:bodyDiv w:val="1"/>
      <w:marLeft w:val="0"/>
      <w:marRight w:val="0"/>
      <w:marTop w:val="0"/>
      <w:marBottom w:val="0"/>
      <w:divBdr>
        <w:top w:val="none" w:sz="0" w:space="0" w:color="auto"/>
        <w:left w:val="none" w:sz="0" w:space="0" w:color="auto"/>
        <w:bottom w:val="none" w:sz="0" w:space="0" w:color="auto"/>
        <w:right w:val="none" w:sz="0" w:space="0" w:color="auto"/>
      </w:divBdr>
    </w:div>
    <w:div w:id="2025132100">
      <w:bodyDiv w:val="1"/>
      <w:marLeft w:val="0"/>
      <w:marRight w:val="0"/>
      <w:marTop w:val="0"/>
      <w:marBottom w:val="0"/>
      <w:divBdr>
        <w:top w:val="none" w:sz="0" w:space="0" w:color="auto"/>
        <w:left w:val="none" w:sz="0" w:space="0" w:color="auto"/>
        <w:bottom w:val="none" w:sz="0" w:space="0" w:color="auto"/>
        <w:right w:val="none" w:sz="0" w:space="0" w:color="auto"/>
      </w:divBdr>
    </w:div>
    <w:div w:id="2037579974">
      <w:bodyDiv w:val="1"/>
      <w:marLeft w:val="0"/>
      <w:marRight w:val="0"/>
      <w:marTop w:val="0"/>
      <w:marBottom w:val="0"/>
      <w:divBdr>
        <w:top w:val="none" w:sz="0" w:space="0" w:color="auto"/>
        <w:left w:val="none" w:sz="0" w:space="0" w:color="auto"/>
        <w:bottom w:val="none" w:sz="0" w:space="0" w:color="auto"/>
        <w:right w:val="none" w:sz="0" w:space="0" w:color="auto"/>
      </w:divBdr>
    </w:div>
    <w:div w:id="2058966357">
      <w:bodyDiv w:val="1"/>
      <w:marLeft w:val="0"/>
      <w:marRight w:val="0"/>
      <w:marTop w:val="0"/>
      <w:marBottom w:val="0"/>
      <w:divBdr>
        <w:top w:val="none" w:sz="0" w:space="0" w:color="auto"/>
        <w:left w:val="none" w:sz="0" w:space="0" w:color="auto"/>
        <w:bottom w:val="none" w:sz="0" w:space="0" w:color="auto"/>
        <w:right w:val="none" w:sz="0" w:space="0" w:color="auto"/>
      </w:divBdr>
    </w:div>
    <w:div w:id="2088109377">
      <w:bodyDiv w:val="1"/>
      <w:marLeft w:val="0"/>
      <w:marRight w:val="0"/>
      <w:marTop w:val="0"/>
      <w:marBottom w:val="0"/>
      <w:divBdr>
        <w:top w:val="none" w:sz="0" w:space="0" w:color="auto"/>
        <w:left w:val="none" w:sz="0" w:space="0" w:color="auto"/>
        <w:bottom w:val="none" w:sz="0" w:space="0" w:color="auto"/>
        <w:right w:val="none" w:sz="0" w:space="0" w:color="auto"/>
      </w:divBdr>
    </w:div>
    <w:div w:id="2103255507">
      <w:bodyDiv w:val="1"/>
      <w:marLeft w:val="0"/>
      <w:marRight w:val="0"/>
      <w:marTop w:val="0"/>
      <w:marBottom w:val="0"/>
      <w:divBdr>
        <w:top w:val="none" w:sz="0" w:space="0" w:color="auto"/>
        <w:left w:val="none" w:sz="0" w:space="0" w:color="auto"/>
        <w:bottom w:val="none" w:sz="0" w:space="0" w:color="auto"/>
        <w:right w:val="none" w:sz="0" w:space="0" w:color="auto"/>
      </w:divBdr>
    </w:div>
    <w:div w:id="2117367666">
      <w:bodyDiv w:val="1"/>
      <w:marLeft w:val="0"/>
      <w:marRight w:val="0"/>
      <w:marTop w:val="0"/>
      <w:marBottom w:val="0"/>
      <w:divBdr>
        <w:top w:val="none" w:sz="0" w:space="0" w:color="auto"/>
        <w:left w:val="none" w:sz="0" w:space="0" w:color="auto"/>
        <w:bottom w:val="none" w:sz="0" w:space="0" w:color="auto"/>
        <w:right w:val="none" w:sz="0" w:space="0" w:color="auto"/>
      </w:divBdr>
    </w:div>
    <w:div w:id="21185958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hyperlink" Target="mailto:help@goldstandard.org"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globalgoals.goldstandard.org/standards/TGuide-PreReview_V1.1-POA-Design-Document.pdf" TargetMode="External"/><Relationship Id="rId7" Type="http://schemas.openxmlformats.org/officeDocument/2006/relationships/settings" Target="settings.xml"/><Relationship Id="rId12" Type="http://schemas.openxmlformats.org/officeDocument/2006/relationships/hyperlink" Target="https://globalgoals.goldstandard.org/standards/TGuide-PreReview_V1.1-POA-Design-Document.pdf" TargetMode="External"/><Relationship Id="rId17" Type="http://schemas.openxmlformats.org/officeDocument/2006/relationships/image" Target="media/image5.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kenyabiogas.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lobalgoals.goldstandard.org/standards/TGuide-PreReview_V1.1-POA-Design-Document.pdf"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kkinusu@kbp.co.k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eader" Target="header1.xm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6.emf"/></Relationships>
</file>

<file path=word/_rels/footer3.xml.rels><?xml version="1.0" encoding="UTF-8" standalone="yes"?>
<Relationships xmlns="http://schemas.openxmlformats.org/package/2006/relationships"><Relationship Id="rId3" Type="http://schemas.openxmlformats.org/officeDocument/2006/relationships/image" Target="media/image10.emf"/><Relationship Id="rId2" Type="http://schemas.openxmlformats.org/officeDocument/2006/relationships/image" Target="media/image6.emf"/><Relationship Id="rId1" Type="http://schemas.openxmlformats.org/officeDocument/2006/relationships/image" Target="media/image9.emf"/></Relationships>
</file>

<file path=word/_rels/header3.xml.rels><?xml version="1.0" encoding="UTF-8" standalone="yes"?>
<Relationships xmlns="http://schemas.openxmlformats.org/package/2006/relationships"><Relationship Id="rId3" Type="http://schemas.openxmlformats.org/officeDocument/2006/relationships/diagramLayout" Target="diagrams/layout1.xml"/><Relationship Id="rId2" Type="http://schemas.openxmlformats.org/officeDocument/2006/relationships/diagramData" Target="diagrams/data1.xml"/><Relationship Id="rId1" Type="http://schemas.openxmlformats.org/officeDocument/2006/relationships/image" Target="media/image7.emf"/><Relationship Id="rId6" Type="http://schemas.microsoft.com/office/2007/relationships/diagramDrawing" Target="diagrams/drawing1.xml"/><Relationship Id="rId5" Type="http://schemas.openxmlformats.org/officeDocument/2006/relationships/diagramColors" Target="diagrams/colors1.xml"/><Relationship Id="rId4" Type="http://schemas.openxmlformats.org/officeDocument/2006/relationships/diagramQuickStyle" Target="diagrams/quickStyle1.xml"/></Relationships>
</file>

<file path=word/diagrams/_rels/data1.xml.rels><?xml version="1.0" encoding="UTF-8" standalone="yes"?>
<Relationships xmlns="http://schemas.openxmlformats.org/package/2006/relationships"><Relationship Id="rId1" Type="http://schemas.openxmlformats.org/officeDocument/2006/relationships/image" Target="../media/image8.emf"/></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FBBF2B0-60C1-3742-9858-233F576D555B}" type="doc">
      <dgm:prSet loTypeId="urn:microsoft.com/office/officeart/2008/layout/PictureAccentBlocks" loCatId="" qsTypeId="urn:microsoft.com/office/officeart/2005/8/quickstyle/simple3" qsCatId="simple" csTypeId="urn:microsoft.com/office/officeart/2005/8/colors/colorful1" csCatId="colorful" phldr="1"/>
      <dgm:spPr/>
      <dgm:t>
        <a:bodyPr/>
        <a:lstStyle/>
        <a:p>
          <a:endParaRPr lang="en-GB"/>
        </a:p>
      </dgm:t>
    </dgm:pt>
    <dgm:pt modelId="{3A611AAA-098D-704F-BB06-7C3A5CCE11B3}">
      <dgm:prSet/>
      <dgm:spPr/>
      <dgm:t>
        <a:bodyPr/>
        <a:lstStyle/>
        <a:p>
          <a:endParaRPr lang="en-GB"/>
        </a:p>
      </dgm:t>
    </dgm:pt>
    <dgm:pt modelId="{335BD7DD-AC9E-6F44-AFEA-9D76741F05DC}" type="sibTrans" cxnId="{FFA7CE20-E079-4E4F-BB29-F83DB10BB0C9}">
      <dgm:prSet/>
      <dgm:spPr/>
      <dgm:t>
        <a:bodyPr/>
        <a:lstStyle/>
        <a:p>
          <a:endParaRPr lang="en-GB"/>
        </a:p>
      </dgm:t>
    </dgm:pt>
    <dgm:pt modelId="{9EF82370-B373-CB43-B80D-A3A00785EB39}" type="parTrans" cxnId="{FFA7CE20-E079-4E4F-BB29-F83DB10BB0C9}">
      <dgm:prSet/>
      <dgm:spPr/>
      <dgm:t>
        <a:bodyPr/>
        <a:lstStyle/>
        <a:p>
          <a:endParaRPr lang="en-GB"/>
        </a:p>
      </dgm:t>
    </dgm:pt>
    <dgm:pt modelId="{32DFC0E0-F41F-984C-B9CC-5EE3C099885D}" type="pres">
      <dgm:prSet presAssocID="{BFBBF2B0-60C1-3742-9858-233F576D555B}" presName="Name0" presStyleCnt="0">
        <dgm:presLayoutVars>
          <dgm:dir/>
        </dgm:presLayoutVars>
      </dgm:prSet>
      <dgm:spPr/>
    </dgm:pt>
    <dgm:pt modelId="{6EB9AB5F-C7CD-5646-8C4E-2FC5B3FCD748}" type="pres">
      <dgm:prSet presAssocID="{3A611AAA-098D-704F-BB06-7C3A5CCE11B3}" presName="composite" presStyleCnt="0"/>
      <dgm:spPr/>
    </dgm:pt>
    <dgm:pt modelId="{94C23139-828D-AE47-BD45-DFC9DC71CAC6}" type="pres">
      <dgm:prSet presAssocID="{3A611AAA-098D-704F-BB06-7C3A5CCE11B3}" presName="Image" presStyleLbl="alignNode1" presStyleIdx="0" presStyleCnt="1" custScaleX="234556" custScaleY="80110" custLinFactNeighborX="18" custLinFactNeighborY="-9945"/>
      <dgm:spPr>
        <a:prstGeom prst="rect">
          <a:avLst/>
        </a:prstGeom>
        <a:solidFill>
          <a:schemeClr val="bg1"/>
        </a:solidFill>
        <a:ln>
          <a:noFill/>
        </a:ln>
        <a:effectLst/>
      </dgm:spPr>
    </dgm:pt>
    <dgm:pt modelId="{AA104B76-9071-F146-9089-6E8724F6320C}" type="pres">
      <dgm:prSet presAssocID="{3A611AAA-098D-704F-BB06-7C3A5CCE11B3}" presName="Parent" presStyleLbl="revTx" presStyleIdx="0" presStyleCnt="1">
        <dgm:presLayoutVars>
          <dgm:bulletEnabled val="1"/>
        </dgm:presLayoutVars>
      </dgm:prSet>
      <dgm:spPr/>
    </dgm:pt>
  </dgm:ptLst>
  <dgm:cxnLst>
    <dgm:cxn modelId="{FFA7CE20-E079-4E4F-BB29-F83DB10BB0C9}" srcId="{BFBBF2B0-60C1-3742-9858-233F576D555B}" destId="{3A611AAA-098D-704F-BB06-7C3A5CCE11B3}" srcOrd="0" destOrd="0" parTransId="{9EF82370-B373-CB43-B80D-A3A00785EB39}" sibTransId="{335BD7DD-AC9E-6F44-AFEA-9D76741F05DC}"/>
    <dgm:cxn modelId="{AF69FC37-5E69-A442-A32A-D5F1B93F3961}" type="presOf" srcId="{3A611AAA-098D-704F-BB06-7C3A5CCE11B3}" destId="{AA104B76-9071-F146-9089-6E8724F6320C}" srcOrd="0" destOrd="0" presId="urn:microsoft.com/office/officeart/2008/layout/PictureAccentBlocks"/>
    <dgm:cxn modelId="{BDBE5C44-9B97-E94A-A006-7A8E37A16D8E}" type="presOf" srcId="{BFBBF2B0-60C1-3742-9858-233F576D555B}" destId="{32DFC0E0-F41F-984C-B9CC-5EE3C099885D}" srcOrd="0" destOrd="0" presId="urn:microsoft.com/office/officeart/2008/layout/PictureAccentBlocks"/>
    <dgm:cxn modelId="{B494AF59-4C5E-CC44-9D4F-3597C7B7F629}" type="presParOf" srcId="{32DFC0E0-F41F-984C-B9CC-5EE3C099885D}" destId="{6EB9AB5F-C7CD-5646-8C4E-2FC5B3FCD748}" srcOrd="0" destOrd="0" presId="urn:microsoft.com/office/officeart/2008/layout/PictureAccentBlocks"/>
    <dgm:cxn modelId="{8E6A879A-611B-FA4C-8030-6CD3DBD0A9AE}" type="presParOf" srcId="{6EB9AB5F-C7CD-5646-8C4E-2FC5B3FCD748}" destId="{94C23139-828D-AE47-BD45-DFC9DC71CAC6}" srcOrd="0" destOrd="0" presId="urn:microsoft.com/office/officeart/2008/layout/PictureAccentBlocks"/>
    <dgm:cxn modelId="{8DAFDB92-679D-1F4E-A5D9-0C7174252AB0}" type="presParOf" srcId="{6EB9AB5F-C7CD-5646-8C4E-2FC5B3FCD748}" destId="{AA104B76-9071-F146-9089-6E8724F6320C}" srcOrd="1" destOrd="0" presId="urn:microsoft.com/office/officeart/2008/layout/PictureAccentBlocks"/>
  </dgm:cxnLst>
  <dgm:bg>
    <a:blipFill>
      <a:blip xmlns:r="http://schemas.openxmlformats.org/officeDocument/2006/relationships" r:embed="rId1">
        <a:extLst>
          <a:ext uri="{28A0092B-C50C-407E-A947-70E740481C1C}">
            <a14:useLocalDpi xmlns:a14="http://schemas.microsoft.com/office/drawing/2010/main" val="0"/>
          </a:ext>
        </a:extLst>
      </a:blip>
      <a:stretch>
        <a:fillRect/>
      </a:stretch>
    </a:blipFill>
    <a:effectLst/>
  </dgm:bg>
  <dgm:whole/>
  <dgm:extLst>
    <a:ext uri="http://schemas.microsoft.com/office/drawing/2008/diagram">
      <dsp:dataModelExt xmlns:dsp="http://schemas.microsoft.com/office/drawing/2008/diagram" relId="rId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4C23139-828D-AE47-BD45-DFC9DC71CAC6}">
      <dsp:nvSpPr>
        <dsp:cNvPr id="0" name=""/>
        <dsp:cNvSpPr/>
      </dsp:nvSpPr>
      <dsp:spPr>
        <a:xfrm>
          <a:off x="3886558" y="0"/>
          <a:ext cx="3707406" cy="1266223"/>
        </a:xfrm>
        <a:prstGeom prst="rect">
          <a:avLst/>
        </a:prstGeom>
        <a:solidFill>
          <a:schemeClr val="bg1"/>
        </a:solidFill>
        <a:ln w="9525" cap="flat" cmpd="sng" algn="ctr">
          <a:noFill/>
          <a:prstDash val="solid"/>
        </a:ln>
        <a:effectLst/>
      </dsp:spPr>
      <dsp:style>
        <a:lnRef idx="1">
          <a:scrgbClr r="0" g="0" b="0"/>
        </a:lnRef>
        <a:fillRef idx="2">
          <a:scrgbClr r="0" g="0" b="0"/>
        </a:fillRef>
        <a:effectRef idx="1">
          <a:scrgbClr r="0" g="0" b="0"/>
        </a:effectRef>
        <a:fontRef idx="minor">
          <a:schemeClr val="dk1"/>
        </a:fontRef>
      </dsp:style>
    </dsp:sp>
    <dsp:sp modelId="{AA104B76-9071-F146-9089-6E8724F6320C}">
      <dsp:nvSpPr>
        <dsp:cNvPr id="0" name=""/>
        <dsp:cNvSpPr/>
      </dsp:nvSpPr>
      <dsp:spPr>
        <a:xfrm rot="16200000">
          <a:off x="4001595" y="632242"/>
          <a:ext cx="1580606" cy="31612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b" anchorCtr="0">
          <a:noAutofit/>
        </a:bodyPr>
        <a:lstStyle/>
        <a:p>
          <a:pPr marL="0" lvl="0" indent="0" algn="l" defTabSz="889000">
            <a:lnSpc>
              <a:spcPct val="90000"/>
            </a:lnSpc>
            <a:spcBef>
              <a:spcPct val="0"/>
            </a:spcBef>
            <a:spcAft>
              <a:spcPct val="35000"/>
            </a:spcAft>
            <a:buNone/>
          </a:pPr>
          <a:endParaRPr lang="en-GB" sz="2000" kern="1200"/>
        </a:p>
      </dsp:txBody>
      <dsp:txXfrm>
        <a:off x="4001595" y="632242"/>
        <a:ext cx="1580606" cy="316121"/>
      </dsp:txXfrm>
    </dsp:sp>
  </dsp:spTree>
</dsp:drawing>
</file>

<file path=word/diagrams/layout1.xml><?xml version="1.0" encoding="utf-8"?>
<dgm:layoutDef xmlns:dgm="http://schemas.openxmlformats.org/drawingml/2006/diagram" xmlns:a="http://schemas.openxmlformats.org/drawingml/2006/main" uniqueId="urn:microsoft.com/office/officeart/2008/layout/PictureAccentBlocks">
  <dgm:title val=""/>
  <dgm:desc val=""/>
  <dgm:catLst>
    <dgm:cat type="picture" pri="12000"/>
    <dgm:cat type="pictureconvert" pri="120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dir/>
    </dgm:varLst>
    <dgm:choose name="Name1">
      <dgm:if name="Name2" axis="ch" ptType="node" func="cnt" op="gt" val="5">
        <dgm:choose name="Name3">
          <dgm:if name="Name4" func="var" arg="dir" op="equ" val="norm">
            <dgm:alg type="snake">
              <dgm:param type="grDir" val="bL"/>
              <dgm:param type="bkpt" val="fixed"/>
              <dgm:param type="bkPtFixedVal" val="3"/>
              <dgm:param type="off" val="off"/>
              <dgm:param type="horzAlign" val="r"/>
              <dgm:param type="vertAlign" val="b"/>
            </dgm:alg>
          </dgm:if>
          <dgm:else name="Name5">
            <dgm:alg type="snake">
              <dgm:param type="grDir" val="bR"/>
              <dgm:param type="bkpt" val="fixed"/>
              <dgm:param type="bkPtFixedVal" val="3"/>
              <dgm:param type="off" val="off"/>
              <dgm:param type="horzAlign" val="l"/>
              <dgm:param type="vertAlign" val="b"/>
            </dgm:alg>
          </dgm:else>
        </dgm:choose>
      </dgm:if>
      <dgm:else name="Name6">
        <dgm:choose name="Name7">
          <dgm:if name="Name8" func="var" arg="dir" op="equ" val="norm">
            <dgm:alg type="snake">
              <dgm:param type="grDir" val="bL"/>
              <dgm:param type="bkpt" val="fixed"/>
              <dgm:param type="bkPtFixedVal" val="2"/>
              <dgm:param type="off" val="off"/>
              <dgm:param type="horzAlign" val="r"/>
              <dgm:param type="vertAlign" val="b"/>
            </dgm:alg>
          </dgm:if>
          <dgm:else name="Name9">
            <dgm:alg type="snake">
              <dgm:param type="grDir" val="bR"/>
              <dgm:param type="bkpt" val="fixed"/>
              <dgm:param type="bkPtFixedVal" val="2"/>
              <dgm:param type="off" val="off"/>
              <dgm:param type="horzAlign" val="l"/>
              <dgm:param type="vertAlign" val="b"/>
            </dgm:alg>
          </dgm:else>
        </dgm:choose>
      </dgm:else>
    </dgm:choose>
    <dgm:shape xmlns:r="http://schemas.openxmlformats.org/officeDocument/2006/relationships" r:blip="">
      <dgm:adjLst/>
    </dgm:shape>
    <dgm:constrLst>
      <dgm:constr type="alignOff" val="1"/>
      <dgm:constr type="primFontSz" for="des" ptType="node" op="equ" val="65"/>
      <dgm:constr type="w" for="ch" forName="composite" refType="w"/>
      <dgm:constr type="h" for="ch" forName="composite" refType="h"/>
      <dgm:constr type="sp" refType="w" refFor="ch" refForName="composite" op="equ" fact="0.113"/>
      <dgm:constr type="w" for="ch" forName="sibTrans" refType="w" refFor="ch" refForName="composite" op="equ" fact="0.0001"/>
      <dgm:constr type="h" for="ch" forName="sibTrans" refType="w" refFor="ch" refForName="sibTrans" op="equ"/>
    </dgm:constrLst>
    <dgm:forEach name="nodesForEach" axis="ch" ptType="node">
      <dgm:layoutNode name="composite">
        <dgm:alg type="composite">
          <dgm:param type="ar" val="1.2"/>
        </dgm:alg>
        <dgm:shape xmlns:r="http://schemas.openxmlformats.org/officeDocument/2006/relationships" r:blip="">
          <dgm:adjLst/>
        </dgm:shape>
        <dgm:choose name="Name10">
          <dgm:if name="Name11" func="var" arg="dir" op="equ" val="norm">
            <dgm:constrLst>
              <dgm:constr type="l" for="ch" forName="Image" refType="w" refFor="ch" refForName="Image" fact="0.2"/>
              <dgm:constr type="t" for="ch" forName="Image" refType="h" fact="0"/>
              <dgm:constr type="h" for="ch" forName="Image" refType="h"/>
              <dgm:constr type="w" for="ch" forName="Image" refType="h" refFor="ch" refForName="Image" op="equ"/>
              <dgm:constr type="l" for="ch" forName="Parent" refType="w" fact="0"/>
              <dgm:constr type="t" for="ch" forName="Parent" refType="h" fact="0"/>
              <dgm:constr type="w" for="ch" forName="Parent" refType="h" refFor="ch" refForName="Image" op="equ" fact="0.2"/>
              <dgm:constr type="h" for="ch" forName="Parent" refType="h" refFor="ch" refForName="Image" op="equ"/>
            </dgm:constrLst>
          </dgm:if>
          <dgm:else name="Name12">
            <dgm:constrLst>
              <dgm:constr type="l" for="ch" forName="Image" refType="w" fact="0"/>
              <dgm:constr type="t" for="ch" forName="Image" refType="h" fact="0"/>
              <dgm:constr type="h" for="ch" forName="Image" refType="h"/>
              <dgm:constr type="w" for="ch" forName="Image" refType="h" refFor="ch" refForName="Image" op="equ"/>
              <dgm:constr type="l" for="ch" forName="Parent" refType="w" refFor="ch" refForName="Image"/>
              <dgm:constr type="t" for="ch" forName="Parent" refType="h" fact="0"/>
              <dgm:constr type="w" for="ch" forName="Parent" refType="w" refFor="ch" refForName="Image" fact="0.2"/>
              <dgm:constr type="h" for="ch" forName="Parent" refType="h" refFor="ch" refForName="Image"/>
            </dgm:constrLst>
          </dgm:else>
        </dgm:choose>
        <dgm:layoutNode name="Image" styleLbl="alignNode1">
          <dgm:alg type="sp"/>
          <dgm:shape xmlns:r="http://schemas.openxmlformats.org/officeDocument/2006/relationships" type="rect" r:blip="" blipPhldr="1">
            <dgm:adjLst/>
          </dgm:shape>
          <dgm:presOf/>
        </dgm:layoutNode>
        <dgm:layoutNode name="Parent" styleLbl="revTx">
          <dgm:varLst>
            <dgm:bulletEnabled val="1"/>
          </dgm:varLst>
          <dgm:alg type="tx">
            <dgm:param type="parTxLTRAlign" val="l"/>
            <dgm:param type="txAnchorVert" val="b"/>
            <dgm:param type="txAnchorVertCh" val="b"/>
            <dgm:param type="autoTxRot" val="grav"/>
          </dgm:alg>
          <dgm:choose name="Name13">
            <dgm:if name="Name14" func="var" arg="dir" op="equ" val="norm">
              <dgm:shape xmlns:r="http://schemas.openxmlformats.org/officeDocument/2006/relationships" rot="270" type="rect" r:blip="">
                <dgm:adjLst/>
              </dgm:shape>
            </dgm:if>
            <dgm:else name="Name15">
              <dgm:shape xmlns:r="http://schemas.openxmlformats.org/officeDocument/2006/relationships" rot="90" type="rect" r:blip="">
                <dgm:adjLst/>
              </dgm:shape>
            </dgm:else>
          </dgm:choose>
          <dgm:presOf axis="desOr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GoldStandard">
  <a:themeElements>
    <a:clrScheme name="GoldStandard Colour Palette">
      <a:dk1>
        <a:srgbClr val="515151"/>
      </a:dk1>
      <a:lt1>
        <a:srgbClr val="FFFFFF"/>
      </a:lt1>
      <a:dk2>
        <a:srgbClr val="323232"/>
      </a:dk2>
      <a:lt2>
        <a:srgbClr val="E6E5E5"/>
      </a:lt2>
      <a:accent1>
        <a:srgbClr val="00B9BD"/>
      </a:accent1>
      <a:accent2>
        <a:srgbClr val="109B9D"/>
      </a:accent2>
      <a:accent3>
        <a:srgbClr val="097E80"/>
      </a:accent3>
      <a:accent4>
        <a:srgbClr val="D6DF40"/>
      </a:accent4>
      <a:accent5>
        <a:srgbClr val="C1CC3A"/>
      </a:accent5>
      <a:accent6>
        <a:srgbClr val="AFB936"/>
      </a:accent6>
      <a:hlink>
        <a:srgbClr val="00B9BD"/>
      </a:hlink>
      <a:folHlink>
        <a:srgbClr val="D3D4D6"/>
      </a:folHlink>
    </a:clrScheme>
    <a:fontScheme name="Tes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bodyPr anchor="t"/>
      <a:lstStyle>
        <a:defPPr>
          <a:defRPr smtClean="0"/>
        </a:defPPr>
      </a:lstStyle>
    </a:txDef>
  </a:objectDefaults>
  <a:extraClrSchemeLst/>
  <a:extLst>
    <a:ext uri="{05A4C25C-085E-4340-85A3-A5531E510DB2}">
      <thm15:themeFamily xmlns:thm15="http://schemas.microsoft.com/office/thememl/2012/main" name="GoldStandard-theme" id="{2EC3FD0D-E269-4A4F-B2C9-6AC141EAB1A5}" vid="{86384915-11BA-5A4A-B8D7-A8323FEA86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Managing_x0020_Entity xmlns="ea430ab3-9117-4245-8ec8-f243c25dcc3c"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D0D523F302484F892F723420D71428" ma:contentTypeVersion="10" ma:contentTypeDescription="Create a new document." ma:contentTypeScope="" ma:versionID="58106a2e5ebbcfa9c9085bb3cbf96430">
  <xsd:schema xmlns:xsd="http://www.w3.org/2001/XMLSchema" xmlns:xs="http://www.w3.org/2001/XMLSchema" xmlns:p="http://schemas.microsoft.com/office/2006/metadata/properties" xmlns:ns1="http://schemas.microsoft.com/sharepoint/v3" xmlns:ns2="ea430ab3-9117-4245-8ec8-f243c25dcc3c" xmlns:ns3="http://schemas.microsoft.com/sharepoint/v4" xmlns:ns4="c6308f3e-e754-4cfa-8051-4e420c5d6977" targetNamespace="http://schemas.microsoft.com/office/2006/metadata/properties" ma:root="true" ma:fieldsID="1fa74876b05bdc62b1977cda6f5fa5bc" ns1:_="" ns2:_="" ns3:_="" ns4:_="">
    <xsd:import namespace="http://schemas.microsoft.com/sharepoint/v3"/>
    <xsd:import namespace="ea430ab3-9117-4245-8ec8-f243c25dcc3c"/>
    <xsd:import namespace="http://schemas.microsoft.com/sharepoint/v4"/>
    <xsd:import namespace="c6308f3e-e754-4cfa-8051-4e420c5d6977"/>
    <xsd:element name="properties">
      <xsd:complexType>
        <xsd:sequence>
          <xsd:element name="documentManagement">
            <xsd:complexType>
              <xsd:all>
                <xsd:element ref="ns2:Managing_x0020_Entity" minOccurs="0"/>
                <xsd:element ref="ns1:EmailSender" minOccurs="0"/>
                <xsd:element ref="ns1:EmailTo" minOccurs="0"/>
                <xsd:element ref="ns1:EmailCc" minOccurs="0"/>
                <xsd:element ref="ns1:EmailFrom" minOccurs="0"/>
                <xsd:element ref="ns1:EmailSubject" minOccurs="0"/>
                <xsd:element ref="ns3:EmailHeader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3" nillable="true" ma:displayName="E-Mail Sender" ma:hidden="true" ma:internalName="EmailSender">
      <xsd:simpleType>
        <xsd:restriction base="dms:Note">
          <xsd:maxLength value="255"/>
        </xsd:restriction>
      </xsd:simpleType>
    </xsd:element>
    <xsd:element name="EmailTo" ma:index="4" nillable="true" ma:displayName="E-Mail To" ma:hidden="true" ma:internalName="EmailTo">
      <xsd:simpleType>
        <xsd:restriction base="dms:Note">
          <xsd:maxLength value="255"/>
        </xsd:restriction>
      </xsd:simpleType>
    </xsd:element>
    <xsd:element name="EmailCc" ma:index="5" nillable="true" ma:displayName="E-Mail Cc" ma:hidden="true" ma:internalName="EmailCc">
      <xsd:simpleType>
        <xsd:restriction base="dms:Note">
          <xsd:maxLength value="255"/>
        </xsd:restriction>
      </xsd:simpleType>
    </xsd:element>
    <xsd:element name="EmailFrom" ma:index="6" nillable="true" ma:displayName="E-Mail From" ma:hidden="true" ma:internalName="EmailFrom">
      <xsd:simpleType>
        <xsd:restriction base="dms:Text"/>
      </xsd:simpleType>
    </xsd:element>
    <xsd:element name="EmailSubject" ma:index="7"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430ab3-9117-4245-8ec8-f243c25dcc3c" elementFormDefault="qualified">
    <xsd:import namespace="http://schemas.microsoft.com/office/2006/documentManagement/types"/>
    <xsd:import namespace="http://schemas.microsoft.com/office/infopath/2007/PartnerControls"/>
    <xsd:element name="Managing_x0020_Entity" ma:index="2" nillable="true" ma:displayName="Managing Entity" ma:format="Dropdown" ma:internalName="Managing_x0020_Entity">
      <xsd:simpleType>
        <xsd:restriction base="dms:Choice">
          <xsd:enumeration value="BRTUV"/>
          <xsd:enumeration value="TN CERT"/>
          <xsd:enumeration value="TN India"/>
          <xsd:enumeration value="TN Mexico"/>
          <xsd:enumeration value="TN Malaysia"/>
          <xsd:enumeration value="CH"/>
          <xsd:enumeration value="AFR"/>
          <xsd:enumeration value="IND"/>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8" nillable="true" ma:displayName="E-Mail Headers" ma:hidden="true" ma:internalName="EmailHeader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308f3e-e754-4cfa-8051-4e420c5d697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8DD91-0C00-416C-8636-A9574694BE71}">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ea430ab3-9117-4245-8ec8-f243c25dcc3c"/>
  </ds:schemaRefs>
</ds:datastoreItem>
</file>

<file path=customXml/itemProps2.xml><?xml version="1.0" encoding="utf-8"?>
<ds:datastoreItem xmlns:ds="http://schemas.openxmlformats.org/officeDocument/2006/customXml" ds:itemID="{E78D185B-CCB1-4C68-BFED-32C18FE6F9E4}">
  <ds:schemaRefs>
    <ds:schemaRef ds:uri="http://schemas.microsoft.com/sharepoint/v3/contenttype/forms"/>
  </ds:schemaRefs>
</ds:datastoreItem>
</file>

<file path=customXml/itemProps3.xml><?xml version="1.0" encoding="utf-8"?>
<ds:datastoreItem xmlns:ds="http://schemas.openxmlformats.org/officeDocument/2006/customXml" ds:itemID="{8330E8C0-E765-4B9A-BA5B-A20415BB58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a430ab3-9117-4245-8ec8-f243c25dcc3c"/>
    <ds:schemaRef ds:uri="http://schemas.microsoft.com/sharepoint/v4"/>
    <ds:schemaRef ds:uri="c6308f3e-e754-4cfa-8051-4e420c5d69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4225A0-BE86-744D-ADB6-636ED02D3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4431</Words>
  <Characters>25262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TEMPLATE- T-PreReview_V1.1-POA-Design-Document</vt:lpstr>
    </vt:vector>
  </TitlesOfParts>
  <Manager/>
  <Company/>
  <LinksUpToDate>false</LinksUpToDate>
  <CharactersWithSpaces>29634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T-PreReview_V1.1-POA-Design-Document</dc:title>
  <dc:subject/>
  <dc:creator>Gold Standard</dc:creator>
  <cp:keywords/>
  <dc:description/>
  <cp:lastModifiedBy>Eric Buysman</cp:lastModifiedBy>
  <cp:revision>3</cp:revision>
  <cp:lastPrinted>2017-11-02T10:38:00Z</cp:lastPrinted>
  <dcterms:created xsi:type="dcterms:W3CDTF">2023-12-14T02:32:00Z</dcterms:created>
  <dcterms:modified xsi:type="dcterms:W3CDTF">2023-12-14T02:32:00Z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0x010100E9D0D523F302484F892F723420D71428</vt:lpwstr>
  </property>
</Properties>
</file>