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F933" w14:textId="77777777" w:rsidR="004473A5" w:rsidRPr="00974F10" w:rsidRDefault="004473A5" w:rsidP="004473A5">
      <w:pPr>
        <w:spacing w:line="240" w:lineRule="auto"/>
        <w:rPr>
          <w:b/>
          <w:caps/>
          <w:color w:val="00B9BD" w:themeColor="accent1"/>
          <w:sz w:val="48"/>
          <w:lang w:val="en-GB"/>
        </w:rPr>
      </w:pPr>
      <w:r w:rsidRPr="00974F10">
        <w:rPr>
          <w:b/>
          <w:caps/>
          <w:color w:val="00B9BD" w:themeColor="accent1"/>
          <w:sz w:val="48"/>
          <w:lang w:val="en-GB"/>
        </w:rPr>
        <w:t xml:space="preserve">Key Project </w:t>
      </w:r>
      <w:r w:rsidRPr="008C3818">
        <w:rPr>
          <w:b/>
          <w:caps/>
          <w:color w:val="00B9BD" w:themeColor="accent1"/>
          <w:sz w:val="48"/>
          <w:lang w:val="en-GB"/>
        </w:rPr>
        <w:t>Information &amp; Programme Design Document (PoA-DD)</w:t>
      </w:r>
    </w:p>
    <w:p w14:paraId="3CD7A092" w14:textId="17A8E6CD" w:rsidR="00F92931" w:rsidRPr="0022081F" w:rsidRDefault="00F957C7" w:rsidP="002E5DB5">
      <w:r w:rsidRPr="00F957C7">
        <w:rPr>
          <w:noProof/>
          <w14:cntxtAlts w14:val="0"/>
        </w:rPr>
        <w:pict w14:anchorId="15522EB2">
          <v:rect id="_x0000_i1026" alt="" style="width:468pt;height:.05pt;mso-width-percent:0;mso-height-percent:0;mso-width-percent:0;mso-height-percent:0" o:hralign="center" o:hrstd="t" o:hr="t" fillcolor="#a0a0a0" stroked="f"/>
        </w:pict>
      </w:r>
    </w:p>
    <w:p w14:paraId="5AF43C4C" w14:textId="59B2C41C" w:rsidR="00A3794A" w:rsidRDefault="0002272D" w:rsidP="00635A56">
      <w:pPr>
        <w:pStyle w:val="Heading6"/>
        <w:rPr>
          <w:sz w:val="24"/>
        </w:rPr>
      </w:pPr>
      <w:r w:rsidRPr="002E5DB5">
        <w:rPr>
          <w:sz w:val="24"/>
        </w:rPr>
        <w:t xml:space="preserve">PUBLICATION DATE </w:t>
      </w:r>
      <w:r w:rsidRPr="002E5DB5">
        <w:t xml:space="preserve"> </w:t>
      </w:r>
      <w:r w:rsidR="006A1F13" w:rsidRPr="00F932C1">
        <w:rPr>
          <w:b/>
          <w:bCs/>
          <w:color w:val="515151" w:themeColor="text1"/>
        </w:rPr>
        <w:t>31</w:t>
      </w:r>
      <w:r w:rsidRPr="00F932C1">
        <w:rPr>
          <w:b/>
          <w:bCs/>
          <w:color w:val="515151" w:themeColor="text1"/>
        </w:rPr>
        <w:t>.</w:t>
      </w:r>
      <w:r w:rsidR="006A1F13" w:rsidRPr="00F932C1">
        <w:rPr>
          <w:b/>
          <w:bCs/>
          <w:color w:val="515151" w:themeColor="text1"/>
        </w:rPr>
        <w:t>05</w:t>
      </w:r>
      <w:r w:rsidRPr="00F932C1">
        <w:rPr>
          <w:b/>
          <w:bCs/>
          <w:color w:val="515151" w:themeColor="text1"/>
        </w:rPr>
        <w:t>.</w:t>
      </w:r>
      <w:r w:rsidR="00460D2E" w:rsidRPr="00F932C1">
        <w:rPr>
          <w:b/>
          <w:bCs/>
          <w:color w:val="515151" w:themeColor="text1"/>
        </w:rPr>
        <w:t>202</w:t>
      </w:r>
      <w:r w:rsidR="00E14AC5" w:rsidRPr="00F932C1">
        <w:rPr>
          <w:b/>
          <w:bCs/>
          <w:color w:val="515151" w:themeColor="text1"/>
        </w:rPr>
        <w:t>2</w:t>
      </w:r>
      <w:r w:rsidR="00A96321">
        <w:br/>
      </w:r>
      <w:r w:rsidR="00CD41BB">
        <w:rPr>
          <w:sz w:val="24"/>
        </w:rPr>
        <w:t xml:space="preserve">VERSION </w:t>
      </w:r>
      <w:r>
        <w:t xml:space="preserve"> </w:t>
      </w:r>
      <w:r w:rsidR="00EE030A">
        <w:rPr>
          <w:b/>
          <w:bCs/>
          <w:color w:val="515151" w:themeColor="text1"/>
        </w:rPr>
        <w:t>2.</w:t>
      </w:r>
      <w:r w:rsidR="00535296">
        <w:rPr>
          <w:b/>
          <w:bCs/>
          <w:color w:val="515151" w:themeColor="text1"/>
        </w:rPr>
        <w:t>1</w:t>
      </w:r>
      <w:r w:rsidRPr="004E3F0E">
        <w:rPr>
          <w:b/>
          <w:bCs/>
          <w:color w:val="515151" w:themeColor="text1"/>
        </w:rPr>
        <w:t xml:space="preserve"> </w:t>
      </w:r>
      <w:r w:rsidR="0096773B">
        <w:rPr>
          <w:b/>
          <w:bCs/>
          <w:color w:val="515151" w:themeColor="text1"/>
        </w:rPr>
        <w:br/>
      </w:r>
      <w:r w:rsidR="00A96321">
        <w:rPr>
          <w:sz w:val="24"/>
        </w:rPr>
        <w:t xml:space="preserve">RELATED </w:t>
      </w:r>
      <w:r w:rsidR="00FF48D3">
        <w:rPr>
          <w:sz w:val="24"/>
        </w:rPr>
        <w:t xml:space="preserve">SUPPORT </w:t>
      </w:r>
    </w:p>
    <w:p w14:paraId="04BB5E59" w14:textId="12891109" w:rsidR="00F92931" w:rsidRPr="00947B25" w:rsidRDefault="00F957C7" w:rsidP="00635A56">
      <w:pPr>
        <w:pStyle w:val="Heading6"/>
      </w:pPr>
      <w:hyperlink r:id="rId11" w:history="1">
        <w:r w:rsidR="00A707C1" w:rsidRPr="0028730B">
          <w:rPr>
            <w:rStyle w:val="Hyperlink"/>
            <w:rFonts w:ascii="Verdana" w:hAnsi="Verdana"/>
          </w:rPr>
          <w:t>Programme of Activity requirements</w:t>
        </w:r>
      </w:hyperlink>
      <w:r w:rsidRPr="00F957C7">
        <w:rPr>
          <w:noProof/>
          <w14:cntxtAlts w14:val="0"/>
        </w:rPr>
        <w:pict w14:anchorId="0F4C9006">
          <v:rect id="_x0000_i1025" alt="" style="width:468pt;height:.05pt;mso-width-percent:0;mso-height-percent:0;mso-width-percent:0;mso-height-percent:0" o:hralign="center" o:hrstd="t" o:hr="t" fillcolor="#a0a0a0" stroked="f"/>
        </w:pict>
      </w:r>
    </w:p>
    <w:p w14:paraId="6931FB3F" w14:textId="77777777" w:rsidR="00C30F02" w:rsidRDefault="00C30F02" w:rsidP="00C30F02">
      <w:pPr>
        <w:rPr>
          <w:lang w:val="en-GB"/>
        </w:rPr>
      </w:pPr>
    </w:p>
    <w:p w14:paraId="13F8EF15" w14:textId="77777777" w:rsidR="004473A5" w:rsidRPr="00974F10" w:rsidRDefault="004473A5" w:rsidP="004473A5">
      <w:pPr>
        <w:rPr>
          <w:lang w:val="en-GB"/>
        </w:rPr>
      </w:pPr>
      <w:r w:rsidRPr="00974F10">
        <w:rPr>
          <w:lang w:val="en-GB"/>
        </w:rPr>
        <w:t xml:space="preserve">This document contains the following Sections </w:t>
      </w:r>
    </w:p>
    <w:p w14:paraId="4FF8B672" w14:textId="77777777" w:rsidR="004473A5" w:rsidRPr="00974F10" w:rsidRDefault="004473A5" w:rsidP="004473A5">
      <w:pPr>
        <w:rPr>
          <w:lang w:val="en-GB"/>
        </w:rPr>
      </w:pPr>
      <w:r w:rsidRPr="00974F10">
        <w:rPr>
          <w:lang w:val="en-GB"/>
        </w:rPr>
        <w:br/>
        <w:t>Key Project Information</w:t>
      </w:r>
    </w:p>
    <w:p w14:paraId="137C07A3" w14:textId="77777777" w:rsidR="004473A5" w:rsidRPr="00974F10" w:rsidRDefault="004473A5" w:rsidP="004473A5">
      <w:pPr>
        <w:rPr>
          <w:lang w:val="en-GB"/>
        </w:rPr>
      </w:pPr>
    </w:p>
    <w:p w14:paraId="183DB1FD" w14:textId="77777777" w:rsidR="004473A5" w:rsidRPr="008C3818" w:rsidRDefault="004473A5" w:rsidP="004473A5">
      <w:pPr>
        <w:rPr>
          <w:rFonts w:asciiTheme="minorHAnsi" w:hAnsiTheme="minorHAnsi"/>
        </w:rPr>
      </w:pPr>
      <w:r w:rsidRPr="004314D4">
        <w:rPr>
          <w:rStyle w:val="Hyperlink"/>
        </w:rPr>
        <w:fldChar w:fldCharType="begin"/>
      </w:r>
      <w:r w:rsidRPr="004314D4">
        <w:rPr>
          <w:rStyle w:val="Hyperlink"/>
        </w:rPr>
        <w:instrText xml:space="preserve"> REF _Ref49848916 \r \h  \* MERGEFORMAT </w:instrText>
      </w:r>
      <w:r w:rsidRPr="004314D4">
        <w:rPr>
          <w:rStyle w:val="Hyperlink"/>
        </w:rPr>
      </w:r>
      <w:r w:rsidRPr="004314D4">
        <w:rPr>
          <w:rStyle w:val="Hyperlink"/>
        </w:rPr>
        <w:fldChar w:fldCharType="separate"/>
      </w:r>
      <w:r w:rsidRPr="004314D4">
        <w:rPr>
          <w:rStyle w:val="Hyperlink"/>
        </w:rPr>
        <w:t>SECTION A</w:t>
      </w:r>
      <w:r w:rsidRPr="004314D4">
        <w:rPr>
          <w:rStyle w:val="Hyperlink"/>
        </w:rPr>
        <w:fldChar w:fldCharType="end"/>
      </w:r>
      <w:r w:rsidRPr="004314D4">
        <w:t xml:space="preserve"> </w:t>
      </w:r>
      <w:r w:rsidRPr="008C3818">
        <w:rPr>
          <w:rFonts w:asciiTheme="minorHAnsi" w:hAnsiTheme="minorHAnsi"/>
        </w:rPr>
        <w:t>– General description of PoA</w:t>
      </w:r>
    </w:p>
    <w:p w14:paraId="11E1EC1D" w14:textId="77777777" w:rsidR="004473A5" w:rsidRPr="008C3818" w:rsidRDefault="00F957C7" w:rsidP="004473A5">
      <w:pPr>
        <w:rPr>
          <w:rFonts w:asciiTheme="minorHAnsi" w:hAnsiTheme="minorHAnsi"/>
        </w:rPr>
      </w:pPr>
      <w:hyperlink w:anchor="secb" w:history="1">
        <w:r w:rsidR="004473A5" w:rsidRPr="004314D4">
          <w:t>SECTION B</w:t>
        </w:r>
      </w:hyperlink>
      <w:r w:rsidR="004473A5">
        <w:t xml:space="preserve"> </w:t>
      </w:r>
      <w:r w:rsidR="004473A5" w:rsidRPr="008C3818">
        <w:rPr>
          <w:rFonts w:asciiTheme="minorHAnsi" w:hAnsiTheme="minorHAnsi"/>
        </w:rPr>
        <w:t>- Management System and Inclusion Criteria</w:t>
      </w:r>
      <w:r w:rsidR="004473A5" w:rsidRPr="008C3818" w:rsidDel="00F95025">
        <w:rPr>
          <w:rFonts w:asciiTheme="minorHAnsi" w:hAnsiTheme="minorHAnsi"/>
        </w:rPr>
        <w:t xml:space="preserve"> </w:t>
      </w:r>
    </w:p>
    <w:p w14:paraId="232BC6AA" w14:textId="77777777" w:rsidR="004473A5" w:rsidRPr="008C3818" w:rsidRDefault="00F957C7" w:rsidP="004473A5">
      <w:pPr>
        <w:rPr>
          <w:rFonts w:asciiTheme="minorHAnsi" w:hAnsiTheme="minorHAnsi"/>
        </w:rPr>
      </w:pPr>
      <w:hyperlink w:anchor="secc" w:history="1">
        <w:r w:rsidR="004473A5" w:rsidRPr="004314D4">
          <w:t>SECTION C</w:t>
        </w:r>
      </w:hyperlink>
      <w:r w:rsidR="004473A5">
        <w:rPr>
          <w:rFonts w:asciiTheme="minorHAnsi" w:hAnsiTheme="minorHAnsi"/>
        </w:rPr>
        <w:t xml:space="preserve"> </w:t>
      </w:r>
      <w:r w:rsidR="004473A5" w:rsidRPr="008C3818">
        <w:rPr>
          <w:rFonts w:asciiTheme="minorHAnsi" w:hAnsiTheme="minorHAnsi"/>
        </w:rPr>
        <w:t>– Demonstration of additionality</w:t>
      </w:r>
    </w:p>
    <w:p w14:paraId="61712F16" w14:textId="77777777" w:rsidR="004473A5" w:rsidRPr="008C3818" w:rsidRDefault="004473A5" w:rsidP="004473A5">
      <w:pPr>
        <w:rPr>
          <w:rFonts w:asciiTheme="minorHAnsi" w:hAnsiTheme="minorHAnsi"/>
        </w:rPr>
      </w:pPr>
      <w:r w:rsidRPr="004314D4">
        <w:fldChar w:fldCharType="begin"/>
      </w:r>
      <w:r w:rsidRPr="004314D4">
        <w:instrText xml:space="preserve"> REF _Ref49848939 \r \h  \* MERGEFORMAT </w:instrText>
      </w:r>
      <w:r w:rsidRPr="004314D4">
        <w:fldChar w:fldCharType="separate"/>
      </w:r>
      <w:r w:rsidRPr="004314D4">
        <w:t>SECTION D</w:t>
      </w:r>
      <w:r w:rsidRPr="004314D4">
        <w:fldChar w:fldCharType="end"/>
      </w:r>
      <w:r w:rsidRPr="008C3818">
        <w:rPr>
          <w:rFonts w:asciiTheme="minorHAnsi" w:hAnsiTheme="minorHAnsi"/>
        </w:rPr>
        <w:t xml:space="preserve"> – Duration of PoA</w:t>
      </w:r>
    </w:p>
    <w:p w14:paraId="7D65D801" w14:textId="238293C5" w:rsidR="004473A5" w:rsidRPr="004314D4" w:rsidRDefault="00F957C7" w:rsidP="004473A5">
      <w:hyperlink w:anchor="secf" w:history="1">
        <w:r w:rsidR="004473A5" w:rsidRPr="004314D4">
          <w:t xml:space="preserve">SECTION </w:t>
        </w:r>
      </w:hyperlink>
      <w:r w:rsidR="003208FC">
        <w:t>E</w:t>
      </w:r>
      <w:r w:rsidR="004473A5">
        <w:t xml:space="preserve"> </w:t>
      </w:r>
      <w:r w:rsidR="004473A5" w:rsidRPr="008C3818">
        <w:t xml:space="preserve">- </w:t>
      </w:r>
      <w:r w:rsidR="004473A5" w:rsidRPr="004314D4">
        <w:t>Outcome of Stakeholder Consultations</w:t>
      </w:r>
      <w:r w:rsidR="004473A5" w:rsidRPr="004314D4" w:rsidDel="00677D13">
        <w:t xml:space="preserve"> </w:t>
      </w:r>
    </w:p>
    <w:p w14:paraId="471CA981" w14:textId="77777777" w:rsidR="004473A5" w:rsidRPr="008C3818" w:rsidRDefault="004473A5" w:rsidP="004473A5">
      <w:pPr>
        <w:rPr>
          <w:rFonts w:asciiTheme="minorHAnsi" w:hAnsiTheme="minorHAnsi"/>
        </w:rPr>
      </w:pPr>
    </w:p>
    <w:p w14:paraId="319F9F8B" w14:textId="636BB492" w:rsidR="004473A5" w:rsidRPr="008C3818" w:rsidRDefault="004473A5" w:rsidP="004473A5">
      <w:pPr>
        <w:rPr>
          <w:lang w:eastAsia="en-GB"/>
        </w:rPr>
      </w:pPr>
      <w:r w:rsidRPr="004314D4">
        <w:fldChar w:fldCharType="begin"/>
      </w:r>
      <w:r w:rsidRPr="004314D4">
        <w:instrText xml:space="preserve"> REF _Ref47423506 \r \h  \* MERGEFORMAT </w:instrText>
      </w:r>
      <w:r w:rsidRPr="004314D4">
        <w:fldChar w:fldCharType="separate"/>
      </w:r>
      <w:r w:rsidRPr="004314D4">
        <w:t>Appendix 1</w:t>
      </w:r>
      <w:r w:rsidRPr="004314D4">
        <w:fldChar w:fldCharType="end"/>
      </w:r>
      <w:r w:rsidRPr="008C3818">
        <w:rPr>
          <w:lang w:eastAsia="en-GB"/>
        </w:rPr>
        <w:t xml:space="preserve"> – Contact information of coordinating/managing entity and responsible person(s)/ entity(ies)</w:t>
      </w:r>
    </w:p>
    <w:p w14:paraId="090EF51A" w14:textId="5EFF5E3E" w:rsidR="006D53FE" w:rsidRDefault="006D53FE" w:rsidP="004C3B1A"/>
    <w:p w14:paraId="05CF5A40" w14:textId="7EC60809" w:rsidR="00BB782E" w:rsidRDefault="00BB782E" w:rsidP="004C3B1A"/>
    <w:p w14:paraId="0E2F49B8" w14:textId="77777777" w:rsidR="00BB782E" w:rsidRDefault="00BB782E" w:rsidP="004C3B1A"/>
    <w:p w14:paraId="4A6B2B5B" w14:textId="77777777" w:rsidR="0002340E" w:rsidRDefault="0002340E">
      <w:pPr>
        <w:spacing w:line="276" w:lineRule="auto"/>
        <w:contextualSpacing w:val="0"/>
        <w:rPr>
          <w:rFonts w:asciiTheme="majorHAnsi" w:eastAsiaTheme="majorEastAsia" w:hAnsiTheme="majorHAnsi" w:cs="Times New Roman (Headings CS)"/>
          <w:b/>
          <w:caps/>
          <w:color w:val="00B9BD" w:themeColor="accent1"/>
          <w:sz w:val="32"/>
        </w:rPr>
      </w:pPr>
      <w:r>
        <w:br w:type="page"/>
      </w:r>
    </w:p>
    <w:p w14:paraId="1DFFAF16" w14:textId="2CAED697" w:rsidR="004473A5" w:rsidRPr="00F751F2" w:rsidRDefault="004473A5" w:rsidP="004473A5">
      <w:pPr>
        <w:pStyle w:val="Heading3"/>
      </w:pPr>
      <w:r w:rsidRPr="00C45525">
        <w:lastRenderedPageBreak/>
        <w:t>KEY PROJECT INFORMATION</w:t>
      </w:r>
    </w:p>
    <w:p w14:paraId="34086A6F" w14:textId="77777777" w:rsidR="00A5778D" w:rsidRDefault="00A5778D" w:rsidP="004473A5">
      <w:pPr>
        <w:spacing w:line="276" w:lineRule="auto"/>
        <w:contextualSpacing w:val="0"/>
        <w:rPr>
          <w:b/>
          <w:bCs/>
          <w:lang w:val="en-GB"/>
        </w:rPr>
      </w:pPr>
    </w:p>
    <w:tbl>
      <w:tblPr>
        <w:tblStyle w:val="GridTable5Dark-Accent1"/>
        <w:tblpPr w:leftFromText="180" w:rightFromText="180" w:vertAnchor="text" w:horzAnchor="margin" w:tblpY="5"/>
        <w:tblW w:w="9442" w:type="dxa"/>
        <w:tblLook w:val="0680" w:firstRow="0" w:lastRow="0" w:firstColumn="1" w:lastColumn="0" w:noHBand="1" w:noVBand="1"/>
      </w:tblPr>
      <w:tblGrid>
        <w:gridCol w:w="5532"/>
        <w:gridCol w:w="3910"/>
      </w:tblGrid>
      <w:tr w:rsidR="004473A5" w:rsidRPr="00211D67" w14:paraId="6845A903" w14:textId="77777777" w:rsidTr="00A21245">
        <w:tc>
          <w:tcPr>
            <w:cnfStyle w:val="001000000000" w:firstRow="0" w:lastRow="0" w:firstColumn="1" w:lastColumn="0" w:oddVBand="0" w:evenVBand="0" w:oddHBand="0" w:evenHBand="0" w:firstRowFirstColumn="0" w:firstRowLastColumn="0" w:lastRowFirstColumn="0" w:lastRowLastColumn="0"/>
            <w:tcW w:w="0" w:type="dxa"/>
          </w:tcPr>
          <w:p w14:paraId="357377F8" w14:textId="77777777" w:rsidR="004473A5" w:rsidRPr="004314D4" w:rsidRDefault="004473A5" w:rsidP="003208FC">
            <w:pPr>
              <w:rPr>
                <w:b/>
                <w:bCs w:val="0"/>
                <w:color w:val="FFFFFF" w:themeColor="background1"/>
              </w:rPr>
            </w:pPr>
            <w:r w:rsidRPr="004314D4">
              <w:rPr>
                <w:b/>
                <w:bCs w:val="0"/>
                <w:color w:val="FFFFFF" w:themeColor="background1"/>
              </w:rPr>
              <w:t>GS ID of Programme</w:t>
            </w:r>
          </w:p>
        </w:tc>
        <w:tc>
          <w:tcPr>
            <w:tcW w:w="0" w:type="dxa"/>
          </w:tcPr>
          <w:p w14:paraId="29CE3EA2" w14:textId="45F8C1D2" w:rsidR="004473A5" w:rsidRPr="008C3818" w:rsidRDefault="00021F8E" w:rsidP="00BA7756">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Pr>
                <w:rFonts w:asciiTheme="minorHAnsi" w:hAnsiTheme="minorHAnsi"/>
                <w:color w:val="515151" w:themeColor="text1"/>
                <w:szCs w:val="22"/>
                <w:lang w:val="en-GB"/>
              </w:rPr>
              <w:t>GS2404</w:t>
            </w:r>
          </w:p>
        </w:tc>
      </w:tr>
      <w:tr w:rsidR="004473A5" w:rsidRPr="00211D67" w14:paraId="5FE47B57" w14:textId="77777777" w:rsidTr="00A21245">
        <w:tc>
          <w:tcPr>
            <w:cnfStyle w:val="001000000000" w:firstRow="0" w:lastRow="0" w:firstColumn="1" w:lastColumn="0" w:oddVBand="0" w:evenVBand="0" w:oddHBand="0" w:evenHBand="0" w:firstRowFirstColumn="0" w:firstRowLastColumn="0" w:lastRowFirstColumn="0" w:lastRowLastColumn="0"/>
            <w:tcW w:w="0" w:type="dxa"/>
          </w:tcPr>
          <w:p w14:paraId="5371C1F6" w14:textId="77777777" w:rsidR="004473A5" w:rsidRPr="004314D4" w:rsidRDefault="004473A5" w:rsidP="003208FC">
            <w:pPr>
              <w:rPr>
                <w:b/>
                <w:bCs w:val="0"/>
                <w:color w:val="FFFFFF" w:themeColor="background1"/>
              </w:rPr>
            </w:pPr>
            <w:r w:rsidRPr="004314D4">
              <w:rPr>
                <w:b/>
                <w:bCs w:val="0"/>
                <w:color w:val="FFFFFF" w:themeColor="background1"/>
              </w:rPr>
              <w:t>Title of Programme:</w:t>
            </w:r>
          </w:p>
        </w:tc>
        <w:tc>
          <w:tcPr>
            <w:tcW w:w="0" w:type="dxa"/>
          </w:tcPr>
          <w:p w14:paraId="4E2AED75" w14:textId="246C00D0" w:rsidR="004473A5" w:rsidRPr="008C3818" w:rsidRDefault="00021F8E" w:rsidP="00BA7756">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Pr>
                <w:rFonts w:asciiTheme="minorHAnsi" w:hAnsiTheme="minorHAnsi"/>
                <w:color w:val="515151" w:themeColor="text1"/>
                <w:szCs w:val="22"/>
                <w:lang w:val="en-GB"/>
              </w:rPr>
              <w:t>International Water Purification Programme</w:t>
            </w:r>
          </w:p>
        </w:tc>
      </w:tr>
      <w:tr w:rsidR="00F754AD" w:rsidRPr="00211D67" w14:paraId="54093FDE" w14:textId="77777777" w:rsidTr="00A21245">
        <w:tc>
          <w:tcPr>
            <w:cnfStyle w:val="001000000000" w:firstRow="0" w:lastRow="0" w:firstColumn="1" w:lastColumn="0" w:oddVBand="0" w:evenVBand="0" w:oddHBand="0" w:evenHBand="0" w:firstRowFirstColumn="0" w:firstRowLastColumn="0" w:lastRowFirstColumn="0" w:lastRowLastColumn="0"/>
            <w:tcW w:w="0" w:type="dxa"/>
          </w:tcPr>
          <w:p w14:paraId="47271AAC" w14:textId="3E5B4914" w:rsidR="00F754AD" w:rsidRPr="004314D4" w:rsidRDefault="00F754AD" w:rsidP="003208FC">
            <w:pPr>
              <w:rPr>
                <w:b/>
                <w:color w:val="FFFFFF" w:themeColor="background1"/>
              </w:rPr>
            </w:pPr>
            <w:r>
              <w:rPr>
                <w:b/>
                <w:color w:val="FFFFFF" w:themeColor="background1"/>
              </w:rPr>
              <w:t>Type of PoA</w:t>
            </w:r>
          </w:p>
        </w:tc>
        <w:tc>
          <w:tcPr>
            <w:tcW w:w="0" w:type="dxa"/>
          </w:tcPr>
          <w:p w14:paraId="082FE04E" w14:textId="5195514F" w:rsidR="00F754AD" w:rsidRDefault="00F957C7" w:rsidP="00BA7756">
            <w:pPr>
              <w:cnfStyle w:val="000000000000" w:firstRow="0" w:lastRow="0" w:firstColumn="0" w:lastColumn="0" w:oddVBand="0" w:evenVBand="0" w:oddHBand="0" w:evenHBand="0" w:firstRowFirstColumn="0" w:firstRowLastColumn="0" w:lastRowFirstColumn="0" w:lastRowLastColumn="0"/>
            </w:pPr>
            <w:sdt>
              <w:sdtPr>
                <w:id w:val="-188066235"/>
                <w14:checkbox>
                  <w14:checked w14:val="1"/>
                  <w14:checkedState w14:val="2612" w14:font="MS Gothic"/>
                  <w14:uncheckedState w14:val="2610" w14:font="MS Gothic"/>
                </w14:checkbox>
              </w:sdtPr>
              <w:sdtEndPr/>
              <w:sdtContent>
                <w:r w:rsidR="00021F8E">
                  <w:rPr>
                    <w:rFonts w:ascii="MS Gothic" w:eastAsia="MS Gothic" w:hAnsi="MS Gothic" w:hint="eastAsia"/>
                  </w:rPr>
                  <w:t>☒</w:t>
                </w:r>
              </w:sdtContent>
            </w:sdt>
            <w:r w:rsidR="00DC2C77">
              <w:t>Non – Forestry and/or Non -AGR PoA</w:t>
            </w:r>
          </w:p>
          <w:p w14:paraId="423706B6" w14:textId="067D691F" w:rsidR="0059097B" w:rsidRPr="004E49C9" w:rsidRDefault="00F957C7" w:rsidP="004E49C9">
            <w:pPr>
              <w:pStyle w:val="P"/>
              <w:numPr>
                <w:ilvl w:val="0"/>
                <w:numId w:val="0"/>
              </w:numPr>
              <w:spacing w:after="120" w:line="276" w:lineRule="auto"/>
              <w:ind w:left="907" w:hanging="907"/>
              <w:contextualSpacing w:val="0"/>
              <w:cnfStyle w:val="000000000000" w:firstRow="0" w:lastRow="0" w:firstColumn="0" w:lastColumn="0" w:oddVBand="0" w:evenVBand="0" w:oddHBand="0" w:evenHBand="0" w:firstRowFirstColumn="0" w:firstRowLastColumn="0" w:lastRowFirstColumn="0" w:lastRowLastColumn="0"/>
            </w:pPr>
            <w:sdt>
              <w:sdtPr>
                <w:id w:val="573400520"/>
                <w14:checkbox>
                  <w14:checked w14:val="0"/>
                  <w14:checkedState w14:val="2612" w14:font="MS Gothic"/>
                  <w14:uncheckedState w14:val="2610" w14:font="MS Gothic"/>
                </w14:checkbox>
              </w:sdtPr>
              <w:sdtEndPr/>
              <w:sdtContent>
                <w:r w:rsidR="0059097B">
                  <w:rPr>
                    <w:rFonts w:ascii="MS Gothic" w:eastAsia="MS Gothic" w:hAnsi="MS Gothic" w:hint="eastAsia"/>
                  </w:rPr>
                  <w:t>☐</w:t>
                </w:r>
              </w:sdtContent>
            </w:sdt>
            <w:r w:rsidR="0059097B">
              <w:t xml:space="preserve">Forestry and/or AGR PoA </w:t>
            </w:r>
          </w:p>
        </w:tc>
      </w:tr>
      <w:tr w:rsidR="00003199" w:rsidRPr="00211D67" w14:paraId="55A0521F" w14:textId="77777777" w:rsidTr="00A21245">
        <w:tc>
          <w:tcPr>
            <w:cnfStyle w:val="001000000000" w:firstRow="0" w:lastRow="0" w:firstColumn="1" w:lastColumn="0" w:oddVBand="0" w:evenVBand="0" w:oddHBand="0" w:evenHBand="0" w:firstRowFirstColumn="0" w:firstRowLastColumn="0" w:lastRowFirstColumn="0" w:lastRowLastColumn="0"/>
            <w:tcW w:w="0" w:type="dxa"/>
          </w:tcPr>
          <w:p w14:paraId="2DA88A7D" w14:textId="3BA9CA2D" w:rsidR="00003199" w:rsidRDefault="00410B81" w:rsidP="003208FC">
            <w:pPr>
              <w:rPr>
                <w:b/>
                <w:bCs w:val="0"/>
                <w:color w:val="FFFFFF" w:themeColor="background1"/>
              </w:rPr>
            </w:pPr>
            <w:r>
              <w:rPr>
                <w:b/>
                <w:color w:val="FFFFFF" w:themeColor="background1"/>
              </w:rPr>
              <w:t xml:space="preserve">VPAs scale included in the </w:t>
            </w:r>
            <w:r w:rsidR="00003199">
              <w:rPr>
                <w:b/>
                <w:color w:val="FFFFFF" w:themeColor="background1"/>
              </w:rPr>
              <w:t>PoA</w:t>
            </w:r>
          </w:p>
          <w:p w14:paraId="06288A93" w14:textId="420DBE30" w:rsidR="00410B81" w:rsidRPr="002360C3" w:rsidRDefault="00410B81" w:rsidP="003208FC">
            <w:pPr>
              <w:rPr>
                <w:bCs w:val="0"/>
                <w:i/>
                <w:iCs/>
                <w:color w:val="FFFFFF" w:themeColor="background1"/>
              </w:rPr>
            </w:pPr>
            <w:r w:rsidRPr="002360C3">
              <w:rPr>
                <w:bCs w:val="0"/>
                <w:i/>
                <w:iCs/>
                <w:color w:val="FFFFFF" w:themeColor="background1"/>
              </w:rPr>
              <w:t xml:space="preserve">Note that same PoA can included </w:t>
            </w:r>
            <w:r w:rsidR="00602A84">
              <w:rPr>
                <w:bCs w:val="0"/>
                <w:i/>
                <w:iCs/>
                <w:color w:val="FFFFFF" w:themeColor="background1"/>
              </w:rPr>
              <w:t>VPAs</w:t>
            </w:r>
            <w:r w:rsidRPr="002360C3">
              <w:rPr>
                <w:bCs w:val="0"/>
                <w:i/>
                <w:iCs/>
                <w:color w:val="FFFFFF" w:themeColor="background1"/>
              </w:rPr>
              <w:t xml:space="preserve"> of different scales. </w:t>
            </w:r>
            <w:r w:rsidR="00D237E3" w:rsidRPr="002360C3">
              <w:rPr>
                <w:bCs w:val="0"/>
                <w:i/>
                <w:iCs/>
                <w:color w:val="FFFFFF" w:themeColor="background1"/>
              </w:rPr>
              <w:t xml:space="preserve">Please select all applicable. </w:t>
            </w:r>
            <w:r w:rsidRPr="002360C3">
              <w:rPr>
                <w:bCs w:val="0"/>
                <w:i/>
                <w:iCs/>
                <w:color w:val="FFFFFF" w:themeColor="background1"/>
              </w:rPr>
              <w:t xml:space="preserve"> </w:t>
            </w:r>
          </w:p>
        </w:tc>
        <w:tc>
          <w:tcPr>
            <w:tcW w:w="0" w:type="dxa"/>
          </w:tcPr>
          <w:p w14:paraId="3363E289" w14:textId="7746EDE1" w:rsidR="00FE632D" w:rsidRPr="008C3818" w:rsidRDefault="00F957C7" w:rsidP="00FE632D">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sdt>
              <w:sdtPr>
                <w:rPr>
                  <w:rFonts w:asciiTheme="minorHAnsi" w:hAnsiTheme="minorHAnsi" w:cs="Arial"/>
                  <w:color w:val="515151" w:themeColor="text1"/>
                  <w:szCs w:val="22"/>
                </w:rPr>
                <w:id w:val="844598356"/>
                <w14:checkbox>
                  <w14:checked w14:val="0"/>
                  <w14:checkedState w14:val="2612" w14:font="MS Gothic"/>
                  <w14:uncheckedState w14:val="2610" w14:font="MS Gothic"/>
                </w14:checkbox>
              </w:sdtPr>
              <w:sdtEndPr/>
              <w:sdtContent>
                <w:r w:rsidR="0059097B">
                  <w:rPr>
                    <w:rFonts w:ascii="MS Gothic" w:eastAsia="MS Gothic" w:hAnsi="MS Gothic" w:cs="Arial" w:hint="eastAsia"/>
                    <w:color w:val="515151" w:themeColor="text1"/>
                    <w:szCs w:val="22"/>
                  </w:rPr>
                  <w:t>☐</w:t>
                </w:r>
              </w:sdtContent>
            </w:sdt>
            <w:r w:rsidR="00FE632D">
              <w:rPr>
                <w:rFonts w:asciiTheme="minorHAnsi" w:hAnsiTheme="minorHAnsi" w:cs="Arial"/>
                <w:color w:val="515151" w:themeColor="text1"/>
                <w:szCs w:val="22"/>
              </w:rPr>
              <w:t>Microscale</w:t>
            </w:r>
            <w:r w:rsidR="00FE632D" w:rsidRPr="008C3818">
              <w:rPr>
                <w:rFonts w:asciiTheme="minorHAnsi" w:hAnsiTheme="minorHAnsi" w:cs="Arial"/>
                <w:color w:val="515151" w:themeColor="text1"/>
                <w:szCs w:val="22"/>
              </w:rPr>
              <w:t xml:space="preserve"> </w:t>
            </w:r>
          </w:p>
          <w:p w14:paraId="19F6759E" w14:textId="33FC36A3" w:rsidR="00FE632D" w:rsidRPr="008C3818" w:rsidRDefault="00F957C7" w:rsidP="00FE632D">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sdt>
              <w:sdtPr>
                <w:rPr>
                  <w:rFonts w:asciiTheme="minorHAnsi" w:hAnsiTheme="minorHAnsi" w:cs="Arial"/>
                  <w:color w:val="515151" w:themeColor="text1"/>
                  <w:szCs w:val="22"/>
                </w:rPr>
                <w:id w:val="-1302768319"/>
                <w14:checkbox>
                  <w14:checked w14:val="1"/>
                  <w14:checkedState w14:val="2612" w14:font="MS Gothic"/>
                  <w14:uncheckedState w14:val="2610" w14:font="MS Gothic"/>
                </w14:checkbox>
              </w:sdtPr>
              <w:sdtEndPr/>
              <w:sdtContent>
                <w:r w:rsidR="00021F8E">
                  <w:rPr>
                    <w:rFonts w:ascii="MS Gothic" w:eastAsia="MS Gothic" w:hAnsi="MS Gothic" w:cs="Arial" w:hint="eastAsia"/>
                    <w:color w:val="515151" w:themeColor="text1"/>
                    <w:szCs w:val="22"/>
                  </w:rPr>
                  <w:t>☒</w:t>
                </w:r>
              </w:sdtContent>
            </w:sdt>
            <w:r w:rsidR="00FE632D">
              <w:rPr>
                <w:rFonts w:asciiTheme="minorHAnsi" w:hAnsiTheme="minorHAnsi" w:cs="Arial"/>
                <w:color w:val="515151" w:themeColor="text1"/>
                <w:szCs w:val="22"/>
              </w:rPr>
              <w:t>Small scale</w:t>
            </w:r>
            <w:r w:rsidR="00FE632D" w:rsidRPr="008C3818">
              <w:rPr>
                <w:rFonts w:asciiTheme="minorHAnsi" w:hAnsiTheme="minorHAnsi" w:cs="Arial"/>
                <w:color w:val="515151" w:themeColor="text1"/>
                <w:szCs w:val="22"/>
              </w:rPr>
              <w:t xml:space="preserve"> </w:t>
            </w:r>
          </w:p>
          <w:p w14:paraId="5C58CC3E" w14:textId="36339EDA" w:rsidR="00003199" w:rsidRPr="006622A6" w:rsidRDefault="00F957C7" w:rsidP="006622A6">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sdt>
              <w:sdtPr>
                <w:rPr>
                  <w:rFonts w:asciiTheme="minorHAnsi" w:hAnsiTheme="minorHAnsi" w:cs="Arial"/>
                  <w:color w:val="515151" w:themeColor="text1"/>
                  <w:szCs w:val="22"/>
                </w:rPr>
                <w:id w:val="1415739865"/>
                <w14:checkbox>
                  <w14:checked w14:val="0"/>
                  <w14:checkedState w14:val="2612" w14:font="MS Gothic"/>
                  <w14:uncheckedState w14:val="2610" w14:font="MS Gothic"/>
                </w14:checkbox>
              </w:sdtPr>
              <w:sdtEndPr/>
              <w:sdtContent>
                <w:r w:rsidR="0059097B">
                  <w:rPr>
                    <w:rFonts w:ascii="MS Gothic" w:eastAsia="MS Gothic" w:hAnsi="MS Gothic" w:cs="Arial" w:hint="eastAsia"/>
                    <w:color w:val="515151" w:themeColor="text1"/>
                    <w:szCs w:val="22"/>
                  </w:rPr>
                  <w:t>☐</w:t>
                </w:r>
              </w:sdtContent>
            </w:sdt>
            <w:r w:rsidR="00FE632D" w:rsidRPr="008C3818">
              <w:rPr>
                <w:rFonts w:asciiTheme="minorHAnsi" w:hAnsiTheme="minorHAnsi" w:cs="Arial"/>
                <w:color w:val="515151" w:themeColor="text1"/>
                <w:szCs w:val="22"/>
              </w:rPr>
              <w:t>L</w:t>
            </w:r>
            <w:r w:rsidR="00FE632D">
              <w:rPr>
                <w:rFonts w:asciiTheme="minorHAnsi" w:hAnsiTheme="minorHAnsi" w:cs="Arial"/>
                <w:color w:val="515151" w:themeColor="text1"/>
                <w:szCs w:val="22"/>
              </w:rPr>
              <w:t>arge</w:t>
            </w:r>
            <w:r w:rsidR="00FE632D" w:rsidRPr="008C3818">
              <w:rPr>
                <w:rFonts w:asciiTheme="minorHAnsi" w:hAnsiTheme="minorHAnsi" w:cs="Arial"/>
                <w:color w:val="515151" w:themeColor="text1"/>
                <w:szCs w:val="22"/>
              </w:rPr>
              <w:t xml:space="preserve"> </w:t>
            </w:r>
            <w:r w:rsidR="00FE632D">
              <w:rPr>
                <w:rFonts w:asciiTheme="minorHAnsi" w:hAnsiTheme="minorHAnsi" w:cs="Arial"/>
                <w:color w:val="515151" w:themeColor="text1"/>
                <w:szCs w:val="22"/>
              </w:rPr>
              <w:t>scale</w:t>
            </w:r>
          </w:p>
        </w:tc>
      </w:tr>
      <w:tr w:rsidR="004473A5" w:rsidRPr="00211D67" w14:paraId="7F886451" w14:textId="77777777" w:rsidTr="00A21245">
        <w:tc>
          <w:tcPr>
            <w:cnfStyle w:val="001000000000" w:firstRow="0" w:lastRow="0" w:firstColumn="1" w:lastColumn="0" w:oddVBand="0" w:evenVBand="0" w:oddHBand="0" w:evenHBand="0" w:firstRowFirstColumn="0" w:firstRowLastColumn="0" w:lastRowFirstColumn="0" w:lastRowLastColumn="0"/>
            <w:tcW w:w="0" w:type="dxa"/>
          </w:tcPr>
          <w:p w14:paraId="5B5CB0A4" w14:textId="77777777" w:rsidR="004473A5" w:rsidRPr="004314D4" w:rsidRDefault="004473A5" w:rsidP="003208FC">
            <w:pPr>
              <w:rPr>
                <w:b/>
                <w:bCs w:val="0"/>
                <w:color w:val="FFFFFF" w:themeColor="background1"/>
                <w:lang w:eastAsia="de-DE"/>
              </w:rPr>
            </w:pPr>
            <w:r w:rsidRPr="004314D4">
              <w:rPr>
                <w:b/>
                <w:bCs w:val="0"/>
                <w:color w:val="FFFFFF" w:themeColor="background1"/>
                <w:lang w:eastAsia="de-DE"/>
              </w:rPr>
              <w:t xml:space="preserve">Start Date of POA </w:t>
            </w:r>
          </w:p>
        </w:tc>
        <w:tc>
          <w:tcPr>
            <w:tcW w:w="0" w:type="dxa"/>
          </w:tcPr>
          <w:p w14:paraId="0DF15CF9" w14:textId="7D35B317" w:rsidR="004473A5" w:rsidRPr="008C3818" w:rsidRDefault="00021F8E" w:rsidP="00BA7756">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Pr>
                <w:rFonts w:asciiTheme="minorHAnsi" w:hAnsiTheme="minorHAnsi"/>
                <w:color w:val="515151" w:themeColor="text1"/>
                <w:szCs w:val="22"/>
                <w:lang w:val="en-GB"/>
              </w:rPr>
              <w:t>1</w:t>
            </w:r>
            <w:r w:rsidR="007278E4">
              <w:rPr>
                <w:rFonts w:asciiTheme="minorHAnsi" w:hAnsiTheme="minorHAnsi"/>
                <w:color w:val="515151" w:themeColor="text1"/>
                <w:szCs w:val="22"/>
                <w:lang w:val="en-GB"/>
              </w:rPr>
              <w:t>9</w:t>
            </w:r>
            <w:r>
              <w:rPr>
                <w:rFonts w:asciiTheme="minorHAnsi" w:hAnsiTheme="minorHAnsi"/>
                <w:color w:val="515151" w:themeColor="text1"/>
                <w:szCs w:val="22"/>
                <w:lang w:val="en-GB"/>
              </w:rPr>
              <w:t>/11/2012</w:t>
            </w:r>
          </w:p>
        </w:tc>
      </w:tr>
      <w:tr w:rsidR="004473A5" w:rsidRPr="00211D67" w14:paraId="621573B5" w14:textId="77777777" w:rsidTr="00A21245">
        <w:tc>
          <w:tcPr>
            <w:cnfStyle w:val="001000000000" w:firstRow="0" w:lastRow="0" w:firstColumn="1" w:lastColumn="0" w:oddVBand="0" w:evenVBand="0" w:oddHBand="0" w:evenHBand="0" w:firstRowFirstColumn="0" w:firstRowLastColumn="0" w:lastRowFirstColumn="0" w:lastRowLastColumn="0"/>
            <w:tcW w:w="0" w:type="dxa"/>
          </w:tcPr>
          <w:p w14:paraId="2E7D698B" w14:textId="77777777" w:rsidR="004473A5" w:rsidRPr="004314D4" w:rsidRDefault="004473A5" w:rsidP="003208FC">
            <w:pPr>
              <w:rPr>
                <w:b/>
                <w:bCs w:val="0"/>
                <w:color w:val="FFFFFF" w:themeColor="background1"/>
              </w:rPr>
            </w:pPr>
            <w:r w:rsidRPr="004314D4">
              <w:rPr>
                <w:b/>
                <w:bCs w:val="0"/>
                <w:color w:val="FFFFFF" w:themeColor="background1"/>
              </w:rPr>
              <w:t>Date of Design Certification</w:t>
            </w:r>
          </w:p>
        </w:tc>
        <w:tc>
          <w:tcPr>
            <w:tcW w:w="0" w:type="dxa"/>
          </w:tcPr>
          <w:p w14:paraId="1C46C58D" w14:textId="7B27916A" w:rsidR="004473A5" w:rsidRPr="008C3818" w:rsidRDefault="007278E4" w:rsidP="00BA7756">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Pr>
                <w:rFonts w:asciiTheme="minorHAnsi" w:hAnsiTheme="minorHAnsi"/>
                <w:color w:val="515151" w:themeColor="text1"/>
                <w:szCs w:val="22"/>
                <w:lang w:val="en-GB"/>
              </w:rPr>
              <w:t>28/05/2014</w:t>
            </w:r>
          </w:p>
        </w:tc>
      </w:tr>
      <w:tr w:rsidR="004473A5" w:rsidRPr="00211D67" w14:paraId="1753A604" w14:textId="77777777" w:rsidTr="00A21245">
        <w:tc>
          <w:tcPr>
            <w:cnfStyle w:val="001000000000" w:firstRow="0" w:lastRow="0" w:firstColumn="1" w:lastColumn="0" w:oddVBand="0" w:evenVBand="0" w:oddHBand="0" w:evenHBand="0" w:firstRowFirstColumn="0" w:firstRowLastColumn="0" w:lastRowFirstColumn="0" w:lastRowLastColumn="0"/>
            <w:tcW w:w="0" w:type="dxa"/>
          </w:tcPr>
          <w:p w14:paraId="6C04DD83" w14:textId="78FC4095" w:rsidR="004473A5" w:rsidRPr="004314D4" w:rsidRDefault="00B87AD7" w:rsidP="003208FC">
            <w:pPr>
              <w:rPr>
                <w:b/>
                <w:bCs w:val="0"/>
                <w:color w:val="FFFFFF" w:themeColor="background1"/>
              </w:rPr>
            </w:pPr>
            <w:r w:rsidRPr="002360C3">
              <w:rPr>
                <w:b/>
                <w:bCs w:val="0"/>
                <w:color w:val="FFFFFF" w:themeColor="background1"/>
              </w:rPr>
              <w:t>Start date of crediting cycle of PoA</w:t>
            </w:r>
          </w:p>
        </w:tc>
        <w:tc>
          <w:tcPr>
            <w:tcW w:w="0" w:type="dxa"/>
          </w:tcPr>
          <w:p w14:paraId="11B2E6F9" w14:textId="73C597B7" w:rsidR="004473A5" w:rsidRPr="008C3818" w:rsidRDefault="00CE6B53" w:rsidP="00BA7756">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Pr>
                <w:rFonts w:asciiTheme="minorHAnsi" w:hAnsiTheme="minorHAnsi"/>
                <w:color w:val="515151" w:themeColor="text1"/>
                <w:szCs w:val="22"/>
                <w:lang w:val="en-GB"/>
              </w:rPr>
              <w:t>16/11/2012</w:t>
            </w:r>
          </w:p>
        </w:tc>
      </w:tr>
      <w:tr w:rsidR="004473A5" w:rsidRPr="00211D67" w14:paraId="04B2C3B0" w14:textId="77777777" w:rsidTr="00A21245">
        <w:tc>
          <w:tcPr>
            <w:cnfStyle w:val="001000000000" w:firstRow="0" w:lastRow="0" w:firstColumn="1" w:lastColumn="0" w:oddVBand="0" w:evenVBand="0" w:oddHBand="0" w:evenHBand="0" w:firstRowFirstColumn="0" w:firstRowLastColumn="0" w:lastRowFirstColumn="0" w:lastRowLastColumn="0"/>
            <w:tcW w:w="0" w:type="dxa"/>
          </w:tcPr>
          <w:p w14:paraId="7F14ACD5" w14:textId="77777777" w:rsidR="004473A5" w:rsidRPr="004314D4" w:rsidRDefault="004473A5" w:rsidP="003208FC">
            <w:pPr>
              <w:rPr>
                <w:b/>
                <w:bCs w:val="0"/>
                <w:color w:val="FFFFFF" w:themeColor="background1"/>
              </w:rPr>
            </w:pPr>
            <w:r w:rsidRPr="004314D4">
              <w:rPr>
                <w:b/>
                <w:bCs w:val="0"/>
                <w:color w:val="FFFFFF" w:themeColor="background1"/>
                <w:lang w:eastAsia="de-DE"/>
              </w:rPr>
              <w:t>Version number of the PoA-DD</w:t>
            </w:r>
          </w:p>
        </w:tc>
        <w:tc>
          <w:tcPr>
            <w:tcW w:w="0" w:type="dxa"/>
          </w:tcPr>
          <w:p w14:paraId="57376F39" w14:textId="0A76CB0A" w:rsidR="004473A5" w:rsidRPr="008D1825" w:rsidRDefault="00D41D93" w:rsidP="00BA7756">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Pr>
                <w:rFonts w:asciiTheme="minorHAnsi" w:hAnsiTheme="minorHAnsi"/>
                <w:color w:val="515151" w:themeColor="text1"/>
                <w:szCs w:val="22"/>
                <w:lang w:val="en-GB"/>
              </w:rPr>
              <w:t>02</w:t>
            </w:r>
          </w:p>
        </w:tc>
      </w:tr>
      <w:tr w:rsidR="004473A5" w:rsidRPr="00211D67" w14:paraId="7BBEF22E" w14:textId="77777777" w:rsidTr="00A21245">
        <w:tc>
          <w:tcPr>
            <w:cnfStyle w:val="001000000000" w:firstRow="0" w:lastRow="0" w:firstColumn="1" w:lastColumn="0" w:oddVBand="0" w:evenVBand="0" w:oddHBand="0" w:evenHBand="0" w:firstRowFirstColumn="0" w:firstRowLastColumn="0" w:lastRowFirstColumn="0" w:lastRowLastColumn="0"/>
            <w:tcW w:w="0" w:type="dxa"/>
          </w:tcPr>
          <w:p w14:paraId="5909F294" w14:textId="77777777" w:rsidR="004473A5" w:rsidRPr="004314D4" w:rsidRDefault="004473A5" w:rsidP="003208FC">
            <w:pPr>
              <w:rPr>
                <w:b/>
                <w:bCs w:val="0"/>
                <w:color w:val="FFFFFF" w:themeColor="background1"/>
              </w:rPr>
            </w:pPr>
            <w:r w:rsidRPr="004314D4">
              <w:rPr>
                <w:b/>
                <w:bCs w:val="0"/>
                <w:color w:val="FFFFFF" w:themeColor="background1"/>
                <w:lang w:eastAsia="de-DE"/>
              </w:rPr>
              <w:t>Completion date of the PoA-DD</w:t>
            </w:r>
          </w:p>
        </w:tc>
        <w:tc>
          <w:tcPr>
            <w:tcW w:w="0" w:type="dxa"/>
          </w:tcPr>
          <w:p w14:paraId="6DAC0815" w14:textId="0A57E693" w:rsidR="004473A5" w:rsidRPr="008D1825" w:rsidRDefault="00D41D93" w:rsidP="00BA7756">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Pr>
                <w:rFonts w:asciiTheme="minorHAnsi" w:hAnsiTheme="minorHAnsi"/>
                <w:color w:val="515151" w:themeColor="text1"/>
                <w:szCs w:val="22"/>
                <w:lang w:val="en-GB"/>
              </w:rPr>
              <w:t>14</w:t>
            </w:r>
            <w:r w:rsidR="00CE6B53" w:rsidRPr="008D1825">
              <w:rPr>
                <w:rFonts w:asciiTheme="minorHAnsi" w:hAnsiTheme="minorHAnsi"/>
                <w:color w:val="515151" w:themeColor="text1"/>
                <w:szCs w:val="22"/>
                <w:lang w:val="en-GB"/>
              </w:rPr>
              <w:t>/0</w:t>
            </w:r>
            <w:r w:rsidR="008D1825" w:rsidRPr="008D1825">
              <w:rPr>
                <w:rFonts w:asciiTheme="minorHAnsi" w:hAnsiTheme="minorHAnsi"/>
                <w:color w:val="515151" w:themeColor="text1"/>
                <w:szCs w:val="22"/>
                <w:lang w:val="en-GB"/>
              </w:rPr>
              <w:t>6</w:t>
            </w:r>
            <w:r w:rsidR="00CE6B53" w:rsidRPr="008D1825">
              <w:rPr>
                <w:rFonts w:asciiTheme="minorHAnsi" w:hAnsiTheme="minorHAnsi"/>
                <w:color w:val="515151" w:themeColor="text1"/>
                <w:szCs w:val="22"/>
                <w:lang w:val="en-GB"/>
              </w:rPr>
              <w:t>/2022</w:t>
            </w:r>
          </w:p>
        </w:tc>
      </w:tr>
      <w:tr w:rsidR="004473A5" w:rsidRPr="00211D67" w14:paraId="01D60198" w14:textId="77777777" w:rsidTr="00A21245">
        <w:tc>
          <w:tcPr>
            <w:cnfStyle w:val="001000000000" w:firstRow="0" w:lastRow="0" w:firstColumn="1" w:lastColumn="0" w:oddVBand="0" w:evenVBand="0" w:oddHBand="0" w:evenHBand="0" w:firstRowFirstColumn="0" w:firstRowLastColumn="0" w:lastRowFirstColumn="0" w:lastRowLastColumn="0"/>
            <w:tcW w:w="0" w:type="dxa"/>
          </w:tcPr>
          <w:p w14:paraId="675DC5EB" w14:textId="77777777" w:rsidR="004473A5" w:rsidRPr="004314D4" w:rsidRDefault="004473A5" w:rsidP="003208FC">
            <w:pPr>
              <w:rPr>
                <w:b/>
                <w:bCs w:val="0"/>
                <w:color w:val="FFFFFF" w:themeColor="background1"/>
              </w:rPr>
            </w:pPr>
            <w:r w:rsidRPr="004314D4">
              <w:rPr>
                <w:b/>
                <w:bCs w:val="0"/>
                <w:color w:val="FFFFFF" w:themeColor="background1"/>
              </w:rPr>
              <w:t xml:space="preserve">Coordinating/managing entity </w:t>
            </w:r>
          </w:p>
        </w:tc>
        <w:tc>
          <w:tcPr>
            <w:tcW w:w="0" w:type="dxa"/>
          </w:tcPr>
          <w:p w14:paraId="137EC847" w14:textId="364CBB65" w:rsidR="004473A5" w:rsidRPr="008C3818" w:rsidRDefault="00C250F0" w:rsidP="00BA7756">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Pr>
                <w:rFonts w:asciiTheme="minorHAnsi" w:hAnsiTheme="minorHAnsi"/>
                <w:color w:val="515151" w:themeColor="text1"/>
                <w:szCs w:val="22"/>
                <w:lang w:val="en-GB"/>
              </w:rPr>
              <w:t>Pure Water Ltd.</w:t>
            </w:r>
          </w:p>
        </w:tc>
      </w:tr>
      <w:tr w:rsidR="004473A5" w:rsidRPr="00211D67" w14:paraId="16E5ED3B" w14:textId="77777777" w:rsidTr="00A21245">
        <w:tc>
          <w:tcPr>
            <w:cnfStyle w:val="001000000000" w:firstRow="0" w:lastRow="0" w:firstColumn="1" w:lastColumn="0" w:oddVBand="0" w:evenVBand="0" w:oddHBand="0" w:evenHBand="0" w:firstRowFirstColumn="0" w:firstRowLastColumn="0" w:lastRowFirstColumn="0" w:lastRowLastColumn="0"/>
            <w:tcW w:w="0" w:type="dxa"/>
          </w:tcPr>
          <w:p w14:paraId="0A07E7BC" w14:textId="77777777" w:rsidR="004473A5" w:rsidRPr="004314D4" w:rsidRDefault="004473A5" w:rsidP="003208FC">
            <w:pPr>
              <w:rPr>
                <w:b/>
                <w:bCs w:val="0"/>
                <w:color w:val="FFFFFF" w:themeColor="background1"/>
              </w:rPr>
            </w:pPr>
            <w:r w:rsidRPr="004314D4">
              <w:rPr>
                <w:b/>
                <w:bCs w:val="0"/>
                <w:color w:val="FFFFFF" w:themeColor="background1"/>
              </w:rPr>
              <w:t xml:space="preserve">Project Participants and any communities involved </w:t>
            </w:r>
          </w:p>
        </w:tc>
        <w:tc>
          <w:tcPr>
            <w:tcW w:w="0" w:type="dxa"/>
          </w:tcPr>
          <w:p w14:paraId="6C51BDA9" w14:textId="2EF44217" w:rsidR="004473A5" w:rsidRPr="008C3818" w:rsidRDefault="00C250F0" w:rsidP="00BA7756">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Pr>
                <w:rFonts w:asciiTheme="minorHAnsi" w:hAnsiTheme="minorHAnsi"/>
                <w:color w:val="515151" w:themeColor="text1"/>
                <w:szCs w:val="22"/>
                <w:lang w:val="en-GB"/>
              </w:rPr>
              <w:t>Swiss Carbon Assets Ltd.</w:t>
            </w:r>
          </w:p>
        </w:tc>
      </w:tr>
      <w:tr w:rsidR="004473A5" w:rsidRPr="00211D67" w14:paraId="12CA5B12" w14:textId="77777777" w:rsidTr="00A21245">
        <w:tc>
          <w:tcPr>
            <w:cnfStyle w:val="001000000000" w:firstRow="0" w:lastRow="0" w:firstColumn="1" w:lastColumn="0" w:oddVBand="0" w:evenVBand="0" w:oddHBand="0" w:evenHBand="0" w:firstRowFirstColumn="0" w:firstRowLastColumn="0" w:lastRowFirstColumn="0" w:lastRowLastColumn="0"/>
            <w:tcW w:w="0" w:type="dxa"/>
          </w:tcPr>
          <w:p w14:paraId="0DCAA9E8" w14:textId="77777777" w:rsidR="004473A5" w:rsidRPr="004314D4" w:rsidRDefault="004473A5" w:rsidP="003208FC">
            <w:pPr>
              <w:rPr>
                <w:b/>
                <w:bCs w:val="0"/>
                <w:color w:val="FFFFFF" w:themeColor="background1"/>
              </w:rPr>
            </w:pPr>
            <w:r w:rsidRPr="004314D4">
              <w:rPr>
                <w:b/>
                <w:bCs w:val="0"/>
                <w:color w:val="FFFFFF" w:themeColor="background1"/>
              </w:rPr>
              <w:t xml:space="preserve">Host Country (ies) </w:t>
            </w:r>
          </w:p>
        </w:tc>
        <w:tc>
          <w:tcPr>
            <w:tcW w:w="0" w:type="dxa"/>
          </w:tcPr>
          <w:p w14:paraId="15FB5D4B" w14:textId="77777777" w:rsidR="00C250F0" w:rsidRPr="00C250F0" w:rsidRDefault="00C250F0" w:rsidP="00EA649B">
            <w:pPr>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sidRPr="00C250F0">
              <w:rPr>
                <w:rFonts w:asciiTheme="minorHAnsi" w:hAnsiTheme="minorHAnsi"/>
                <w:color w:val="515151" w:themeColor="text1"/>
                <w:szCs w:val="22"/>
                <w:lang w:val="en-GB"/>
              </w:rPr>
              <w:t>Cambodia</w:t>
            </w:r>
          </w:p>
          <w:p w14:paraId="6736C555" w14:textId="77777777" w:rsidR="00C250F0" w:rsidRPr="00C250F0" w:rsidRDefault="00C250F0" w:rsidP="00EA649B">
            <w:pPr>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sidRPr="00C250F0">
              <w:rPr>
                <w:rFonts w:asciiTheme="minorHAnsi" w:hAnsiTheme="minorHAnsi"/>
                <w:color w:val="515151" w:themeColor="text1"/>
                <w:szCs w:val="22"/>
                <w:lang w:val="en-GB"/>
              </w:rPr>
              <w:t>Chile</w:t>
            </w:r>
          </w:p>
          <w:p w14:paraId="3B3D4BD5" w14:textId="77777777" w:rsidR="00C250F0" w:rsidRPr="00C250F0" w:rsidRDefault="00C250F0" w:rsidP="00EA649B">
            <w:pPr>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sidRPr="00C250F0">
              <w:rPr>
                <w:rFonts w:asciiTheme="minorHAnsi" w:hAnsiTheme="minorHAnsi"/>
                <w:color w:val="515151" w:themeColor="text1"/>
                <w:szCs w:val="22"/>
                <w:lang w:val="en-GB"/>
              </w:rPr>
              <w:t>Egypt</w:t>
            </w:r>
          </w:p>
          <w:p w14:paraId="3993112E" w14:textId="77777777" w:rsidR="00C250F0" w:rsidRPr="00C250F0" w:rsidRDefault="00C250F0" w:rsidP="00EA649B">
            <w:pPr>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sidRPr="00C250F0">
              <w:rPr>
                <w:rFonts w:asciiTheme="minorHAnsi" w:hAnsiTheme="minorHAnsi"/>
                <w:color w:val="515151" w:themeColor="text1"/>
                <w:szCs w:val="22"/>
                <w:lang w:val="en-GB"/>
              </w:rPr>
              <w:t>EI Salvador</w:t>
            </w:r>
          </w:p>
          <w:p w14:paraId="5A06F3A4" w14:textId="77777777" w:rsidR="00C250F0" w:rsidRPr="00C250F0" w:rsidRDefault="00C250F0" w:rsidP="00EA649B">
            <w:pPr>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sidRPr="00C250F0">
              <w:rPr>
                <w:rFonts w:asciiTheme="minorHAnsi" w:hAnsiTheme="minorHAnsi"/>
                <w:color w:val="515151" w:themeColor="text1"/>
                <w:szCs w:val="22"/>
                <w:lang w:val="en-GB"/>
              </w:rPr>
              <w:t>Ethiopia</w:t>
            </w:r>
          </w:p>
          <w:p w14:paraId="57BDC3ED" w14:textId="77777777" w:rsidR="00C250F0" w:rsidRPr="00C250F0" w:rsidRDefault="00C250F0" w:rsidP="00EA649B">
            <w:pPr>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sidRPr="00C250F0">
              <w:rPr>
                <w:rFonts w:asciiTheme="minorHAnsi" w:hAnsiTheme="minorHAnsi"/>
                <w:color w:val="515151" w:themeColor="text1"/>
                <w:szCs w:val="22"/>
                <w:lang w:val="en-GB"/>
              </w:rPr>
              <w:t>Gambia</w:t>
            </w:r>
          </w:p>
          <w:p w14:paraId="261243C6" w14:textId="77777777" w:rsidR="00C250F0" w:rsidRPr="00C250F0" w:rsidRDefault="00C250F0" w:rsidP="00EA649B">
            <w:pPr>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sidRPr="00C250F0">
              <w:rPr>
                <w:rFonts w:asciiTheme="minorHAnsi" w:hAnsiTheme="minorHAnsi"/>
                <w:color w:val="515151" w:themeColor="text1"/>
                <w:szCs w:val="22"/>
                <w:lang w:val="en-GB"/>
              </w:rPr>
              <w:t>Iran</w:t>
            </w:r>
          </w:p>
          <w:p w14:paraId="25BED341" w14:textId="77777777" w:rsidR="00C250F0" w:rsidRPr="00C250F0" w:rsidRDefault="00C250F0" w:rsidP="00EA649B">
            <w:pPr>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sidRPr="00C250F0">
              <w:rPr>
                <w:rFonts w:asciiTheme="minorHAnsi" w:hAnsiTheme="minorHAnsi"/>
                <w:color w:val="515151" w:themeColor="text1"/>
                <w:szCs w:val="22"/>
                <w:lang w:val="en-GB"/>
              </w:rPr>
              <w:t>Kenya</w:t>
            </w:r>
          </w:p>
          <w:p w14:paraId="24BB33AA" w14:textId="77777777" w:rsidR="00C250F0" w:rsidRPr="00C250F0" w:rsidRDefault="00C250F0" w:rsidP="00EA649B">
            <w:pPr>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sidRPr="00C250F0">
              <w:rPr>
                <w:rFonts w:asciiTheme="minorHAnsi" w:hAnsiTheme="minorHAnsi"/>
                <w:color w:val="515151" w:themeColor="text1"/>
                <w:szCs w:val="22"/>
                <w:lang w:val="en-GB"/>
              </w:rPr>
              <w:t>Madagascar</w:t>
            </w:r>
          </w:p>
          <w:p w14:paraId="3CB9CC70" w14:textId="77777777" w:rsidR="00C250F0" w:rsidRPr="00C250F0" w:rsidRDefault="00C250F0" w:rsidP="00EA649B">
            <w:pPr>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sidRPr="00C250F0">
              <w:rPr>
                <w:rFonts w:asciiTheme="minorHAnsi" w:hAnsiTheme="minorHAnsi"/>
                <w:color w:val="515151" w:themeColor="text1"/>
                <w:szCs w:val="22"/>
                <w:lang w:val="en-GB"/>
              </w:rPr>
              <w:t>Malawi</w:t>
            </w:r>
          </w:p>
          <w:p w14:paraId="3EE4A9B2" w14:textId="77777777" w:rsidR="00C250F0" w:rsidRPr="00C250F0" w:rsidRDefault="00C250F0" w:rsidP="00EA649B">
            <w:pPr>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sidRPr="00C250F0">
              <w:rPr>
                <w:rFonts w:asciiTheme="minorHAnsi" w:hAnsiTheme="minorHAnsi"/>
                <w:color w:val="515151" w:themeColor="text1"/>
                <w:szCs w:val="22"/>
                <w:lang w:val="en-GB"/>
              </w:rPr>
              <w:t>Mexico</w:t>
            </w:r>
          </w:p>
          <w:p w14:paraId="654EF6AA" w14:textId="77777777" w:rsidR="00C250F0" w:rsidRPr="00C250F0" w:rsidRDefault="00C250F0" w:rsidP="00EA649B">
            <w:pPr>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sidRPr="00C250F0">
              <w:rPr>
                <w:rFonts w:asciiTheme="minorHAnsi" w:hAnsiTheme="minorHAnsi"/>
                <w:color w:val="515151" w:themeColor="text1"/>
                <w:szCs w:val="22"/>
                <w:lang w:val="en-GB"/>
              </w:rPr>
              <w:t>Nicaragua</w:t>
            </w:r>
          </w:p>
          <w:p w14:paraId="2159D245" w14:textId="77777777" w:rsidR="00C250F0" w:rsidRPr="00C250F0" w:rsidRDefault="00C250F0" w:rsidP="00EA649B">
            <w:pPr>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sidRPr="00C250F0">
              <w:rPr>
                <w:rFonts w:asciiTheme="minorHAnsi" w:hAnsiTheme="minorHAnsi"/>
                <w:color w:val="515151" w:themeColor="text1"/>
                <w:szCs w:val="22"/>
                <w:lang w:val="en-GB"/>
              </w:rPr>
              <w:t>South Africa</w:t>
            </w:r>
          </w:p>
          <w:p w14:paraId="6CB3439B" w14:textId="77777777" w:rsidR="00C250F0" w:rsidRDefault="00C250F0" w:rsidP="00EA649B">
            <w:pPr>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sidRPr="00C250F0">
              <w:rPr>
                <w:rFonts w:asciiTheme="minorHAnsi" w:hAnsiTheme="minorHAnsi"/>
                <w:color w:val="515151" w:themeColor="text1"/>
                <w:szCs w:val="22"/>
                <w:lang w:val="en-GB"/>
              </w:rPr>
              <w:t>Uganda</w:t>
            </w:r>
          </w:p>
          <w:p w14:paraId="32E4E8F9" w14:textId="09506805" w:rsidR="004473A5" w:rsidRPr="00C250F0" w:rsidRDefault="00C250F0" w:rsidP="00EA649B">
            <w:pPr>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sidRPr="00C250F0">
              <w:rPr>
                <w:rFonts w:asciiTheme="minorHAnsi" w:hAnsiTheme="minorHAnsi"/>
                <w:color w:val="515151" w:themeColor="text1"/>
                <w:szCs w:val="22"/>
                <w:lang w:val="en-GB"/>
              </w:rPr>
              <w:t>Vietnam</w:t>
            </w:r>
          </w:p>
        </w:tc>
      </w:tr>
      <w:tr w:rsidR="004473A5" w:rsidRPr="00211D67" w14:paraId="36672DB1" w14:textId="77777777" w:rsidTr="00A21245">
        <w:tc>
          <w:tcPr>
            <w:cnfStyle w:val="001000000000" w:firstRow="0" w:lastRow="0" w:firstColumn="1" w:lastColumn="0" w:oddVBand="0" w:evenVBand="0" w:oddHBand="0" w:evenHBand="0" w:firstRowFirstColumn="0" w:firstRowLastColumn="0" w:lastRowFirstColumn="0" w:lastRowLastColumn="0"/>
            <w:tcW w:w="0" w:type="dxa"/>
          </w:tcPr>
          <w:p w14:paraId="7814875E" w14:textId="77777777" w:rsidR="004473A5" w:rsidRPr="004314D4" w:rsidRDefault="004473A5" w:rsidP="003208FC">
            <w:pPr>
              <w:rPr>
                <w:b/>
                <w:bCs w:val="0"/>
                <w:color w:val="FFFFFF" w:themeColor="background1"/>
              </w:rPr>
            </w:pPr>
            <w:r w:rsidRPr="004314D4">
              <w:rPr>
                <w:b/>
                <w:bCs w:val="0"/>
                <w:color w:val="FFFFFF" w:themeColor="background1"/>
              </w:rPr>
              <w:lastRenderedPageBreak/>
              <w:t>Activity Requirements applied</w:t>
            </w:r>
          </w:p>
          <w:p w14:paraId="469A2C71" w14:textId="77777777" w:rsidR="004473A5" w:rsidRPr="004314D4" w:rsidRDefault="004473A5" w:rsidP="003208FC">
            <w:pPr>
              <w:rPr>
                <w:b/>
                <w:bCs w:val="0"/>
                <w:color w:val="FFFFFF" w:themeColor="background1"/>
              </w:rPr>
            </w:pPr>
          </w:p>
        </w:tc>
        <w:tc>
          <w:tcPr>
            <w:tcW w:w="0" w:type="dxa"/>
          </w:tcPr>
          <w:p w14:paraId="23A7B84E" w14:textId="6066AFC7" w:rsidR="004473A5" w:rsidRPr="008C3818" w:rsidRDefault="00F957C7" w:rsidP="00094F34">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sdt>
              <w:sdtPr>
                <w:rPr>
                  <w:rFonts w:asciiTheme="minorHAnsi" w:hAnsiTheme="minorHAnsi" w:cs="Arial"/>
                  <w:color w:val="515151" w:themeColor="text1"/>
                  <w:szCs w:val="22"/>
                </w:rPr>
                <w:id w:val="-133557724"/>
                <w14:checkbox>
                  <w14:checked w14:val="1"/>
                  <w14:checkedState w14:val="2612" w14:font="MS Gothic"/>
                  <w14:uncheckedState w14:val="2610" w14:font="MS Gothic"/>
                </w14:checkbox>
              </w:sdtPr>
              <w:sdtEndPr/>
              <w:sdtContent>
                <w:r w:rsidR="00C250F0">
                  <w:rPr>
                    <w:rFonts w:ascii="MS Gothic" w:eastAsia="MS Gothic" w:hAnsi="MS Gothic" w:cs="Arial" w:hint="eastAsia"/>
                    <w:color w:val="515151" w:themeColor="text1"/>
                    <w:szCs w:val="22"/>
                  </w:rPr>
                  <w:t>☒</w:t>
                </w:r>
              </w:sdtContent>
            </w:sdt>
            <w:r w:rsidR="002360C3">
              <w:rPr>
                <w:rFonts w:asciiTheme="minorHAnsi" w:hAnsiTheme="minorHAnsi" w:cs="Arial"/>
                <w:color w:val="515151" w:themeColor="text1"/>
                <w:szCs w:val="22"/>
              </w:rPr>
              <w:t xml:space="preserve"> </w:t>
            </w:r>
            <w:hyperlink r:id="rId12" w:history="1">
              <w:r w:rsidR="004473A5" w:rsidRPr="00D74B48">
                <w:rPr>
                  <w:rStyle w:val="Hyperlink"/>
                  <w:rFonts w:cs="Arial"/>
                  <w:szCs w:val="22"/>
                  <w:lang w:eastAsia="en-US"/>
                </w:rPr>
                <w:t>Community Services Activities</w:t>
              </w:r>
            </w:hyperlink>
            <w:r w:rsidR="004473A5" w:rsidRPr="008C3818">
              <w:rPr>
                <w:rFonts w:asciiTheme="minorHAnsi" w:hAnsiTheme="minorHAnsi" w:cs="Arial"/>
                <w:color w:val="515151" w:themeColor="text1"/>
                <w:szCs w:val="22"/>
              </w:rPr>
              <w:t xml:space="preserve"> </w:t>
            </w:r>
          </w:p>
          <w:p w14:paraId="74564639" w14:textId="7E48C9C2" w:rsidR="004473A5" w:rsidRPr="008C3818" w:rsidRDefault="00F957C7" w:rsidP="00094F34">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sdt>
              <w:sdtPr>
                <w:rPr>
                  <w:rFonts w:asciiTheme="minorHAnsi" w:hAnsiTheme="minorHAnsi" w:cs="Arial"/>
                  <w:color w:val="515151" w:themeColor="text1"/>
                  <w:szCs w:val="22"/>
                </w:rPr>
                <w:id w:val="927846251"/>
                <w14:checkbox>
                  <w14:checked w14:val="0"/>
                  <w14:checkedState w14:val="2612" w14:font="MS Gothic"/>
                  <w14:uncheckedState w14:val="2610" w14:font="MS Gothic"/>
                </w14:checkbox>
              </w:sdtPr>
              <w:sdtEndPr/>
              <w:sdtContent>
                <w:r w:rsidR="00FD42FD">
                  <w:rPr>
                    <w:rFonts w:ascii="MS Gothic" w:eastAsia="MS Gothic" w:hAnsi="MS Gothic" w:cs="Arial" w:hint="eastAsia"/>
                    <w:color w:val="515151" w:themeColor="text1"/>
                    <w:szCs w:val="22"/>
                  </w:rPr>
                  <w:t>☐</w:t>
                </w:r>
              </w:sdtContent>
            </w:sdt>
            <w:r w:rsidR="002360C3">
              <w:rPr>
                <w:rFonts w:asciiTheme="minorHAnsi" w:hAnsiTheme="minorHAnsi" w:cs="Arial"/>
                <w:color w:val="515151" w:themeColor="text1"/>
                <w:szCs w:val="22"/>
              </w:rPr>
              <w:t xml:space="preserve"> </w:t>
            </w:r>
            <w:hyperlink r:id="rId13" w:history="1">
              <w:r w:rsidR="004473A5" w:rsidRPr="004E6FA5">
                <w:rPr>
                  <w:rStyle w:val="Hyperlink"/>
                  <w:rFonts w:cs="Arial"/>
                  <w:szCs w:val="22"/>
                  <w:lang w:eastAsia="en-US"/>
                </w:rPr>
                <w:t>Renewable Energy Activities</w:t>
              </w:r>
            </w:hyperlink>
            <w:r w:rsidR="004473A5" w:rsidRPr="008C3818">
              <w:rPr>
                <w:rFonts w:asciiTheme="minorHAnsi" w:hAnsiTheme="minorHAnsi" w:cs="Arial"/>
                <w:color w:val="515151" w:themeColor="text1"/>
                <w:szCs w:val="22"/>
              </w:rPr>
              <w:t xml:space="preserve"> </w:t>
            </w:r>
          </w:p>
          <w:p w14:paraId="2CD0FA42" w14:textId="6BAF3E05" w:rsidR="004473A5" w:rsidRPr="008C3818" w:rsidRDefault="00F957C7" w:rsidP="00094F34">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sdt>
              <w:sdtPr>
                <w:rPr>
                  <w:rFonts w:asciiTheme="minorHAnsi" w:hAnsiTheme="minorHAnsi" w:cs="Arial"/>
                  <w:color w:val="515151" w:themeColor="text1"/>
                  <w:szCs w:val="22"/>
                </w:rPr>
                <w:id w:val="-1470202797"/>
                <w14:checkbox>
                  <w14:checked w14:val="0"/>
                  <w14:checkedState w14:val="2612" w14:font="MS Gothic"/>
                  <w14:uncheckedState w14:val="2610" w14:font="MS Gothic"/>
                </w14:checkbox>
              </w:sdtPr>
              <w:sdtEndPr/>
              <w:sdtContent>
                <w:r w:rsidR="00FD42FD">
                  <w:rPr>
                    <w:rFonts w:ascii="MS Gothic" w:eastAsia="MS Gothic" w:hAnsi="MS Gothic" w:cs="Arial" w:hint="eastAsia"/>
                    <w:color w:val="515151" w:themeColor="text1"/>
                    <w:szCs w:val="22"/>
                  </w:rPr>
                  <w:t>☐</w:t>
                </w:r>
              </w:sdtContent>
            </w:sdt>
            <w:r w:rsidR="00FD42FD" w:rsidRPr="008C3818" w:rsidDel="00FD42FD">
              <w:rPr>
                <w:rFonts w:asciiTheme="minorHAnsi" w:hAnsiTheme="minorHAnsi" w:cs="Arial"/>
                <w:color w:val="515151" w:themeColor="text1"/>
                <w:szCs w:val="22"/>
              </w:rPr>
              <w:t xml:space="preserve"> </w:t>
            </w:r>
            <w:hyperlink r:id="rId14" w:history="1">
              <w:r w:rsidR="004473A5" w:rsidRPr="004E6FA5">
                <w:rPr>
                  <w:rStyle w:val="Hyperlink"/>
                  <w:rFonts w:cs="Arial"/>
                  <w:szCs w:val="22"/>
                  <w:lang w:eastAsia="en-US"/>
                </w:rPr>
                <w:t>Land Use and Forestry Activities/Risks &amp; Capacities</w:t>
              </w:r>
            </w:hyperlink>
            <w:r w:rsidR="004473A5" w:rsidRPr="008C3818">
              <w:rPr>
                <w:rFonts w:asciiTheme="minorHAnsi" w:hAnsiTheme="minorHAnsi" w:cs="Arial"/>
                <w:color w:val="515151" w:themeColor="text1"/>
                <w:szCs w:val="22"/>
              </w:rPr>
              <w:t xml:space="preserve"> </w:t>
            </w:r>
          </w:p>
          <w:p w14:paraId="517952B8" w14:textId="518459FA" w:rsidR="004473A5" w:rsidRPr="002360C3" w:rsidRDefault="00F957C7" w:rsidP="002360C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sdt>
              <w:sdtPr>
                <w:rPr>
                  <w:rFonts w:asciiTheme="minorHAnsi" w:hAnsiTheme="minorHAnsi" w:cs="Arial"/>
                  <w:color w:val="515151" w:themeColor="text1"/>
                  <w:szCs w:val="22"/>
                </w:rPr>
                <w:id w:val="-379016515"/>
                <w14:checkbox>
                  <w14:checked w14:val="0"/>
                  <w14:checkedState w14:val="2612" w14:font="MS Gothic"/>
                  <w14:uncheckedState w14:val="2610" w14:font="MS Gothic"/>
                </w14:checkbox>
              </w:sdtPr>
              <w:sdtEndPr/>
              <w:sdtContent>
                <w:r w:rsidR="00E21149">
                  <w:rPr>
                    <w:rFonts w:ascii="MS Gothic" w:eastAsia="MS Gothic" w:hAnsi="MS Gothic" w:cs="Arial" w:hint="eastAsia"/>
                    <w:color w:val="515151" w:themeColor="text1"/>
                    <w:szCs w:val="22"/>
                  </w:rPr>
                  <w:t>☐</w:t>
                </w:r>
              </w:sdtContent>
            </w:sdt>
            <w:r w:rsidR="00FD42FD" w:rsidRPr="008C3818" w:rsidDel="00FD42FD">
              <w:rPr>
                <w:rFonts w:asciiTheme="minorHAnsi" w:hAnsiTheme="minorHAnsi" w:cs="Arial"/>
                <w:color w:val="515151" w:themeColor="text1"/>
                <w:szCs w:val="22"/>
              </w:rPr>
              <w:t xml:space="preserve"> </w:t>
            </w:r>
            <w:r w:rsidR="004473A5" w:rsidRPr="008C3818">
              <w:rPr>
                <w:rFonts w:asciiTheme="minorHAnsi" w:hAnsiTheme="minorHAnsi" w:cs="Arial"/>
                <w:color w:val="515151" w:themeColor="text1"/>
                <w:szCs w:val="22"/>
              </w:rPr>
              <w:t xml:space="preserve"> N/A </w:t>
            </w:r>
          </w:p>
        </w:tc>
      </w:tr>
      <w:tr w:rsidR="004473A5" w:rsidRPr="00211D67" w14:paraId="43616CB0" w14:textId="77777777" w:rsidTr="00A21245">
        <w:tc>
          <w:tcPr>
            <w:cnfStyle w:val="001000000000" w:firstRow="0" w:lastRow="0" w:firstColumn="1" w:lastColumn="0" w:oddVBand="0" w:evenVBand="0" w:oddHBand="0" w:evenHBand="0" w:firstRowFirstColumn="0" w:firstRowLastColumn="0" w:lastRowFirstColumn="0" w:lastRowLastColumn="0"/>
            <w:tcW w:w="0" w:type="dxa"/>
          </w:tcPr>
          <w:p w14:paraId="2F50B8C4" w14:textId="77777777" w:rsidR="004473A5" w:rsidRPr="004314D4" w:rsidRDefault="004473A5" w:rsidP="003208FC">
            <w:pPr>
              <w:rPr>
                <w:b/>
                <w:bCs w:val="0"/>
                <w:color w:val="FFFFFF" w:themeColor="background1"/>
              </w:rPr>
            </w:pPr>
            <w:r w:rsidRPr="004314D4">
              <w:rPr>
                <w:b/>
                <w:bCs w:val="0"/>
                <w:color w:val="FFFFFF" w:themeColor="background1"/>
              </w:rPr>
              <w:t xml:space="preserve">Other Requirements applied </w:t>
            </w:r>
          </w:p>
        </w:tc>
        <w:tc>
          <w:tcPr>
            <w:tcW w:w="0" w:type="dxa"/>
          </w:tcPr>
          <w:p w14:paraId="46CD0C66" w14:textId="10A26CEF" w:rsidR="004473A5" w:rsidRPr="00C250F0" w:rsidRDefault="00C250F0" w:rsidP="00BA7756">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rPr>
            </w:pPr>
            <w:r w:rsidRPr="00C250F0">
              <w:rPr>
                <w:rFonts w:asciiTheme="minorHAnsi" w:hAnsiTheme="minorHAnsi"/>
                <w:color w:val="515151" w:themeColor="text1"/>
                <w:szCs w:val="22"/>
              </w:rPr>
              <w:t>N/A</w:t>
            </w:r>
          </w:p>
        </w:tc>
      </w:tr>
      <w:tr w:rsidR="004473A5" w:rsidRPr="00211D67" w14:paraId="03867CCE" w14:textId="77777777" w:rsidTr="00A21245">
        <w:tc>
          <w:tcPr>
            <w:cnfStyle w:val="001000000000" w:firstRow="0" w:lastRow="0" w:firstColumn="1" w:lastColumn="0" w:oddVBand="0" w:evenVBand="0" w:oddHBand="0" w:evenHBand="0" w:firstRowFirstColumn="0" w:firstRowLastColumn="0" w:lastRowFirstColumn="0" w:lastRowLastColumn="0"/>
            <w:tcW w:w="0" w:type="dxa"/>
          </w:tcPr>
          <w:p w14:paraId="0B93684B" w14:textId="77777777" w:rsidR="004473A5" w:rsidRPr="004314D4" w:rsidRDefault="004473A5" w:rsidP="003208FC">
            <w:pPr>
              <w:rPr>
                <w:b/>
                <w:bCs w:val="0"/>
                <w:color w:val="FFFFFF" w:themeColor="background1"/>
              </w:rPr>
            </w:pPr>
            <w:r w:rsidRPr="004314D4">
              <w:rPr>
                <w:b/>
                <w:bCs w:val="0"/>
                <w:color w:val="FFFFFF" w:themeColor="background1"/>
              </w:rPr>
              <w:t>Methodology (ies) applied and version number</w:t>
            </w:r>
          </w:p>
        </w:tc>
        <w:tc>
          <w:tcPr>
            <w:tcW w:w="0" w:type="dxa"/>
          </w:tcPr>
          <w:p w14:paraId="3E666131" w14:textId="77777777" w:rsidR="00C250F0" w:rsidRPr="00C250F0" w:rsidRDefault="00C250F0" w:rsidP="00C250F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sidRPr="00C250F0">
              <w:rPr>
                <w:rFonts w:asciiTheme="minorHAnsi" w:hAnsiTheme="minorHAnsi" w:cs="Arial"/>
                <w:color w:val="515151" w:themeColor="text1"/>
                <w:szCs w:val="22"/>
              </w:rPr>
              <w:t>CDM Small-scale Methodology:</w:t>
            </w:r>
          </w:p>
          <w:p w14:paraId="3114BC3F" w14:textId="78AB7588" w:rsidR="004473A5" w:rsidRPr="008C3818" w:rsidRDefault="00C250F0" w:rsidP="00C250F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sidRPr="00C250F0">
              <w:rPr>
                <w:rFonts w:asciiTheme="minorHAnsi" w:hAnsiTheme="minorHAnsi" w:cs="Arial"/>
                <w:color w:val="515151" w:themeColor="text1"/>
                <w:szCs w:val="22"/>
              </w:rPr>
              <w:t>AMS-III.AV. Low greenhouse gas emitting safe drinking water production systems (Version 05.0)</w:t>
            </w:r>
          </w:p>
        </w:tc>
      </w:tr>
      <w:tr w:rsidR="004473A5" w:rsidRPr="00CB159A" w14:paraId="49DBA992" w14:textId="77777777" w:rsidTr="00A21245">
        <w:tc>
          <w:tcPr>
            <w:cnfStyle w:val="001000000000" w:firstRow="0" w:lastRow="0" w:firstColumn="1" w:lastColumn="0" w:oddVBand="0" w:evenVBand="0" w:oddHBand="0" w:evenHBand="0" w:firstRowFirstColumn="0" w:firstRowLastColumn="0" w:lastRowFirstColumn="0" w:lastRowLastColumn="0"/>
            <w:tcW w:w="0" w:type="dxa"/>
          </w:tcPr>
          <w:p w14:paraId="596E9BFD" w14:textId="77777777" w:rsidR="004473A5" w:rsidRPr="004314D4" w:rsidRDefault="004473A5" w:rsidP="00BA7756">
            <w:pPr>
              <w:rPr>
                <w:b/>
                <w:bCs w:val="0"/>
                <w:color w:val="FFFFFF" w:themeColor="background1"/>
              </w:rPr>
            </w:pPr>
            <w:r w:rsidRPr="004314D4">
              <w:rPr>
                <w:b/>
                <w:bCs w:val="0"/>
                <w:color w:val="FFFFFF" w:themeColor="background1"/>
              </w:rPr>
              <w:t>Product Requirements applied</w:t>
            </w:r>
          </w:p>
        </w:tc>
        <w:tc>
          <w:tcPr>
            <w:tcW w:w="0" w:type="dxa"/>
          </w:tcPr>
          <w:p w14:paraId="036318BF" w14:textId="62A7D851" w:rsidR="004473A5" w:rsidRPr="008C3818" w:rsidRDefault="00F957C7" w:rsidP="00BA7756">
            <w:pP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sdt>
              <w:sdtPr>
                <w:rPr>
                  <w:rFonts w:asciiTheme="minorHAnsi" w:hAnsiTheme="minorHAnsi" w:cs="Arial"/>
                  <w:color w:val="515151" w:themeColor="text1"/>
                  <w:szCs w:val="22"/>
                </w:rPr>
                <w:id w:val="2087637561"/>
                <w14:checkbox>
                  <w14:checked w14:val="1"/>
                  <w14:checkedState w14:val="2612" w14:font="MS Gothic"/>
                  <w14:uncheckedState w14:val="2610" w14:font="MS Gothic"/>
                </w14:checkbox>
              </w:sdtPr>
              <w:sdtEndPr/>
              <w:sdtContent>
                <w:r w:rsidR="00C250F0">
                  <w:rPr>
                    <w:rFonts w:ascii="MS Gothic" w:eastAsia="MS Gothic" w:hAnsi="MS Gothic" w:cs="Arial" w:hint="eastAsia"/>
                    <w:color w:val="515151" w:themeColor="text1"/>
                    <w:szCs w:val="22"/>
                  </w:rPr>
                  <w:t>☒</w:t>
                </w:r>
              </w:sdtContent>
            </w:sdt>
            <w:r w:rsidR="00FD42FD" w:rsidRPr="008C3818" w:rsidDel="00FD42FD">
              <w:rPr>
                <w:rFonts w:asciiTheme="minorHAnsi" w:hAnsiTheme="minorHAnsi" w:cs="Arial"/>
                <w:color w:val="515151" w:themeColor="text1"/>
                <w:szCs w:val="22"/>
              </w:rPr>
              <w:t xml:space="preserve"> </w:t>
            </w:r>
            <w:hyperlink r:id="rId15" w:history="1">
              <w:r w:rsidR="004473A5" w:rsidRPr="0068662E">
                <w:rPr>
                  <w:rStyle w:val="Hyperlink"/>
                  <w:rFonts w:cs="Arial"/>
                  <w:szCs w:val="22"/>
                  <w:lang w:eastAsia="en-US"/>
                </w:rPr>
                <w:t>GHG Emissions Reduction</w:t>
              </w:r>
              <w:r w:rsidR="00E038A9">
                <w:rPr>
                  <w:rStyle w:val="Hyperlink"/>
                  <w:rFonts w:cs="Arial"/>
                  <w:szCs w:val="22"/>
                  <w:lang w:eastAsia="en-US"/>
                </w:rPr>
                <w:t>s</w:t>
              </w:r>
              <w:r w:rsidR="004473A5" w:rsidRPr="0068662E">
                <w:rPr>
                  <w:rStyle w:val="Hyperlink"/>
                  <w:rFonts w:cs="Arial"/>
                  <w:szCs w:val="22"/>
                  <w:lang w:eastAsia="en-US"/>
                </w:rPr>
                <w:t xml:space="preserve"> &amp; Sequestration</w:t>
              </w:r>
            </w:hyperlink>
            <w:r w:rsidR="004473A5" w:rsidRPr="008C3818">
              <w:rPr>
                <w:rFonts w:asciiTheme="minorHAnsi" w:hAnsiTheme="minorHAnsi" w:cs="Arial"/>
                <w:color w:val="515151" w:themeColor="text1"/>
                <w:szCs w:val="22"/>
              </w:rPr>
              <w:t xml:space="preserve"> </w:t>
            </w:r>
          </w:p>
          <w:p w14:paraId="0BB91714" w14:textId="763A07CF" w:rsidR="004473A5" w:rsidRPr="008C3818" w:rsidRDefault="00F957C7" w:rsidP="00BA7756">
            <w:pP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sdt>
              <w:sdtPr>
                <w:rPr>
                  <w:rFonts w:asciiTheme="minorHAnsi" w:hAnsiTheme="minorHAnsi" w:cs="Arial"/>
                  <w:color w:val="515151" w:themeColor="text1"/>
                  <w:szCs w:val="22"/>
                </w:rPr>
                <w:id w:val="1010408395"/>
                <w14:checkbox>
                  <w14:checked w14:val="0"/>
                  <w14:checkedState w14:val="2612" w14:font="MS Gothic"/>
                  <w14:uncheckedState w14:val="2610" w14:font="MS Gothic"/>
                </w14:checkbox>
              </w:sdtPr>
              <w:sdtEndPr/>
              <w:sdtContent>
                <w:r w:rsidR="00FD42FD">
                  <w:rPr>
                    <w:rFonts w:ascii="MS Gothic" w:eastAsia="MS Gothic" w:hAnsi="MS Gothic" w:cs="Arial" w:hint="eastAsia"/>
                    <w:color w:val="515151" w:themeColor="text1"/>
                    <w:szCs w:val="22"/>
                  </w:rPr>
                  <w:t>☐</w:t>
                </w:r>
              </w:sdtContent>
            </w:sdt>
            <w:r w:rsidR="00FD42FD" w:rsidRPr="008C3818" w:rsidDel="00FD42FD">
              <w:rPr>
                <w:rFonts w:asciiTheme="minorHAnsi" w:hAnsiTheme="minorHAnsi" w:cs="Arial"/>
                <w:color w:val="515151" w:themeColor="text1"/>
                <w:szCs w:val="22"/>
              </w:rPr>
              <w:t xml:space="preserve"> </w:t>
            </w:r>
            <w:hyperlink r:id="rId16" w:history="1">
              <w:r w:rsidR="004473A5" w:rsidRPr="00E038A9">
                <w:rPr>
                  <w:rStyle w:val="Hyperlink"/>
                  <w:rFonts w:cs="Arial"/>
                  <w:szCs w:val="22"/>
                  <w:lang w:eastAsia="en-US"/>
                </w:rPr>
                <w:t>Renewable Energy Label</w:t>
              </w:r>
            </w:hyperlink>
            <w:r w:rsidR="004473A5" w:rsidRPr="008C3818">
              <w:rPr>
                <w:rFonts w:asciiTheme="minorHAnsi" w:hAnsiTheme="minorHAnsi" w:cs="Arial"/>
                <w:color w:val="515151" w:themeColor="text1"/>
                <w:szCs w:val="22"/>
              </w:rPr>
              <w:t xml:space="preserve"> </w:t>
            </w:r>
          </w:p>
          <w:p w14:paraId="56B71CE0" w14:textId="4842D611" w:rsidR="004473A5" w:rsidRPr="008C3818" w:rsidRDefault="00F957C7" w:rsidP="00BA7756">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sdt>
              <w:sdtPr>
                <w:rPr>
                  <w:rFonts w:asciiTheme="minorHAnsi" w:hAnsiTheme="minorHAnsi" w:cs="Arial"/>
                  <w:color w:val="515151" w:themeColor="text1"/>
                  <w:szCs w:val="22"/>
                </w:rPr>
                <w:id w:val="524989727"/>
                <w14:checkbox>
                  <w14:checked w14:val="0"/>
                  <w14:checkedState w14:val="2612" w14:font="MS Gothic"/>
                  <w14:uncheckedState w14:val="2610" w14:font="MS Gothic"/>
                </w14:checkbox>
              </w:sdtPr>
              <w:sdtEndPr/>
              <w:sdtContent>
                <w:r w:rsidR="00FD42FD">
                  <w:rPr>
                    <w:rFonts w:ascii="MS Gothic" w:eastAsia="MS Gothic" w:hAnsi="MS Gothic" w:cs="Arial" w:hint="eastAsia"/>
                    <w:color w:val="515151" w:themeColor="text1"/>
                    <w:szCs w:val="22"/>
                  </w:rPr>
                  <w:t>☐</w:t>
                </w:r>
              </w:sdtContent>
            </w:sdt>
            <w:r w:rsidR="00FD42FD" w:rsidRPr="008C3818" w:rsidDel="00FD42FD">
              <w:rPr>
                <w:rFonts w:asciiTheme="minorHAnsi" w:hAnsiTheme="minorHAnsi" w:cs="Arial"/>
                <w:color w:val="515151" w:themeColor="text1"/>
                <w:szCs w:val="22"/>
              </w:rPr>
              <w:t xml:space="preserve"> </w:t>
            </w:r>
            <w:r w:rsidR="004473A5" w:rsidRPr="008C3818">
              <w:rPr>
                <w:rFonts w:asciiTheme="minorHAnsi" w:hAnsiTheme="minorHAnsi" w:cs="Arial"/>
                <w:color w:val="515151" w:themeColor="text1"/>
                <w:szCs w:val="22"/>
              </w:rPr>
              <w:t xml:space="preserve"> N/A </w:t>
            </w:r>
          </w:p>
        </w:tc>
      </w:tr>
    </w:tbl>
    <w:p w14:paraId="604E3945" w14:textId="00FAE7A2" w:rsidR="004473A5" w:rsidRDefault="004473A5" w:rsidP="004473A5">
      <w:pPr>
        <w:spacing w:line="276" w:lineRule="auto"/>
        <w:contextualSpacing w:val="0"/>
        <w:rPr>
          <w:lang w:val="en-GB"/>
        </w:rPr>
      </w:pPr>
    </w:p>
    <w:p w14:paraId="4A3E8534" w14:textId="77777777" w:rsidR="000E0B11" w:rsidRDefault="000E0B11" w:rsidP="004473A5">
      <w:pPr>
        <w:spacing w:line="276" w:lineRule="auto"/>
        <w:contextualSpacing w:val="0"/>
        <w:rPr>
          <w:lang w:val="en-GB"/>
        </w:rPr>
      </w:pPr>
    </w:p>
    <w:tbl>
      <w:tblPr>
        <w:tblStyle w:val="GridTable5Dark-Accent1"/>
        <w:tblpPr w:leftFromText="180" w:rightFromText="180" w:vertAnchor="text" w:horzAnchor="margin" w:tblpY="5"/>
        <w:tblW w:w="9442" w:type="dxa"/>
        <w:tblLook w:val="0680" w:firstRow="0" w:lastRow="0" w:firstColumn="1" w:lastColumn="0" w:noHBand="1" w:noVBand="1"/>
      </w:tblPr>
      <w:tblGrid>
        <w:gridCol w:w="1975"/>
        <w:gridCol w:w="7467"/>
      </w:tblGrid>
      <w:tr w:rsidR="00876125" w:rsidRPr="008C3818" w14:paraId="37BE194A" w14:textId="77777777" w:rsidTr="00BA7756">
        <w:tc>
          <w:tcPr>
            <w:cnfStyle w:val="001000000000" w:firstRow="0" w:lastRow="0" w:firstColumn="1" w:lastColumn="0" w:oddVBand="0" w:evenVBand="0" w:oddHBand="0" w:evenHBand="0" w:firstRowFirstColumn="0" w:firstRowLastColumn="0" w:lastRowFirstColumn="0" w:lastRowLastColumn="0"/>
            <w:tcW w:w="9442" w:type="dxa"/>
            <w:gridSpan w:val="2"/>
          </w:tcPr>
          <w:p w14:paraId="7860E1A9" w14:textId="7CE47E44" w:rsidR="00876125" w:rsidRPr="001B55F7" w:rsidRDefault="00876125" w:rsidP="000E0B11">
            <w:pPr>
              <w:rPr>
                <w:b/>
                <w:color w:val="FFFFFF" w:themeColor="background1"/>
              </w:rPr>
            </w:pPr>
            <w:r w:rsidRPr="001B55F7">
              <w:rPr>
                <w:b/>
                <w:bCs w:val="0"/>
                <w:color w:val="FFFFFF" w:themeColor="background1"/>
              </w:rPr>
              <w:t>Real case VPAs</w:t>
            </w:r>
            <w:r w:rsidR="000E0B11" w:rsidRPr="001B55F7">
              <w:rPr>
                <w:b/>
                <w:bCs w:val="0"/>
                <w:color w:val="FFFFFF" w:themeColor="background1"/>
              </w:rPr>
              <w:t xml:space="preserve"> (</w:t>
            </w:r>
            <w:r w:rsidR="000E0B11" w:rsidRPr="001B55F7">
              <w:rPr>
                <w:b/>
                <w:color w:val="FFFFFF" w:themeColor="background1"/>
              </w:rPr>
              <w:t>all real case VPAs included in the PoA)</w:t>
            </w:r>
          </w:p>
        </w:tc>
      </w:tr>
      <w:tr w:rsidR="00876125" w:rsidRPr="008C3818" w14:paraId="7405A8CD" w14:textId="77777777" w:rsidTr="004E49C9">
        <w:tc>
          <w:tcPr>
            <w:cnfStyle w:val="001000000000" w:firstRow="0" w:lastRow="0" w:firstColumn="1" w:lastColumn="0" w:oddVBand="0" w:evenVBand="0" w:oddHBand="0" w:evenHBand="0" w:firstRowFirstColumn="0" w:firstRowLastColumn="0" w:lastRowFirstColumn="0" w:lastRowLastColumn="0"/>
            <w:tcW w:w="1975" w:type="dxa"/>
          </w:tcPr>
          <w:p w14:paraId="5F129F30" w14:textId="727256C6" w:rsidR="00876125" w:rsidRDefault="00876125" w:rsidP="00BA7756">
            <w:pPr>
              <w:rPr>
                <w:b/>
                <w:bCs w:val="0"/>
                <w:color w:val="FFFFFF" w:themeColor="background1"/>
                <w:lang w:eastAsia="zh-CN"/>
              </w:rPr>
            </w:pPr>
            <w:r>
              <w:rPr>
                <w:b/>
                <w:bCs w:val="0"/>
                <w:color w:val="FFFFFF" w:themeColor="background1"/>
              </w:rPr>
              <w:t>GS ID</w:t>
            </w:r>
          </w:p>
        </w:tc>
        <w:tc>
          <w:tcPr>
            <w:tcW w:w="7467" w:type="dxa"/>
          </w:tcPr>
          <w:p w14:paraId="6871E25B" w14:textId="25C7B8F6" w:rsidR="00876125" w:rsidRDefault="00876125" w:rsidP="00BA7756">
            <w:pP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Pr>
                <w:rFonts w:asciiTheme="minorHAnsi" w:hAnsiTheme="minorHAnsi" w:cs="Arial"/>
                <w:color w:val="515151" w:themeColor="text1"/>
                <w:szCs w:val="22"/>
              </w:rPr>
              <w:t xml:space="preserve">Title </w:t>
            </w:r>
          </w:p>
        </w:tc>
      </w:tr>
      <w:tr w:rsidR="000E0B11" w:rsidRPr="008C3818" w14:paraId="4742393A" w14:textId="77777777" w:rsidTr="004E49C9">
        <w:tc>
          <w:tcPr>
            <w:cnfStyle w:val="001000000000" w:firstRow="0" w:lastRow="0" w:firstColumn="1" w:lastColumn="0" w:oddVBand="0" w:evenVBand="0" w:oddHBand="0" w:evenHBand="0" w:firstRowFirstColumn="0" w:firstRowLastColumn="0" w:lastRowFirstColumn="0" w:lastRowLastColumn="0"/>
            <w:tcW w:w="1975" w:type="dxa"/>
          </w:tcPr>
          <w:p w14:paraId="52DDA549" w14:textId="13AD7629" w:rsidR="000E0B11" w:rsidRDefault="00FD42FD" w:rsidP="00BA7756">
            <w:pPr>
              <w:rPr>
                <w:b/>
                <w:bCs w:val="0"/>
                <w:color w:val="FFFFFF" w:themeColor="background1"/>
              </w:rPr>
            </w:pPr>
            <w:r>
              <w:rPr>
                <w:b/>
                <w:bCs w:val="0"/>
                <w:color w:val="FFFFFF" w:themeColor="background1"/>
              </w:rPr>
              <w:t>GS</w:t>
            </w:r>
            <w:r w:rsidR="00D7117E">
              <w:rPr>
                <w:b/>
                <w:bCs w:val="0"/>
                <w:color w:val="FFFFFF" w:themeColor="background1"/>
              </w:rPr>
              <w:t>2735</w:t>
            </w:r>
          </w:p>
        </w:tc>
        <w:tc>
          <w:tcPr>
            <w:tcW w:w="7467" w:type="dxa"/>
          </w:tcPr>
          <w:p w14:paraId="1C1AB298" w14:textId="6FA670BA" w:rsidR="000E0B11" w:rsidRDefault="00D7117E" w:rsidP="00BA7756">
            <w:pP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Pr>
                <w:rFonts w:asciiTheme="minorHAnsi" w:hAnsiTheme="minorHAnsi" w:cs="Arial"/>
                <w:color w:val="515151" w:themeColor="text1"/>
                <w:szCs w:val="22"/>
              </w:rPr>
              <w:t>GS2404 International Water Purification Programme – CPA 2 Chlorine dispensers in Uganda</w:t>
            </w:r>
          </w:p>
        </w:tc>
      </w:tr>
    </w:tbl>
    <w:p w14:paraId="109285A5" w14:textId="77777777" w:rsidR="00410B81" w:rsidRDefault="00410B81" w:rsidP="004473A5">
      <w:pPr>
        <w:spacing w:line="276" w:lineRule="auto"/>
        <w:contextualSpacing w:val="0"/>
        <w:rPr>
          <w:lang w:val="en-GB"/>
        </w:rPr>
      </w:pPr>
    </w:p>
    <w:p w14:paraId="4667FE91" w14:textId="77777777" w:rsidR="0013480C" w:rsidRDefault="0013480C" w:rsidP="002360C3">
      <w:pPr>
        <w:pStyle w:val="Date"/>
        <w:spacing w:line="276" w:lineRule="auto"/>
        <w:contextualSpacing w:val="0"/>
        <w:rPr>
          <w:rFonts w:asciiTheme="majorHAnsi" w:eastAsia="Times New Roman" w:hAnsiTheme="majorHAnsi" w:cs="Arial"/>
          <w:color w:val="auto"/>
          <w:sz w:val="28"/>
          <w:szCs w:val="22"/>
          <w:highlight w:val="lightGray"/>
          <w:lang w:val="en-GB" w:eastAsia="en-GB"/>
          <w14:cntxtAlts w14:val="0"/>
        </w:rPr>
      </w:pPr>
      <w:bookmarkStart w:id="0" w:name="_Ref49848916"/>
      <w:r>
        <w:rPr>
          <w:highlight w:val="lightGray"/>
        </w:rPr>
        <w:br w:type="page"/>
      </w:r>
    </w:p>
    <w:p w14:paraId="33F7E95A" w14:textId="4AE821DD" w:rsidR="004473A5" w:rsidRDefault="004473A5" w:rsidP="00FF0B73">
      <w:pPr>
        <w:pStyle w:val="SectionTitle"/>
      </w:pPr>
      <w:r w:rsidRPr="00F95025">
        <w:lastRenderedPageBreak/>
        <w:t>General description of PoA</w:t>
      </w:r>
      <w:bookmarkEnd w:id="0"/>
    </w:p>
    <w:p w14:paraId="48C00101" w14:textId="511DCDF6" w:rsidR="004473A5" w:rsidRPr="00037772" w:rsidRDefault="004473A5" w:rsidP="00037772">
      <w:pPr>
        <w:pStyle w:val="SectionList"/>
      </w:pPr>
      <w:r w:rsidRPr="00037772">
        <w:t>Purpose and general description of the PoA</w:t>
      </w:r>
    </w:p>
    <w:p w14:paraId="08F35F01" w14:textId="35019C3A" w:rsidR="004473A5" w:rsidRDefault="004473A5" w:rsidP="004473A5">
      <w:pPr>
        <w:rPr>
          <w:lang w:eastAsia="de-DE"/>
        </w:rPr>
      </w:pPr>
      <w:r w:rsidRPr="000C5DE6">
        <w:rPr>
          <w:lang w:eastAsia="de-DE"/>
        </w:rPr>
        <w:t>&gt;&gt;</w:t>
      </w:r>
    </w:p>
    <w:p w14:paraId="3A357A6D" w14:textId="77777777" w:rsidR="0008219D" w:rsidRPr="00905A90" w:rsidRDefault="0008219D" w:rsidP="00EA649B">
      <w:pPr>
        <w:numPr>
          <w:ilvl w:val="0"/>
          <w:numId w:val="19"/>
        </w:numPr>
        <w:rPr>
          <w:u w:val="single"/>
          <w:lang w:val="en-GB" w:eastAsia="de-DE"/>
        </w:rPr>
      </w:pPr>
      <w:r>
        <w:rPr>
          <w:u w:val="single"/>
          <w:lang w:val="en-GB" w:eastAsia="de-DE"/>
        </w:rPr>
        <w:t xml:space="preserve">Framework for the </w:t>
      </w:r>
      <w:r w:rsidRPr="00905A90">
        <w:rPr>
          <w:u w:val="single"/>
          <w:lang w:val="en-GB" w:eastAsia="de-DE"/>
        </w:rPr>
        <w:t>implement</w:t>
      </w:r>
      <w:r>
        <w:rPr>
          <w:u w:val="single"/>
          <w:lang w:val="en-GB" w:eastAsia="de-DE"/>
        </w:rPr>
        <w:t>ation</w:t>
      </w:r>
      <w:r w:rsidRPr="00905A90">
        <w:rPr>
          <w:u w:val="single"/>
          <w:lang w:val="en-GB" w:eastAsia="de-DE"/>
        </w:rPr>
        <w:t xml:space="preserve"> of </w:t>
      </w:r>
      <w:r>
        <w:rPr>
          <w:u w:val="single"/>
          <w:lang w:val="en-GB" w:eastAsia="de-DE"/>
        </w:rPr>
        <w:t xml:space="preserve">the </w:t>
      </w:r>
      <w:r w:rsidRPr="00905A90">
        <w:rPr>
          <w:u w:val="single"/>
          <w:lang w:val="en-GB" w:eastAsia="de-DE"/>
        </w:rPr>
        <w:t>PoA</w:t>
      </w:r>
    </w:p>
    <w:p w14:paraId="30A66AA9" w14:textId="77777777" w:rsidR="0008219D" w:rsidRPr="00905A90" w:rsidRDefault="0008219D" w:rsidP="0008219D">
      <w:pPr>
        <w:rPr>
          <w:lang w:val="en-GB" w:eastAsia="de-DE"/>
        </w:rPr>
      </w:pPr>
    </w:p>
    <w:p w14:paraId="7B569EAC" w14:textId="77777777" w:rsidR="0008219D" w:rsidRPr="00905A90" w:rsidRDefault="0008219D" w:rsidP="0008219D">
      <w:pPr>
        <w:rPr>
          <w:b/>
          <w:bCs/>
          <w:lang w:val="en-GB" w:eastAsia="de-DE"/>
        </w:rPr>
      </w:pPr>
      <w:r w:rsidRPr="00905A90">
        <w:rPr>
          <w:lang w:val="en-GB" w:eastAsia="de-DE"/>
        </w:rPr>
        <w:t xml:space="preserve">Lack of access to safe drinking water and inadequate sanitation and hygiene are responsible for the majority of the 1.8 million annual deaths caused by diarrheal disease. According to the WHO </w:t>
      </w:r>
      <w:r>
        <w:rPr>
          <w:lang w:val="en-GB" w:eastAsia="de-DE"/>
        </w:rPr>
        <w:t xml:space="preserve">Joint Monitoring Programme (JMP) </w:t>
      </w:r>
      <w:r w:rsidRPr="00905A90">
        <w:rPr>
          <w:lang w:val="en-GB" w:eastAsia="de-DE"/>
        </w:rPr>
        <w:t>report updated in 201</w:t>
      </w:r>
      <w:r>
        <w:rPr>
          <w:lang w:val="en-GB" w:eastAsia="de-DE"/>
        </w:rPr>
        <w:t>7</w:t>
      </w:r>
      <w:r w:rsidRPr="00905A90">
        <w:rPr>
          <w:lang w:val="en-GB" w:eastAsia="de-DE"/>
        </w:rPr>
        <w:t xml:space="preserve">, </w:t>
      </w:r>
      <w:r>
        <w:rPr>
          <w:lang w:val="en-GB" w:eastAsia="de-DE"/>
        </w:rPr>
        <w:t xml:space="preserve">of the 2.1 billion people who do not have safely managed drinking water services in 2015, </w:t>
      </w:r>
      <w:r w:rsidRPr="00905A90">
        <w:rPr>
          <w:lang w:val="en-GB" w:eastAsia="de-DE"/>
        </w:rPr>
        <w:t>8</w:t>
      </w:r>
      <w:r>
        <w:rPr>
          <w:lang w:val="en-GB" w:eastAsia="de-DE"/>
        </w:rPr>
        <w:t>4</w:t>
      </w:r>
      <w:r w:rsidRPr="00905A90">
        <w:rPr>
          <w:lang w:val="en-GB" w:eastAsia="de-DE"/>
        </w:rPr>
        <w:t>4 million do not</w:t>
      </w:r>
      <w:r>
        <w:rPr>
          <w:lang w:val="en-GB" w:eastAsia="de-DE"/>
        </w:rPr>
        <w:t xml:space="preserve"> have even a basic drinking water service; and 159 million who still drink untreated water from surface water sources, such as streams or lakes, 58% lived in sub-Saharan Africa.</w:t>
      </w:r>
      <w:r w:rsidRPr="00905A90">
        <w:rPr>
          <w:vertAlign w:val="superscript"/>
          <w:lang w:val="en-GB" w:eastAsia="de-DE"/>
        </w:rPr>
        <w:footnoteReference w:id="2"/>
      </w:r>
      <w:r w:rsidRPr="00905A90">
        <w:rPr>
          <w:lang w:val="en-GB" w:eastAsia="de-DE"/>
        </w:rPr>
        <w:t xml:space="preserve"> </w:t>
      </w:r>
    </w:p>
    <w:p w14:paraId="45121F0D" w14:textId="77777777" w:rsidR="0008219D" w:rsidRPr="00905A90" w:rsidRDefault="0008219D" w:rsidP="0008219D">
      <w:pPr>
        <w:rPr>
          <w:lang w:val="en-GB" w:eastAsia="de-DE"/>
        </w:rPr>
      </w:pPr>
    </w:p>
    <w:p w14:paraId="633E0538" w14:textId="77777777" w:rsidR="0008219D" w:rsidRPr="00905A90" w:rsidRDefault="0008219D" w:rsidP="0008219D">
      <w:pPr>
        <w:rPr>
          <w:lang w:val="en-GB" w:eastAsia="de-DE"/>
        </w:rPr>
      </w:pPr>
      <w:r w:rsidRPr="00905A90">
        <w:rPr>
          <w:lang w:val="en-GB" w:eastAsia="de-DE"/>
        </w:rPr>
        <w:t>The purpose of the PoA is to use carbon finance for the introduction of low greenhouse gas emitting water purification systems to provide clean drinking water to low-income households. The PoA serves as an open platform for various water treatment technologies which are eligible under the methodology AMS-III.AV.</w:t>
      </w:r>
    </w:p>
    <w:p w14:paraId="5D5B2AD4" w14:textId="77777777" w:rsidR="0008219D" w:rsidRPr="00905A90" w:rsidRDefault="0008219D" w:rsidP="0008219D">
      <w:pPr>
        <w:rPr>
          <w:lang w:val="en-GB" w:eastAsia="de-DE"/>
        </w:rPr>
      </w:pPr>
    </w:p>
    <w:p w14:paraId="0D870007" w14:textId="717F0F1A" w:rsidR="0008219D" w:rsidRPr="00200DE7" w:rsidRDefault="0008219D" w:rsidP="0008219D">
      <w:pPr>
        <w:rPr>
          <w:lang w:val="en-GB" w:eastAsia="de-DE"/>
        </w:rPr>
      </w:pPr>
      <w:r w:rsidRPr="00905A90">
        <w:rPr>
          <w:lang w:val="en-GB" w:eastAsia="de-DE"/>
        </w:rPr>
        <w:t xml:space="preserve">The PoA is coordinated by a coordinating/managing entity (CME) based in </w:t>
      </w:r>
      <w:r w:rsidRPr="00200DE7">
        <w:rPr>
          <w:lang w:val="en-GB" w:eastAsia="de-DE"/>
        </w:rPr>
        <w:t>Switzerland. The small-scale CDM Programme Activities (hereafter referred as CPA</w:t>
      </w:r>
      <w:r w:rsidR="003361BC">
        <w:rPr>
          <w:lang w:val="en-GB" w:eastAsia="de-DE"/>
        </w:rPr>
        <w:t>s</w:t>
      </w:r>
      <w:r w:rsidR="00502E58">
        <w:rPr>
          <w:lang w:val="en-GB" w:eastAsia="de-DE"/>
        </w:rPr>
        <w:t>/</w:t>
      </w:r>
      <w:r w:rsidR="00CE7710">
        <w:rPr>
          <w:lang w:val="en-GB" w:eastAsia="de-DE"/>
        </w:rPr>
        <w:t>VPA</w:t>
      </w:r>
      <w:r w:rsidRPr="00200DE7">
        <w:rPr>
          <w:lang w:val="en-GB" w:eastAsia="de-DE"/>
        </w:rPr>
        <w:t>s) can be implemented by various local actors, e.g.:</w:t>
      </w:r>
    </w:p>
    <w:p w14:paraId="0F18CD6F" w14:textId="77777777" w:rsidR="0008219D" w:rsidRPr="00200DE7" w:rsidRDefault="0008219D" w:rsidP="00EA649B">
      <w:pPr>
        <w:numPr>
          <w:ilvl w:val="0"/>
          <w:numId w:val="21"/>
        </w:numPr>
        <w:rPr>
          <w:lang w:val="en-GB" w:eastAsia="de-DE"/>
        </w:rPr>
      </w:pPr>
      <w:r w:rsidRPr="00200DE7">
        <w:rPr>
          <w:lang w:val="en-GB" w:eastAsia="de-DE"/>
        </w:rPr>
        <w:t>National and local authorities (governments, municipalities, etc.);</w:t>
      </w:r>
    </w:p>
    <w:p w14:paraId="458DDA57" w14:textId="77777777" w:rsidR="0008219D" w:rsidRPr="00200DE7" w:rsidRDefault="0008219D" w:rsidP="00EA649B">
      <w:pPr>
        <w:numPr>
          <w:ilvl w:val="0"/>
          <w:numId w:val="21"/>
        </w:numPr>
        <w:rPr>
          <w:lang w:val="en-GB" w:eastAsia="de-DE"/>
        </w:rPr>
      </w:pPr>
      <w:r w:rsidRPr="00200DE7">
        <w:rPr>
          <w:lang w:val="en-GB" w:eastAsia="de-DE"/>
        </w:rPr>
        <w:t>NGOs;</w:t>
      </w:r>
    </w:p>
    <w:p w14:paraId="6DFE0C3A" w14:textId="77777777" w:rsidR="0008219D" w:rsidRPr="00200DE7" w:rsidRDefault="0008219D" w:rsidP="00EA649B">
      <w:pPr>
        <w:numPr>
          <w:ilvl w:val="0"/>
          <w:numId w:val="21"/>
        </w:numPr>
        <w:rPr>
          <w:lang w:val="en-GB" w:eastAsia="de-DE"/>
        </w:rPr>
      </w:pPr>
      <w:r w:rsidRPr="00200DE7">
        <w:rPr>
          <w:lang w:val="en-GB" w:eastAsia="de-DE"/>
        </w:rPr>
        <w:t>International institutions;</w:t>
      </w:r>
    </w:p>
    <w:p w14:paraId="4627F7FE" w14:textId="77777777" w:rsidR="0008219D" w:rsidRPr="00200DE7" w:rsidRDefault="0008219D" w:rsidP="00EA649B">
      <w:pPr>
        <w:numPr>
          <w:ilvl w:val="0"/>
          <w:numId w:val="21"/>
        </w:numPr>
        <w:rPr>
          <w:lang w:val="en-GB" w:eastAsia="de-DE"/>
        </w:rPr>
      </w:pPr>
      <w:r w:rsidRPr="00200DE7">
        <w:rPr>
          <w:lang w:val="en-GB" w:eastAsia="de-DE"/>
        </w:rPr>
        <w:t>Specialised companies;</w:t>
      </w:r>
    </w:p>
    <w:p w14:paraId="0661ACE9" w14:textId="77777777" w:rsidR="0008219D" w:rsidRPr="00200DE7" w:rsidRDefault="0008219D" w:rsidP="00EA649B">
      <w:pPr>
        <w:numPr>
          <w:ilvl w:val="0"/>
          <w:numId w:val="21"/>
        </w:numPr>
        <w:rPr>
          <w:lang w:val="en-GB" w:eastAsia="de-DE"/>
        </w:rPr>
      </w:pPr>
      <w:r w:rsidRPr="00200DE7">
        <w:rPr>
          <w:lang w:val="en-GB" w:eastAsia="de-DE"/>
        </w:rPr>
        <w:t>Communities or local associations.</w:t>
      </w:r>
    </w:p>
    <w:p w14:paraId="6C330DC1" w14:textId="77777777" w:rsidR="0008219D" w:rsidRPr="00905A90" w:rsidRDefault="0008219D" w:rsidP="0008219D">
      <w:pPr>
        <w:rPr>
          <w:lang w:val="en-GB" w:eastAsia="de-DE"/>
        </w:rPr>
      </w:pPr>
    </w:p>
    <w:p w14:paraId="7DA39E45" w14:textId="77777777" w:rsidR="0008219D" w:rsidRPr="00905A90" w:rsidRDefault="0008219D" w:rsidP="00EA649B">
      <w:pPr>
        <w:numPr>
          <w:ilvl w:val="0"/>
          <w:numId w:val="19"/>
        </w:numPr>
        <w:rPr>
          <w:u w:val="single"/>
          <w:lang w:val="en-GB" w:eastAsia="de-DE"/>
        </w:rPr>
      </w:pPr>
      <w:r w:rsidRPr="00905A90">
        <w:rPr>
          <w:u w:val="single"/>
          <w:lang w:val="en-GB" w:eastAsia="de-DE"/>
        </w:rPr>
        <w:t>Policy/measure or stated goal of the PoA</w:t>
      </w:r>
    </w:p>
    <w:p w14:paraId="08FBB255" w14:textId="77777777" w:rsidR="0008219D" w:rsidRPr="00905A90" w:rsidRDefault="0008219D" w:rsidP="0008219D">
      <w:pPr>
        <w:rPr>
          <w:lang w:val="en-GB" w:eastAsia="de-DE"/>
        </w:rPr>
      </w:pPr>
    </w:p>
    <w:p w14:paraId="3AF524B2" w14:textId="77777777" w:rsidR="0008219D" w:rsidRPr="00905A90" w:rsidRDefault="0008219D" w:rsidP="0008219D">
      <w:pPr>
        <w:rPr>
          <w:lang w:val="en-GB" w:eastAsia="de-DE"/>
        </w:rPr>
      </w:pPr>
      <w:r w:rsidRPr="00905A90">
        <w:rPr>
          <w:lang w:val="en-GB" w:eastAsia="de-DE"/>
        </w:rPr>
        <w:t xml:space="preserve">This PoA seeks to further the access of households and communities to clean and safe drinking water, by promoting low greenhouse gas emitting water purification technologies. This PoA is thus primarily designed for the long-term improvement of the living conditions of local people. The targeted users of such technologies will be households and/or communities. </w:t>
      </w:r>
    </w:p>
    <w:p w14:paraId="698D94E2" w14:textId="77777777" w:rsidR="0008219D" w:rsidRPr="00905A90" w:rsidRDefault="0008219D" w:rsidP="0008219D">
      <w:pPr>
        <w:rPr>
          <w:lang w:val="en-GB" w:eastAsia="de-DE"/>
        </w:rPr>
      </w:pPr>
    </w:p>
    <w:p w14:paraId="7795823B" w14:textId="77777777" w:rsidR="0008219D" w:rsidRPr="00905A90" w:rsidRDefault="0008219D" w:rsidP="0008219D">
      <w:pPr>
        <w:rPr>
          <w:lang w:val="en-GB" w:eastAsia="de-DE"/>
        </w:rPr>
      </w:pPr>
      <w:r w:rsidRPr="00905A90">
        <w:rPr>
          <w:lang w:val="en-GB" w:eastAsia="de-DE"/>
        </w:rPr>
        <w:t xml:space="preserve">Examples of technologies include, but are not limited to, water filters (e.g. membrane, activated carbon, ceramic filters), solar technologies (Ultra violet disinfection devices, solar water disinfection SODIS), photocatalytic disinfection equipment, pasteurization appliances, chemical disinfection methods (eg. Chlorination), combined treatment approaches (eg. Flocculation plus disinfection), etc. </w:t>
      </w:r>
    </w:p>
    <w:p w14:paraId="3DB2135C" w14:textId="77777777" w:rsidR="0008219D" w:rsidRPr="00905A90" w:rsidRDefault="0008219D" w:rsidP="0008219D">
      <w:pPr>
        <w:rPr>
          <w:lang w:val="en-GB" w:eastAsia="de-DE"/>
        </w:rPr>
      </w:pPr>
    </w:p>
    <w:p w14:paraId="739D890F" w14:textId="77777777" w:rsidR="0008219D" w:rsidRPr="00905A90" w:rsidRDefault="0008219D" w:rsidP="0008219D">
      <w:pPr>
        <w:rPr>
          <w:lang w:val="en-GB" w:eastAsia="de-DE"/>
        </w:rPr>
      </w:pPr>
      <w:r w:rsidRPr="00905A90">
        <w:rPr>
          <w:lang w:val="en-GB" w:eastAsia="de-DE"/>
        </w:rPr>
        <w:t xml:space="preserve">The PoA reduces the use and demand for fossil fuels and non-renewable biomass that would have been used to boil water as a mean of water purification in the absence of the Programme of Activities. This directly leads to reduced greenhouse gas emissions. </w:t>
      </w:r>
    </w:p>
    <w:p w14:paraId="7DA00014" w14:textId="77777777" w:rsidR="0008219D" w:rsidRPr="00905A90" w:rsidRDefault="0008219D" w:rsidP="0008219D">
      <w:pPr>
        <w:rPr>
          <w:lang w:val="en-GB" w:eastAsia="de-DE"/>
        </w:rPr>
      </w:pPr>
    </w:p>
    <w:p w14:paraId="7E2FF460" w14:textId="77777777" w:rsidR="0008219D" w:rsidRPr="00905A90" w:rsidRDefault="0008219D" w:rsidP="0008219D">
      <w:pPr>
        <w:rPr>
          <w:lang w:val="en-GB" w:eastAsia="de-DE"/>
        </w:rPr>
      </w:pPr>
      <w:r w:rsidRPr="00905A90">
        <w:rPr>
          <w:lang w:val="en-GB" w:eastAsia="de-DE"/>
        </w:rPr>
        <w:t>The PoA directly addresses several of the United Nations Millennium Development Goals (MDGs)</w:t>
      </w:r>
      <w:r w:rsidRPr="00905A90">
        <w:rPr>
          <w:vertAlign w:val="superscript"/>
          <w:lang w:val="en-GB" w:eastAsia="de-DE"/>
        </w:rPr>
        <w:footnoteReference w:id="3"/>
      </w:r>
      <w:r w:rsidRPr="00905A90">
        <w:rPr>
          <w:lang w:val="en-GB" w:eastAsia="de-DE"/>
        </w:rPr>
        <w:t xml:space="preserve">, including halve, by 2015, the proportion of the population without sustainable access to safe drinking water and basic sanitation; integrate the principles of sustainable development into country policies and programmes and reverse the loss of environmental resources; reduce child mortality, improve maternal health, combat disease ensure environmental sustainability, and develop a global partnership for development. </w:t>
      </w:r>
    </w:p>
    <w:p w14:paraId="10BF037C" w14:textId="77777777" w:rsidR="0008219D" w:rsidRPr="00905A90" w:rsidRDefault="0008219D" w:rsidP="0008219D">
      <w:pPr>
        <w:rPr>
          <w:lang w:val="en-GB" w:eastAsia="de-DE"/>
        </w:rPr>
      </w:pPr>
    </w:p>
    <w:p w14:paraId="0AF56239" w14:textId="77777777" w:rsidR="0008219D" w:rsidRPr="00905A90" w:rsidRDefault="0008219D" w:rsidP="0008219D">
      <w:pPr>
        <w:rPr>
          <w:lang w:val="en-GB" w:eastAsia="de-DE"/>
        </w:rPr>
      </w:pPr>
      <w:r w:rsidRPr="00905A90">
        <w:rPr>
          <w:lang w:val="en-GB" w:eastAsia="de-DE"/>
        </w:rPr>
        <w:t>The PoA will provide numerous benefits besides the direct emission reductions to the concerned households and/or communities:</w:t>
      </w:r>
    </w:p>
    <w:p w14:paraId="02C5E4B3" w14:textId="77777777" w:rsidR="0008219D" w:rsidRPr="00905A90" w:rsidRDefault="0008219D" w:rsidP="0008219D">
      <w:pPr>
        <w:rPr>
          <w:lang w:val="en-GB" w:eastAsia="de-DE"/>
        </w:rPr>
      </w:pPr>
    </w:p>
    <w:p w14:paraId="7CE35F25" w14:textId="77777777" w:rsidR="0008219D" w:rsidRPr="00905A90" w:rsidRDefault="0008219D" w:rsidP="00EA649B">
      <w:pPr>
        <w:numPr>
          <w:ilvl w:val="0"/>
          <w:numId w:val="20"/>
        </w:numPr>
        <w:rPr>
          <w:lang w:val="en-GB" w:eastAsia="de-DE"/>
        </w:rPr>
      </w:pPr>
      <w:r w:rsidRPr="00905A90">
        <w:rPr>
          <w:lang w:val="en-GB" w:eastAsia="de-DE"/>
        </w:rPr>
        <w:lastRenderedPageBreak/>
        <w:t>Socio-economic benefits</w:t>
      </w:r>
    </w:p>
    <w:p w14:paraId="39C61085" w14:textId="77777777" w:rsidR="0008219D" w:rsidRPr="00905A90" w:rsidRDefault="0008219D" w:rsidP="0008219D">
      <w:pPr>
        <w:rPr>
          <w:i/>
          <w:lang w:val="en-GB" w:eastAsia="de-DE"/>
        </w:rPr>
      </w:pPr>
    </w:p>
    <w:p w14:paraId="7E749574" w14:textId="77777777" w:rsidR="0008219D" w:rsidRPr="00905A90" w:rsidRDefault="0008219D" w:rsidP="0008219D">
      <w:pPr>
        <w:rPr>
          <w:lang w:val="en-GB" w:eastAsia="de-DE"/>
        </w:rPr>
      </w:pPr>
      <w:r w:rsidRPr="00905A90">
        <w:rPr>
          <w:i/>
          <w:lang w:val="en-GB" w:eastAsia="de-DE"/>
        </w:rPr>
        <w:t>Cheaper access to drinking water</w:t>
      </w:r>
      <w:r w:rsidRPr="00905A90">
        <w:rPr>
          <w:lang w:val="en-GB" w:eastAsia="de-DE"/>
        </w:rPr>
        <w:t xml:space="preserve">: purchasing or collecting firewood or fossil fuels to boil the water constitute a significant expense for the very poorest households and communities. The PoA will provide access to clean drinking water, which will reduce cost for families and thereby reduce child and adult morbidity and mortality, improve attendance at school, increase productivity, and more generally give a sense of hope and opportunity. </w:t>
      </w:r>
    </w:p>
    <w:p w14:paraId="59968CDC" w14:textId="77777777" w:rsidR="0008219D" w:rsidRPr="00905A90" w:rsidRDefault="0008219D" w:rsidP="0008219D">
      <w:pPr>
        <w:rPr>
          <w:lang w:val="en-GB" w:eastAsia="de-DE"/>
        </w:rPr>
      </w:pPr>
    </w:p>
    <w:p w14:paraId="7FA6A85D" w14:textId="77777777" w:rsidR="0008219D" w:rsidRPr="00905A90" w:rsidRDefault="0008219D" w:rsidP="0008219D">
      <w:pPr>
        <w:rPr>
          <w:lang w:val="en-GB" w:eastAsia="de-DE"/>
        </w:rPr>
      </w:pPr>
      <w:r w:rsidRPr="00905A90">
        <w:rPr>
          <w:i/>
          <w:lang w:val="en-GB" w:eastAsia="de-DE"/>
        </w:rPr>
        <w:t>Micro-entrepreneurs</w:t>
      </w:r>
      <w:r w:rsidRPr="00905A90">
        <w:rPr>
          <w:lang w:val="en-GB" w:eastAsia="de-DE"/>
        </w:rPr>
        <w:t>: low greenhouse gas emitting water purification technologies offer scope for micro-entrepreneurs, thereby creating jobs and supporting families.</w:t>
      </w:r>
    </w:p>
    <w:p w14:paraId="3795ECD3" w14:textId="77777777" w:rsidR="0008219D" w:rsidRPr="00905A90" w:rsidRDefault="0008219D" w:rsidP="0008219D">
      <w:pPr>
        <w:rPr>
          <w:lang w:val="en-GB" w:eastAsia="de-DE"/>
        </w:rPr>
      </w:pPr>
    </w:p>
    <w:p w14:paraId="0DAB2A01" w14:textId="77777777" w:rsidR="0008219D" w:rsidRPr="00905A90" w:rsidRDefault="0008219D" w:rsidP="0008219D">
      <w:pPr>
        <w:rPr>
          <w:lang w:val="en-GB" w:eastAsia="de-DE"/>
        </w:rPr>
      </w:pPr>
      <w:r w:rsidRPr="00905A90">
        <w:rPr>
          <w:i/>
          <w:lang w:val="en-GB" w:eastAsia="de-DE"/>
        </w:rPr>
        <w:t>Economic sustainability and expansion</w:t>
      </w:r>
      <w:r w:rsidRPr="00905A90">
        <w:rPr>
          <w:lang w:val="en-GB" w:eastAsia="de-DE"/>
        </w:rPr>
        <w:t xml:space="preserve">: under this program, there is a direct incentive to ensure that the projects are successful, in that these same projects serve to fund further development. There is no disconnecting between funding and public health outcomes.  </w:t>
      </w:r>
    </w:p>
    <w:p w14:paraId="7A77298C" w14:textId="77777777" w:rsidR="0008219D" w:rsidRPr="00905A90" w:rsidRDefault="0008219D" w:rsidP="0008219D">
      <w:pPr>
        <w:rPr>
          <w:lang w:val="en-GB" w:eastAsia="de-DE"/>
        </w:rPr>
      </w:pPr>
    </w:p>
    <w:p w14:paraId="4881E11C" w14:textId="77777777" w:rsidR="0008219D" w:rsidRPr="00905A90" w:rsidRDefault="0008219D" w:rsidP="00EA649B">
      <w:pPr>
        <w:numPr>
          <w:ilvl w:val="0"/>
          <w:numId w:val="20"/>
        </w:numPr>
        <w:rPr>
          <w:lang w:val="en-GB" w:eastAsia="de-DE"/>
        </w:rPr>
      </w:pPr>
      <w:r w:rsidRPr="00905A90">
        <w:rPr>
          <w:lang w:val="en-GB" w:eastAsia="de-DE"/>
        </w:rPr>
        <w:t>Health benefits</w:t>
      </w:r>
    </w:p>
    <w:p w14:paraId="39A5D5C0" w14:textId="77777777" w:rsidR="0008219D" w:rsidRPr="00905A90" w:rsidRDefault="0008219D" w:rsidP="0008219D">
      <w:pPr>
        <w:rPr>
          <w:i/>
          <w:lang w:val="en-GB" w:eastAsia="de-DE"/>
        </w:rPr>
      </w:pPr>
    </w:p>
    <w:p w14:paraId="2A05F3C7" w14:textId="77777777" w:rsidR="0008219D" w:rsidRPr="00905A90" w:rsidRDefault="0008219D" w:rsidP="0008219D">
      <w:pPr>
        <w:rPr>
          <w:lang w:val="en-GB" w:eastAsia="de-DE"/>
        </w:rPr>
      </w:pPr>
      <w:r w:rsidRPr="00905A90">
        <w:rPr>
          <w:i/>
          <w:lang w:val="en-GB" w:eastAsia="de-DE"/>
        </w:rPr>
        <w:t>Improved indoor air quality</w:t>
      </w:r>
      <w:r w:rsidRPr="00905A90">
        <w:rPr>
          <w:lang w:val="en-GB" w:eastAsia="de-DE"/>
        </w:rPr>
        <w:t>: polluted indoor air due to open and uncontrolled combustion is a huge health concern in many developing countries. Low greenhouse gas emitting water disinfection technologies tackle this problem by reducing the combustion of wood/fossil fuels.</w:t>
      </w:r>
    </w:p>
    <w:p w14:paraId="4165E8A4" w14:textId="77777777" w:rsidR="0008219D" w:rsidRPr="00905A90" w:rsidRDefault="0008219D" w:rsidP="0008219D">
      <w:pPr>
        <w:rPr>
          <w:lang w:val="en-GB" w:eastAsia="de-DE"/>
        </w:rPr>
      </w:pPr>
    </w:p>
    <w:p w14:paraId="7D9AC320" w14:textId="77777777" w:rsidR="0008219D" w:rsidRPr="00905A90" w:rsidRDefault="0008219D" w:rsidP="0008219D">
      <w:pPr>
        <w:rPr>
          <w:lang w:val="en-GB" w:eastAsia="de-DE"/>
        </w:rPr>
      </w:pPr>
      <w:r w:rsidRPr="00905A90">
        <w:rPr>
          <w:i/>
          <w:lang w:val="en-GB" w:eastAsia="de-DE"/>
        </w:rPr>
        <w:t>Improved water:</w:t>
      </w:r>
      <w:r w:rsidRPr="00905A90">
        <w:rPr>
          <w:lang w:val="en-GB" w:eastAsia="de-DE"/>
        </w:rPr>
        <w:t xml:space="preserve"> </w:t>
      </w:r>
      <w:r>
        <w:rPr>
          <w:lang w:val="en-GB" w:eastAsia="de-DE"/>
        </w:rPr>
        <w:t>2.1</w:t>
      </w:r>
      <w:r w:rsidRPr="00905A90">
        <w:rPr>
          <w:lang w:val="en-GB" w:eastAsia="de-DE"/>
        </w:rPr>
        <w:t xml:space="preserve"> billion people lack </w:t>
      </w:r>
      <w:r>
        <w:rPr>
          <w:lang w:val="en-GB" w:eastAsia="de-DE"/>
        </w:rPr>
        <w:t>safely managed drinking water services in 2015</w:t>
      </w:r>
      <w:r w:rsidRPr="00905A90">
        <w:rPr>
          <w:lang w:val="en-GB" w:eastAsia="de-DE"/>
        </w:rPr>
        <w:t>. Water-borne disease is a leading cause of illness in the developing world</w:t>
      </w:r>
      <w:r>
        <w:rPr>
          <w:lang w:val="en-GB" w:eastAsia="de-DE"/>
        </w:rPr>
        <w:t>. Contaminated water can transmit diseases such as diarrheal, cholera, dysentery, typhoid, and polio. Contaminated drinking water is estimated to cause 485,000 diarrheal deaths each year</w:t>
      </w:r>
      <w:r w:rsidRPr="00905A90">
        <w:rPr>
          <w:lang w:val="en-GB" w:eastAsia="de-DE"/>
        </w:rPr>
        <w:t xml:space="preserve">. </w:t>
      </w:r>
      <w:r w:rsidRPr="00A048C8">
        <w:rPr>
          <w:lang w:val="en-GB" w:eastAsia="de-DE"/>
        </w:rPr>
        <w:t xml:space="preserve">With children particularly at risk from water-related diseases, access to improved sources of water can result in better health, and therefore better school attendance, with positive longer-term consequences for their </w:t>
      </w:r>
      <w:r w:rsidRPr="00A048C8">
        <w:rPr>
          <w:lang w:val="en-GB" w:eastAsia="de-DE"/>
        </w:rPr>
        <w:lastRenderedPageBreak/>
        <w:t>lives.</w:t>
      </w:r>
      <w:r>
        <w:rPr>
          <w:rStyle w:val="FootnoteReference"/>
          <w:lang w:val="en-GB" w:eastAsia="de-DE"/>
        </w:rPr>
        <w:footnoteReference w:id="4"/>
      </w:r>
      <w:r>
        <w:rPr>
          <w:lang w:val="en-GB" w:eastAsia="de-DE"/>
        </w:rPr>
        <w:t xml:space="preserve"> </w:t>
      </w:r>
      <w:r w:rsidRPr="00905A90">
        <w:rPr>
          <w:lang w:val="en-GB" w:eastAsia="de-DE"/>
        </w:rPr>
        <w:t>Providing safe drinking water to households/communities will have a significant impact on child mortality. The Millennium Development Goal (MDG) target aims to halve the proportion of the population without sustainable access to safe drinking-water. Strides have been made in improving access to safe drinking water and the world is projected to exceed this target.</w:t>
      </w:r>
    </w:p>
    <w:p w14:paraId="353CA3E1" w14:textId="77777777" w:rsidR="0008219D" w:rsidRPr="00905A90" w:rsidRDefault="0008219D" w:rsidP="0008219D">
      <w:pPr>
        <w:rPr>
          <w:lang w:val="en-GB" w:eastAsia="de-DE"/>
        </w:rPr>
      </w:pPr>
    </w:p>
    <w:p w14:paraId="7267AEF3" w14:textId="77777777" w:rsidR="0008219D" w:rsidRPr="00905A90" w:rsidRDefault="0008219D" w:rsidP="00EA649B">
      <w:pPr>
        <w:numPr>
          <w:ilvl w:val="0"/>
          <w:numId w:val="19"/>
        </w:numPr>
        <w:rPr>
          <w:u w:val="single"/>
          <w:lang w:val="en-GB" w:eastAsia="de-DE"/>
        </w:rPr>
      </w:pPr>
      <w:r w:rsidRPr="00905A90">
        <w:rPr>
          <w:u w:val="single"/>
          <w:lang w:val="en-GB" w:eastAsia="de-DE"/>
        </w:rPr>
        <w:t xml:space="preserve">Confirmation that the PoA is a voluntary action by the coordinating/managing entity. </w:t>
      </w:r>
    </w:p>
    <w:p w14:paraId="0EAF93AC" w14:textId="77777777" w:rsidR="0008219D" w:rsidRPr="00905A90" w:rsidRDefault="0008219D" w:rsidP="0008219D">
      <w:pPr>
        <w:rPr>
          <w:lang w:val="en-GB" w:eastAsia="de-DE"/>
        </w:rPr>
      </w:pPr>
    </w:p>
    <w:p w14:paraId="19D33ACF" w14:textId="1A1E52AF" w:rsidR="00163270" w:rsidRPr="0008219D" w:rsidRDefault="0008219D" w:rsidP="004473A5">
      <w:pPr>
        <w:rPr>
          <w:lang w:val="en-GB" w:eastAsia="de-DE"/>
        </w:rPr>
      </w:pPr>
      <w:r w:rsidRPr="00905A90">
        <w:rPr>
          <w:lang w:val="en-GB" w:eastAsia="de-DE"/>
        </w:rPr>
        <w:t>The coordinating/managing entity named “Pure Water Ltd.”, is a Swiss based organisation and was specifically set up for the purpose of this PoA. It does not have any legal or other obligations to further the spread of water purification technologies. Therefore, all its activities are undertaken purely voluntarily.</w:t>
      </w:r>
    </w:p>
    <w:p w14:paraId="674310AB" w14:textId="77777777" w:rsidR="00163270" w:rsidRPr="000C5DE6" w:rsidRDefault="00163270" w:rsidP="004473A5">
      <w:pPr>
        <w:rPr>
          <w:lang w:eastAsia="de-DE"/>
        </w:rPr>
      </w:pPr>
    </w:p>
    <w:p w14:paraId="7B906275" w14:textId="13949D56" w:rsidR="004473A5" w:rsidRPr="004D06CA" w:rsidRDefault="004473A5" w:rsidP="004473A5">
      <w:pPr>
        <w:pStyle w:val="SectionList"/>
      </w:pPr>
      <w:r w:rsidRPr="004D06CA">
        <w:t>Physical/ Geographical boundary of the PoA</w:t>
      </w:r>
    </w:p>
    <w:p w14:paraId="53A4C947" w14:textId="77777777" w:rsidR="0008219D" w:rsidRDefault="004473A5" w:rsidP="004473A5">
      <w:pPr>
        <w:rPr>
          <w:lang w:eastAsia="de-DE"/>
        </w:rPr>
      </w:pPr>
      <w:r w:rsidRPr="000C5DE6">
        <w:rPr>
          <w:lang w:eastAsia="de-DE"/>
        </w:rPr>
        <w:t>&gt;&gt;</w:t>
      </w:r>
    </w:p>
    <w:p w14:paraId="5AE77CE1" w14:textId="77777777" w:rsidR="004A212B" w:rsidRDefault="004A212B" w:rsidP="004A212B">
      <w:pPr>
        <w:rPr>
          <w:lang w:eastAsia="de-DE"/>
        </w:rPr>
      </w:pPr>
      <w:r w:rsidRPr="00605882">
        <w:rPr>
          <w:lang w:eastAsia="de-DE"/>
        </w:rPr>
        <w:t>The boundary of the PoA is defined as the geographical area within which all the small-scale CDM Program Activities included in this PoA will be implemented. The geographical boundary of the PoA will be the national boundaries of all the host country states</w:t>
      </w:r>
      <w:r>
        <w:rPr>
          <w:lang w:eastAsia="de-DE"/>
        </w:rPr>
        <w:t>.</w:t>
      </w:r>
    </w:p>
    <w:p w14:paraId="7DAEB853" w14:textId="77777777" w:rsidR="004A212B" w:rsidRDefault="004A212B" w:rsidP="004A212B">
      <w:pPr>
        <w:rPr>
          <w:lang w:eastAsia="de-DE"/>
        </w:rPr>
      </w:pPr>
    </w:p>
    <w:p w14:paraId="32E23A45" w14:textId="77777777" w:rsidR="004A212B" w:rsidRDefault="004A212B" w:rsidP="004A212B">
      <w:pPr>
        <w:rPr>
          <w:lang w:eastAsia="de-DE"/>
        </w:rPr>
      </w:pPr>
      <w:r>
        <w:rPr>
          <w:lang w:eastAsia="de-DE"/>
        </w:rPr>
        <w:t>The host countries included by the PoA during the first crediting period are listed as below:</w:t>
      </w:r>
    </w:p>
    <w:p w14:paraId="2BE2351F" w14:textId="77777777" w:rsidR="004A212B" w:rsidRDefault="004A212B" w:rsidP="00EA649B">
      <w:pPr>
        <w:pStyle w:val="ListParagraph"/>
        <w:numPr>
          <w:ilvl w:val="0"/>
          <w:numId w:val="22"/>
        </w:numPr>
        <w:rPr>
          <w:lang w:eastAsia="de-DE"/>
        </w:rPr>
      </w:pPr>
      <w:r>
        <w:rPr>
          <w:lang w:eastAsia="de-DE"/>
        </w:rPr>
        <w:t>Cambodia</w:t>
      </w:r>
    </w:p>
    <w:p w14:paraId="201CA7C0" w14:textId="77777777" w:rsidR="004A212B" w:rsidRDefault="004A212B" w:rsidP="00EA649B">
      <w:pPr>
        <w:pStyle w:val="ListParagraph"/>
        <w:numPr>
          <w:ilvl w:val="0"/>
          <w:numId w:val="22"/>
        </w:numPr>
        <w:rPr>
          <w:lang w:eastAsia="de-DE"/>
        </w:rPr>
      </w:pPr>
      <w:r>
        <w:rPr>
          <w:lang w:eastAsia="de-DE"/>
        </w:rPr>
        <w:t>Chile</w:t>
      </w:r>
    </w:p>
    <w:p w14:paraId="065C4127" w14:textId="77777777" w:rsidR="004A212B" w:rsidRDefault="004A212B" w:rsidP="00EA649B">
      <w:pPr>
        <w:pStyle w:val="ListParagraph"/>
        <w:numPr>
          <w:ilvl w:val="0"/>
          <w:numId w:val="22"/>
        </w:numPr>
        <w:rPr>
          <w:lang w:eastAsia="de-DE"/>
        </w:rPr>
      </w:pPr>
      <w:r>
        <w:rPr>
          <w:lang w:eastAsia="de-DE"/>
        </w:rPr>
        <w:t>Egypt</w:t>
      </w:r>
    </w:p>
    <w:p w14:paraId="1C3C24D3" w14:textId="77777777" w:rsidR="004A212B" w:rsidRDefault="004A212B" w:rsidP="00EA649B">
      <w:pPr>
        <w:pStyle w:val="ListParagraph"/>
        <w:numPr>
          <w:ilvl w:val="0"/>
          <w:numId w:val="22"/>
        </w:numPr>
        <w:rPr>
          <w:lang w:eastAsia="de-DE"/>
        </w:rPr>
      </w:pPr>
      <w:r>
        <w:rPr>
          <w:lang w:eastAsia="de-DE"/>
        </w:rPr>
        <w:t>El Salvador</w:t>
      </w:r>
    </w:p>
    <w:p w14:paraId="4A5D7A35" w14:textId="77777777" w:rsidR="004A212B" w:rsidRDefault="004A212B" w:rsidP="00EA649B">
      <w:pPr>
        <w:pStyle w:val="ListParagraph"/>
        <w:numPr>
          <w:ilvl w:val="0"/>
          <w:numId w:val="22"/>
        </w:numPr>
        <w:rPr>
          <w:lang w:eastAsia="de-DE"/>
        </w:rPr>
      </w:pPr>
      <w:r>
        <w:rPr>
          <w:lang w:eastAsia="de-DE"/>
        </w:rPr>
        <w:t>Ethiopia</w:t>
      </w:r>
    </w:p>
    <w:p w14:paraId="7F262EFF" w14:textId="77777777" w:rsidR="004A212B" w:rsidRDefault="004A212B" w:rsidP="00EA649B">
      <w:pPr>
        <w:pStyle w:val="ListParagraph"/>
        <w:numPr>
          <w:ilvl w:val="0"/>
          <w:numId w:val="22"/>
        </w:numPr>
        <w:rPr>
          <w:lang w:eastAsia="de-DE"/>
        </w:rPr>
      </w:pPr>
      <w:r>
        <w:rPr>
          <w:lang w:eastAsia="de-DE"/>
        </w:rPr>
        <w:t>Gambia</w:t>
      </w:r>
    </w:p>
    <w:p w14:paraId="76E5F47B" w14:textId="77777777" w:rsidR="004A212B" w:rsidRDefault="004A212B" w:rsidP="00EA649B">
      <w:pPr>
        <w:pStyle w:val="ListParagraph"/>
        <w:numPr>
          <w:ilvl w:val="0"/>
          <w:numId w:val="22"/>
        </w:numPr>
        <w:rPr>
          <w:lang w:eastAsia="de-DE"/>
        </w:rPr>
      </w:pPr>
      <w:r>
        <w:rPr>
          <w:lang w:eastAsia="de-DE"/>
        </w:rPr>
        <w:t>Iran</w:t>
      </w:r>
    </w:p>
    <w:p w14:paraId="6EE0F8A9" w14:textId="77777777" w:rsidR="004A212B" w:rsidRDefault="004A212B" w:rsidP="00EA649B">
      <w:pPr>
        <w:pStyle w:val="ListParagraph"/>
        <w:numPr>
          <w:ilvl w:val="0"/>
          <w:numId w:val="22"/>
        </w:numPr>
        <w:rPr>
          <w:lang w:eastAsia="de-DE"/>
        </w:rPr>
      </w:pPr>
      <w:r>
        <w:rPr>
          <w:lang w:eastAsia="de-DE"/>
        </w:rPr>
        <w:lastRenderedPageBreak/>
        <w:t>Kenya</w:t>
      </w:r>
    </w:p>
    <w:p w14:paraId="47B04D7A" w14:textId="77777777" w:rsidR="004A212B" w:rsidRDefault="004A212B" w:rsidP="00EA649B">
      <w:pPr>
        <w:pStyle w:val="ListParagraph"/>
        <w:numPr>
          <w:ilvl w:val="0"/>
          <w:numId w:val="22"/>
        </w:numPr>
        <w:rPr>
          <w:lang w:eastAsia="de-DE"/>
        </w:rPr>
      </w:pPr>
      <w:r>
        <w:rPr>
          <w:lang w:eastAsia="de-DE"/>
        </w:rPr>
        <w:t>Madagascar</w:t>
      </w:r>
    </w:p>
    <w:p w14:paraId="51991251" w14:textId="77777777" w:rsidR="004A212B" w:rsidRDefault="004A212B" w:rsidP="00EA649B">
      <w:pPr>
        <w:pStyle w:val="ListParagraph"/>
        <w:numPr>
          <w:ilvl w:val="0"/>
          <w:numId w:val="22"/>
        </w:numPr>
        <w:rPr>
          <w:lang w:eastAsia="de-DE"/>
        </w:rPr>
      </w:pPr>
      <w:r>
        <w:rPr>
          <w:lang w:eastAsia="de-DE"/>
        </w:rPr>
        <w:t>Malawi</w:t>
      </w:r>
    </w:p>
    <w:p w14:paraId="786094D3" w14:textId="77777777" w:rsidR="004A212B" w:rsidRDefault="004A212B" w:rsidP="00EA649B">
      <w:pPr>
        <w:pStyle w:val="ListParagraph"/>
        <w:numPr>
          <w:ilvl w:val="0"/>
          <w:numId w:val="22"/>
        </w:numPr>
        <w:rPr>
          <w:lang w:eastAsia="de-DE"/>
        </w:rPr>
      </w:pPr>
      <w:r>
        <w:rPr>
          <w:lang w:eastAsia="de-DE"/>
        </w:rPr>
        <w:t>Mexico</w:t>
      </w:r>
    </w:p>
    <w:p w14:paraId="2C3A55F8" w14:textId="77777777" w:rsidR="004A212B" w:rsidRDefault="004A212B" w:rsidP="00EA649B">
      <w:pPr>
        <w:pStyle w:val="ListParagraph"/>
        <w:numPr>
          <w:ilvl w:val="0"/>
          <w:numId w:val="22"/>
        </w:numPr>
        <w:rPr>
          <w:lang w:eastAsia="de-DE"/>
        </w:rPr>
      </w:pPr>
      <w:r>
        <w:rPr>
          <w:lang w:eastAsia="de-DE"/>
        </w:rPr>
        <w:t>Nicaragua</w:t>
      </w:r>
    </w:p>
    <w:p w14:paraId="5500D38C" w14:textId="77777777" w:rsidR="004A212B" w:rsidRDefault="004A212B" w:rsidP="00EA649B">
      <w:pPr>
        <w:pStyle w:val="ListParagraph"/>
        <w:numPr>
          <w:ilvl w:val="0"/>
          <w:numId w:val="22"/>
        </w:numPr>
        <w:rPr>
          <w:lang w:eastAsia="de-DE"/>
        </w:rPr>
      </w:pPr>
      <w:r>
        <w:rPr>
          <w:lang w:eastAsia="de-DE"/>
        </w:rPr>
        <w:t>South Africa</w:t>
      </w:r>
    </w:p>
    <w:p w14:paraId="1BC09481" w14:textId="77777777" w:rsidR="004A212B" w:rsidRDefault="004A212B" w:rsidP="00EA649B">
      <w:pPr>
        <w:pStyle w:val="ListParagraph"/>
        <w:numPr>
          <w:ilvl w:val="0"/>
          <w:numId w:val="22"/>
        </w:numPr>
        <w:rPr>
          <w:lang w:eastAsia="de-DE"/>
        </w:rPr>
      </w:pPr>
      <w:r>
        <w:rPr>
          <w:lang w:eastAsia="de-DE"/>
        </w:rPr>
        <w:t>Uganda</w:t>
      </w:r>
    </w:p>
    <w:p w14:paraId="460DC8E4" w14:textId="77777777" w:rsidR="004A212B" w:rsidRDefault="004A212B" w:rsidP="00EA649B">
      <w:pPr>
        <w:pStyle w:val="ListParagraph"/>
        <w:numPr>
          <w:ilvl w:val="0"/>
          <w:numId w:val="22"/>
        </w:numPr>
        <w:rPr>
          <w:lang w:eastAsia="de-DE"/>
        </w:rPr>
      </w:pPr>
      <w:r>
        <w:rPr>
          <w:lang w:eastAsia="de-DE"/>
        </w:rPr>
        <w:t>Vietnam</w:t>
      </w:r>
    </w:p>
    <w:p w14:paraId="19E0BD3B" w14:textId="19E6BF1F" w:rsidR="004A212B" w:rsidRDefault="004A212B" w:rsidP="004A212B">
      <w:pPr>
        <w:rPr>
          <w:lang w:eastAsia="de-DE"/>
        </w:rPr>
      </w:pPr>
      <w:r w:rsidRPr="00605882">
        <w:rPr>
          <w:lang w:eastAsia="de-DE"/>
        </w:rPr>
        <w:t xml:space="preserve">The boundary for each SSC </w:t>
      </w:r>
      <w:r w:rsidR="00CE7710">
        <w:rPr>
          <w:lang w:eastAsia="de-DE"/>
        </w:rPr>
        <w:t>VPA</w:t>
      </w:r>
      <w:r w:rsidRPr="00605882">
        <w:rPr>
          <w:lang w:eastAsia="de-DE"/>
        </w:rPr>
        <w:t xml:space="preserve"> includes the physical, geographical sites of the low greenhouse gas emitting technologies for water purification installed by the project activity and the household/ institutional buildings where the consumers of safe water provided by the systems are located.</w:t>
      </w:r>
    </w:p>
    <w:p w14:paraId="18AB25A4" w14:textId="53981F7A" w:rsidR="004A212B" w:rsidRDefault="004A212B" w:rsidP="004A212B">
      <w:pPr>
        <w:rPr>
          <w:lang w:eastAsia="de-DE"/>
        </w:rPr>
      </w:pPr>
      <w:r w:rsidRPr="00AE4148">
        <w:rPr>
          <w:rFonts w:cs="Arial"/>
          <w:noProof/>
          <w:lang w:eastAsia="zh-CN"/>
        </w:rPr>
        <w:drawing>
          <wp:inline distT="0" distB="0" distL="0" distR="0" wp14:anchorId="0DFC677C" wp14:editId="271AC38F">
            <wp:extent cx="5750560" cy="2702560"/>
            <wp:effectExtent l="0" t="0" r="0" b="0"/>
            <wp:docPr id="8" name="Picture 5" descr="Load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ading..."/>
                    <pic:cNvPicPr>
                      <a:picLocks/>
                    </pic:cNvPicPr>
                  </pic:nvPicPr>
                  <pic:blipFill>
                    <a:blip r:embed="rId17">
                      <a:extLst>
                        <a:ext uri="{28A0092B-C50C-407E-A947-70E740481C1C}">
                          <a14:useLocalDpi xmlns:a14="http://schemas.microsoft.com/office/drawing/2010/main" val="0"/>
                        </a:ext>
                      </a:extLst>
                    </a:blip>
                    <a:srcRect l="4356" t="-710" r="1952" b="-5"/>
                    <a:stretch>
                      <a:fillRect/>
                    </a:stretch>
                  </pic:blipFill>
                  <pic:spPr bwMode="auto">
                    <a:xfrm>
                      <a:off x="0" y="0"/>
                      <a:ext cx="5750560" cy="2702560"/>
                    </a:xfrm>
                    <a:prstGeom prst="rect">
                      <a:avLst/>
                    </a:prstGeom>
                    <a:noFill/>
                    <a:ln>
                      <a:noFill/>
                    </a:ln>
                  </pic:spPr>
                </pic:pic>
              </a:graphicData>
            </a:graphic>
          </wp:inline>
        </w:drawing>
      </w:r>
    </w:p>
    <w:p w14:paraId="6D1E0C13" w14:textId="7730789B" w:rsidR="004473A5" w:rsidRPr="000C5DE6" w:rsidRDefault="004473A5" w:rsidP="004473A5">
      <w:pPr>
        <w:rPr>
          <w:lang w:eastAsia="de-DE"/>
        </w:rPr>
      </w:pPr>
    </w:p>
    <w:p w14:paraId="34C2328F" w14:textId="77777777" w:rsidR="004473A5" w:rsidRPr="00A34209" w:rsidRDefault="004473A5" w:rsidP="004473A5">
      <w:pPr>
        <w:pStyle w:val="SectionList"/>
      </w:pPr>
      <w:r w:rsidRPr="00A34209">
        <w:t>Technologies/measures and eligibility under Gold Standard</w:t>
      </w:r>
    </w:p>
    <w:p w14:paraId="191A62F5" w14:textId="0D11A836" w:rsidR="004473A5" w:rsidRDefault="004473A5" w:rsidP="004473A5">
      <w:pPr>
        <w:rPr>
          <w:lang w:eastAsia="de-DE"/>
        </w:rPr>
      </w:pPr>
      <w:r w:rsidRPr="002B7163">
        <w:rPr>
          <w:lang w:eastAsia="de-DE"/>
        </w:rPr>
        <w:t>&gt;&gt;</w:t>
      </w:r>
    </w:p>
    <w:p w14:paraId="2EC54E18" w14:textId="77777777" w:rsidR="00900627" w:rsidRPr="00B97A5F" w:rsidRDefault="00900627" w:rsidP="00900627">
      <w:pPr>
        <w:rPr>
          <w:u w:val="single"/>
          <w:lang w:val="en-GB" w:eastAsia="de-DE"/>
        </w:rPr>
      </w:pPr>
      <w:r w:rsidRPr="00B97A5F">
        <w:rPr>
          <w:u w:val="single"/>
          <w:lang w:val="en-GB" w:eastAsia="de-DE"/>
        </w:rPr>
        <w:t>Technologies/measures:</w:t>
      </w:r>
    </w:p>
    <w:p w14:paraId="6251A8DD" w14:textId="77777777" w:rsidR="00900627" w:rsidRDefault="00900627" w:rsidP="00900627">
      <w:pPr>
        <w:rPr>
          <w:lang w:eastAsia="de-DE"/>
        </w:rPr>
      </w:pPr>
    </w:p>
    <w:p w14:paraId="71C7FE53" w14:textId="443EBB37" w:rsidR="00900627" w:rsidRPr="000628C0" w:rsidRDefault="00900627" w:rsidP="00900627">
      <w:pPr>
        <w:rPr>
          <w:lang w:val="en-GB" w:eastAsia="de-DE"/>
        </w:rPr>
      </w:pPr>
      <w:r w:rsidRPr="000628C0">
        <w:rPr>
          <w:lang w:val="en-GB" w:eastAsia="de-DE"/>
        </w:rPr>
        <w:t xml:space="preserve">A typical </w:t>
      </w:r>
      <w:r w:rsidR="00CE7710">
        <w:rPr>
          <w:lang w:val="en-GB" w:eastAsia="de-DE"/>
        </w:rPr>
        <w:t>VPA</w:t>
      </w:r>
      <w:r w:rsidRPr="000628C0">
        <w:rPr>
          <w:lang w:val="en-GB" w:eastAsia="de-DE"/>
        </w:rPr>
        <w:t xml:space="preserve"> under this PoA comprises the introduction of water purification systems in a specific country to achieve compliance with: (i) the “interim” performance target as per “Evaluating household water treatment options: Health based targets and microbiological performance specifications” (WHO, 2011); or (ii) an applicable national standard or guideline.</w:t>
      </w:r>
    </w:p>
    <w:p w14:paraId="2074A067" w14:textId="77777777" w:rsidR="00900627" w:rsidRPr="000628C0" w:rsidRDefault="00900627" w:rsidP="00900627">
      <w:pPr>
        <w:rPr>
          <w:lang w:val="en-GB" w:eastAsia="de-DE"/>
        </w:rPr>
      </w:pPr>
    </w:p>
    <w:p w14:paraId="353A58C6" w14:textId="77777777" w:rsidR="00900627" w:rsidRPr="000628C0" w:rsidRDefault="00900627" w:rsidP="00900627">
      <w:pPr>
        <w:rPr>
          <w:lang w:val="en-GB" w:eastAsia="de-DE"/>
        </w:rPr>
      </w:pPr>
      <w:r w:rsidRPr="000628C0">
        <w:rPr>
          <w:lang w:val="en-GB" w:eastAsia="de-DE"/>
        </w:rPr>
        <w:lastRenderedPageBreak/>
        <w:t>All water purification systems distributed, sold or installed are low greenhouse gas emitting.</w:t>
      </w:r>
    </w:p>
    <w:p w14:paraId="1A6C771A" w14:textId="77777777" w:rsidR="00900627" w:rsidRDefault="00900627" w:rsidP="00900627">
      <w:pPr>
        <w:rPr>
          <w:lang w:val="en-GB" w:eastAsia="de-DE"/>
        </w:rPr>
      </w:pPr>
    </w:p>
    <w:p w14:paraId="4E21EBBF" w14:textId="77777777" w:rsidR="00900627" w:rsidRPr="000628C0" w:rsidRDefault="00900627" w:rsidP="00900627">
      <w:pPr>
        <w:rPr>
          <w:lang w:val="en-GB" w:eastAsia="de-DE"/>
        </w:rPr>
      </w:pPr>
      <w:r w:rsidRPr="000628C0">
        <w:rPr>
          <w:lang w:val="en-GB" w:eastAsia="de-DE"/>
        </w:rPr>
        <w:t>Water purification technologies that involve point-of use (POU) or point-of-entry</w:t>
      </w:r>
      <w:r>
        <w:rPr>
          <w:rStyle w:val="FootnoteReference"/>
          <w:lang w:val="en-GB" w:eastAsia="de-DE"/>
        </w:rPr>
        <w:footnoteReference w:id="5"/>
      </w:r>
      <w:r w:rsidRPr="000628C0">
        <w:rPr>
          <w:lang w:val="en-GB" w:eastAsia="de-DE"/>
        </w:rPr>
        <w:t xml:space="preserve"> treatment systems for residential or institutional applications such as systems installed at a school or a community centre are included. The examples include but are not limited to water filters (e.g. membrane, activated carbon, ceramic filters), solar energy powered UV (ultraviolet) disinfection devices, solar disinfection techniques, photocatalytic disinfection equipment, pasteurization appliances, chemical disinfection methods (e.g. chlorination), combined treatment approaches (e.g. flocculation plus disinfection).</w:t>
      </w:r>
    </w:p>
    <w:p w14:paraId="065DED49" w14:textId="77777777" w:rsidR="00900627" w:rsidRDefault="00900627" w:rsidP="00900627">
      <w:pPr>
        <w:rPr>
          <w:lang w:val="en-GB" w:eastAsia="de-DE"/>
        </w:rPr>
      </w:pPr>
    </w:p>
    <w:p w14:paraId="5C64B666" w14:textId="7AC69808" w:rsidR="00900627" w:rsidRPr="000628C0" w:rsidRDefault="00900627" w:rsidP="00900627">
      <w:pPr>
        <w:rPr>
          <w:lang w:val="en-GB" w:eastAsia="de-DE"/>
        </w:rPr>
      </w:pPr>
      <w:r w:rsidRPr="000628C0">
        <w:rPr>
          <w:lang w:val="en-GB" w:eastAsia="de-DE"/>
        </w:rPr>
        <w:t xml:space="preserve">The PoA stimulates the technology transfer of both equipment and knowledge from developed countries of Annex 1 to the host countries hosting the </w:t>
      </w:r>
      <w:r w:rsidR="00CE7710">
        <w:rPr>
          <w:lang w:val="en-GB" w:eastAsia="de-DE"/>
        </w:rPr>
        <w:t>VPA</w:t>
      </w:r>
      <w:r w:rsidRPr="000628C0">
        <w:rPr>
          <w:lang w:val="en-GB" w:eastAsia="de-DE"/>
        </w:rPr>
        <w:t xml:space="preserve">s. The PoA fosters indeed the process covering the flows of know-how, experience and equipment and the capacity of developing countries to understand, utilize and replicate the technology to adapt it to local conditions and integrate it with indigenous technologies if possible. Each </w:t>
      </w:r>
      <w:r w:rsidR="00CE7710">
        <w:rPr>
          <w:lang w:val="en-GB" w:eastAsia="de-DE"/>
        </w:rPr>
        <w:t>VPA</w:t>
      </w:r>
      <w:r w:rsidRPr="000628C0">
        <w:rPr>
          <w:lang w:val="en-GB" w:eastAsia="de-DE"/>
        </w:rPr>
        <w:t xml:space="preserve"> will mention where the technology is coming from and how it is transferred to the Host Country.</w:t>
      </w:r>
    </w:p>
    <w:p w14:paraId="1EB65FB1" w14:textId="77777777" w:rsidR="00900627" w:rsidRPr="000628C0" w:rsidRDefault="00900627" w:rsidP="00900627">
      <w:pPr>
        <w:rPr>
          <w:lang w:val="en-GB" w:eastAsia="de-DE"/>
        </w:rPr>
      </w:pPr>
    </w:p>
    <w:p w14:paraId="5581CDB6" w14:textId="04631684" w:rsidR="00900627" w:rsidRDefault="00900627" w:rsidP="00900627">
      <w:pPr>
        <w:rPr>
          <w:lang w:val="en-GB" w:eastAsia="de-DE"/>
        </w:rPr>
      </w:pPr>
      <w:r w:rsidRPr="000628C0">
        <w:rPr>
          <w:lang w:val="en-GB" w:eastAsia="de-DE"/>
        </w:rPr>
        <w:t xml:space="preserve">Depending on the complexity of the technology employed in the </w:t>
      </w:r>
      <w:r w:rsidR="00CE7710">
        <w:rPr>
          <w:lang w:val="en-GB" w:eastAsia="de-DE"/>
        </w:rPr>
        <w:t>VPA</w:t>
      </w:r>
      <w:r w:rsidRPr="000628C0">
        <w:rPr>
          <w:lang w:val="en-GB" w:eastAsia="de-DE"/>
        </w:rPr>
        <w:t xml:space="preserve">s and the current knowledge and experience of the </w:t>
      </w:r>
      <w:r w:rsidR="00CE7710">
        <w:rPr>
          <w:lang w:val="en-GB" w:eastAsia="de-DE"/>
        </w:rPr>
        <w:t>VPA</w:t>
      </w:r>
      <w:r w:rsidRPr="000628C0">
        <w:rPr>
          <w:lang w:val="en-GB" w:eastAsia="de-DE"/>
        </w:rPr>
        <w:t xml:space="preserve"> implementer, different training programme will be implemented. In all cases, suitable training will be conducted for the </w:t>
      </w:r>
      <w:r w:rsidR="00CE7710">
        <w:rPr>
          <w:lang w:val="en-GB" w:eastAsia="de-DE"/>
        </w:rPr>
        <w:t>VPA</w:t>
      </w:r>
      <w:r w:rsidRPr="000628C0">
        <w:rPr>
          <w:lang w:val="en-GB" w:eastAsia="de-DE"/>
        </w:rPr>
        <w:t xml:space="preserve"> implementers and their employees/technicians to make sure that the </w:t>
      </w:r>
      <w:r w:rsidR="00CE7710">
        <w:rPr>
          <w:lang w:val="en-GB" w:eastAsia="de-DE"/>
        </w:rPr>
        <w:t>VPA</w:t>
      </w:r>
      <w:r w:rsidRPr="000628C0">
        <w:rPr>
          <w:lang w:val="en-GB" w:eastAsia="de-DE"/>
        </w:rPr>
        <w:t>s are implemented correctly and efficiently.</w:t>
      </w:r>
    </w:p>
    <w:p w14:paraId="6FBD92BC" w14:textId="77777777" w:rsidR="00900627" w:rsidRDefault="00900627" w:rsidP="00900627">
      <w:pPr>
        <w:rPr>
          <w:u w:val="single"/>
          <w:lang w:val="en-GB" w:eastAsia="de-DE"/>
        </w:rPr>
      </w:pPr>
    </w:p>
    <w:p w14:paraId="56B32B69" w14:textId="77777777" w:rsidR="00900627" w:rsidRPr="00DB3645" w:rsidRDefault="00900627" w:rsidP="00900627">
      <w:pPr>
        <w:rPr>
          <w:u w:val="single"/>
          <w:lang w:val="en-GB" w:eastAsia="de-DE"/>
        </w:rPr>
      </w:pPr>
      <w:r w:rsidRPr="00DB3645">
        <w:rPr>
          <w:u w:val="single"/>
          <w:lang w:val="en-GB" w:eastAsia="de-DE"/>
        </w:rPr>
        <w:t>The eligibility under Gold Standard “Principles &amp; Requirements”:</w:t>
      </w:r>
    </w:p>
    <w:p w14:paraId="32953163" w14:textId="77777777" w:rsidR="00900627" w:rsidRDefault="00900627" w:rsidP="00900627">
      <w:pPr>
        <w:rPr>
          <w:lang w:val="en-GB" w:eastAsia="de-DE"/>
        </w:rPr>
      </w:pPr>
    </w:p>
    <w:p w14:paraId="20947F6E" w14:textId="77777777" w:rsidR="00900627" w:rsidRDefault="00900627" w:rsidP="00900627">
      <w:pPr>
        <w:rPr>
          <w:lang w:val="en-GB" w:eastAsia="de-DE"/>
        </w:rPr>
      </w:pPr>
      <w:r w:rsidRPr="009741B5">
        <w:rPr>
          <w:lang w:val="en-GB" w:eastAsia="de-DE"/>
        </w:rPr>
        <w:lastRenderedPageBreak/>
        <w:t>As per section 3.1.1 of GS4GG Principles &amp; Requirements Version 1.2 dated October 2019, compliance with relevant Eligibility criteria is demonstrated below:</w:t>
      </w:r>
    </w:p>
    <w:p w14:paraId="7BE957FA" w14:textId="77777777" w:rsidR="00900627" w:rsidRDefault="00900627" w:rsidP="00900627">
      <w:pPr>
        <w:rPr>
          <w:lang w:val="en-GB" w:eastAsia="de-DE"/>
        </w:rPr>
      </w:pPr>
    </w:p>
    <w:tbl>
      <w:tblPr>
        <w:tblStyle w:val="TableGrid"/>
        <w:tblW w:w="0" w:type="auto"/>
        <w:tblLook w:val="04A0" w:firstRow="1" w:lastRow="0" w:firstColumn="1" w:lastColumn="0" w:noHBand="0" w:noVBand="1"/>
      </w:tblPr>
      <w:tblGrid>
        <w:gridCol w:w="4811"/>
        <w:gridCol w:w="4811"/>
      </w:tblGrid>
      <w:tr w:rsidR="00900627" w:rsidRPr="00875209" w14:paraId="308286CB" w14:textId="77777777" w:rsidTr="006E52F8">
        <w:tc>
          <w:tcPr>
            <w:tcW w:w="4811" w:type="dxa"/>
          </w:tcPr>
          <w:p w14:paraId="41E11ACA" w14:textId="77777777" w:rsidR="00900627" w:rsidRPr="00875209" w:rsidRDefault="00900627" w:rsidP="006E52F8">
            <w:pPr>
              <w:rPr>
                <w:b/>
                <w:bCs/>
                <w:szCs w:val="22"/>
                <w:lang w:eastAsia="de-DE"/>
              </w:rPr>
            </w:pPr>
            <w:r w:rsidRPr="00875209">
              <w:rPr>
                <w:b/>
                <w:bCs/>
                <w:szCs w:val="22"/>
                <w:lang w:eastAsia="de-DE"/>
              </w:rPr>
              <w:t>Eligibility Criteria</w:t>
            </w:r>
          </w:p>
        </w:tc>
        <w:tc>
          <w:tcPr>
            <w:tcW w:w="4811" w:type="dxa"/>
          </w:tcPr>
          <w:p w14:paraId="73CD92B8" w14:textId="77777777" w:rsidR="00900627" w:rsidRPr="00875209" w:rsidRDefault="00900627" w:rsidP="006E52F8">
            <w:pPr>
              <w:rPr>
                <w:b/>
                <w:bCs/>
                <w:szCs w:val="22"/>
                <w:lang w:eastAsia="de-DE"/>
              </w:rPr>
            </w:pPr>
            <w:r w:rsidRPr="00875209">
              <w:rPr>
                <w:b/>
                <w:bCs/>
                <w:szCs w:val="22"/>
                <w:lang w:eastAsia="de-DE"/>
              </w:rPr>
              <w:t>Justification</w:t>
            </w:r>
          </w:p>
        </w:tc>
      </w:tr>
      <w:tr w:rsidR="00900627" w:rsidRPr="009E4885" w14:paraId="65A51D4E" w14:textId="77777777" w:rsidTr="006E52F8">
        <w:tc>
          <w:tcPr>
            <w:tcW w:w="4811" w:type="dxa"/>
          </w:tcPr>
          <w:p w14:paraId="1A79ED98" w14:textId="77777777" w:rsidR="00900627" w:rsidRPr="009E4885" w:rsidRDefault="00900627" w:rsidP="006E52F8">
            <w:pPr>
              <w:rPr>
                <w:sz w:val="20"/>
                <w:szCs w:val="20"/>
                <w:lang w:eastAsia="de-DE"/>
              </w:rPr>
            </w:pPr>
            <w:r w:rsidRPr="009E4885">
              <w:rPr>
                <w:b/>
                <w:bCs/>
                <w:sz w:val="20"/>
                <w:szCs w:val="20"/>
                <w:lang w:eastAsia="de-DE"/>
              </w:rPr>
              <w:t>(a) Types of Project:</w:t>
            </w:r>
            <w:r w:rsidRPr="009E4885">
              <w:rPr>
                <w:sz w:val="20"/>
                <w:szCs w:val="20"/>
                <w:lang w:eastAsia="de-DE"/>
              </w:rPr>
              <w:t xml:space="preserve"> </w:t>
            </w:r>
            <w:r w:rsidRPr="003402D2">
              <w:rPr>
                <w:sz w:val="20"/>
                <w:szCs w:val="20"/>
                <w:lang w:eastAsia="de-DE"/>
              </w:rPr>
              <w:t>Eligible projects shall include physical</w:t>
            </w:r>
            <w:r w:rsidRPr="009E4885">
              <w:rPr>
                <w:sz w:val="20"/>
                <w:szCs w:val="20"/>
                <w:lang w:eastAsia="de-DE"/>
              </w:rPr>
              <w:t xml:space="preserve"> </w:t>
            </w:r>
            <w:r w:rsidRPr="003402D2">
              <w:rPr>
                <w:sz w:val="20"/>
                <w:szCs w:val="20"/>
                <w:lang w:eastAsia="de-DE"/>
              </w:rPr>
              <w:t xml:space="preserve">action/implementation on the ground. Pre-identified eligible project types are identified in the Eligibility Principles and Requirements section. </w:t>
            </w:r>
          </w:p>
        </w:tc>
        <w:tc>
          <w:tcPr>
            <w:tcW w:w="4811" w:type="dxa"/>
          </w:tcPr>
          <w:p w14:paraId="529C9D82" w14:textId="77777777" w:rsidR="00900627" w:rsidRPr="009E4885" w:rsidRDefault="00900627" w:rsidP="006E52F8">
            <w:pPr>
              <w:rPr>
                <w:sz w:val="20"/>
                <w:szCs w:val="20"/>
                <w:lang w:eastAsia="de-DE"/>
              </w:rPr>
            </w:pPr>
            <w:r w:rsidRPr="009E4885">
              <w:rPr>
                <w:sz w:val="20"/>
                <w:szCs w:val="20"/>
                <w:lang w:eastAsia="de-DE"/>
              </w:rPr>
              <w:t>According to the GS4GG Principles &amp; Requirements (Version 1.2) and Community Services Activity Requirements (Version 1.2), the project types of (a) Renewable energy, (b) End-use energy efficiency, (c) Waste management and handling, and (d) Water, sanitation and hygiene (WASH) are automatically eligible for Gold Standard Certification.</w:t>
            </w:r>
          </w:p>
          <w:p w14:paraId="5D537465" w14:textId="62780377" w:rsidR="00900627" w:rsidRPr="009E4885" w:rsidRDefault="00900627" w:rsidP="006E52F8">
            <w:pPr>
              <w:rPr>
                <w:sz w:val="20"/>
                <w:szCs w:val="20"/>
                <w:lang w:eastAsia="zh-CN"/>
              </w:rPr>
            </w:pPr>
            <w:r w:rsidRPr="009E4885">
              <w:rPr>
                <w:sz w:val="20"/>
                <w:szCs w:val="20"/>
                <w:lang w:eastAsia="de-DE"/>
              </w:rPr>
              <w:t xml:space="preserve">Each </w:t>
            </w:r>
            <w:r w:rsidR="00CE7710">
              <w:rPr>
                <w:sz w:val="20"/>
                <w:szCs w:val="20"/>
                <w:lang w:eastAsia="de-DE"/>
              </w:rPr>
              <w:t>VPA</w:t>
            </w:r>
            <w:r w:rsidRPr="009E4885">
              <w:rPr>
                <w:sz w:val="20"/>
                <w:szCs w:val="20"/>
                <w:lang w:eastAsia="de-DE"/>
              </w:rPr>
              <w:t xml:space="preserve"> under this PoA belongs to type (</w:t>
            </w:r>
            <w:r w:rsidR="00260CCB">
              <w:rPr>
                <w:sz w:val="20"/>
                <w:szCs w:val="20"/>
                <w:lang w:eastAsia="de-DE"/>
              </w:rPr>
              <w:t>d</w:t>
            </w:r>
            <w:r w:rsidRPr="009E4885">
              <w:rPr>
                <w:sz w:val="20"/>
                <w:szCs w:val="20"/>
                <w:lang w:eastAsia="de-DE"/>
              </w:rPr>
              <w:t xml:space="preserve">) </w:t>
            </w:r>
            <w:r w:rsidR="00260CCB">
              <w:rPr>
                <w:sz w:val="20"/>
                <w:szCs w:val="20"/>
                <w:lang w:eastAsia="de-DE"/>
              </w:rPr>
              <w:t>WASH</w:t>
            </w:r>
            <w:r w:rsidRPr="009E4885">
              <w:rPr>
                <w:sz w:val="20"/>
                <w:szCs w:val="20"/>
                <w:lang w:eastAsia="de-DE"/>
              </w:rPr>
              <w:t>, since</w:t>
            </w:r>
            <w:r w:rsidRPr="009E4885">
              <w:rPr>
                <w:sz w:val="20"/>
                <w:szCs w:val="20"/>
              </w:rPr>
              <w:t xml:space="preserve"> each project activity </w:t>
            </w:r>
            <w:r w:rsidRPr="009E4885">
              <w:rPr>
                <w:sz w:val="20"/>
                <w:szCs w:val="20"/>
                <w:lang w:eastAsia="de-DE"/>
              </w:rPr>
              <w:t>distributes, sells or installs the low greenhouse gas emitting water purification technologies for end users such as households, communities, institutions, etc., which reduce the use and demand for fossil fuels and non-renewable biomass that would have been used to boil water as a mean of water purification in the absence of the PoA, directly leading to reduced the greenhouse gas emissions</w:t>
            </w:r>
            <w:r w:rsidR="00260CCB">
              <w:rPr>
                <w:sz w:val="20"/>
                <w:szCs w:val="20"/>
                <w:lang w:eastAsia="de-DE"/>
              </w:rPr>
              <w:t xml:space="preserve"> and contributing to climate change mitigation</w:t>
            </w:r>
            <w:r w:rsidRPr="009E4885">
              <w:rPr>
                <w:sz w:val="20"/>
                <w:szCs w:val="20"/>
                <w:lang w:eastAsia="de-DE"/>
              </w:rPr>
              <w:t>.</w:t>
            </w:r>
          </w:p>
        </w:tc>
      </w:tr>
      <w:tr w:rsidR="00900627" w:rsidRPr="009E4885" w14:paraId="7617A589" w14:textId="77777777" w:rsidTr="006E52F8">
        <w:tc>
          <w:tcPr>
            <w:tcW w:w="4811" w:type="dxa"/>
          </w:tcPr>
          <w:p w14:paraId="0A6238A5" w14:textId="77777777" w:rsidR="00900627" w:rsidRPr="009E4885" w:rsidRDefault="00900627" w:rsidP="006E52F8">
            <w:pPr>
              <w:rPr>
                <w:sz w:val="20"/>
                <w:szCs w:val="20"/>
                <w:lang w:eastAsia="de-DE"/>
              </w:rPr>
            </w:pPr>
            <w:r w:rsidRPr="009E4885">
              <w:rPr>
                <w:b/>
                <w:bCs/>
                <w:sz w:val="20"/>
                <w:szCs w:val="20"/>
                <w:lang w:eastAsia="de-DE"/>
              </w:rPr>
              <w:t>(b) Location of Project:</w:t>
            </w:r>
            <w:r w:rsidRPr="009E4885">
              <w:rPr>
                <w:sz w:val="20"/>
                <w:szCs w:val="20"/>
                <w:lang w:eastAsia="de-DE"/>
              </w:rPr>
              <w:t xml:space="preserve"> Projects may be located in any part of the world.</w:t>
            </w:r>
          </w:p>
        </w:tc>
        <w:tc>
          <w:tcPr>
            <w:tcW w:w="4811" w:type="dxa"/>
          </w:tcPr>
          <w:p w14:paraId="7523B65B" w14:textId="77777777" w:rsidR="00900627" w:rsidRPr="009E4885" w:rsidRDefault="00900627" w:rsidP="006E52F8">
            <w:pPr>
              <w:rPr>
                <w:sz w:val="20"/>
                <w:szCs w:val="20"/>
                <w:lang w:eastAsia="zh-CN"/>
              </w:rPr>
            </w:pPr>
            <w:r w:rsidRPr="009E4885">
              <w:rPr>
                <w:sz w:val="20"/>
                <w:szCs w:val="20"/>
                <w:lang w:eastAsia="de-DE"/>
              </w:rPr>
              <w:t>The locations of all project activities under this PoA cover many countries in the world, all can host the Gold Standard projects.</w:t>
            </w:r>
          </w:p>
        </w:tc>
      </w:tr>
      <w:tr w:rsidR="00900627" w:rsidRPr="009E4885" w14:paraId="119E4D53" w14:textId="77777777" w:rsidTr="006E52F8">
        <w:tc>
          <w:tcPr>
            <w:tcW w:w="4811" w:type="dxa"/>
          </w:tcPr>
          <w:p w14:paraId="043668F1" w14:textId="77777777" w:rsidR="00900627" w:rsidRPr="009E4885" w:rsidRDefault="00900627" w:rsidP="006E52F8">
            <w:pPr>
              <w:rPr>
                <w:sz w:val="20"/>
                <w:szCs w:val="20"/>
                <w:lang w:eastAsia="de-DE"/>
              </w:rPr>
            </w:pPr>
            <w:r w:rsidRPr="009E4885">
              <w:rPr>
                <w:b/>
                <w:bCs/>
                <w:sz w:val="20"/>
                <w:szCs w:val="20"/>
                <w:lang w:eastAsia="de-DE"/>
              </w:rPr>
              <w:t>(c) Project Area, Project Boundary and Scale:</w:t>
            </w:r>
            <w:r w:rsidRPr="009E4885">
              <w:rPr>
                <w:sz w:val="20"/>
                <w:szCs w:val="20"/>
                <w:lang w:eastAsia="de-DE"/>
              </w:rPr>
              <w:t xml:space="preserve"> The Project Area and Project Boundary shall be defined. Projects may be developed at any scale although certain rules, requirements and limitations may apply under specific Activity Requirements, Impact Quantification Methodologies and Products Requirements.</w:t>
            </w:r>
          </w:p>
          <w:p w14:paraId="366495E1" w14:textId="77777777" w:rsidR="00900627" w:rsidRPr="009E4885" w:rsidRDefault="00900627" w:rsidP="006E52F8">
            <w:pPr>
              <w:rPr>
                <w:sz w:val="20"/>
                <w:szCs w:val="20"/>
                <w:lang w:eastAsia="de-DE"/>
              </w:rPr>
            </w:pPr>
            <w:r w:rsidRPr="009E4885">
              <w:rPr>
                <w:sz w:val="20"/>
                <w:szCs w:val="20"/>
                <w:lang w:eastAsia="de-DE"/>
              </w:rPr>
              <w:t xml:space="preserve">In order to avoid double counting the Project shall not be included in any other voluntary or compliance standards programme unless </w:t>
            </w:r>
            <w:r w:rsidRPr="009E4885">
              <w:rPr>
                <w:sz w:val="20"/>
                <w:szCs w:val="20"/>
                <w:lang w:eastAsia="de-DE"/>
              </w:rPr>
              <w:lastRenderedPageBreak/>
              <w:t>approved by Gold Standard (for example through dual certification). Also, if the Project Area overlaps with that of another Gold Standard or other voluntary or compliance standard programme of a similar nature, the project shall demonstrate that there is no double counting of impacts at design and performance certification (for example use of similar technology or practices through which the potential arises for double counting or misestimation of impacts amongst projects).</w:t>
            </w:r>
          </w:p>
        </w:tc>
        <w:tc>
          <w:tcPr>
            <w:tcW w:w="4811" w:type="dxa"/>
          </w:tcPr>
          <w:p w14:paraId="4BD6B8A5" w14:textId="3129E05F" w:rsidR="00900627" w:rsidRPr="009E4885" w:rsidRDefault="00900627" w:rsidP="006E52F8">
            <w:pPr>
              <w:rPr>
                <w:sz w:val="20"/>
                <w:szCs w:val="20"/>
                <w:lang w:val="en-GB" w:eastAsia="de-DE"/>
              </w:rPr>
            </w:pPr>
            <w:r w:rsidRPr="00A91FF4">
              <w:rPr>
                <w:sz w:val="20"/>
                <w:szCs w:val="20"/>
                <w:lang w:val="en-GB" w:eastAsia="de-DE"/>
              </w:rPr>
              <w:lastRenderedPageBreak/>
              <w:t xml:space="preserve">The </w:t>
            </w:r>
            <w:r w:rsidRPr="009E4885">
              <w:rPr>
                <w:sz w:val="20"/>
                <w:szCs w:val="20"/>
                <w:lang w:val="en-GB" w:eastAsia="de-DE"/>
              </w:rPr>
              <w:t xml:space="preserve">area and </w:t>
            </w:r>
            <w:r w:rsidRPr="00A91FF4">
              <w:rPr>
                <w:sz w:val="20"/>
                <w:szCs w:val="20"/>
                <w:lang w:val="en-GB" w:eastAsia="de-DE"/>
              </w:rPr>
              <w:t xml:space="preserve">boundary for each </w:t>
            </w:r>
            <w:r w:rsidR="00CE7710">
              <w:rPr>
                <w:sz w:val="20"/>
                <w:szCs w:val="20"/>
                <w:lang w:val="en-GB" w:eastAsia="de-DE"/>
              </w:rPr>
              <w:t>VPA</w:t>
            </w:r>
            <w:r w:rsidRPr="00A91FF4">
              <w:rPr>
                <w:sz w:val="20"/>
                <w:szCs w:val="20"/>
                <w:lang w:val="en-GB" w:eastAsia="de-DE"/>
              </w:rPr>
              <w:t xml:space="preserve"> includes the physical, geographical sites of the low greenhouse gas emitting technologies for water purification installed by the project activity and the household</w:t>
            </w:r>
            <w:r w:rsidRPr="009E4885">
              <w:rPr>
                <w:sz w:val="20"/>
                <w:szCs w:val="20"/>
                <w:lang w:val="en-GB" w:eastAsia="de-DE"/>
              </w:rPr>
              <w:t>s</w:t>
            </w:r>
            <w:r w:rsidRPr="00A91FF4">
              <w:rPr>
                <w:sz w:val="20"/>
                <w:szCs w:val="20"/>
                <w:lang w:val="en-GB" w:eastAsia="de-DE"/>
              </w:rPr>
              <w:t>/</w:t>
            </w:r>
            <w:r w:rsidRPr="009E4885">
              <w:rPr>
                <w:sz w:val="20"/>
                <w:szCs w:val="20"/>
                <w:lang w:val="en-GB" w:eastAsia="de-DE"/>
              </w:rPr>
              <w:t>communities buildings</w:t>
            </w:r>
            <w:r w:rsidRPr="00A91FF4">
              <w:rPr>
                <w:sz w:val="20"/>
                <w:szCs w:val="20"/>
                <w:lang w:val="en-GB" w:eastAsia="de-DE"/>
              </w:rPr>
              <w:t xml:space="preserve"> where the consumers of safe water provided by the </w:t>
            </w:r>
            <w:r w:rsidRPr="009E4885">
              <w:rPr>
                <w:sz w:val="20"/>
                <w:szCs w:val="20"/>
                <w:lang w:val="en-GB" w:eastAsia="de-DE"/>
              </w:rPr>
              <w:t>project technologies</w:t>
            </w:r>
            <w:r w:rsidRPr="00A91FF4">
              <w:rPr>
                <w:sz w:val="20"/>
                <w:szCs w:val="20"/>
                <w:lang w:val="en-GB" w:eastAsia="de-DE"/>
              </w:rPr>
              <w:t xml:space="preserve"> are located.</w:t>
            </w:r>
          </w:p>
          <w:p w14:paraId="07767EF7" w14:textId="77777777" w:rsidR="00900627" w:rsidRPr="009E4885" w:rsidRDefault="00900627" w:rsidP="006E52F8">
            <w:pPr>
              <w:rPr>
                <w:sz w:val="20"/>
                <w:szCs w:val="20"/>
                <w:lang w:val="en-GB" w:eastAsia="de-DE"/>
              </w:rPr>
            </w:pPr>
          </w:p>
          <w:p w14:paraId="67F18838" w14:textId="1C8D56D8" w:rsidR="00900627" w:rsidRPr="009E4885" w:rsidRDefault="00900627" w:rsidP="006E52F8">
            <w:pPr>
              <w:rPr>
                <w:sz w:val="20"/>
                <w:szCs w:val="20"/>
                <w:lang w:val="en-GB" w:eastAsia="de-DE"/>
              </w:rPr>
            </w:pPr>
            <w:r w:rsidRPr="009E4885">
              <w:rPr>
                <w:sz w:val="20"/>
                <w:szCs w:val="20"/>
                <w:lang w:val="en-GB" w:eastAsia="de-DE"/>
              </w:rPr>
              <w:t xml:space="preserve">The scale of each </w:t>
            </w:r>
            <w:r w:rsidR="00CE7710">
              <w:rPr>
                <w:sz w:val="20"/>
                <w:szCs w:val="20"/>
                <w:lang w:val="en-GB" w:eastAsia="de-DE"/>
              </w:rPr>
              <w:t>VPA</w:t>
            </w:r>
            <w:r w:rsidRPr="009E4885">
              <w:rPr>
                <w:sz w:val="20"/>
                <w:szCs w:val="20"/>
                <w:lang w:val="en-GB" w:eastAsia="de-DE"/>
              </w:rPr>
              <w:t xml:space="preserve"> is a small-scale project activity, since the annual emission reductions </w:t>
            </w:r>
            <w:r w:rsidRPr="009E4885">
              <w:rPr>
                <w:sz w:val="20"/>
                <w:szCs w:val="20"/>
                <w:lang w:val="en-GB" w:eastAsia="de-DE"/>
              </w:rPr>
              <w:lastRenderedPageBreak/>
              <w:t xml:space="preserve">of each </w:t>
            </w:r>
            <w:r w:rsidR="00CE7710">
              <w:rPr>
                <w:sz w:val="20"/>
                <w:szCs w:val="20"/>
                <w:lang w:val="en-GB" w:eastAsia="de-DE"/>
              </w:rPr>
              <w:t>VPA</w:t>
            </w:r>
            <w:r w:rsidRPr="009E4885">
              <w:rPr>
                <w:sz w:val="20"/>
                <w:szCs w:val="20"/>
                <w:lang w:val="en-GB" w:eastAsia="de-DE"/>
              </w:rPr>
              <w:t xml:space="preserve"> do not go beyond the limit of 60 ktCO</w:t>
            </w:r>
            <w:r w:rsidRPr="009E4885">
              <w:rPr>
                <w:sz w:val="20"/>
                <w:szCs w:val="20"/>
                <w:vertAlign w:val="subscript"/>
                <w:lang w:val="en-GB" w:eastAsia="de-DE"/>
              </w:rPr>
              <w:t>2</w:t>
            </w:r>
            <w:r w:rsidRPr="009E4885">
              <w:rPr>
                <w:sz w:val="20"/>
                <w:szCs w:val="20"/>
                <w:lang w:val="en-GB" w:eastAsia="de-DE"/>
              </w:rPr>
              <w:t>e.</w:t>
            </w:r>
          </w:p>
          <w:p w14:paraId="3803B8EA" w14:textId="77777777" w:rsidR="00900627" w:rsidRPr="009E4885" w:rsidRDefault="00900627" w:rsidP="006E52F8">
            <w:pPr>
              <w:rPr>
                <w:sz w:val="20"/>
                <w:szCs w:val="20"/>
                <w:lang w:val="en-GB" w:eastAsia="de-DE"/>
              </w:rPr>
            </w:pPr>
          </w:p>
          <w:p w14:paraId="01D9CA6B" w14:textId="7B0FFF5B" w:rsidR="00900627" w:rsidRPr="009E4885" w:rsidRDefault="00900627" w:rsidP="006E52F8">
            <w:pPr>
              <w:rPr>
                <w:sz w:val="20"/>
                <w:szCs w:val="20"/>
                <w:lang w:val="en-GB" w:eastAsia="de-DE"/>
              </w:rPr>
            </w:pPr>
            <w:r w:rsidRPr="009E4885">
              <w:rPr>
                <w:sz w:val="20"/>
                <w:szCs w:val="20"/>
                <w:lang w:val="en-GB" w:eastAsia="de-DE"/>
              </w:rPr>
              <w:t xml:space="preserve">Each </w:t>
            </w:r>
            <w:r w:rsidR="00CE7710">
              <w:rPr>
                <w:sz w:val="20"/>
                <w:szCs w:val="20"/>
                <w:lang w:val="en-GB" w:eastAsia="de-DE"/>
              </w:rPr>
              <w:t>VPA</w:t>
            </w:r>
            <w:r w:rsidRPr="009E4885">
              <w:rPr>
                <w:sz w:val="20"/>
                <w:szCs w:val="20"/>
                <w:lang w:val="en-GB" w:eastAsia="de-DE"/>
              </w:rPr>
              <w:t xml:space="preserve"> is exclusively bound to this PoA. A statement is included in each </w:t>
            </w:r>
            <w:r w:rsidR="00CE7710">
              <w:rPr>
                <w:sz w:val="20"/>
                <w:szCs w:val="20"/>
                <w:lang w:val="en-GB" w:eastAsia="de-DE"/>
              </w:rPr>
              <w:t>VPA</w:t>
            </w:r>
            <w:r w:rsidRPr="009E4885">
              <w:rPr>
                <w:sz w:val="20"/>
                <w:szCs w:val="20"/>
                <w:lang w:val="en-GB" w:eastAsia="de-DE"/>
              </w:rPr>
              <w:t xml:space="preserve">-DD that the specific </w:t>
            </w:r>
            <w:r w:rsidR="00CE7710">
              <w:rPr>
                <w:sz w:val="20"/>
                <w:szCs w:val="20"/>
                <w:lang w:val="en-GB" w:eastAsia="de-DE"/>
              </w:rPr>
              <w:t>VPA</w:t>
            </w:r>
            <w:r w:rsidRPr="009E4885">
              <w:rPr>
                <w:sz w:val="20"/>
                <w:szCs w:val="20"/>
                <w:lang w:val="en-GB" w:eastAsia="de-DE"/>
              </w:rPr>
              <w:t xml:space="preserve"> is not included in any other voluntary or compliance standards programme or not part of another single project activity.</w:t>
            </w:r>
          </w:p>
          <w:p w14:paraId="1B372372" w14:textId="77777777" w:rsidR="00900627" w:rsidRPr="009E4885" w:rsidRDefault="00900627" w:rsidP="006E52F8">
            <w:pPr>
              <w:rPr>
                <w:sz w:val="20"/>
                <w:szCs w:val="20"/>
                <w:lang w:val="en-GB" w:eastAsia="de-DE"/>
              </w:rPr>
            </w:pPr>
          </w:p>
          <w:p w14:paraId="2D578537" w14:textId="77777777" w:rsidR="00900627" w:rsidRPr="009E4885" w:rsidRDefault="00900627" w:rsidP="006E52F8">
            <w:pPr>
              <w:rPr>
                <w:sz w:val="20"/>
                <w:szCs w:val="20"/>
                <w:lang w:val="en-GB" w:eastAsia="de-DE"/>
              </w:rPr>
            </w:pPr>
            <w:r w:rsidRPr="009E4885">
              <w:rPr>
                <w:sz w:val="20"/>
                <w:szCs w:val="20"/>
                <w:lang w:val="en-GB" w:eastAsia="de-DE"/>
              </w:rPr>
              <w:t>Besides, the unique identification of each project device and the end-users locations would also ensure no double counting happens.</w:t>
            </w:r>
          </w:p>
        </w:tc>
      </w:tr>
      <w:tr w:rsidR="00900627" w:rsidRPr="009E4885" w14:paraId="72D85D49" w14:textId="77777777" w:rsidTr="006E52F8">
        <w:tc>
          <w:tcPr>
            <w:tcW w:w="4811" w:type="dxa"/>
          </w:tcPr>
          <w:p w14:paraId="0109216D" w14:textId="77777777" w:rsidR="00900627" w:rsidRPr="009E4885" w:rsidRDefault="00900627" w:rsidP="006E52F8">
            <w:pPr>
              <w:rPr>
                <w:sz w:val="20"/>
                <w:szCs w:val="20"/>
                <w:lang w:eastAsia="de-DE"/>
              </w:rPr>
            </w:pPr>
            <w:r w:rsidRPr="009E4885">
              <w:rPr>
                <w:b/>
                <w:bCs/>
                <w:sz w:val="20"/>
                <w:szCs w:val="20"/>
                <w:lang w:eastAsia="de-DE"/>
              </w:rPr>
              <w:lastRenderedPageBreak/>
              <w:t>(d) Host Country Requirements:</w:t>
            </w:r>
            <w:r w:rsidRPr="009E4885">
              <w:rPr>
                <w:sz w:val="20"/>
                <w:szCs w:val="20"/>
                <w:lang w:eastAsia="de-DE"/>
              </w:rPr>
              <w:t xml:space="preserve"> Projects shall be in compliance with applicable Host Country’s legal, environmental, ecological and social regulations.</w:t>
            </w:r>
          </w:p>
        </w:tc>
        <w:tc>
          <w:tcPr>
            <w:tcW w:w="4811" w:type="dxa"/>
          </w:tcPr>
          <w:p w14:paraId="565415E2" w14:textId="77777777" w:rsidR="00900627" w:rsidRPr="009E4885" w:rsidRDefault="00900627" w:rsidP="006E52F8">
            <w:pPr>
              <w:rPr>
                <w:sz w:val="20"/>
                <w:szCs w:val="20"/>
                <w:lang w:eastAsia="de-DE"/>
              </w:rPr>
            </w:pPr>
            <w:r w:rsidRPr="009E4885">
              <w:rPr>
                <w:sz w:val="20"/>
                <w:szCs w:val="20"/>
                <w:lang w:eastAsia="de-DE"/>
              </w:rPr>
              <w:t>Each</w:t>
            </w:r>
            <w:r w:rsidRPr="003C69AF">
              <w:rPr>
                <w:sz w:val="20"/>
                <w:szCs w:val="20"/>
                <w:lang w:eastAsia="de-DE"/>
              </w:rPr>
              <w:t xml:space="preserve"> project</w:t>
            </w:r>
            <w:r w:rsidRPr="009E4885">
              <w:rPr>
                <w:sz w:val="20"/>
                <w:szCs w:val="20"/>
                <w:lang w:eastAsia="de-DE"/>
              </w:rPr>
              <w:t xml:space="preserve"> activity</w:t>
            </w:r>
            <w:r w:rsidRPr="003C69AF">
              <w:rPr>
                <w:sz w:val="20"/>
                <w:szCs w:val="20"/>
                <w:lang w:eastAsia="de-DE"/>
              </w:rPr>
              <w:t xml:space="preserve"> is in compliance with applicable</w:t>
            </w:r>
            <w:r w:rsidRPr="009E4885">
              <w:rPr>
                <w:sz w:val="20"/>
                <w:szCs w:val="20"/>
                <w:lang w:eastAsia="de-DE"/>
              </w:rPr>
              <w:t xml:space="preserve"> </w:t>
            </w:r>
            <w:r w:rsidRPr="003C69AF">
              <w:rPr>
                <w:sz w:val="20"/>
                <w:szCs w:val="20"/>
                <w:lang w:eastAsia="de-DE"/>
              </w:rPr>
              <w:t>legal, environmental, ecological and social</w:t>
            </w:r>
            <w:r w:rsidRPr="009E4885">
              <w:rPr>
                <w:sz w:val="20"/>
                <w:szCs w:val="20"/>
                <w:lang w:eastAsia="de-DE"/>
              </w:rPr>
              <w:t xml:space="preserve"> </w:t>
            </w:r>
            <w:r w:rsidRPr="003C69AF">
              <w:rPr>
                <w:sz w:val="20"/>
                <w:szCs w:val="20"/>
                <w:lang w:eastAsia="de-DE"/>
              </w:rPr>
              <w:t xml:space="preserve">regulations of </w:t>
            </w:r>
            <w:r w:rsidRPr="009E4885">
              <w:rPr>
                <w:sz w:val="20"/>
                <w:szCs w:val="20"/>
                <w:lang w:eastAsia="de-DE"/>
              </w:rPr>
              <w:t>its host country</w:t>
            </w:r>
            <w:r w:rsidRPr="003C69AF">
              <w:rPr>
                <w:sz w:val="20"/>
                <w:szCs w:val="20"/>
                <w:lang w:eastAsia="de-DE"/>
              </w:rPr>
              <w:t>, since no regulations or</w:t>
            </w:r>
            <w:r w:rsidRPr="009E4885">
              <w:rPr>
                <w:sz w:val="20"/>
                <w:szCs w:val="20"/>
                <w:lang w:eastAsia="de-DE"/>
              </w:rPr>
              <w:t xml:space="preserve"> </w:t>
            </w:r>
            <w:r w:rsidRPr="003C69AF">
              <w:rPr>
                <w:sz w:val="20"/>
                <w:szCs w:val="20"/>
                <w:lang w:eastAsia="de-DE"/>
              </w:rPr>
              <w:t xml:space="preserve">laws in </w:t>
            </w:r>
            <w:r w:rsidRPr="009E4885">
              <w:rPr>
                <w:sz w:val="20"/>
                <w:szCs w:val="20"/>
                <w:lang w:eastAsia="de-DE"/>
              </w:rPr>
              <w:t>the country</w:t>
            </w:r>
            <w:r w:rsidRPr="003C69AF">
              <w:rPr>
                <w:sz w:val="20"/>
                <w:szCs w:val="20"/>
                <w:lang w:eastAsia="de-DE"/>
              </w:rPr>
              <w:t xml:space="preserve"> prevents the dissemination of</w:t>
            </w:r>
            <w:r w:rsidRPr="009E4885">
              <w:rPr>
                <w:sz w:val="20"/>
                <w:szCs w:val="20"/>
                <w:lang w:eastAsia="de-DE"/>
              </w:rPr>
              <w:t xml:space="preserve"> water purification technologies introduced by this PoA.</w:t>
            </w:r>
          </w:p>
        </w:tc>
      </w:tr>
      <w:tr w:rsidR="00900627" w:rsidRPr="009E4885" w14:paraId="1E2B3500" w14:textId="77777777" w:rsidTr="006E52F8">
        <w:tc>
          <w:tcPr>
            <w:tcW w:w="4811" w:type="dxa"/>
          </w:tcPr>
          <w:p w14:paraId="717FAB2F" w14:textId="77777777" w:rsidR="00900627" w:rsidRPr="009E4885" w:rsidRDefault="00900627" w:rsidP="006E52F8">
            <w:pPr>
              <w:rPr>
                <w:sz w:val="20"/>
                <w:szCs w:val="20"/>
                <w:lang w:eastAsia="de-DE"/>
              </w:rPr>
            </w:pPr>
            <w:r w:rsidRPr="009E4885">
              <w:rPr>
                <w:b/>
                <w:bCs/>
                <w:sz w:val="20"/>
                <w:szCs w:val="20"/>
                <w:lang w:eastAsia="de-DE"/>
              </w:rPr>
              <w:t>(e) Contact Details:</w:t>
            </w:r>
            <w:r w:rsidRPr="009E4885">
              <w:rPr>
                <w:sz w:val="20"/>
                <w:szCs w:val="20"/>
                <w:lang w:eastAsia="de-DE"/>
              </w:rPr>
              <w:t xml:space="preserve"> As part of the Project Documentation the Project Developer shall provide (i) name and (ii) contact details of all Project Participants; AND in case of an organisation (iii) the legal registration details and (iv) documentation by the governing</w:t>
            </w:r>
          </w:p>
          <w:p w14:paraId="49D7190B" w14:textId="77777777" w:rsidR="00900627" w:rsidRPr="009E4885" w:rsidRDefault="00900627" w:rsidP="006E52F8">
            <w:pPr>
              <w:rPr>
                <w:sz w:val="20"/>
                <w:szCs w:val="20"/>
                <w:lang w:eastAsia="de-DE"/>
              </w:rPr>
            </w:pPr>
            <w:r w:rsidRPr="009E4885">
              <w:rPr>
                <w:sz w:val="20"/>
                <w:szCs w:val="20"/>
                <w:lang w:eastAsia="de-DE"/>
              </w:rPr>
              <w:t>jurisdiction that proves that the entity is in good standing (defined as being a legal or other appropriate entity registered in or allowed to operate within the required jurisdiction and with no evidence of insolvency or legal/criminal</w:t>
            </w:r>
          </w:p>
          <w:p w14:paraId="5BE89549" w14:textId="77777777" w:rsidR="00900627" w:rsidRPr="009E4885" w:rsidRDefault="00900627" w:rsidP="006E52F8">
            <w:pPr>
              <w:rPr>
                <w:sz w:val="20"/>
                <w:szCs w:val="20"/>
                <w:lang w:eastAsia="zh-CN"/>
              </w:rPr>
            </w:pPr>
            <w:r w:rsidRPr="009E4885">
              <w:rPr>
                <w:sz w:val="20"/>
                <w:szCs w:val="20"/>
                <w:lang w:eastAsia="de-DE"/>
              </w:rPr>
              <w:t>notices placed against it or any of its Directors). Gold Standard retains the right (at its own discretion) to refuse use of the Standard where reputational concerns are highlighted.</w:t>
            </w:r>
          </w:p>
        </w:tc>
        <w:tc>
          <w:tcPr>
            <w:tcW w:w="4811" w:type="dxa"/>
          </w:tcPr>
          <w:p w14:paraId="04B3E6A4" w14:textId="77777777" w:rsidR="00900627" w:rsidRPr="009E4885" w:rsidRDefault="00900627" w:rsidP="006E52F8">
            <w:pPr>
              <w:rPr>
                <w:sz w:val="20"/>
                <w:szCs w:val="20"/>
                <w:lang w:eastAsia="de-DE"/>
              </w:rPr>
            </w:pPr>
            <w:r w:rsidRPr="009E4885">
              <w:rPr>
                <w:sz w:val="20"/>
                <w:szCs w:val="20"/>
                <w:lang w:eastAsia="de-DE"/>
              </w:rPr>
              <w:t>The contact details of all project participants are provided in Appendix 1 of this PoA DD.</w:t>
            </w:r>
          </w:p>
          <w:p w14:paraId="04A3E23F" w14:textId="77777777" w:rsidR="00900627" w:rsidRPr="009E4885" w:rsidRDefault="00900627" w:rsidP="006E52F8">
            <w:pPr>
              <w:rPr>
                <w:sz w:val="20"/>
                <w:szCs w:val="20"/>
                <w:lang w:eastAsia="de-DE"/>
              </w:rPr>
            </w:pPr>
            <w:r w:rsidRPr="0003682D">
              <w:rPr>
                <w:sz w:val="20"/>
                <w:szCs w:val="20"/>
                <w:lang w:eastAsia="de-DE"/>
              </w:rPr>
              <w:t>The copy of the certificate or business license of each project participant has been provided as evidence to show the legality of the entity/organisation.</w:t>
            </w:r>
          </w:p>
        </w:tc>
      </w:tr>
      <w:tr w:rsidR="00900627" w:rsidRPr="009E4885" w14:paraId="337B31AB" w14:textId="77777777" w:rsidTr="006E52F8">
        <w:tc>
          <w:tcPr>
            <w:tcW w:w="4811" w:type="dxa"/>
          </w:tcPr>
          <w:p w14:paraId="7A9CF79F" w14:textId="77777777" w:rsidR="00900627" w:rsidRPr="002A2297" w:rsidRDefault="00900627" w:rsidP="006E52F8">
            <w:pPr>
              <w:rPr>
                <w:sz w:val="20"/>
                <w:szCs w:val="20"/>
                <w:lang w:eastAsia="de-DE"/>
              </w:rPr>
            </w:pPr>
            <w:r w:rsidRPr="009E4885">
              <w:rPr>
                <w:b/>
                <w:bCs/>
                <w:sz w:val="20"/>
                <w:szCs w:val="20"/>
                <w:lang w:eastAsia="de-DE"/>
              </w:rPr>
              <w:lastRenderedPageBreak/>
              <w:t>(f) Legal Ownership:</w:t>
            </w:r>
            <w:r w:rsidRPr="009E4885">
              <w:rPr>
                <w:sz w:val="20"/>
                <w:szCs w:val="20"/>
                <w:lang w:eastAsia="de-DE"/>
              </w:rPr>
              <w:t xml:space="preserve"> </w:t>
            </w:r>
            <w:r w:rsidRPr="002A2297">
              <w:rPr>
                <w:sz w:val="20"/>
                <w:szCs w:val="20"/>
                <w:lang w:eastAsia="de-DE"/>
              </w:rPr>
              <w:t xml:space="preserve">Full and uncontested legal ownership of any Products that are generated under Gold Standard Certification, (for example carbon credits) shall be demonstrated. Where such ownership is transferred from project beneficiaries this must be demonstrated transparently and with full, prior and informed consent (FPIC). </w:t>
            </w:r>
          </w:p>
          <w:p w14:paraId="72D4788F" w14:textId="77777777" w:rsidR="00900627" w:rsidRPr="009E4885" w:rsidRDefault="00900627" w:rsidP="006E52F8">
            <w:pPr>
              <w:rPr>
                <w:sz w:val="20"/>
                <w:szCs w:val="20"/>
                <w:lang w:eastAsia="de-DE"/>
              </w:rPr>
            </w:pPr>
            <w:r w:rsidRPr="009E4885">
              <w:rPr>
                <w:sz w:val="20"/>
                <w:szCs w:val="20"/>
                <w:lang w:eastAsia="de-DE"/>
              </w:rPr>
              <w:t>Note that for certain Project types there is a requirement for full and uncontested legal land title/tenure to be demonstrated. These are contained within specific Activity or Product Requirements. All projects shall immediately report to Gold Standard any land title/tenure disputes arising.</w:t>
            </w:r>
          </w:p>
        </w:tc>
        <w:tc>
          <w:tcPr>
            <w:tcW w:w="4811" w:type="dxa"/>
          </w:tcPr>
          <w:p w14:paraId="5C21F212" w14:textId="77777777" w:rsidR="00900627" w:rsidRPr="009E4885" w:rsidRDefault="00900627" w:rsidP="006E52F8">
            <w:pPr>
              <w:rPr>
                <w:sz w:val="20"/>
                <w:szCs w:val="20"/>
                <w:lang w:eastAsia="de-DE"/>
              </w:rPr>
            </w:pPr>
            <w:r w:rsidRPr="00FC6370">
              <w:rPr>
                <w:sz w:val="20"/>
                <w:szCs w:val="20"/>
                <w:lang w:eastAsia="de-DE"/>
              </w:rPr>
              <w:t>The transfer of carbon credits ownership was discussed during the Community Education Meetings (CEM)</w:t>
            </w:r>
            <w:r w:rsidRPr="005C49F6">
              <w:rPr>
                <w:sz w:val="20"/>
                <w:szCs w:val="20"/>
                <w:lang w:eastAsia="de-DE"/>
              </w:rPr>
              <w:t xml:space="preserve">, </w:t>
            </w:r>
            <w:r w:rsidRPr="00AF1691">
              <w:rPr>
                <w:sz w:val="20"/>
                <w:szCs w:val="20"/>
                <w:lang w:eastAsia="de-DE"/>
              </w:rPr>
              <w:t>during which each end users of the water purification technologies is notified that they need to give up the carbon credits ownership to the</w:t>
            </w:r>
            <w:r w:rsidRPr="009E4885">
              <w:rPr>
                <w:sz w:val="20"/>
                <w:szCs w:val="20"/>
                <w:highlight w:val="yellow"/>
                <w:lang w:eastAsia="de-DE"/>
              </w:rPr>
              <w:t xml:space="preserve"> </w:t>
            </w:r>
            <w:r w:rsidRPr="005E40A6">
              <w:rPr>
                <w:sz w:val="20"/>
                <w:szCs w:val="20"/>
                <w:lang w:eastAsia="de-DE"/>
              </w:rPr>
              <w:t>coordinating/managing entity (CME) or project implementer of the PoA. The end users would sign the form to show that they agree to waiver the carbon credits ownership to CME or implementer.</w:t>
            </w:r>
          </w:p>
          <w:p w14:paraId="1D507A94" w14:textId="77777777" w:rsidR="00900627" w:rsidRPr="009E4885" w:rsidRDefault="00900627" w:rsidP="006E52F8">
            <w:pPr>
              <w:rPr>
                <w:sz w:val="20"/>
                <w:szCs w:val="20"/>
                <w:lang w:eastAsia="de-DE"/>
              </w:rPr>
            </w:pPr>
          </w:p>
        </w:tc>
      </w:tr>
      <w:tr w:rsidR="00900627" w:rsidRPr="009E4885" w14:paraId="7675178D" w14:textId="77777777" w:rsidTr="006E52F8">
        <w:tc>
          <w:tcPr>
            <w:tcW w:w="4811" w:type="dxa"/>
          </w:tcPr>
          <w:p w14:paraId="182D45EA" w14:textId="77777777" w:rsidR="00900627" w:rsidRPr="009E4885" w:rsidRDefault="00900627" w:rsidP="006E52F8">
            <w:pPr>
              <w:rPr>
                <w:sz w:val="20"/>
                <w:szCs w:val="20"/>
                <w:lang w:eastAsia="de-DE"/>
              </w:rPr>
            </w:pPr>
            <w:r w:rsidRPr="009E4885">
              <w:rPr>
                <w:b/>
                <w:bCs/>
                <w:sz w:val="20"/>
                <w:szCs w:val="20"/>
                <w:lang w:eastAsia="de-DE"/>
              </w:rPr>
              <w:t>(g) Other Rights:</w:t>
            </w:r>
            <w:r w:rsidRPr="009E4885">
              <w:rPr>
                <w:sz w:val="20"/>
                <w:szCs w:val="20"/>
                <w:lang w:eastAsia="de-DE"/>
              </w:rPr>
              <w:t xml:space="preserve"> </w:t>
            </w:r>
            <w:r w:rsidRPr="003B3B2C">
              <w:rPr>
                <w:sz w:val="20"/>
                <w:szCs w:val="20"/>
                <w:lang w:eastAsia="de-DE"/>
              </w:rPr>
              <w:t>As well as legal title and ownership, the Project Developer shall also demonstrate where required uncontested legal rights and/or permissions concerning changes in use of other resources required to service the Project (f</w:t>
            </w:r>
            <w:r w:rsidRPr="003B3B2C">
              <w:rPr>
                <w:i/>
                <w:iCs/>
                <w:sz w:val="20"/>
                <w:szCs w:val="20"/>
                <w:lang w:eastAsia="de-DE"/>
              </w:rPr>
              <w:t>or example, access rights, water rights etc.)</w:t>
            </w:r>
            <w:r w:rsidRPr="003B3B2C">
              <w:rPr>
                <w:sz w:val="20"/>
                <w:szCs w:val="20"/>
                <w:lang w:eastAsia="de-DE"/>
              </w:rPr>
              <w:t xml:space="preserve">. Any known disputes or contested rights must be declared immediately to Gold Standard by the Project Developer and resolved prior to further project implementation in affected areas. </w:t>
            </w:r>
          </w:p>
        </w:tc>
        <w:tc>
          <w:tcPr>
            <w:tcW w:w="4811" w:type="dxa"/>
          </w:tcPr>
          <w:p w14:paraId="1BDFDEDA" w14:textId="77777777" w:rsidR="00900627" w:rsidRPr="009E4885" w:rsidRDefault="00900627" w:rsidP="006E52F8">
            <w:pPr>
              <w:rPr>
                <w:sz w:val="20"/>
                <w:szCs w:val="20"/>
                <w:lang w:eastAsia="de-DE"/>
              </w:rPr>
            </w:pPr>
            <w:r w:rsidRPr="009E4885">
              <w:rPr>
                <w:sz w:val="20"/>
                <w:szCs w:val="20"/>
                <w:lang w:eastAsia="de-DE"/>
              </w:rPr>
              <w:t>There is no disputes or contested rights during the implementation of each project activity under this PoA.</w:t>
            </w:r>
          </w:p>
        </w:tc>
      </w:tr>
      <w:tr w:rsidR="00900627" w:rsidRPr="009E4885" w14:paraId="3B0565CC" w14:textId="77777777" w:rsidTr="006E52F8">
        <w:tc>
          <w:tcPr>
            <w:tcW w:w="4811" w:type="dxa"/>
          </w:tcPr>
          <w:p w14:paraId="05156B92" w14:textId="77777777" w:rsidR="00900627" w:rsidRPr="009E4885" w:rsidRDefault="00900627" w:rsidP="006E52F8">
            <w:pPr>
              <w:rPr>
                <w:sz w:val="20"/>
                <w:szCs w:val="20"/>
                <w:lang w:eastAsia="de-DE"/>
              </w:rPr>
            </w:pPr>
            <w:r w:rsidRPr="009E4885">
              <w:rPr>
                <w:b/>
                <w:bCs/>
                <w:sz w:val="20"/>
                <w:szCs w:val="20"/>
                <w:lang w:eastAsia="de-DE"/>
              </w:rPr>
              <w:t>(h) Official Development Assistance (ODA) Declaration:</w:t>
            </w:r>
            <w:r w:rsidRPr="009E4885">
              <w:rPr>
                <w:sz w:val="20"/>
                <w:szCs w:val="20"/>
                <w:lang w:eastAsia="de-DE"/>
              </w:rPr>
              <w:t xml:space="preserve"> </w:t>
            </w:r>
            <w:r w:rsidRPr="00AE4056">
              <w:rPr>
                <w:sz w:val="20"/>
                <w:szCs w:val="20"/>
                <w:lang w:eastAsia="de-DE"/>
              </w:rPr>
              <w:t xml:space="preserve">All Project Developers applying for project activities located in a country named by the OECD Development Assistance Committee’s ODA recipient list and seeking Gold Standard Certification for carbon credits shall declare the Official Development Assistance (ODA) support. The Project Developer shall follow the GHG Emissions Reduction &amp; Sequestration Product Requirements and submit the declaration at the time of Design Certification. </w:t>
            </w:r>
          </w:p>
        </w:tc>
        <w:tc>
          <w:tcPr>
            <w:tcW w:w="4811" w:type="dxa"/>
          </w:tcPr>
          <w:p w14:paraId="21CC7085" w14:textId="77777777" w:rsidR="00900627" w:rsidRPr="009E4885" w:rsidRDefault="00900627" w:rsidP="006E52F8">
            <w:pPr>
              <w:rPr>
                <w:sz w:val="20"/>
                <w:szCs w:val="20"/>
                <w:lang w:eastAsia="de-DE"/>
              </w:rPr>
            </w:pPr>
            <w:r w:rsidRPr="00F21121">
              <w:rPr>
                <w:sz w:val="20"/>
                <w:szCs w:val="20"/>
                <w:lang w:eastAsia="de-DE"/>
              </w:rPr>
              <w:t>The project developer has signed the ODA declaration template and confirms that no ODA assistance is provided to this PoA.</w:t>
            </w:r>
          </w:p>
        </w:tc>
      </w:tr>
    </w:tbl>
    <w:p w14:paraId="591F27E3" w14:textId="77777777" w:rsidR="00900627" w:rsidRDefault="00900627" w:rsidP="00900627">
      <w:pPr>
        <w:rPr>
          <w:lang w:eastAsia="de-DE"/>
        </w:rPr>
      </w:pPr>
    </w:p>
    <w:p w14:paraId="1B4A1512" w14:textId="77777777" w:rsidR="00900627" w:rsidRDefault="00900627" w:rsidP="00900627">
      <w:pPr>
        <w:rPr>
          <w:lang w:eastAsia="de-DE"/>
        </w:rPr>
      </w:pPr>
    </w:p>
    <w:p w14:paraId="041712B5" w14:textId="77777777" w:rsidR="00900627" w:rsidRPr="000D7B09" w:rsidRDefault="00900627" w:rsidP="00900627">
      <w:pPr>
        <w:rPr>
          <w:u w:val="single"/>
          <w:lang w:eastAsia="de-DE"/>
        </w:rPr>
      </w:pPr>
      <w:r w:rsidRPr="000D7B09">
        <w:rPr>
          <w:u w:val="single"/>
          <w:lang w:eastAsia="de-DE"/>
        </w:rPr>
        <w:t>The eligibility under Gold Standard “Community Services Activity Requirements”:</w:t>
      </w:r>
    </w:p>
    <w:p w14:paraId="043561F4" w14:textId="77777777" w:rsidR="00900627" w:rsidRDefault="00900627" w:rsidP="00900627">
      <w:pPr>
        <w:rPr>
          <w:lang w:eastAsia="de-DE"/>
        </w:rPr>
      </w:pPr>
    </w:p>
    <w:p w14:paraId="0EFB89F6" w14:textId="77777777" w:rsidR="00900627" w:rsidRDefault="00900627" w:rsidP="00900627">
      <w:pPr>
        <w:rPr>
          <w:lang w:eastAsia="de-DE"/>
        </w:rPr>
      </w:pPr>
      <w:r>
        <w:rPr>
          <w:lang w:eastAsia="de-DE"/>
        </w:rPr>
        <w:t>As per section 2 of GS4GG Community Services Activity Requirements Version 1.2 dated October 2019, project type eligibility criteria as defined below:</w:t>
      </w:r>
    </w:p>
    <w:p w14:paraId="62E85E4F" w14:textId="77777777" w:rsidR="00900627" w:rsidRDefault="00900627" w:rsidP="00900627">
      <w:pPr>
        <w:rPr>
          <w:lang w:eastAsia="de-DE"/>
        </w:rPr>
      </w:pPr>
    </w:p>
    <w:tbl>
      <w:tblPr>
        <w:tblStyle w:val="TableGrid"/>
        <w:tblW w:w="0" w:type="auto"/>
        <w:tblLook w:val="04A0" w:firstRow="1" w:lastRow="0" w:firstColumn="1" w:lastColumn="0" w:noHBand="0" w:noVBand="1"/>
      </w:tblPr>
      <w:tblGrid>
        <w:gridCol w:w="4811"/>
        <w:gridCol w:w="4811"/>
      </w:tblGrid>
      <w:tr w:rsidR="00900627" w:rsidRPr="0012378D" w14:paraId="1D7F0FBC" w14:textId="77777777" w:rsidTr="006E52F8">
        <w:tc>
          <w:tcPr>
            <w:tcW w:w="4811" w:type="dxa"/>
          </w:tcPr>
          <w:p w14:paraId="0776E288" w14:textId="77777777" w:rsidR="00900627" w:rsidRPr="0012378D" w:rsidRDefault="00900627" w:rsidP="006E52F8">
            <w:pPr>
              <w:rPr>
                <w:b/>
                <w:bCs/>
                <w:szCs w:val="22"/>
                <w:lang w:eastAsia="de-DE"/>
              </w:rPr>
            </w:pPr>
            <w:r w:rsidRPr="0012378D">
              <w:rPr>
                <w:b/>
                <w:bCs/>
                <w:szCs w:val="22"/>
                <w:lang w:eastAsia="de-DE"/>
              </w:rPr>
              <w:t>Eligibility Criteria</w:t>
            </w:r>
          </w:p>
        </w:tc>
        <w:tc>
          <w:tcPr>
            <w:tcW w:w="4811" w:type="dxa"/>
          </w:tcPr>
          <w:p w14:paraId="76DD291C" w14:textId="77777777" w:rsidR="00900627" w:rsidRPr="0012378D" w:rsidRDefault="00900627" w:rsidP="006E52F8">
            <w:pPr>
              <w:rPr>
                <w:b/>
                <w:bCs/>
                <w:szCs w:val="22"/>
                <w:lang w:eastAsia="de-DE"/>
              </w:rPr>
            </w:pPr>
            <w:r w:rsidRPr="0012378D">
              <w:rPr>
                <w:b/>
                <w:bCs/>
                <w:szCs w:val="22"/>
                <w:lang w:eastAsia="de-DE"/>
              </w:rPr>
              <w:t>Justification</w:t>
            </w:r>
          </w:p>
        </w:tc>
      </w:tr>
      <w:tr w:rsidR="00900627" w:rsidRPr="0012378D" w14:paraId="1F5A5710" w14:textId="77777777" w:rsidTr="006E52F8">
        <w:tc>
          <w:tcPr>
            <w:tcW w:w="4811" w:type="dxa"/>
          </w:tcPr>
          <w:p w14:paraId="2E8B5CD0" w14:textId="77777777" w:rsidR="00900627" w:rsidRPr="0012378D" w:rsidRDefault="00900627" w:rsidP="006E52F8">
            <w:pPr>
              <w:rPr>
                <w:sz w:val="20"/>
                <w:szCs w:val="20"/>
                <w:lang w:eastAsia="de-DE"/>
              </w:rPr>
            </w:pPr>
            <w:r w:rsidRPr="0012378D">
              <w:rPr>
                <w:b/>
                <w:bCs/>
                <w:sz w:val="20"/>
                <w:szCs w:val="20"/>
                <w:lang w:eastAsia="de-DE"/>
              </w:rPr>
              <w:t>Types of project</w:t>
            </w:r>
            <w:r w:rsidRPr="0012378D">
              <w:rPr>
                <w:sz w:val="20"/>
                <w:szCs w:val="20"/>
                <w:lang w:eastAsia="de-DE"/>
              </w:rPr>
              <w:t xml:space="preserve"> - Pre-identified CSA project types are noted below. Project Developers may submit new project types to Gold Standard for approval following the Principles &amp; Requirements.</w:t>
            </w:r>
          </w:p>
          <w:p w14:paraId="33747646" w14:textId="77777777" w:rsidR="00900627" w:rsidRPr="0012378D" w:rsidRDefault="00900627" w:rsidP="006E52F8">
            <w:pPr>
              <w:rPr>
                <w:sz w:val="20"/>
                <w:szCs w:val="20"/>
                <w:lang w:eastAsia="de-DE"/>
              </w:rPr>
            </w:pPr>
            <w:r w:rsidRPr="0012378D">
              <w:rPr>
                <w:b/>
                <w:bCs/>
                <w:sz w:val="20"/>
                <w:szCs w:val="20"/>
                <w:lang w:eastAsia="de-DE"/>
              </w:rPr>
              <w:t>(a) Renewable energy:</w:t>
            </w:r>
            <w:r w:rsidRPr="0012378D">
              <w:rPr>
                <w:sz w:val="20"/>
                <w:szCs w:val="20"/>
                <w:lang w:eastAsia="de-DE"/>
              </w:rPr>
              <w:t xml:space="preserve"> Renewable energy types such as solar (photovoltaic and solar thermal electricity generation), tidal/wave, wind, hydropower, geothermal, waste to energy and renewable biomass that are connected to mini grid or off grid solutions for targeted users and/or applications.</w:t>
            </w:r>
          </w:p>
          <w:p w14:paraId="15EA25B0" w14:textId="77777777" w:rsidR="00900627" w:rsidRPr="0012378D" w:rsidRDefault="00900627" w:rsidP="006E52F8">
            <w:pPr>
              <w:rPr>
                <w:sz w:val="20"/>
                <w:szCs w:val="20"/>
                <w:lang w:eastAsia="de-DE"/>
              </w:rPr>
            </w:pPr>
            <w:r w:rsidRPr="0012378D">
              <w:rPr>
                <w:sz w:val="20"/>
                <w:szCs w:val="20"/>
                <w:lang w:eastAsia="de-DE"/>
              </w:rPr>
              <w:t>● Renewable projects supplying electricity to a national or a regional grid shall refer to Gold Standard Renewable Energy Activity</w:t>
            </w:r>
          </w:p>
          <w:p w14:paraId="52B484A3" w14:textId="77777777" w:rsidR="00900627" w:rsidRPr="0012378D" w:rsidRDefault="00900627" w:rsidP="006E52F8">
            <w:pPr>
              <w:rPr>
                <w:sz w:val="20"/>
                <w:szCs w:val="20"/>
                <w:lang w:eastAsia="de-DE"/>
              </w:rPr>
            </w:pPr>
            <w:r w:rsidRPr="0012378D">
              <w:rPr>
                <w:sz w:val="20"/>
                <w:szCs w:val="20"/>
                <w:lang w:eastAsia="de-DE"/>
              </w:rPr>
              <w:t>Requirements.</w:t>
            </w:r>
          </w:p>
          <w:p w14:paraId="725147CA" w14:textId="77777777" w:rsidR="00900627" w:rsidRPr="0012378D" w:rsidRDefault="00900627" w:rsidP="006E52F8">
            <w:pPr>
              <w:rPr>
                <w:sz w:val="20"/>
                <w:szCs w:val="20"/>
                <w:lang w:eastAsia="de-DE"/>
              </w:rPr>
            </w:pPr>
            <w:r w:rsidRPr="0012378D">
              <w:rPr>
                <w:sz w:val="20"/>
                <w:szCs w:val="20"/>
                <w:lang w:eastAsia="de-DE"/>
              </w:rPr>
              <w:t>● Additional eligibility criteria for specific projects (e.g. Hydropower, biomass resources, etc.), are prescribed in Annex A of this document.</w:t>
            </w:r>
          </w:p>
          <w:p w14:paraId="333C03C6" w14:textId="77777777" w:rsidR="00900627" w:rsidRPr="004B51FE" w:rsidRDefault="00900627" w:rsidP="006E52F8">
            <w:pPr>
              <w:rPr>
                <w:sz w:val="20"/>
                <w:szCs w:val="20"/>
                <w:lang w:eastAsia="de-DE"/>
              </w:rPr>
            </w:pPr>
            <w:r w:rsidRPr="004B51FE">
              <w:rPr>
                <w:b/>
                <w:bCs/>
                <w:sz w:val="20"/>
                <w:szCs w:val="20"/>
                <w:lang w:eastAsia="de-DE"/>
              </w:rPr>
              <w:t xml:space="preserve">(b) End-use energy efficiency: </w:t>
            </w:r>
            <w:r w:rsidRPr="004B51FE">
              <w:rPr>
                <w:sz w:val="20"/>
                <w:szCs w:val="20"/>
                <w:lang w:eastAsia="de-DE"/>
              </w:rPr>
              <w:t>Project activities that reduce energy requirements as compared to baseline scenario without</w:t>
            </w:r>
            <w:r w:rsidRPr="0012378D">
              <w:rPr>
                <w:sz w:val="20"/>
                <w:szCs w:val="20"/>
                <w:lang w:eastAsia="de-DE"/>
              </w:rPr>
              <w:t xml:space="preserve"> </w:t>
            </w:r>
            <w:r w:rsidRPr="004B51FE">
              <w:rPr>
                <w:sz w:val="20"/>
                <w:szCs w:val="20"/>
                <w:lang w:eastAsia="de-DE"/>
              </w:rPr>
              <w:t xml:space="preserve">affecting the level and quality of services or products, where the end-user of the products and services are clearly identified and when the physical intervention is required at the user end. For example, efficient cooking, heating, lighting, etc. </w:t>
            </w:r>
          </w:p>
          <w:p w14:paraId="20699248" w14:textId="77777777" w:rsidR="00900627" w:rsidRPr="004B51FE" w:rsidRDefault="00900627" w:rsidP="006E52F8">
            <w:pPr>
              <w:rPr>
                <w:sz w:val="20"/>
                <w:szCs w:val="20"/>
                <w:lang w:eastAsia="de-DE"/>
              </w:rPr>
            </w:pPr>
            <w:r w:rsidRPr="004B51FE">
              <w:rPr>
                <w:b/>
                <w:bCs/>
                <w:sz w:val="20"/>
                <w:szCs w:val="20"/>
                <w:lang w:eastAsia="de-DE"/>
              </w:rPr>
              <w:lastRenderedPageBreak/>
              <w:t xml:space="preserve">(c) Waste management and handling: </w:t>
            </w:r>
            <w:r w:rsidRPr="004B51FE">
              <w:rPr>
                <w:sz w:val="20"/>
                <w:szCs w:val="20"/>
                <w:lang w:eastAsia="de-DE"/>
              </w:rPr>
              <w:t xml:space="preserve">All waste management activities that deliver energy or a usable product with sustainable development benefits such as composting, biogas etc. </w:t>
            </w:r>
          </w:p>
          <w:p w14:paraId="0D1D9559" w14:textId="77777777" w:rsidR="00900627" w:rsidRPr="0012378D" w:rsidRDefault="00900627" w:rsidP="006E52F8">
            <w:pPr>
              <w:rPr>
                <w:sz w:val="20"/>
                <w:szCs w:val="20"/>
                <w:lang w:eastAsia="de-DE"/>
              </w:rPr>
            </w:pPr>
            <w:r w:rsidRPr="0012378D">
              <w:rPr>
                <w:b/>
                <w:bCs/>
                <w:sz w:val="20"/>
                <w:szCs w:val="20"/>
                <w:lang w:eastAsia="de-DE"/>
              </w:rPr>
              <w:t xml:space="preserve">(d) Water, sanitation and hygiene (WASH): </w:t>
            </w:r>
            <w:r w:rsidRPr="0012378D">
              <w:rPr>
                <w:sz w:val="20"/>
                <w:szCs w:val="20"/>
                <w:lang w:eastAsia="de-DE"/>
              </w:rPr>
              <w:t>WASH activities contributing to climate change mitigation and/or adaptation benefits.</w:t>
            </w:r>
          </w:p>
        </w:tc>
        <w:tc>
          <w:tcPr>
            <w:tcW w:w="4811" w:type="dxa"/>
          </w:tcPr>
          <w:p w14:paraId="42F72BDB" w14:textId="233BBF6D" w:rsidR="00900627" w:rsidRPr="0012378D" w:rsidRDefault="00900627" w:rsidP="006E52F8">
            <w:pPr>
              <w:rPr>
                <w:sz w:val="20"/>
                <w:szCs w:val="20"/>
                <w:lang w:eastAsia="de-DE"/>
              </w:rPr>
            </w:pPr>
            <w:r w:rsidRPr="0012378D">
              <w:rPr>
                <w:sz w:val="20"/>
                <w:szCs w:val="20"/>
                <w:lang w:eastAsia="de-DE"/>
              </w:rPr>
              <w:lastRenderedPageBreak/>
              <w:t xml:space="preserve">Each </w:t>
            </w:r>
            <w:r w:rsidR="00CE7710">
              <w:rPr>
                <w:sz w:val="20"/>
                <w:szCs w:val="20"/>
                <w:lang w:eastAsia="de-DE"/>
              </w:rPr>
              <w:t>VPA</w:t>
            </w:r>
            <w:r w:rsidRPr="0012378D">
              <w:rPr>
                <w:sz w:val="20"/>
                <w:szCs w:val="20"/>
                <w:lang w:eastAsia="de-DE"/>
              </w:rPr>
              <w:t xml:space="preserve"> under this PoA belongs to type </w:t>
            </w:r>
            <w:r w:rsidRPr="009D7489">
              <w:rPr>
                <w:sz w:val="20"/>
                <w:szCs w:val="20"/>
                <w:lang w:eastAsia="de-DE"/>
              </w:rPr>
              <w:t>(</w:t>
            </w:r>
            <w:r w:rsidR="0069190F">
              <w:rPr>
                <w:sz w:val="20"/>
                <w:szCs w:val="20"/>
                <w:lang w:eastAsia="de-DE"/>
              </w:rPr>
              <w:t>d</w:t>
            </w:r>
            <w:r w:rsidRPr="009D7489">
              <w:rPr>
                <w:sz w:val="20"/>
                <w:szCs w:val="20"/>
                <w:lang w:eastAsia="de-DE"/>
              </w:rPr>
              <w:t xml:space="preserve">) </w:t>
            </w:r>
            <w:r w:rsidR="0069190F">
              <w:rPr>
                <w:sz w:val="20"/>
                <w:szCs w:val="20"/>
                <w:lang w:eastAsia="de-DE"/>
              </w:rPr>
              <w:t>WASH</w:t>
            </w:r>
            <w:r w:rsidRPr="0012378D">
              <w:rPr>
                <w:sz w:val="20"/>
                <w:szCs w:val="20"/>
                <w:lang w:eastAsia="de-DE"/>
              </w:rPr>
              <w:t>, since</w:t>
            </w:r>
            <w:r w:rsidRPr="0012378D">
              <w:rPr>
                <w:sz w:val="20"/>
                <w:szCs w:val="20"/>
              </w:rPr>
              <w:t xml:space="preserve"> each project activity </w:t>
            </w:r>
            <w:r w:rsidRPr="0012378D">
              <w:rPr>
                <w:sz w:val="20"/>
                <w:szCs w:val="20"/>
                <w:lang w:eastAsia="de-DE"/>
              </w:rPr>
              <w:t>distributes, sells or installs the low greenhouse gas emitting water purification technologies for end users such as households, communities, institutions, etc., which reduce the use and demand for fossil fuels and non-renewable biomass that would have been used to boil water as a mean of water purification in the absence of the PoA, directly leading to reduced the greenhouse gas emissions</w:t>
            </w:r>
            <w:r w:rsidR="00E245C5">
              <w:rPr>
                <w:sz w:val="20"/>
                <w:szCs w:val="20"/>
                <w:lang w:eastAsia="de-DE"/>
              </w:rPr>
              <w:t xml:space="preserve"> and </w:t>
            </w:r>
            <w:r w:rsidR="00E245C5" w:rsidRPr="0012378D">
              <w:rPr>
                <w:sz w:val="20"/>
                <w:szCs w:val="20"/>
                <w:lang w:eastAsia="de-DE"/>
              </w:rPr>
              <w:t>contributing to climate change mitigation.</w:t>
            </w:r>
          </w:p>
        </w:tc>
      </w:tr>
      <w:tr w:rsidR="00900627" w:rsidRPr="0012378D" w14:paraId="129ECEFD" w14:textId="77777777" w:rsidTr="006E52F8">
        <w:tc>
          <w:tcPr>
            <w:tcW w:w="4811" w:type="dxa"/>
          </w:tcPr>
          <w:p w14:paraId="67CAC6DE" w14:textId="77777777" w:rsidR="00900627" w:rsidRPr="00054043" w:rsidRDefault="00900627" w:rsidP="006E52F8">
            <w:pPr>
              <w:rPr>
                <w:sz w:val="20"/>
                <w:szCs w:val="20"/>
                <w:lang w:eastAsia="de-DE"/>
              </w:rPr>
            </w:pPr>
            <w:r w:rsidRPr="00054043">
              <w:rPr>
                <w:b/>
                <w:bCs/>
                <w:sz w:val="20"/>
                <w:szCs w:val="20"/>
                <w:lang w:eastAsia="de-DE"/>
              </w:rPr>
              <w:t xml:space="preserve">Project area, boundary and scale: </w:t>
            </w:r>
            <w:r w:rsidRPr="00054043">
              <w:rPr>
                <w:sz w:val="20"/>
                <w:szCs w:val="20"/>
                <w:lang w:eastAsia="de-DE"/>
              </w:rPr>
              <w:t xml:space="preserve">Project Area and Boundary shall be defined in line with the applicable Impact Quantification Methodologies and Product Requirements. </w:t>
            </w:r>
          </w:p>
          <w:p w14:paraId="693C2C7B" w14:textId="77777777" w:rsidR="00900627" w:rsidRPr="00054043" w:rsidRDefault="00900627" w:rsidP="006E52F8">
            <w:pPr>
              <w:rPr>
                <w:sz w:val="20"/>
                <w:szCs w:val="20"/>
                <w:lang w:eastAsia="de-DE"/>
              </w:rPr>
            </w:pPr>
            <w:r w:rsidRPr="00054043">
              <w:rPr>
                <w:sz w:val="20"/>
                <w:szCs w:val="20"/>
                <w:lang w:eastAsia="de-DE"/>
              </w:rPr>
              <w:t xml:space="preserve">The definition of scale is the same for all Projects, except Microscale which is defined as: </w:t>
            </w:r>
          </w:p>
          <w:p w14:paraId="448351DC" w14:textId="77777777" w:rsidR="00900627" w:rsidRPr="00054043" w:rsidRDefault="00900627" w:rsidP="006E52F8">
            <w:pPr>
              <w:rPr>
                <w:sz w:val="20"/>
                <w:szCs w:val="20"/>
                <w:lang w:eastAsia="de-DE"/>
              </w:rPr>
            </w:pPr>
            <w:r w:rsidRPr="00054043">
              <w:rPr>
                <w:sz w:val="20"/>
                <w:szCs w:val="20"/>
                <w:lang w:eastAsia="de-DE"/>
              </w:rPr>
              <w:t>(a) CSA Project issuing emission reductions less than or equal to 10,000 tCO2eq per annum</w:t>
            </w:r>
          </w:p>
          <w:p w14:paraId="7CE84354" w14:textId="77777777" w:rsidR="00900627" w:rsidRPr="0012378D" w:rsidRDefault="00900627" w:rsidP="006E52F8">
            <w:pPr>
              <w:rPr>
                <w:sz w:val="20"/>
                <w:szCs w:val="20"/>
                <w:lang w:eastAsia="de-DE"/>
              </w:rPr>
            </w:pPr>
            <w:r w:rsidRPr="00054043">
              <w:rPr>
                <w:sz w:val="20"/>
                <w:szCs w:val="20"/>
                <w:lang w:eastAsia="de-DE"/>
              </w:rPr>
              <w:t xml:space="preserve">(b) CSA Project seeking any Gold Standard Certified Impact or Product other than emission reductions and meeting one of the following criteria: </w:t>
            </w:r>
          </w:p>
          <w:p w14:paraId="756BE89F" w14:textId="77777777" w:rsidR="00900627" w:rsidRDefault="00900627" w:rsidP="00EA649B">
            <w:pPr>
              <w:pStyle w:val="ListParagraph"/>
              <w:numPr>
                <w:ilvl w:val="0"/>
                <w:numId w:val="23"/>
              </w:numPr>
              <w:rPr>
                <w:sz w:val="20"/>
                <w:szCs w:val="20"/>
                <w:lang w:eastAsia="de-DE"/>
              </w:rPr>
            </w:pPr>
            <w:r w:rsidRPr="001A26AA">
              <w:rPr>
                <w:sz w:val="20"/>
                <w:szCs w:val="20"/>
                <w:lang w:eastAsia="de-DE"/>
              </w:rPr>
              <w:t>Installed capacity less than equal to 2 MW</w:t>
            </w:r>
            <w:r w:rsidRPr="00B62102">
              <w:rPr>
                <w:sz w:val="20"/>
                <w:szCs w:val="20"/>
                <w:vertAlign w:val="subscript"/>
                <w:lang w:eastAsia="de-DE"/>
              </w:rPr>
              <w:t>el</w:t>
            </w:r>
            <w:r w:rsidRPr="001A26AA">
              <w:rPr>
                <w:sz w:val="20"/>
                <w:szCs w:val="20"/>
                <w:lang w:eastAsia="de-DE"/>
              </w:rPr>
              <w:t xml:space="preserve"> /6 MW</w:t>
            </w:r>
            <w:r w:rsidRPr="00B62102">
              <w:rPr>
                <w:sz w:val="20"/>
                <w:szCs w:val="20"/>
                <w:vertAlign w:val="subscript"/>
                <w:lang w:eastAsia="de-DE"/>
              </w:rPr>
              <w:t>th</w:t>
            </w:r>
            <w:r w:rsidRPr="001A26AA">
              <w:rPr>
                <w:sz w:val="20"/>
                <w:szCs w:val="20"/>
                <w:lang w:eastAsia="de-DE"/>
              </w:rPr>
              <w:t xml:space="preserve"> that employs renewable energy as the primary technology </w:t>
            </w:r>
          </w:p>
          <w:p w14:paraId="47C80662" w14:textId="77777777" w:rsidR="00900627" w:rsidRDefault="00900627" w:rsidP="00EA649B">
            <w:pPr>
              <w:pStyle w:val="ListParagraph"/>
              <w:numPr>
                <w:ilvl w:val="0"/>
                <w:numId w:val="23"/>
              </w:numPr>
              <w:rPr>
                <w:sz w:val="20"/>
                <w:szCs w:val="20"/>
                <w:lang w:eastAsia="de-DE"/>
              </w:rPr>
            </w:pPr>
            <w:r w:rsidRPr="001A26AA">
              <w:rPr>
                <w:sz w:val="20"/>
                <w:szCs w:val="20"/>
                <w:lang w:eastAsia="de-DE"/>
              </w:rPr>
              <w:t>Energy savings at a scale of no more than 20 GWh per year where energy efficiency is the primary activity</w:t>
            </w:r>
          </w:p>
          <w:p w14:paraId="5FA9C9B9" w14:textId="77777777" w:rsidR="00900627" w:rsidRPr="001A26AA" w:rsidRDefault="00900627" w:rsidP="00EA649B">
            <w:pPr>
              <w:pStyle w:val="ListParagraph"/>
              <w:numPr>
                <w:ilvl w:val="0"/>
                <w:numId w:val="23"/>
              </w:numPr>
              <w:rPr>
                <w:sz w:val="20"/>
                <w:szCs w:val="20"/>
                <w:lang w:eastAsia="de-DE"/>
              </w:rPr>
            </w:pPr>
            <w:r w:rsidRPr="001A26AA">
              <w:rPr>
                <w:sz w:val="20"/>
                <w:szCs w:val="20"/>
                <w:lang w:eastAsia="de-DE"/>
              </w:rPr>
              <w:t>Achieve GHG emissions reductions at a scale of no more than 20,000 tCO</w:t>
            </w:r>
            <w:r w:rsidRPr="006C1D37">
              <w:rPr>
                <w:sz w:val="20"/>
                <w:szCs w:val="20"/>
                <w:vertAlign w:val="subscript"/>
                <w:lang w:eastAsia="de-DE"/>
              </w:rPr>
              <w:t>2</w:t>
            </w:r>
            <w:r w:rsidRPr="001A26AA">
              <w:rPr>
                <w:sz w:val="20"/>
                <w:szCs w:val="20"/>
                <w:lang w:eastAsia="de-DE"/>
              </w:rPr>
              <w:t xml:space="preserve">eq per annum where project activity type is not included in the above two criteria. </w:t>
            </w:r>
          </w:p>
          <w:p w14:paraId="0FAC9C2C" w14:textId="77777777" w:rsidR="00900627" w:rsidRPr="0012378D" w:rsidRDefault="00900627" w:rsidP="006E52F8">
            <w:pPr>
              <w:rPr>
                <w:sz w:val="20"/>
                <w:szCs w:val="20"/>
                <w:lang w:eastAsia="de-DE"/>
              </w:rPr>
            </w:pPr>
            <w:r w:rsidRPr="0012378D">
              <w:rPr>
                <w:sz w:val="20"/>
                <w:szCs w:val="20"/>
                <w:lang w:eastAsia="de-DE"/>
              </w:rPr>
              <w:t xml:space="preserve">(c) For the purpose of applying UNFCCC methodologies for quantification of GHG reductions, ‘small scale’ is defined as in CDM Modalities and Procedures for three projects types; Renewable Energy, Energy Efficiency </w:t>
            </w:r>
            <w:r w:rsidRPr="0012378D">
              <w:rPr>
                <w:sz w:val="20"/>
                <w:szCs w:val="20"/>
                <w:lang w:eastAsia="de-DE"/>
              </w:rPr>
              <w:lastRenderedPageBreak/>
              <w:t xml:space="preserve">and Others. Please refer to the GHG Emission Reductions and Sequestration Product Requirements for more information on the definition of ‘small scale’. </w:t>
            </w:r>
          </w:p>
        </w:tc>
        <w:tc>
          <w:tcPr>
            <w:tcW w:w="4811" w:type="dxa"/>
          </w:tcPr>
          <w:p w14:paraId="6BEFEEEA" w14:textId="462B8925" w:rsidR="00900627" w:rsidRPr="00371EBC" w:rsidRDefault="00900627" w:rsidP="006E52F8">
            <w:pPr>
              <w:rPr>
                <w:sz w:val="20"/>
                <w:szCs w:val="20"/>
                <w:lang w:eastAsia="de-DE"/>
              </w:rPr>
            </w:pPr>
            <w:r w:rsidRPr="00371EBC">
              <w:rPr>
                <w:sz w:val="20"/>
                <w:szCs w:val="20"/>
                <w:lang w:eastAsia="de-DE"/>
              </w:rPr>
              <w:lastRenderedPageBreak/>
              <w:t>The project area and boundary are</w:t>
            </w:r>
            <w:r>
              <w:rPr>
                <w:sz w:val="20"/>
                <w:szCs w:val="20"/>
                <w:lang w:eastAsia="de-DE"/>
              </w:rPr>
              <w:t xml:space="preserve"> </w:t>
            </w:r>
            <w:r w:rsidRPr="00371EBC">
              <w:rPr>
                <w:sz w:val="20"/>
                <w:szCs w:val="20"/>
                <w:lang w:eastAsia="de-DE"/>
              </w:rPr>
              <w:t>defined for each project activity in</w:t>
            </w:r>
            <w:r>
              <w:rPr>
                <w:sz w:val="20"/>
                <w:szCs w:val="20"/>
                <w:lang w:eastAsia="de-DE"/>
              </w:rPr>
              <w:t xml:space="preserve"> </w:t>
            </w:r>
            <w:r w:rsidRPr="00371EBC">
              <w:rPr>
                <w:sz w:val="20"/>
                <w:szCs w:val="20"/>
                <w:lang w:eastAsia="de-DE"/>
              </w:rPr>
              <w:t>sections A.2. of th</w:t>
            </w:r>
            <w:r>
              <w:rPr>
                <w:sz w:val="20"/>
                <w:szCs w:val="20"/>
                <w:lang w:eastAsia="de-DE"/>
              </w:rPr>
              <w:t>is</w:t>
            </w:r>
            <w:r w:rsidRPr="00371EBC">
              <w:rPr>
                <w:sz w:val="20"/>
                <w:szCs w:val="20"/>
                <w:lang w:eastAsia="de-DE"/>
              </w:rPr>
              <w:t xml:space="preserve"> PoA-DD and shall be</w:t>
            </w:r>
            <w:r>
              <w:rPr>
                <w:sz w:val="20"/>
                <w:szCs w:val="20"/>
                <w:lang w:eastAsia="de-DE"/>
              </w:rPr>
              <w:t xml:space="preserve"> </w:t>
            </w:r>
            <w:r w:rsidRPr="00371EBC">
              <w:rPr>
                <w:sz w:val="20"/>
                <w:szCs w:val="20"/>
                <w:lang w:eastAsia="de-DE"/>
              </w:rPr>
              <w:t xml:space="preserve">included under B.3. of the </w:t>
            </w:r>
            <w:r w:rsidR="00CE7710">
              <w:rPr>
                <w:sz w:val="20"/>
                <w:szCs w:val="20"/>
                <w:lang w:eastAsia="de-DE"/>
              </w:rPr>
              <w:t>VPA</w:t>
            </w:r>
            <w:r w:rsidRPr="00371EBC">
              <w:rPr>
                <w:sz w:val="20"/>
                <w:szCs w:val="20"/>
                <w:lang w:eastAsia="de-DE"/>
              </w:rPr>
              <w:t>-DD.</w:t>
            </w:r>
          </w:p>
          <w:p w14:paraId="6EAD8A48" w14:textId="209BEC5F" w:rsidR="00900627" w:rsidRPr="0012378D" w:rsidRDefault="00900627" w:rsidP="006E52F8">
            <w:pPr>
              <w:rPr>
                <w:sz w:val="20"/>
                <w:szCs w:val="20"/>
                <w:lang w:eastAsia="de-DE"/>
              </w:rPr>
            </w:pPr>
            <w:r w:rsidRPr="00371EBC">
              <w:rPr>
                <w:sz w:val="20"/>
                <w:szCs w:val="20"/>
                <w:lang w:eastAsia="de-DE"/>
              </w:rPr>
              <w:t xml:space="preserve">Each </w:t>
            </w:r>
            <w:r w:rsidR="00CE7710">
              <w:rPr>
                <w:sz w:val="20"/>
                <w:szCs w:val="20"/>
                <w:lang w:eastAsia="de-DE"/>
              </w:rPr>
              <w:t>VPA</w:t>
            </w:r>
            <w:r w:rsidRPr="00371EBC">
              <w:rPr>
                <w:sz w:val="20"/>
                <w:szCs w:val="20"/>
                <w:lang w:eastAsia="de-DE"/>
              </w:rPr>
              <w:t xml:space="preserve"> under this PoA is considered as</w:t>
            </w:r>
            <w:r>
              <w:rPr>
                <w:sz w:val="20"/>
                <w:szCs w:val="20"/>
                <w:lang w:eastAsia="de-DE"/>
              </w:rPr>
              <w:t xml:space="preserve"> </w:t>
            </w:r>
            <w:r w:rsidRPr="00371EBC">
              <w:rPr>
                <w:sz w:val="20"/>
                <w:szCs w:val="20"/>
                <w:lang w:eastAsia="de-DE"/>
              </w:rPr>
              <w:t>a small-scale project following the Type</w:t>
            </w:r>
            <w:r>
              <w:rPr>
                <w:sz w:val="20"/>
                <w:szCs w:val="20"/>
                <w:lang w:eastAsia="de-DE"/>
              </w:rPr>
              <w:t xml:space="preserve"> 3: Other project activities, </w:t>
            </w:r>
            <w:r w:rsidRPr="00371EBC">
              <w:rPr>
                <w:sz w:val="20"/>
                <w:szCs w:val="20"/>
                <w:lang w:eastAsia="de-DE"/>
              </w:rPr>
              <w:t>threshold as defined in</w:t>
            </w:r>
            <w:r>
              <w:rPr>
                <w:sz w:val="20"/>
                <w:szCs w:val="20"/>
                <w:lang w:eastAsia="de-DE"/>
              </w:rPr>
              <w:t xml:space="preserve"> the</w:t>
            </w:r>
            <w:r w:rsidRPr="00371EBC">
              <w:rPr>
                <w:sz w:val="20"/>
                <w:szCs w:val="20"/>
                <w:lang w:eastAsia="de-DE"/>
              </w:rPr>
              <w:t xml:space="preserve"> </w:t>
            </w:r>
            <w:r w:rsidRPr="0012378D">
              <w:rPr>
                <w:sz w:val="20"/>
                <w:szCs w:val="20"/>
                <w:lang w:eastAsia="de-DE"/>
              </w:rPr>
              <w:t>GHG Emission Reductions and Sequestration Product Requirements</w:t>
            </w:r>
            <w:r>
              <w:rPr>
                <w:sz w:val="20"/>
                <w:szCs w:val="20"/>
                <w:lang w:eastAsia="de-DE"/>
              </w:rPr>
              <w:t xml:space="preserve"> (Version 2.0).</w:t>
            </w:r>
            <w:r w:rsidRPr="00371EBC">
              <w:rPr>
                <w:sz w:val="20"/>
                <w:szCs w:val="20"/>
                <w:lang w:eastAsia="de-DE"/>
              </w:rPr>
              <w:t xml:space="preserve"> The GHG</w:t>
            </w:r>
            <w:r>
              <w:rPr>
                <w:sz w:val="20"/>
                <w:szCs w:val="20"/>
                <w:lang w:eastAsia="de-DE"/>
              </w:rPr>
              <w:t xml:space="preserve"> </w:t>
            </w:r>
            <w:r w:rsidRPr="00371EBC">
              <w:rPr>
                <w:sz w:val="20"/>
                <w:szCs w:val="20"/>
                <w:lang w:eastAsia="de-DE"/>
              </w:rPr>
              <w:t>emission reduction for a small</w:t>
            </w:r>
            <w:r>
              <w:rPr>
                <w:sz w:val="20"/>
                <w:szCs w:val="20"/>
                <w:lang w:eastAsia="de-DE"/>
              </w:rPr>
              <w:t>-</w:t>
            </w:r>
            <w:r w:rsidRPr="00371EBC">
              <w:rPr>
                <w:sz w:val="20"/>
                <w:szCs w:val="20"/>
                <w:lang w:eastAsia="de-DE"/>
              </w:rPr>
              <w:t>scale</w:t>
            </w:r>
            <w:r>
              <w:rPr>
                <w:sz w:val="20"/>
                <w:szCs w:val="20"/>
                <w:lang w:eastAsia="de-DE"/>
              </w:rPr>
              <w:t xml:space="preserve"> </w:t>
            </w:r>
            <w:r w:rsidRPr="00371EBC">
              <w:rPr>
                <w:sz w:val="20"/>
                <w:szCs w:val="20"/>
                <w:lang w:eastAsia="de-DE"/>
              </w:rPr>
              <w:t>project (</w:t>
            </w:r>
            <w:r w:rsidR="00CE7710">
              <w:rPr>
                <w:sz w:val="20"/>
                <w:szCs w:val="20"/>
                <w:lang w:eastAsia="de-DE"/>
              </w:rPr>
              <w:t>VPA</w:t>
            </w:r>
            <w:r w:rsidRPr="00371EBC">
              <w:rPr>
                <w:sz w:val="20"/>
                <w:szCs w:val="20"/>
                <w:lang w:eastAsia="de-DE"/>
              </w:rPr>
              <w:t>) shall not exceed more than</w:t>
            </w:r>
            <w:r>
              <w:rPr>
                <w:sz w:val="20"/>
                <w:szCs w:val="20"/>
                <w:lang w:eastAsia="de-DE"/>
              </w:rPr>
              <w:t xml:space="preserve"> </w:t>
            </w:r>
            <w:r w:rsidRPr="00371EBC">
              <w:rPr>
                <w:sz w:val="20"/>
                <w:szCs w:val="20"/>
                <w:lang w:eastAsia="de-DE"/>
              </w:rPr>
              <w:t>60,000 ton</w:t>
            </w:r>
            <w:r>
              <w:rPr>
                <w:sz w:val="20"/>
                <w:szCs w:val="20"/>
                <w:lang w:eastAsia="de-DE"/>
              </w:rPr>
              <w:t xml:space="preserve"> </w:t>
            </w:r>
            <w:r w:rsidRPr="00371EBC">
              <w:rPr>
                <w:sz w:val="20"/>
                <w:szCs w:val="20"/>
                <w:lang w:eastAsia="de-DE"/>
              </w:rPr>
              <w:t>CO2</w:t>
            </w:r>
            <w:r w:rsidRPr="00993C8A">
              <w:rPr>
                <w:sz w:val="20"/>
                <w:szCs w:val="20"/>
                <w:vertAlign w:val="subscript"/>
                <w:lang w:eastAsia="de-DE"/>
              </w:rPr>
              <w:t>e</w:t>
            </w:r>
            <w:r w:rsidRPr="00371EBC">
              <w:rPr>
                <w:sz w:val="20"/>
                <w:szCs w:val="20"/>
                <w:lang w:eastAsia="de-DE"/>
              </w:rPr>
              <w:t xml:space="preserve"> </w:t>
            </w:r>
            <w:r>
              <w:rPr>
                <w:sz w:val="20"/>
                <w:szCs w:val="20"/>
                <w:lang w:eastAsia="de-DE"/>
              </w:rPr>
              <w:t xml:space="preserve">per year </w:t>
            </w:r>
            <w:r w:rsidRPr="00371EBC">
              <w:rPr>
                <w:sz w:val="20"/>
                <w:szCs w:val="20"/>
                <w:lang w:eastAsia="de-DE"/>
              </w:rPr>
              <w:t>in any year of the</w:t>
            </w:r>
            <w:r>
              <w:rPr>
                <w:sz w:val="20"/>
                <w:szCs w:val="20"/>
                <w:lang w:eastAsia="de-DE"/>
              </w:rPr>
              <w:t xml:space="preserve"> </w:t>
            </w:r>
            <w:r w:rsidRPr="00371EBC">
              <w:rPr>
                <w:sz w:val="20"/>
                <w:szCs w:val="20"/>
                <w:lang w:eastAsia="de-DE"/>
              </w:rPr>
              <w:t>crediting period.</w:t>
            </w:r>
          </w:p>
        </w:tc>
      </w:tr>
      <w:tr w:rsidR="00900627" w:rsidRPr="0012378D" w14:paraId="6E4279DB" w14:textId="77777777" w:rsidTr="006E52F8">
        <w:tc>
          <w:tcPr>
            <w:tcW w:w="4811" w:type="dxa"/>
          </w:tcPr>
          <w:p w14:paraId="717789DD" w14:textId="77777777" w:rsidR="00900627" w:rsidRPr="0012378D" w:rsidRDefault="00900627" w:rsidP="006E52F8">
            <w:pPr>
              <w:rPr>
                <w:sz w:val="20"/>
                <w:szCs w:val="20"/>
                <w:lang w:eastAsia="de-DE"/>
              </w:rPr>
            </w:pPr>
            <w:r w:rsidRPr="0012378D">
              <w:rPr>
                <w:sz w:val="20"/>
                <w:szCs w:val="20"/>
                <w:lang w:eastAsia="de-DE"/>
              </w:rPr>
              <w:t xml:space="preserve">Certain Impact Quantification methodologies allow projects to account Suppressed Demand scenario when establishing a baseline. In such cases, the application of Suppressed Demand baseline is limited to Small Scale and Microscale Projects. Where a Suppressed Demand baseline is applied, it is not possible to ‘stack’ Gold Standard Certified Impact Statements or Products as the definition of the baseline may be contradictory. </w:t>
            </w:r>
          </w:p>
        </w:tc>
        <w:tc>
          <w:tcPr>
            <w:tcW w:w="4811" w:type="dxa"/>
          </w:tcPr>
          <w:p w14:paraId="11F0C7D8" w14:textId="77777777" w:rsidR="00900627" w:rsidRPr="00BD7A24" w:rsidRDefault="00900627" w:rsidP="006E52F8">
            <w:pPr>
              <w:rPr>
                <w:sz w:val="20"/>
                <w:szCs w:val="20"/>
                <w:lang w:eastAsia="de-DE"/>
              </w:rPr>
            </w:pPr>
            <w:r w:rsidRPr="00BD7A24">
              <w:rPr>
                <w:sz w:val="20"/>
                <w:szCs w:val="20"/>
                <w:lang w:eastAsia="de-DE"/>
              </w:rPr>
              <w:t>The applied methodology to the PoA-DD</w:t>
            </w:r>
          </w:p>
          <w:p w14:paraId="5D2F53F4" w14:textId="18C7BEA6" w:rsidR="00900627" w:rsidRPr="00BD7A24" w:rsidRDefault="00900627" w:rsidP="006E52F8">
            <w:pPr>
              <w:rPr>
                <w:sz w:val="20"/>
                <w:szCs w:val="20"/>
                <w:lang w:eastAsia="de-DE"/>
              </w:rPr>
            </w:pPr>
            <w:r w:rsidRPr="00BD7A24">
              <w:rPr>
                <w:sz w:val="20"/>
                <w:szCs w:val="20"/>
                <w:lang w:eastAsia="de-DE"/>
              </w:rPr>
              <w:t xml:space="preserve">and the </w:t>
            </w:r>
            <w:r w:rsidR="00CE7710">
              <w:rPr>
                <w:sz w:val="20"/>
                <w:szCs w:val="20"/>
                <w:lang w:eastAsia="de-DE"/>
              </w:rPr>
              <w:t>VPA</w:t>
            </w:r>
            <w:r w:rsidRPr="00BD7A24">
              <w:rPr>
                <w:sz w:val="20"/>
                <w:szCs w:val="20"/>
                <w:lang w:eastAsia="de-DE"/>
              </w:rPr>
              <w:t>-DD is the CDM Small-scale Methodology AMS-III.AV. “Low greenhouse gas emitting safe drinking water production systems” (Version 05.0), which allows projects to account the Suppressed Demand</w:t>
            </w:r>
          </w:p>
          <w:p w14:paraId="7BB4911A" w14:textId="77777777" w:rsidR="00900627" w:rsidRPr="00BD7A24" w:rsidRDefault="00900627" w:rsidP="006E52F8">
            <w:pPr>
              <w:rPr>
                <w:sz w:val="20"/>
                <w:szCs w:val="20"/>
                <w:lang w:eastAsia="de-DE"/>
              </w:rPr>
            </w:pPr>
            <w:r w:rsidRPr="00BD7A24">
              <w:rPr>
                <w:sz w:val="20"/>
                <w:szCs w:val="20"/>
                <w:lang w:eastAsia="de-DE"/>
              </w:rPr>
              <w:t>Scenario, as it states “For a simplified and standardized approach it is assumed that fossil fuel and/or nonrenewable biomass (NRB) is used to boil water as means of water purification in the absence of the project activity…”</w:t>
            </w:r>
          </w:p>
          <w:p w14:paraId="592F8E00" w14:textId="77777777" w:rsidR="00900627" w:rsidRPr="00BD7A24" w:rsidRDefault="00900627" w:rsidP="006E52F8">
            <w:pPr>
              <w:rPr>
                <w:sz w:val="20"/>
                <w:szCs w:val="20"/>
                <w:lang w:eastAsia="de-DE"/>
              </w:rPr>
            </w:pPr>
            <w:r w:rsidRPr="00BD7A24">
              <w:rPr>
                <w:sz w:val="20"/>
                <w:szCs w:val="20"/>
                <w:lang w:eastAsia="de-DE"/>
              </w:rPr>
              <w:t>Also, to be in line with the methodological</w:t>
            </w:r>
          </w:p>
          <w:p w14:paraId="10678413" w14:textId="41E99A61" w:rsidR="00900627" w:rsidRPr="0012378D" w:rsidRDefault="00900627" w:rsidP="006E52F8">
            <w:pPr>
              <w:rPr>
                <w:sz w:val="20"/>
                <w:szCs w:val="20"/>
                <w:lang w:eastAsia="de-DE"/>
              </w:rPr>
            </w:pPr>
            <w:r w:rsidRPr="00BD7A24">
              <w:rPr>
                <w:sz w:val="20"/>
                <w:szCs w:val="20"/>
                <w:lang w:eastAsia="de-DE"/>
              </w:rPr>
              <w:t xml:space="preserve">requirements, it will be ensured that a </w:t>
            </w:r>
            <w:r w:rsidR="00CE7710">
              <w:rPr>
                <w:sz w:val="20"/>
                <w:szCs w:val="20"/>
                <w:lang w:eastAsia="de-DE"/>
              </w:rPr>
              <w:t>VPA</w:t>
            </w:r>
            <w:r w:rsidRPr="00BD7A24">
              <w:rPr>
                <w:sz w:val="20"/>
                <w:szCs w:val="20"/>
                <w:lang w:eastAsia="de-DE"/>
              </w:rPr>
              <w:t xml:space="preserve"> targeting end user will apply the suppressed demand concept only if they are not connected to a public distribution network that supplies safe drinking water.</w:t>
            </w:r>
          </w:p>
        </w:tc>
      </w:tr>
      <w:tr w:rsidR="00900627" w:rsidRPr="0012378D" w14:paraId="0C47ABE4" w14:textId="77777777" w:rsidTr="006E52F8">
        <w:tc>
          <w:tcPr>
            <w:tcW w:w="4811" w:type="dxa"/>
          </w:tcPr>
          <w:p w14:paraId="0749C62A" w14:textId="77777777" w:rsidR="00900627" w:rsidRPr="0012378D" w:rsidRDefault="00900627" w:rsidP="006E52F8">
            <w:pPr>
              <w:rPr>
                <w:sz w:val="20"/>
                <w:szCs w:val="20"/>
                <w:lang w:eastAsia="de-DE"/>
              </w:rPr>
            </w:pPr>
            <w:r w:rsidRPr="0012378D">
              <w:rPr>
                <w:b/>
                <w:bCs/>
                <w:sz w:val="20"/>
                <w:szCs w:val="20"/>
                <w:lang w:eastAsia="de-DE"/>
              </w:rPr>
              <w:t xml:space="preserve">Legal ownership: </w:t>
            </w:r>
          </w:p>
          <w:p w14:paraId="3443F99F" w14:textId="77777777" w:rsidR="00900627" w:rsidRPr="0012378D" w:rsidRDefault="00900627" w:rsidP="006E52F8">
            <w:pPr>
              <w:rPr>
                <w:sz w:val="20"/>
                <w:szCs w:val="20"/>
                <w:lang w:eastAsia="de-DE"/>
              </w:rPr>
            </w:pPr>
            <w:r w:rsidRPr="0012378D">
              <w:rPr>
                <w:sz w:val="20"/>
                <w:szCs w:val="20"/>
                <w:lang w:eastAsia="de-DE"/>
              </w:rPr>
              <w:t>(a) Projects involving the distribution of a large number of devices for services such as heating, cooking, lighting, electricity generation, water treatment technology such as water filter, etc. shall provide a clear description of the ownership of the Products that are generated under Gold Standard Certification all along the investment chain. In line with the FPIC requirement, the proofs that end-users are aware of and willing to give up their rights on Products shall be provided.</w:t>
            </w:r>
          </w:p>
          <w:p w14:paraId="2ECC23BA" w14:textId="77777777" w:rsidR="00900627" w:rsidRPr="0012378D" w:rsidRDefault="00900627" w:rsidP="006E52F8">
            <w:pPr>
              <w:rPr>
                <w:sz w:val="20"/>
                <w:szCs w:val="20"/>
                <w:lang w:eastAsia="de-DE"/>
              </w:rPr>
            </w:pPr>
            <w:r w:rsidRPr="0012378D">
              <w:rPr>
                <w:sz w:val="20"/>
                <w:szCs w:val="20"/>
                <w:lang w:eastAsia="de-DE"/>
              </w:rPr>
              <w:t xml:space="preserve">(b) The transfer of Product ownership shall be discussed during local stakeholder consultations for projects. </w:t>
            </w:r>
          </w:p>
        </w:tc>
        <w:tc>
          <w:tcPr>
            <w:tcW w:w="4811" w:type="dxa"/>
          </w:tcPr>
          <w:p w14:paraId="68835DAD" w14:textId="77777777" w:rsidR="00900627" w:rsidRPr="003F50B6" w:rsidRDefault="00900627" w:rsidP="006E52F8">
            <w:pPr>
              <w:rPr>
                <w:sz w:val="20"/>
                <w:szCs w:val="20"/>
                <w:lang w:eastAsia="de-DE"/>
              </w:rPr>
            </w:pPr>
            <w:r>
              <w:rPr>
                <w:sz w:val="20"/>
                <w:szCs w:val="20"/>
                <w:lang w:eastAsia="de-DE"/>
              </w:rPr>
              <w:t>Each</w:t>
            </w:r>
            <w:r w:rsidRPr="003F50B6">
              <w:rPr>
                <w:sz w:val="20"/>
                <w:szCs w:val="20"/>
                <w:lang w:eastAsia="de-DE"/>
              </w:rPr>
              <w:t xml:space="preserve"> project activity involves the</w:t>
            </w:r>
          </w:p>
          <w:p w14:paraId="12AD9E27" w14:textId="77777777" w:rsidR="00900627" w:rsidRPr="003F50B6" w:rsidRDefault="00900627" w:rsidP="006E52F8">
            <w:pPr>
              <w:rPr>
                <w:sz w:val="20"/>
                <w:szCs w:val="20"/>
                <w:lang w:eastAsia="de-DE"/>
              </w:rPr>
            </w:pPr>
            <w:r w:rsidRPr="003F50B6">
              <w:rPr>
                <w:sz w:val="20"/>
                <w:szCs w:val="20"/>
                <w:lang w:eastAsia="de-DE"/>
              </w:rPr>
              <w:t>distribution of a large number of</w:t>
            </w:r>
          </w:p>
          <w:p w14:paraId="2998EBA7" w14:textId="77777777" w:rsidR="00900627" w:rsidRPr="003F50B6" w:rsidRDefault="00900627" w:rsidP="006E52F8">
            <w:pPr>
              <w:rPr>
                <w:sz w:val="20"/>
                <w:szCs w:val="20"/>
                <w:lang w:eastAsia="de-DE"/>
              </w:rPr>
            </w:pPr>
            <w:r w:rsidRPr="003F50B6">
              <w:rPr>
                <w:sz w:val="20"/>
                <w:szCs w:val="20"/>
                <w:lang w:eastAsia="de-DE"/>
              </w:rPr>
              <w:t>water purification devices. End-users are aware of</w:t>
            </w:r>
            <w:r>
              <w:rPr>
                <w:sz w:val="20"/>
                <w:szCs w:val="20"/>
                <w:lang w:eastAsia="de-DE"/>
              </w:rPr>
              <w:t xml:space="preserve"> </w:t>
            </w:r>
            <w:r w:rsidRPr="003F50B6">
              <w:rPr>
                <w:sz w:val="20"/>
                <w:szCs w:val="20"/>
                <w:lang w:eastAsia="de-DE"/>
              </w:rPr>
              <w:t>and willing to give up their rights on</w:t>
            </w:r>
          </w:p>
          <w:p w14:paraId="6A9522F5" w14:textId="77777777" w:rsidR="00900627" w:rsidRPr="003F50B6" w:rsidRDefault="00900627" w:rsidP="006E52F8">
            <w:pPr>
              <w:rPr>
                <w:sz w:val="20"/>
                <w:szCs w:val="20"/>
                <w:lang w:eastAsia="de-DE"/>
              </w:rPr>
            </w:pPr>
            <w:r w:rsidRPr="003F50B6">
              <w:rPr>
                <w:sz w:val="20"/>
                <w:szCs w:val="20"/>
                <w:lang w:eastAsia="de-DE"/>
              </w:rPr>
              <w:t>carbon credits. The transfer of carbon</w:t>
            </w:r>
          </w:p>
          <w:p w14:paraId="766B012B" w14:textId="77777777" w:rsidR="00900627" w:rsidRPr="00026B3F" w:rsidRDefault="00900627" w:rsidP="006E52F8">
            <w:pPr>
              <w:rPr>
                <w:sz w:val="20"/>
                <w:szCs w:val="20"/>
                <w:lang w:eastAsia="de-DE"/>
              </w:rPr>
            </w:pPr>
            <w:r w:rsidRPr="00026B3F">
              <w:rPr>
                <w:sz w:val="20"/>
                <w:szCs w:val="20"/>
                <w:lang w:eastAsia="de-DE"/>
              </w:rPr>
              <w:t>credit rights from end-users to the</w:t>
            </w:r>
          </w:p>
          <w:p w14:paraId="0218CB9B" w14:textId="77777777" w:rsidR="00900627" w:rsidRPr="0012378D" w:rsidRDefault="00900627" w:rsidP="006E52F8">
            <w:pPr>
              <w:rPr>
                <w:sz w:val="20"/>
                <w:szCs w:val="20"/>
                <w:lang w:eastAsia="de-DE"/>
              </w:rPr>
            </w:pPr>
            <w:r w:rsidRPr="00026B3F">
              <w:rPr>
                <w:sz w:val="20"/>
                <w:szCs w:val="20"/>
                <w:lang w:eastAsia="de-DE"/>
              </w:rPr>
              <w:t>CME / project implementer is mentioned explicitly in writing on the informational material, which each end-user receives during the community education meeting.</w:t>
            </w:r>
          </w:p>
        </w:tc>
      </w:tr>
    </w:tbl>
    <w:p w14:paraId="796EDF3A" w14:textId="36028064" w:rsidR="008758C4" w:rsidRDefault="008758C4" w:rsidP="004473A5">
      <w:pPr>
        <w:rPr>
          <w:lang w:eastAsia="zh-CN"/>
        </w:rPr>
      </w:pPr>
    </w:p>
    <w:p w14:paraId="19045DE3" w14:textId="579293F9" w:rsidR="00303086" w:rsidRDefault="00303086" w:rsidP="004473A5">
      <w:pPr>
        <w:rPr>
          <w:lang w:eastAsia="zh-CN"/>
        </w:rPr>
      </w:pPr>
    </w:p>
    <w:p w14:paraId="13B9C754" w14:textId="39D5893A" w:rsidR="00303086" w:rsidRPr="000D7B09" w:rsidRDefault="00303086" w:rsidP="00303086">
      <w:pPr>
        <w:rPr>
          <w:u w:val="single"/>
          <w:lang w:eastAsia="de-DE"/>
        </w:rPr>
      </w:pPr>
      <w:r w:rsidRPr="000D7B09">
        <w:rPr>
          <w:u w:val="single"/>
          <w:lang w:eastAsia="de-DE"/>
        </w:rPr>
        <w:t>The eligibility under Gold Standard “</w:t>
      </w:r>
      <w:r>
        <w:rPr>
          <w:u w:val="single"/>
          <w:lang w:eastAsia="de-DE"/>
        </w:rPr>
        <w:t xml:space="preserve">Programme of Activity </w:t>
      </w:r>
      <w:r w:rsidRPr="000D7B09">
        <w:rPr>
          <w:u w:val="single"/>
          <w:lang w:eastAsia="de-DE"/>
        </w:rPr>
        <w:t>Requirements</w:t>
      </w:r>
      <w:r>
        <w:rPr>
          <w:u w:val="single"/>
          <w:lang w:eastAsia="de-DE"/>
        </w:rPr>
        <w:t xml:space="preserve"> and Procedures</w:t>
      </w:r>
      <w:r w:rsidRPr="000D7B09">
        <w:rPr>
          <w:u w:val="single"/>
          <w:lang w:eastAsia="de-DE"/>
        </w:rPr>
        <w:t>”:</w:t>
      </w:r>
    </w:p>
    <w:p w14:paraId="59209BCF" w14:textId="77777777" w:rsidR="00303086" w:rsidRDefault="00303086" w:rsidP="00303086">
      <w:pPr>
        <w:rPr>
          <w:lang w:eastAsia="de-DE"/>
        </w:rPr>
      </w:pPr>
    </w:p>
    <w:p w14:paraId="2D438E60" w14:textId="16CBA593" w:rsidR="00303086" w:rsidRDefault="00303086" w:rsidP="00303086">
      <w:pPr>
        <w:rPr>
          <w:lang w:eastAsia="de-DE"/>
        </w:rPr>
      </w:pPr>
      <w:r>
        <w:rPr>
          <w:lang w:eastAsia="de-DE"/>
        </w:rPr>
        <w:t xml:space="preserve">As per section </w:t>
      </w:r>
      <w:r w:rsidR="004A4DB8">
        <w:rPr>
          <w:lang w:eastAsia="de-DE"/>
        </w:rPr>
        <w:t>4.1</w:t>
      </w:r>
      <w:r>
        <w:rPr>
          <w:lang w:eastAsia="de-DE"/>
        </w:rPr>
        <w:t>2</w:t>
      </w:r>
      <w:r w:rsidR="004A4DB8">
        <w:rPr>
          <w:lang w:eastAsia="de-DE"/>
        </w:rPr>
        <w:t>.1</w:t>
      </w:r>
      <w:r>
        <w:rPr>
          <w:lang w:eastAsia="de-DE"/>
        </w:rPr>
        <w:t xml:space="preserve"> of GS4GG Programme of Activity Requirements and Procedures Version 2.0 dated </w:t>
      </w:r>
      <w:r w:rsidR="002C5B5D">
        <w:rPr>
          <w:lang w:eastAsia="de-DE"/>
        </w:rPr>
        <w:t>05.05.</w:t>
      </w:r>
      <w:r>
        <w:rPr>
          <w:lang w:eastAsia="de-DE"/>
        </w:rPr>
        <w:t>20</w:t>
      </w:r>
      <w:r w:rsidR="002C5B5D">
        <w:rPr>
          <w:lang w:eastAsia="de-DE"/>
        </w:rPr>
        <w:t>20</w:t>
      </w:r>
      <w:r>
        <w:rPr>
          <w:lang w:eastAsia="de-DE"/>
        </w:rPr>
        <w:t xml:space="preserve">, </w:t>
      </w:r>
      <w:r w:rsidR="0096782E">
        <w:rPr>
          <w:lang w:eastAsia="de-DE"/>
        </w:rPr>
        <w:t>the</w:t>
      </w:r>
      <w:r>
        <w:rPr>
          <w:lang w:eastAsia="de-DE"/>
        </w:rPr>
        <w:t xml:space="preserve"> eligibility </w:t>
      </w:r>
      <w:r w:rsidR="0096782E">
        <w:rPr>
          <w:lang w:eastAsia="de-DE"/>
        </w:rPr>
        <w:t xml:space="preserve">and inclusion </w:t>
      </w:r>
      <w:r>
        <w:rPr>
          <w:lang w:eastAsia="de-DE"/>
        </w:rPr>
        <w:t>criteria as defined below:</w:t>
      </w:r>
    </w:p>
    <w:p w14:paraId="6B6B849F" w14:textId="77777777" w:rsidR="0096782E" w:rsidRDefault="0096782E" w:rsidP="00303086">
      <w:pPr>
        <w:rPr>
          <w:lang w:eastAsia="de-DE"/>
        </w:rPr>
      </w:pPr>
    </w:p>
    <w:tbl>
      <w:tblPr>
        <w:tblStyle w:val="TableGrid"/>
        <w:tblW w:w="0" w:type="auto"/>
        <w:tblLook w:val="04A0" w:firstRow="1" w:lastRow="0" w:firstColumn="1" w:lastColumn="0" w:noHBand="0" w:noVBand="1"/>
      </w:tblPr>
      <w:tblGrid>
        <w:gridCol w:w="4811"/>
        <w:gridCol w:w="4811"/>
      </w:tblGrid>
      <w:tr w:rsidR="0096782E" w14:paraId="7068628F" w14:textId="77777777" w:rsidTr="0096782E">
        <w:tc>
          <w:tcPr>
            <w:tcW w:w="4811" w:type="dxa"/>
          </w:tcPr>
          <w:p w14:paraId="77224E5A" w14:textId="4A345BC2" w:rsidR="0096782E" w:rsidRDefault="0096782E" w:rsidP="0096782E">
            <w:pPr>
              <w:rPr>
                <w:lang w:eastAsia="de-DE"/>
              </w:rPr>
            </w:pPr>
            <w:r w:rsidRPr="0012378D">
              <w:rPr>
                <w:b/>
                <w:bCs/>
                <w:szCs w:val="22"/>
                <w:lang w:eastAsia="de-DE"/>
              </w:rPr>
              <w:t>Eligibility Criteria</w:t>
            </w:r>
          </w:p>
        </w:tc>
        <w:tc>
          <w:tcPr>
            <w:tcW w:w="4811" w:type="dxa"/>
          </w:tcPr>
          <w:p w14:paraId="7A24CA0E" w14:textId="23678A36" w:rsidR="0096782E" w:rsidRDefault="0096782E" w:rsidP="0096782E">
            <w:pPr>
              <w:rPr>
                <w:lang w:eastAsia="de-DE"/>
              </w:rPr>
            </w:pPr>
            <w:r w:rsidRPr="0012378D">
              <w:rPr>
                <w:b/>
                <w:bCs/>
                <w:szCs w:val="22"/>
                <w:lang w:eastAsia="de-DE"/>
              </w:rPr>
              <w:t>Justification</w:t>
            </w:r>
          </w:p>
        </w:tc>
      </w:tr>
      <w:tr w:rsidR="0096782E" w14:paraId="6C715AF7" w14:textId="77777777" w:rsidTr="0096782E">
        <w:tc>
          <w:tcPr>
            <w:tcW w:w="4811" w:type="dxa"/>
          </w:tcPr>
          <w:p w14:paraId="6F9A024E" w14:textId="5ECFD354" w:rsidR="0096782E" w:rsidRPr="0096782E" w:rsidRDefault="0096782E" w:rsidP="0096782E">
            <w:pPr>
              <w:rPr>
                <w:sz w:val="20"/>
                <w:szCs w:val="20"/>
                <w:lang w:eastAsia="de-DE"/>
              </w:rPr>
            </w:pPr>
            <w:r w:rsidRPr="0096782E">
              <w:rPr>
                <w:sz w:val="20"/>
                <w:szCs w:val="20"/>
                <w:lang w:eastAsia="de-DE"/>
              </w:rPr>
              <w:t>a. Geographical</w:t>
            </w:r>
            <w:r>
              <w:rPr>
                <w:sz w:val="20"/>
                <w:szCs w:val="20"/>
                <w:lang w:eastAsia="de-DE"/>
              </w:rPr>
              <w:t xml:space="preserve"> boundaries of the VPA consistent with that of the PoA</w:t>
            </w:r>
          </w:p>
        </w:tc>
        <w:tc>
          <w:tcPr>
            <w:tcW w:w="4811" w:type="dxa"/>
          </w:tcPr>
          <w:p w14:paraId="02575C02" w14:textId="37034A45" w:rsidR="00944615" w:rsidRPr="00944615" w:rsidRDefault="00944615" w:rsidP="0096782E">
            <w:pPr>
              <w:rPr>
                <w:sz w:val="20"/>
                <w:szCs w:val="20"/>
                <w:lang w:eastAsia="de-DE"/>
              </w:rPr>
            </w:pPr>
            <w:r>
              <w:rPr>
                <w:sz w:val="20"/>
                <w:szCs w:val="20"/>
                <w:lang w:eastAsia="de-DE"/>
              </w:rPr>
              <w:t xml:space="preserve">The geographical </w:t>
            </w:r>
            <w:r w:rsidRPr="00944615">
              <w:rPr>
                <w:sz w:val="20"/>
                <w:szCs w:val="20"/>
                <w:lang w:val="en-GB" w:eastAsia="de-DE"/>
              </w:rPr>
              <w:t xml:space="preserve">boundary for each </w:t>
            </w:r>
            <w:r>
              <w:rPr>
                <w:sz w:val="20"/>
                <w:szCs w:val="20"/>
                <w:lang w:val="en-GB" w:eastAsia="de-DE"/>
              </w:rPr>
              <w:t>V</w:t>
            </w:r>
            <w:r w:rsidRPr="00944615">
              <w:rPr>
                <w:sz w:val="20"/>
                <w:szCs w:val="20"/>
                <w:lang w:val="en-GB" w:eastAsia="de-DE"/>
              </w:rPr>
              <w:t>PA includes the physical, geographical sites of the low greenhouse gas emitting technologies for water purification installed by the project activity and the households/communities buildings where the consumers of safe water provided by the project technologies are located.</w:t>
            </w:r>
          </w:p>
        </w:tc>
      </w:tr>
      <w:tr w:rsidR="0096782E" w14:paraId="3CAE4226" w14:textId="77777777" w:rsidTr="0096782E">
        <w:tc>
          <w:tcPr>
            <w:tcW w:w="4811" w:type="dxa"/>
          </w:tcPr>
          <w:p w14:paraId="53BBB64F" w14:textId="101642D0" w:rsidR="0096782E" w:rsidRPr="0096782E" w:rsidRDefault="0096782E" w:rsidP="0096782E">
            <w:pPr>
              <w:rPr>
                <w:sz w:val="20"/>
                <w:szCs w:val="20"/>
                <w:lang w:eastAsia="de-DE"/>
              </w:rPr>
            </w:pPr>
            <w:r>
              <w:rPr>
                <w:sz w:val="20"/>
                <w:szCs w:val="20"/>
                <w:lang w:eastAsia="de-DE"/>
              </w:rPr>
              <w:t>b. Conditions to avoid double counting of GHG emission reductions or net anthropogenic GHG removals, such as unique identifications of produ</w:t>
            </w:r>
            <w:r w:rsidR="006F5DC1">
              <w:rPr>
                <w:sz w:val="20"/>
                <w:szCs w:val="20"/>
                <w:lang w:eastAsia="de-DE"/>
              </w:rPr>
              <w:t>c</w:t>
            </w:r>
            <w:r>
              <w:rPr>
                <w:sz w:val="20"/>
                <w:szCs w:val="20"/>
                <w:lang w:eastAsia="de-DE"/>
              </w:rPr>
              <w:t>t and end user locations</w:t>
            </w:r>
          </w:p>
        </w:tc>
        <w:tc>
          <w:tcPr>
            <w:tcW w:w="4811" w:type="dxa"/>
          </w:tcPr>
          <w:p w14:paraId="4612109F" w14:textId="611FA32F" w:rsidR="00944615" w:rsidRPr="00944615" w:rsidRDefault="00944615" w:rsidP="00944615">
            <w:pPr>
              <w:rPr>
                <w:sz w:val="20"/>
                <w:szCs w:val="20"/>
                <w:lang w:val="en-GB" w:eastAsia="de-DE"/>
              </w:rPr>
            </w:pPr>
            <w:r w:rsidRPr="00944615">
              <w:rPr>
                <w:sz w:val="20"/>
                <w:szCs w:val="20"/>
                <w:lang w:val="en-GB" w:eastAsia="de-DE"/>
              </w:rPr>
              <w:t xml:space="preserve">Each </w:t>
            </w:r>
            <w:r>
              <w:rPr>
                <w:sz w:val="20"/>
                <w:szCs w:val="20"/>
                <w:lang w:val="en-GB" w:eastAsia="de-DE"/>
              </w:rPr>
              <w:t>V</w:t>
            </w:r>
            <w:r w:rsidRPr="00944615">
              <w:rPr>
                <w:sz w:val="20"/>
                <w:szCs w:val="20"/>
                <w:lang w:val="en-GB" w:eastAsia="de-DE"/>
              </w:rPr>
              <w:t xml:space="preserve">PA is exclusively bound to this PoA. A statement is included in each </w:t>
            </w:r>
            <w:r>
              <w:rPr>
                <w:sz w:val="20"/>
                <w:szCs w:val="20"/>
                <w:lang w:val="en-GB" w:eastAsia="de-DE"/>
              </w:rPr>
              <w:t>V</w:t>
            </w:r>
            <w:r w:rsidRPr="00944615">
              <w:rPr>
                <w:sz w:val="20"/>
                <w:szCs w:val="20"/>
                <w:lang w:val="en-GB" w:eastAsia="de-DE"/>
              </w:rPr>
              <w:t xml:space="preserve">PA-DD that the specific </w:t>
            </w:r>
            <w:r>
              <w:rPr>
                <w:sz w:val="20"/>
                <w:szCs w:val="20"/>
                <w:lang w:val="en-GB" w:eastAsia="de-DE"/>
              </w:rPr>
              <w:t>V</w:t>
            </w:r>
            <w:r w:rsidRPr="00944615">
              <w:rPr>
                <w:sz w:val="20"/>
                <w:szCs w:val="20"/>
                <w:lang w:val="en-GB" w:eastAsia="de-DE"/>
              </w:rPr>
              <w:t>PA is not included in any other voluntary or compliance standards programme or not part of another single project activity.</w:t>
            </w:r>
          </w:p>
          <w:p w14:paraId="3E14868E" w14:textId="77777777" w:rsidR="00944615" w:rsidRPr="00944615" w:rsidRDefault="00944615" w:rsidP="00944615">
            <w:pPr>
              <w:rPr>
                <w:sz w:val="20"/>
                <w:szCs w:val="20"/>
                <w:lang w:val="en-GB" w:eastAsia="de-DE"/>
              </w:rPr>
            </w:pPr>
          </w:p>
          <w:p w14:paraId="634DD9ED" w14:textId="347ACF34" w:rsidR="00944615" w:rsidRPr="0096782E" w:rsidRDefault="00944615" w:rsidP="00944615">
            <w:pPr>
              <w:rPr>
                <w:sz w:val="20"/>
                <w:szCs w:val="20"/>
                <w:lang w:eastAsia="de-DE"/>
              </w:rPr>
            </w:pPr>
            <w:r w:rsidRPr="00944615">
              <w:rPr>
                <w:sz w:val="20"/>
                <w:szCs w:val="20"/>
                <w:lang w:val="en-GB" w:eastAsia="de-DE"/>
              </w:rPr>
              <w:t>Besides, the unique identification of each project device and the end-users locations would also ensure no double counting happens.</w:t>
            </w:r>
          </w:p>
        </w:tc>
      </w:tr>
      <w:tr w:rsidR="0096782E" w14:paraId="76B35372" w14:textId="77777777" w:rsidTr="0096782E">
        <w:tc>
          <w:tcPr>
            <w:tcW w:w="4811" w:type="dxa"/>
          </w:tcPr>
          <w:p w14:paraId="042C789C" w14:textId="44E22C19" w:rsidR="0096782E" w:rsidRPr="0096782E" w:rsidRDefault="00FF790D" w:rsidP="0096782E">
            <w:pPr>
              <w:rPr>
                <w:sz w:val="20"/>
                <w:szCs w:val="20"/>
                <w:lang w:eastAsia="de-DE"/>
              </w:rPr>
            </w:pPr>
            <w:r>
              <w:rPr>
                <w:sz w:val="20"/>
                <w:szCs w:val="20"/>
                <w:lang w:eastAsia="de-DE"/>
              </w:rPr>
              <w:t>c. Conditions to check the start dates of VPA through documentary evidence</w:t>
            </w:r>
          </w:p>
        </w:tc>
        <w:tc>
          <w:tcPr>
            <w:tcW w:w="4811" w:type="dxa"/>
          </w:tcPr>
          <w:p w14:paraId="47886D75" w14:textId="20E80538" w:rsidR="00374663" w:rsidRPr="00374663" w:rsidRDefault="00374663" w:rsidP="00374663">
            <w:pPr>
              <w:rPr>
                <w:sz w:val="20"/>
                <w:szCs w:val="20"/>
                <w:lang w:val="en-GB" w:eastAsia="de-DE"/>
              </w:rPr>
            </w:pPr>
            <w:r>
              <w:rPr>
                <w:sz w:val="20"/>
                <w:szCs w:val="20"/>
                <w:lang w:eastAsia="de-DE"/>
              </w:rPr>
              <w:t>The s</w:t>
            </w:r>
            <w:r w:rsidR="00AE0FD4">
              <w:rPr>
                <w:sz w:val="20"/>
                <w:szCs w:val="20"/>
                <w:lang w:eastAsia="de-DE"/>
              </w:rPr>
              <w:t>tart date</w:t>
            </w:r>
            <w:r>
              <w:rPr>
                <w:sz w:val="20"/>
                <w:szCs w:val="20"/>
                <w:lang w:eastAsia="de-DE"/>
              </w:rPr>
              <w:t xml:space="preserve"> of each VPA (first project appliance sold or distributed or installed)</w:t>
            </w:r>
            <w:r w:rsidRPr="00374663">
              <w:rPr>
                <w:rFonts w:eastAsiaTheme="minorEastAsia"/>
                <w:color w:val="515151" w:themeColor="text1"/>
                <w:lang w:val="en-GB"/>
              </w:rPr>
              <w:t xml:space="preserve"> </w:t>
            </w:r>
            <w:r w:rsidRPr="00374663">
              <w:rPr>
                <w:sz w:val="20"/>
                <w:szCs w:val="20"/>
                <w:lang w:val="en-GB" w:eastAsia="de-DE"/>
              </w:rPr>
              <w:t xml:space="preserve">shall be after the PoA validation start date (webhosting date, i.e. 29/07/2011). </w:t>
            </w:r>
          </w:p>
          <w:p w14:paraId="57DBECA8" w14:textId="77777777" w:rsidR="00374663" w:rsidRPr="00374663" w:rsidRDefault="00374663" w:rsidP="00374663">
            <w:pPr>
              <w:rPr>
                <w:sz w:val="20"/>
                <w:szCs w:val="20"/>
                <w:lang w:val="en-GB" w:eastAsia="de-DE"/>
              </w:rPr>
            </w:pPr>
          </w:p>
          <w:p w14:paraId="2B12C9FD" w14:textId="1073B1BF" w:rsidR="00374663" w:rsidRPr="00374663" w:rsidRDefault="00374663" w:rsidP="00374663">
            <w:pPr>
              <w:rPr>
                <w:sz w:val="20"/>
                <w:szCs w:val="20"/>
                <w:lang w:val="en-GB" w:eastAsia="de-DE"/>
              </w:rPr>
            </w:pPr>
            <w:r w:rsidRPr="00374663">
              <w:rPr>
                <w:sz w:val="20"/>
                <w:szCs w:val="20"/>
                <w:lang w:val="en-GB" w:eastAsia="de-DE"/>
              </w:rPr>
              <w:t xml:space="preserve">In case any deployed water purification device are found not in line with </w:t>
            </w:r>
            <w:r w:rsidR="00AB44CD">
              <w:rPr>
                <w:sz w:val="20"/>
                <w:szCs w:val="20"/>
                <w:lang w:val="en-GB" w:eastAsia="de-DE"/>
              </w:rPr>
              <w:t>V</w:t>
            </w:r>
            <w:r w:rsidRPr="00374663">
              <w:rPr>
                <w:sz w:val="20"/>
                <w:szCs w:val="20"/>
                <w:lang w:val="en-GB" w:eastAsia="de-DE"/>
              </w:rPr>
              <w:t>PA start date requirement, those devices will not be counted for emission reduction calculation.</w:t>
            </w:r>
          </w:p>
          <w:p w14:paraId="0ADBCA67" w14:textId="77777777" w:rsidR="00374663" w:rsidRPr="00374663" w:rsidRDefault="00374663" w:rsidP="00374663">
            <w:pPr>
              <w:rPr>
                <w:sz w:val="20"/>
                <w:szCs w:val="20"/>
                <w:lang w:val="en-GB" w:eastAsia="de-DE"/>
              </w:rPr>
            </w:pPr>
          </w:p>
          <w:p w14:paraId="391BB31E" w14:textId="7F66BA3B" w:rsidR="0096782E" w:rsidRPr="0096782E" w:rsidRDefault="00AB44CD" w:rsidP="00374663">
            <w:pPr>
              <w:rPr>
                <w:sz w:val="20"/>
                <w:szCs w:val="20"/>
                <w:lang w:eastAsia="zh-CN"/>
              </w:rPr>
            </w:pPr>
            <w:r w:rsidRPr="00AB44CD">
              <w:rPr>
                <w:sz w:val="20"/>
                <w:szCs w:val="20"/>
                <w:lang w:eastAsia="de-DE"/>
              </w:rPr>
              <w:lastRenderedPageBreak/>
              <w:t xml:space="preserve">The start date </w:t>
            </w:r>
            <w:bookmarkStart w:id="1" w:name="_Hlk105357313"/>
            <w:r w:rsidRPr="00AB44CD">
              <w:rPr>
                <w:sz w:val="20"/>
                <w:szCs w:val="20"/>
                <w:lang w:eastAsia="de-DE"/>
              </w:rPr>
              <w:t xml:space="preserve">of the </w:t>
            </w:r>
            <w:r>
              <w:rPr>
                <w:sz w:val="20"/>
                <w:szCs w:val="20"/>
                <w:lang w:eastAsia="de-DE"/>
              </w:rPr>
              <w:t>V</w:t>
            </w:r>
            <w:r w:rsidRPr="00AB44CD">
              <w:rPr>
                <w:sz w:val="20"/>
                <w:szCs w:val="20"/>
                <w:lang w:eastAsia="de-DE"/>
              </w:rPr>
              <w:t xml:space="preserve">PA will be specified in each </w:t>
            </w:r>
            <w:r>
              <w:rPr>
                <w:sz w:val="20"/>
                <w:szCs w:val="20"/>
                <w:lang w:eastAsia="de-DE"/>
              </w:rPr>
              <w:t>V</w:t>
            </w:r>
            <w:r w:rsidRPr="00AB44CD">
              <w:rPr>
                <w:sz w:val="20"/>
                <w:szCs w:val="20"/>
                <w:lang w:eastAsia="de-DE"/>
              </w:rPr>
              <w:t xml:space="preserve">PA-DD and </w:t>
            </w:r>
            <w:r>
              <w:rPr>
                <w:sz w:val="20"/>
                <w:szCs w:val="20"/>
                <w:lang w:eastAsia="de-DE"/>
              </w:rPr>
              <w:t>should be</w:t>
            </w:r>
            <w:r w:rsidRPr="00AB44CD">
              <w:rPr>
                <w:sz w:val="20"/>
                <w:szCs w:val="20"/>
                <w:lang w:eastAsia="de-DE"/>
              </w:rPr>
              <w:t xml:space="preserve"> after 29/07/2011</w:t>
            </w:r>
            <w:bookmarkEnd w:id="1"/>
            <w:r w:rsidRPr="00AB44CD">
              <w:rPr>
                <w:sz w:val="20"/>
                <w:szCs w:val="20"/>
                <w:lang w:eastAsia="de-DE"/>
              </w:rPr>
              <w:t>.</w:t>
            </w:r>
            <w:r w:rsidR="00C857B3">
              <w:rPr>
                <w:sz w:val="20"/>
                <w:szCs w:val="20"/>
                <w:lang w:eastAsia="de-DE"/>
              </w:rPr>
              <w:t xml:space="preserve"> The documentary evidence (</w:t>
            </w:r>
            <w:r w:rsidR="00C857B3">
              <w:rPr>
                <w:sz w:val="20"/>
                <w:szCs w:val="20"/>
                <w:lang w:eastAsia="zh-CN"/>
              </w:rPr>
              <w:t>e.g. installation records) should be provided.</w:t>
            </w:r>
          </w:p>
        </w:tc>
      </w:tr>
      <w:tr w:rsidR="0096782E" w14:paraId="726320C7" w14:textId="77777777" w:rsidTr="0096782E">
        <w:tc>
          <w:tcPr>
            <w:tcW w:w="4811" w:type="dxa"/>
          </w:tcPr>
          <w:p w14:paraId="58953C8A" w14:textId="256CDFB1" w:rsidR="0096782E" w:rsidRPr="0096782E" w:rsidRDefault="00FF790D" w:rsidP="0096782E">
            <w:pPr>
              <w:rPr>
                <w:sz w:val="20"/>
                <w:szCs w:val="20"/>
                <w:lang w:eastAsia="de-DE"/>
              </w:rPr>
            </w:pPr>
            <w:r>
              <w:rPr>
                <w:sz w:val="20"/>
                <w:szCs w:val="20"/>
                <w:lang w:eastAsia="de-DE"/>
              </w:rPr>
              <w:lastRenderedPageBreak/>
              <w:t>d. Conditions to ensure compliance with the applicability of the applied methodologies, the applied standardized baselines and the other applied methodological regulatory documents</w:t>
            </w:r>
          </w:p>
        </w:tc>
        <w:tc>
          <w:tcPr>
            <w:tcW w:w="4811" w:type="dxa"/>
          </w:tcPr>
          <w:p w14:paraId="70406B59" w14:textId="6D58FB27" w:rsidR="00C16581" w:rsidRPr="0096782E" w:rsidRDefault="00C16581" w:rsidP="0096782E">
            <w:pPr>
              <w:rPr>
                <w:sz w:val="20"/>
                <w:szCs w:val="20"/>
                <w:lang w:eastAsia="de-DE"/>
              </w:rPr>
            </w:pPr>
            <w:r w:rsidRPr="00C16581">
              <w:rPr>
                <w:sz w:val="20"/>
                <w:szCs w:val="20"/>
                <w:lang w:eastAsia="de-DE"/>
              </w:rPr>
              <w:t xml:space="preserve">Each </w:t>
            </w:r>
            <w:r>
              <w:rPr>
                <w:sz w:val="20"/>
                <w:szCs w:val="20"/>
                <w:lang w:eastAsia="de-DE"/>
              </w:rPr>
              <w:t>V</w:t>
            </w:r>
            <w:r w:rsidRPr="00C16581">
              <w:rPr>
                <w:sz w:val="20"/>
                <w:szCs w:val="20"/>
                <w:lang w:eastAsia="de-DE"/>
              </w:rPr>
              <w:t>PA shall demonstrate that it complies with the applicability criteria of the Methodology AMS-III.AV. “Low greenhouse gas emitting safe drinking water production systems” (Version 05.0) and adhere to all applicability conditions and other requirements of the methodology.</w:t>
            </w:r>
          </w:p>
        </w:tc>
      </w:tr>
      <w:tr w:rsidR="007B36DE" w14:paraId="6AD83AC2" w14:textId="77777777" w:rsidTr="0096782E">
        <w:tc>
          <w:tcPr>
            <w:tcW w:w="4811" w:type="dxa"/>
          </w:tcPr>
          <w:p w14:paraId="5FED5E6A" w14:textId="01294F85" w:rsidR="007B36DE" w:rsidRPr="0096782E" w:rsidRDefault="007B36DE" w:rsidP="007B36DE">
            <w:pPr>
              <w:rPr>
                <w:sz w:val="20"/>
                <w:szCs w:val="20"/>
                <w:lang w:eastAsia="de-DE"/>
              </w:rPr>
            </w:pPr>
            <w:r>
              <w:rPr>
                <w:sz w:val="20"/>
                <w:szCs w:val="20"/>
                <w:lang w:eastAsia="de-DE"/>
              </w:rPr>
              <w:t>e. Conditions to ensure that VPA meet the requirements for demonstration of additionality</w:t>
            </w:r>
          </w:p>
        </w:tc>
        <w:tc>
          <w:tcPr>
            <w:tcW w:w="4811" w:type="dxa"/>
          </w:tcPr>
          <w:p w14:paraId="2FF09575" w14:textId="71ADD6C7" w:rsidR="007B36DE" w:rsidRPr="007B36DE" w:rsidRDefault="007B36DE" w:rsidP="007B36DE">
            <w:pPr>
              <w:rPr>
                <w:sz w:val="20"/>
                <w:szCs w:val="20"/>
                <w:lang w:eastAsia="de-DE"/>
              </w:rPr>
            </w:pPr>
            <w:r w:rsidRPr="007B36DE">
              <w:rPr>
                <w:sz w:val="20"/>
                <w:szCs w:val="20"/>
                <w:lang w:eastAsia="de-DE"/>
              </w:rPr>
              <w:t xml:space="preserve">For </w:t>
            </w:r>
            <w:r>
              <w:rPr>
                <w:sz w:val="20"/>
                <w:szCs w:val="20"/>
                <w:lang w:eastAsia="de-DE"/>
              </w:rPr>
              <w:t>V</w:t>
            </w:r>
            <w:r w:rsidRPr="007B36DE">
              <w:rPr>
                <w:sz w:val="20"/>
                <w:szCs w:val="20"/>
                <w:lang w:eastAsia="de-DE"/>
              </w:rPr>
              <w:t>PA-level additionality, Auto-</w:t>
            </w:r>
          </w:p>
          <w:p w14:paraId="3BA27629" w14:textId="77777777" w:rsidR="007B36DE" w:rsidRPr="007B36DE" w:rsidRDefault="007B36DE" w:rsidP="007B36DE">
            <w:pPr>
              <w:rPr>
                <w:sz w:val="20"/>
                <w:szCs w:val="20"/>
                <w:lang w:eastAsia="de-DE"/>
              </w:rPr>
            </w:pPr>
            <w:r w:rsidRPr="007B36DE">
              <w:rPr>
                <w:sz w:val="20"/>
                <w:szCs w:val="20"/>
                <w:lang w:eastAsia="de-DE"/>
              </w:rPr>
              <w:t>Additionality shall be demonstrated</w:t>
            </w:r>
          </w:p>
          <w:p w14:paraId="629BC667" w14:textId="77777777" w:rsidR="007B36DE" w:rsidRPr="007B36DE" w:rsidRDefault="007B36DE" w:rsidP="007B36DE">
            <w:pPr>
              <w:rPr>
                <w:sz w:val="20"/>
                <w:szCs w:val="20"/>
                <w:lang w:eastAsia="de-DE"/>
              </w:rPr>
            </w:pPr>
            <w:r w:rsidRPr="007B36DE">
              <w:rPr>
                <w:sz w:val="20"/>
                <w:szCs w:val="20"/>
                <w:lang w:eastAsia="de-DE"/>
              </w:rPr>
              <w:t>using “Community Services Activity</w:t>
            </w:r>
          </w:p>
          <w:p w14:paraId="0D175083" w14:textId="77777777" w:rsidR="007B36DE" w:rsidRPr="007B36DE" w:rsidRDefault="007B36DE" w:rsidP="007B36DE">
            <w:pPr>
              <w:rPr>
                <w:sz w:val="20"/>
                <w:szCs w:val="20"/>
                <w:lang w:eastAsia="de-DE"/>
              </w:rPr>
            </w:pPr>
            <w:r w:rsidRPr="007B36DE">
              <w:rPr>
                <w:sz w:val="20"/>
                <w:szCs w:val="20"/>
                <w:lang w:eastAsia="de-DE"/>
              </w:rPr>
              <w:t>Requirements” (Version 1.2).</w:t>
            </w:r>
          </w:p>
          <w:p w14:paraId="52786511" w14:textId="14474D10" w:rsidR="007B36DE" w:rsidRPr="007B36DE" w:rsidRDefault="007B36DE" w:rsidP="007B36DE">
            <w:pPr>
              <w:rPr>
                <w:sz w:val="20"/>
                <w:szCs w:val="20"/>
                <w:lang w:eastAsia="de-DE"/>
              </w:rPr>
            </w:pPr>
            <w:r w:rsidRPr="007B36DE">
              <w:rPr>
                <w:sz w:val="20"/>
                <w:szCs w:val="20"/>
                <w:lang w:eastAsia="de-DE"/>
              </w:rPr>
              <w:t xml:space="preserve">As referred under the Section C of the PoA-DD, all </w:t>
            </w:r>
            <w:r>
              <w:rPr>
                <w:sz w:val="20"/>
                <w:szCs w:val="20"/>
                <w:lang w:eastAsia="de-DE"/>
              </w:rPr>
              <w:t>V</w:t>
            </w:r>
            <w:r w:rsidRPr="007B36DE">
              <w:rPr>
                <w:sz w:val="20"/>
                <w:szCs w:val="20"/>
                <w:lang w:eastAsia="de-DE"/>
              </w:rPr>
              <w:t>PAs shall meet the</w:t>
            </w:r>
          </w:p>
          <w:p w14:paraId="6FCA0ED8" w14:textId="325A78D2" w:rsidR="007B36DE" w:rsidRPr="007B36DE" w:rsidRDefault="007B36DE" w:rsidP="007B36DE">
            <w:pPr>
              <w:rPr>
                <w:sz w:val="20"/>
                <w:szCs w:val="20"/>
                <w:lang w:eastAsia="de-DE"/>
              </w:rPr>
            </w:pPr>
            <w:r w:rsidRPr="007B36DE">
              <w:rPr>
                <w:sz w:val="20"/>
                <w:szCs w:val="20"/>
                <w:lang w:eastAsia="de-DE"/>
              </w:rPr>
              <w:t xml:space="preserve">criteria (a) Positive list or (b) Projects located in LDC, SIDS, LLDC of paragraph 4.1.9. of the Community Services Activity Requirements, Hence, </w:t>
            </w:r>
            <w:r>
              <w:rPr>
                <w:sz w:val="20"/>
                <w:szCs w:val="20"/>
                <w:lang w:eastAsia="de-DE"/>
              </w:rPr>
              <w:t>V</w:t>
            </w:r>
            <w:r w:rsidRPr="007B36DE">
              <w:rPr>
                <w:sz w:val="20"/>
                <w:szCs w:val="20"/>
                <w:lang w:eastAsia="de-DE"/>
              </w:rPr>
              <w:t>PAs are deemed additional, without further assessment of any financial additionality.</w:t>
            </w:r>
          </w:p>
          <w:p w14:paraId="35A87439" w14:textId="77777777" w:rsidR="007B36DE" w:rsidRPr="007B36DE" w:rsidRDefault="007B36DE" w:rsidP="007B36DE">
            <w:pPr>
              <w:rPr>
                <w:sz w:val="20"/>
                <w:szCs w:val="20"/>
                <w:lang w:eastAsia="de-DE"/>
              </w:rPr>
            </w:pPr>
          </w:p>
          <w:p w14:paraId="1A7F7D02" w14:textId="2D393DE5" w:rsidR="007B36DE" w:rsidRPr="007B36DE" w:rsidRDefault="007B36DE" w:rsidP="007B36DE">
            <w:pPr>
              <w:rPr>
                <w:sz w:val="20"/>
                <w:szCs w:val="20"/>
                <w:lang w:eastAsia="de-DE"/>
              </w:rPr>
            </w:pPr>
            <w:r w:rsidRPr="007B36DE">
              <w:rPr>
                <w:sz w:val="20"/>
                <w:szCs w:val="20"/>
                <w:lang w:eastAsia="de-DE"/>
              </w:rPr>
              <w:t xml:space="preserve">For </w:t>
            </w:r>
            <w:r>
              <w:rPr>
                <w:sz w:val="20"/>
                <w:szCs w:val="20"/>
                <w:lang w:eastAsia="de-DE"/>
              </w:rPr>
              <w:t>V</w:t>
            </w:r>
            <w:r w:rsidRPr="007B36DE">
              <w:rPr>
                <w:sz w:val="20"/>
                <w:szCs w:val="20"/>
                <w:lang w:eastAsia="de-DE"/>
              </w:rPr>
              <w:t xml:space="preserve">PAs applying criterion (a) Positive list, each </w:t>
            </w:r>
            <w:r>
              <w:rPr>
                <w:sz w:val="20"/>
                <w:szCs w:val="20"/>
                <w:lang w:eastAsia="de-DE"/>
              </w:rPr>
              <w:t>V</w:t>
            </w:r>
            <w:r w:rsidRPr="007B36DE">
              <w:rPr>
                <w:sz w:val="20"/>
                <w:szCs w:val="20"/>
                <w:lang w:eastAsia="de-DE"/>
              </w:rPr>
              <w:t>PA shall fulfill both conditions listed under 1.1.3 on the Positive list on Annex B of the Community Services Activity Requirements: (i) Project activities solely composed of isolated units where the users of the technology/measure are households or communities or institutions; and (ii) each unit results in &lt;=600 tonnes of emission reductions per year.</w:t>
            </w:r>
          </w:p>
          <w:p w14:paraId="27EB8873" w14:textId="77777777" w:rsidR="007B36DE" w:rsidRPr="007B36DE" w:rsidRDefault="007B36DE" w:rsidP="007B36DE">
            <w:pPr>
              <w:rPr>
                <w:sz w:val="20"/>
                <w:szCs w:val="20"/>
                <w:lang w:eastAsia="de-DE"/>
              </w:rPr>
            </w:pPr>
          </w:p>
          <w:p w14:paraId="304BE68B" w14:textId="7A612569" w:rsidR="007B36DE" w:rsidRPr="0096782E" w:rsidRDefault="007B36DE" w:rsidP="007B36DE">
            <w:pPr>
              <w:rPr>
                <w:sz w:val="20"/>
                <w:szCs w:val="20"/>
                <w:lang w:eastAsia="de-DE"/>
              </w:rPr>
            </w:pPr>
            <w:r w:rsidRPr="007B36DE">
              <w:rPr>
                <w:sz w:val="20"/>
                <w:szCs w:val="20"/>
                <w:lang w:eastAsia="de-DE"/>
              </w:rPr>
              <w:t xml:space="preserve">For </w:t>
            </w:r>
            <w:r>
              <w:rPr>
                <w:sz w:val="20"/>
                <w:szCs w:val="20"/>
                <w:lang w:eastAsia="de-DE"/>
              </w:rPr>
              <w:t>V</w:t>
            </w:r>
            <w:r w:rsidRPr="007B36DE">
              <w:rPr>
                <w:sz w:val="20"/>
                <w:szCs w:val="20"/>
                <w:lang w:eastAsia="de-DE"/>
              </w:rPr>
              <w:t xml:space="preserve">PAs applying criterion (b) Projects located in LDC, SIDS, LLDC, each </w:t>
            </w:r>
            <w:r>
              <w:rPr>
                <w:sz w:val="20"/>
                <w:szCs w:val="20"/>
                <w:lang w:eastAsia="de-DE"/>
              </w:rPr>
              <w:t>V</w:t>
            </w:r>
            <w:r w:rsidRPr="007B36DE">
              <w:rPr>
                <w:sz w:val="20"/>
                <w:szCs w:val="20"/>
                <w:lang w:eastAsia="de-DE"/>
              </w:rPr>
              <w:t xml:space="preserve">PA shall demonstrate that the project is located </w:t>
            </w:r>
            <w:r w:rsidRPr="007B36DE">
              <w:rPr>
                <w:sz w:val="20"/>
                <w:szCs w:val="20"/>
                <w:lang w:eastAsia="de-DE"/>
              </w:rPr>
              <w:lastRenderedPageBreak/>
              <w:t>within the geographical boundary of the host country, which is a LDC, or SIDS, or LLDC.</w:t>
            </w:r>
          </w:p>
        </w:tc>
      </w:tr>
      <w:tr w:rsidR="007B36DE" w14:paraId="592BE4E4" w14:textId="77777777" w:rsidTr="0096782E">
        <w:tc>
          <w:tcPr>
            <w:tcW w:w="4811" w:type="dxa"/>
          </w:tcPr>
          <w:p w14:paraId="045323A2" w14:textId="36292031" w:rsidR="007B36DE" w:rsidRPr="0096782E" w:rsidRDefault="007B36DE" w:rsidP="007B36DE">
            <w:pPr>
              <w:rPr>
                <w:sz w:val="20"/>
                <w:szCs w:val="20"/>
                <w:lang w:eastAsia="de-DE"/>
              </w:rPr>
            </w:pPr>
            <w:r>
              <w:rPr>
                <w:sz w:val="20"/>
                <w:szCs w:val="20"/>
                <w:lang w:eastAsia="de-DE"/>
              </w:rPr>
              <w:lastRenderedPageBreak/>
              <w:t>f. Condition to ensure that the real case VPA and its regular VPAs meet the applicability criteria of selected methodology of combination of methodologies</w:t>
            </w:r>
          </w:p>
        </w:tc>
        <w:tc>
          <w:tcPr>
            <w:tcW w:w="4811" w:type="dxa"/>
          </w:tcPr>
          <w:p w14:paraId="048ABAC6" w14:textId="6E5085B6" w:rsidR="007B36DE" w:rsidRPr="0096782E" w:rsidRDefault="001502EA" w:rsidP="007B36DE">
            <w:pPr>
              <w:rPr>
                <w:sz w:val="20"/>
                <w:szCs w:val="20"/>
                <w:lang w:eastAsia="de-DE"/>
              </w:rPr>
            </w:pPr>
            <w:r>
              <w:rPr>
                <w:sz w:val="20"/>
                <w:szCs w:val="20"/>
                <w:lang w:eastAsia="de-DE"/>
              </w:rPr>
              <w:t>Not applicable. As no multiple methodologies have been applied in this PoA.</w:t>
            </w:r>
          </w:p>
        </w:tc>
      </w:tr>
      <w:tr w:rsidR="007B36DE" w14:paraId="1A91E0C6" w14:textId="77777777" w:rsidTr="0096782E">
        <w:tc>
          <w:tcPr>
            <w:tcW w:w="4811" w:type="dxa"/>
          </w:tcPr>
          <w:p w14:paraId="03F8EA0E" w14:textId="0389D61F" w:rsidR="007B36DE" w:rsidRPr="0096782E" w:rsidRDefault="007B36DE" w:rsidP="007B36DE">
            <w:pPr>
              <w:rPr>
                <w:sz w:val="20"/>
                <w:szCs w:val="20"/>
                <w:lang w:eastAsia="de-DE"/>
              </w:rPr>
            </w:pPr>
            <w:r>
              <w:rPr>
                <w:sz w:val="20"/>
                <w:szCs w:val="20"/>
                <w:lang w:eastAsia="de-DE"/>
              </w:rPr>
              <w:t>g. Conditions to ensure that real case and its regular VPAs systematically demonstrate additionality in accordance with Principles &amp; Requirements.</w:t>
            </w:r>
          </w:p>
        </w:tc>
        <w:tc>
          <w:tcPr>
            <w:tcW w:w="4811" w:type="dxa"/>
          </w:tcPr>
          <w:p w14:paraId="50BFC3EC" w14:textId="77777777" w:rsidR="004D15CD" w:rsidRPr="007B36DE" w:rsidRDefault="004D15CD" w:rsidP="004D15CD">
            <w:pPr>
              <w:rPr>
                <w:sz w:val="20"/>
                <w:szCs w:val="20"/>
                <w:lang w:eastAsia="de-DE"/>
              </w:rPr>
            </w:pPr>
            <w:r w:rsidRPr="007B36DE">
              <w:rPr>
                <w:sz w:val="20"/>
                <w:szCs w:val="20"/>
                <w:lang w:eastAsia="de-DE"/>
              </w:rPr>
              <w:t xml:space="preserve">For </w:t>
            </w:r>
            <w:r>
              <w:rPr>
                <w:sz w:val="20"/>
                <w:szCs w:val="20"/>
                <w:lang w:eastAsia="de-DE"/>
              </w:rPr>
              <w:t>V</w:t>
            </w:r>
            <w:r w:rsidRPr="007B36DE">
              <w:rPr>
                <w:sz w:val="20"/>
                <w:szCs w:val="20"/>
                <w:lang w:eastAsia="de-DE"/>
              </w:rPr>
              <w:t>PA-level additionality, Auto-</w:t>
            </w:r>
          </w:p>
          <w:p w14:paraId="67CC032F" w14:textId="77777777" w:rsidR="004D15CD" w:rsidRPr="007B36DE" w:rsidRDefault="004D15CD" w:rsidP="004D15CD">
            <w:pPr>
              <w:rPr>
                <w:sz w:val="20"/>
                <w:szCs w:val="20"/>
                <w:lang w:eastAsia="de-DE"/>
              </w:rPr>
            </w:pPr>
            <w:r w:rsidRPr="007B36DE">
              <w:rPr>
                <w:sz w:val="20"/>
                <w:szCs w:val="20"/>
                <w:lang w:eastAsia="de-DE"/>
              </w:rPr>
              <w:t>Additionality shall be demonstrated</w:t>
            </w:r>
          </w:p>
          <w:p w14:paraId="18A302BC" w14:textId="77777777" w:rsidR="004D15CD" w:rsidRPr="007B36DE" w:rsidRDefault="004D15CD" w:rsidP="004D15CD">
            <w:pPr>
              <w:rPr>
                <w:sz w:val="20"/>
                <w:szCs w:val="20"/>
                <w:lang w:eastAsia="de-DE"/>
              </w:rPr>
            </w:pPr>
            <w:r w:rsidRPr="007B36DE">
              <w:rPr>
                <w:sz w:val="20"/>
                <w:szCs w:val="20"/>
                <w:lang w:eastAsia="de-DE"/>
              </w:rPr>
              <w:t>using “Community Services Activity</w:t>
            </w:r>
          </w:p>
          <w:p w14:paraId="40ACA5E9" w14:textId="77777777" w:rsidR="004D15CD" w:rsidRPr="007B36DE" w:rsidRDefault="004D15CD" w:rsidP="004D15CD">
            <w:pPr>
              <w:rPr>
                <w:sz w:val="20"/>
                <w:szCs w:val="20"/>
                <w:lang w:eastAsia="de-DE"/>
              </w:rPr>
            </w:pPr>
            <w:r w:rsidRPr="007B36DE">
              <w:rPr>
                <w:sz w:val="20"/>
                <w:szCs w:val="20"/>
                <w:lang w:eastAsia="de-DE"/>
              </w:rPr>
              <w:t>Requirements” (Version 1.2).</w:t>
            </w:r>
          </w:p>
          <w:p w14:paraId="3A65BDA7" w14:textId="77777777" w:rsidR="004D15CD" w:rsidRPr="007B36DE" w:rsidRDefault="004D15CD" w:rsidP="004D15CD">
            <w:pPr>
              <w:rPr>
                <w:sz w:val="20"/>
                <w:szCs w:val="20"/>
                <w:lang w:eastAsia="de-DE"/>
              </w:rPr>
            </w:pPr>
            <w:r w:rsidRPr="007B36DE">
              <w:rPr>
                <w:sz w:val="20"/>
                <w:szCs w:val="20"/>
                <w:lang w:eastAsia="de-DE"/>
              </w:rPr>
              <w:t xml:space="preserve">As referred under the Section C of the PoA-DD, all </w:t>
            </w:r>
            <w:r>
              <w:rPr>
                <w:sz w:val="20"/>
                <w:szCs w:val="20"/>
                <w:lang w:eastAsia="de-DE"/>
              </w:rPr>
              <w:t>V</w:t>
            </w:r>
            <w:r w:rsidRPr="007B36DE">
              <w:rPr>
                <w:sz w:val="20"/>
                <w:szCs w:val="20"/>
                <w:lang w:eastAsia="de-DE"/>
              </w:rPr>
              <w:t>PAs shall meet the</w:t>
            </w:r>
          </w:p>
          <w:p w14:paraId="6C29799F" w14:textId="77777777" w:rsidR="004D15CD" w:rsidRPr="007B36DE" w:rsidRDefault="004D15CD" w:rsidP="004D15CD">
            <w:pPr>
              <w:rPr>
                <w:sz w:val="20"/>
                <w:szCs w:val="20"/>
                <w:lang w:eastAsia="de-DE"/>
              </w:rPr>
            </w:pPr>
            <w:r w:rsidRPr="007B36DE">
              <w:rPr>
                <w:sz w:val="20"/>
                <w:szCs w:val="20"/>
                <w:lang w:eastAsia="de-DE"/>
              </w:rPr>
              <w:t xml:space="preserve">criteria (a) Positive list or (b) Projects located in LDC, SIDS, LLDC of paragraph 4.1.9. of the Community Services Activity Requirements, Hence, </w:t>
            </w:r>
            <w:r>
              <w:rPr>
                <w:sz w:val="20"/>
                <w:szCs w:val="20"/>
                <w:lang w:eastAsia="de-DE"/>
              </w:rPr>
              <w:t>V</w:t>
            </w:r>
            <w:r w:rsidRPr="007B36DE">
              <w:rPr>
                <w:sz w:val="20"/>
                <w:szCs w:val="20"/>
                <w:lang w:eastAsia="de-DE"/>
              </w:rPr>
              <w:t>PAs are deemed additional, without further assessment of any financial additionality.</w:t>
            </w:r>
          </w:p>
          <w:p w14:paraId="0E2BAD52" w14:textId="77777777" w:rsidR="004D15CD" w:rsidRPr="007B36DE" w:rsidRDefault="004D15CD" w:rsidP="004D15CD">
            <w:pPr>
              <w:rPr>
                <w:sz w:val="20"/>
                <w:szCs w:val="20"/>
                <w:lang w:eastAsia="de-DE"/>
              </w:rPr>
            </w:pPr>
          </w:p>
          <w:p w14:paraId="3CA4CD46" w14:textId="77777777" w:rsidR="004D15CD" w:rsidRPr="007B36DE" w:rsidRDefault="004D15CD" w:rsidP="004D15CD">
            <w:pPr>
              <w:rPr>
                <w:sz w:val="20"/>
                <w:szCs w:val="20"/>
                <w:lang w:eastAsia="de-DE"/>
              </w:rPr>
            </w:pPr>
            <w:r w:rsidRPr="007B36DE">
              <w:rPr>
                <w:sz w:val="20"/>
                <w:szCs w:val="20"/>
                <w:lang w:eastAsia="de-DE"/>
              </w:rPr>
              <w:t xml:space="preserve">For </w:t>
            </w:r>
            <w:r>
              <w:rPr>
                <w:sz w:val="20"/>
                <w:szCs w:val="20"/>
                <w:lang w:eastAsia="de-DE"/>
              </w:rPr>
              <w:t>V</w:t>
            </w:r>
            <w:r w:rsidRPr="007B36DE">
              <w:rPr>
                <w:sz w:val="20"/>
                <w:szCs w:val="20"/>
                <w:lang w:eastAsia="de-DE"/>
              </w:rPr>
              <w:t xml:space="preserve">PAs applying criterion (a) Positive list, each </w:t>
            </w:r>
            <w:r>
              <w:rPr>
                <w:sz w:val="20"/>
                <w:szCs w:val="20"/>
                <w:lang w:eastAsia="de-DE"/>
              </w:rPr>
              <w:t>V</w:t>
            </w:r>
            <w:r w:rsidRPr="007B36DE">
              <w:rPr>
                <w:sz w:val="20"/>
                <w:szCs w:val="20"/>
                <w:lang w:eastAsia="de-DE"/>
              </w:rPr>
              <w:t>PA shall fulfill both conditions listed under 1.1.3 on the Positive list on Annex B of the Community Services Activity Requirements: (i) Project activities solely composed of isolated units where the users of the technology/measure are households or communities or institutions; and (ii) each unit results in &lt;=600 tonnes of emission reductions per year.</w:t>
            </w:r>
          </w:p>
          <w:p w14:paraId="1963CFE6" w14:textId="77777777" w:rsidR="004D15CD" w:rsidRPr="007B36DE" w:rsidRDefault="004D15CD" w:rsidP="004D15CD">
            <w:pPr>
              <w:rPr>
                <w:sz w:val="20"/>
                <w:szCs w:val="20"/>
                <w:lang w:eastAsia="de-DE"/>
              </w:rPr>
            </w:pPr>
          </w:p>
          <w:p w14:paraId="7F37CBC9" w14:textId="252B5963" w:rsidR="007B36DE" w:rsidRPr="0096782E" w:rsidRDefault="004D15CD" w:rsidP="004D15CD">
            <w:pPr>
              <w:rPr>
                <w:sz w:val="20"/>
                <w:szCs w:val="20"/>
                <w:lang w:eastAsia="de-DE"/>
              </w:rPr>
            </w:pPr>
            <w:r w:rsidRPr="007B36DE">
              <w:rPr>
                <w:sz w:val="20"/>
                <w:szCs w:val="20"/>
                <w:lang w:eastAsia="de-DE"/>
              </w:rPr>
              <w:t xml:space="preserve">For </w:t>
            </w:r>
            <w:r>
              <w:rPr>
                <w:sz w:val="20"/>
                <w:szCs w:val="20"/>
                <w:lang w:eastAsia="de-DE"/>
              </w:rPr>
              <w:t>V</w:t>
            </w:r>
            <w:r w:rsidRPr="007B36DE">
              <w:rPr>
                <w:sz w:val="20"/>
                <w:szCs w:val="20"/>
                <w:lang w:eastAsia="de-DE"/>
              </w:rPr>
              <w:t xml:space="preserve">PAs applying criterion (b) Projects located in LDC, SIDS, LLDC, each </w:t>
            </w:r>
            <w:r>
              <w:rPr>
                <w:sz w:val="20"/>
                <w:szCs w:val="20"/>
                <w:lang w:eastAsia="de-DE"/>
              </w:rPr>
              <w:t>V</w:t>
            </w:r>
            <w:r w:rsidRPr="007B36DE">
              <w:rPr>
                <w:sz w:val="20"/>
                <w:szCs w:val="20"/>
                <w:lang w:eastAsia="de-DE"/>
              </w:rPr>
              <w:t>PA shall demonstrate that the project is located within the geographical boundary of the host country, which is a LDC, or SIDS, or LLDC.</w:t>
            </w:r>
          </w:p>
        </w:tc>
      </w:tr>
    </w:tbl>
    <w:p w14:paraId="69B11703" w14:textId="49CCB2A5" w:rsidR="00303086" w:rsidRDefault="00303086" w:rsidP="00303086">
      <w:pPr>
        <w:rPr>
          <w:lang w:eastAsia="de-DE"/>
        </w:rPr>
      </w:pPr>
    </w:p>
    <w:p w14:paraId="4CEE34A4" w14:textId="77777777" w:rsidR="00303086" w:rsidRPr="002B7163" w:rsidRDefault="00303086" w:rsidP="00303086">
      <w:pPr>
        <w:rPr>
          <w:lang w:eastAsia="zh-CN"/>
        </w:rPr>
      </w:pPr>
    </w:p>
    <w:p w14:paraId="2452FDAA" w14:textId="35FB343C" w:rsidR="004473A5" w:rsidRPr="003B3D2B" w:rsidRDefault="004473A5" w:rsidP="004473A5">
      <w:pPr>
        <w:pStyle w:val="SectionList"/>
        <w:rPr>
          <w:rFonts w:eastAsia="MS Mincho"/>
        </w:rPr>
      </w:pPr>
      <w:r w:rsidRPr="003B3D2B">
        <w:rPr>
          <w:rFonts w:eastAsia="MS Mincho"/>
        </w:rPr>
        <w:lastRenderedPageBreak/>
        <w:t>Target/Indicator for each of the minimum three SDGs targeted by the P</w:t>
      </w:r>
      <w:r w:rsidR="00E038A9" w:rsidRPr="00256D56">
        <w:rPr>
          <w:rFonts w:eastAsia="MS Mincho"/>
        </w:rPr>
        <w:t>o</w:t>
      </w:r>
      <w:r w:rsidRPr="003B3D2B">
        <w:rPr>
          <w:rFonts w:eastAsia="MS Mincho"/>
        </w:rPr>
        <w:t xml:space="preserve">A </w:t>
      </w:r>
    </w:p>
    <w:p w14:paraId="267123CF" w14:textId="48A0A296" w:rsidR="00256D56" w:rsidRPr="003B3D2B" w:rsidRDefault="00863E18" w:rsidP="00F932C1">
      <w:pPr>
        <w:pStyle w:val="MessageHeader"/>
        <w:rPr>
          <w:lang w:eastAsia="de-DE"/>
        </w:rPr>
      </w:pPr>
      <w:r w:rsidRPr="4553C269">
        <w:rPr>
          <w:i/>
          <w:iCs/>
          <w:lang w:eastAsia="de-DE"/>
        </w:rPr>
        <w:t>SDGs a</w:t>
      </w:r>
      <w:r w:rsidR="00323BDE" w:rsidRPr="00F932C1">
        <w:rPr>
          <w:i/>
          <w:iCs/>
          <w:lang w:eastAsia="de-DE"/>
        </w:rPr>
        <w:t xml:space="preserve">ssessment </w:t>
      </w:r>
      <w:r w:rsidR="00A178A8" w:rsidRPr="00F932C1">
        <w:rPr>
          <w:i/>
          <w:iCs/>
          <w:lang w:eastAsia="de-DE"/>
        </w:rPr>
        <w:t xml:space="preserve">is conducted at </w:t>
      </w:r>
      <w:r w:rsidR="00A178A8" w:rsidRPr="4553C269">
        <w:rPr>
          <w:i/>
          <w:iCs/>
          <w:lang w:eastAsia="de-DE"/>
        </w:rPr>
        <w:t xml:space="preserve">the </w:t>
      </w:r>
      <w:r w:rsidR="00A178A8" w:rsidRPr="00F932C1">
        <w:rPr>
          <w:i/>
          <w:iCs/>
          <w:lang w:eastAsia="de-DE"/>
        </w:rPr>
        <w:t>VPA level. CME shall provide th</w:t>
      </w:r>
      <w:r w:rsidR="00323BDE" w:rsidRPr="00F932C1">
        <w:rPr>
          <w:i/>
          <w:iCs/>
          <w:lang w:eastAsia="de-DE"/>
        </w:rPr>
        <w:t>e</w:t>
      </w:r>
      <w:r w:rsidR="00A178A8" w:rsidRPr="00F932C1">
        <w:rPr>
          <w:i/>
          <w:iCs/>
          <w:lang w:eastAsia="de-DE"/>
        </w:rPr>
        <w:t xml:space="preserve"> information </w:t>
      </w:r>
      <w:r w:rsidR="000279C9" w:rsidRPr="00F932C1">
        <w:rPr>
          <w:i/>
          <w:iCs/>
          <w:lang w:eastAsia="de-DE"/>
        </w:rPr>
        <w:t xml:space="preserve">in the VPA DD and may </w:t>
      </w:r>
      <w:r w:rsidR="00323BDE" w:rsidRPr="00F932C1">
        <w:rPr>
          <w:i/>
          <w:iCs/>
          <w:lang w:eastAsia="de-DE"/>
        </w:rPr>
        <w:t xml:space="preserve">also </w:t>
      </w:r>
      <w:r w:rsidR="000279C9" w:rsidRPr="00F932C1">
        <w:rPr>
          <w:i/>
          <w:iCs/>
          <w:lang w:eastAsia="de-DE"/>
        </w:rPr>
        <w:t>summari</w:t>
      </w:r>
      <w:r w:rsidR="000279C9" w:rsidRPr="4553C269">
        <w:rPr>
          <w:i/>
          <w:iCs/>
          <w:lang w:eastAsia="de-DE"/>
        </w:rPr>
        <w:t>ze</w:t>
      </w:r>
      <w:r w:rsidR="000279C9" w:rsidRPr="00F932C1">
        <w:rPr>
          <w:i/>
          <w:iCs/>
          <w:lang w:eastAsia="de-DE"/>
        </w:rPr>
        <w:t xml:space="preserve"> the outcome in th</w:t>
      </w:r>
      <w:r w:rsidR="00C456DD" w:rsidRPr="4553C269">
        <w:rPr>
          <w:i/>
          <w:iCs/>
          <w:lang w:eastAsia="de-DE"/>
        </w:rPr>
        <w:t>e</w:t>
      </w:r>
      <w:r w:rsidR="000279C9" w:rsidRPr="00F932C1">
        <w:rPr>
          <w:i/>
          <w:iCs/>
          <w:lang w:eastAsia="de-DE"/>
        </w:rPr>
        <w:t xml:space="preserve"> Table below.</w:t>
      </w:r>
    </w:p>
    <w:p w14:paraId="49E961C1" w14:textId="77777777" w:rsidR="00C456DD" w:rsidRDefault="00C456DD" w:rsidP="00863E18">
      <w:pPr>
        <w:rPr>
          <w:lang w:eastAsia="de-DE"/>
        </w:rPr>
      </w:pPr>
    </w:p>
    <w:p w14:paraId="0961D358" w14:textId="4EF28BC8" w:rsidR="00863E18" w:rsidRPr="00F932C1" w:rsidRDefault="00863E18">
      <w:pPr>
        <w:rPr>
          <w:lang w:eastAsia="de-DE"/>
        </w:rPr>
      </w:pPr>
      <w:r>
        <w:rPr>
          <w:lang w:eastAsia="de-DE"/>
        </w:rPr>
        <w:t>&gt;&gt;</w:t>
      </w:r>
    </w:p>
    <w:tbl>
      <w:tblPr>
        <w:tblStyle w:val="GSTableBoldline-heightcondensed"/>
        <w:tblW w:w="5000" w:type="pct"/>
        <w:tblLayout w:type="fixed"/>
        <w:tblCellMar>
          <w:top w:w="57" w:type="dxa"/>
          <w:left w:w="57" w:type="dxa"/>
        </w:tblCellMar>
        <w:tblLook w:val="0620" w:firstRow="1" w:lastRow="0" w:firstColumn="0" w:lastColumn="0" w:noHBand="1" w:noVBand="1"/>
      </w:tblPr>
      <w:tblGrid>
        <w:gridCol w:w="3261"/>
        <w:gridCol w:w="2855"/>
        <w:gridCol w:w="3516"/>
      </w:tblGrid>
      <w:tr w:rsidR="004473A5" w:rsidRPr="007D68C9" w14:paraId="43191A34" w14:textId="77777777" w:rsidTr="00BA7756">
        <w:trPr>
          <w:cnfStyle w:val="100000000000" w:firstRow="1" w:lastRow="0" w:firstColumn="0" w:lastColumn="0" w:oddVBand="0" w:evenVBand="0" w:oddHBand="0" w:evenHBand="0" w:firstRowFirstColumn="0" w:firstRowLastColumn="0" w:lastRowFirstColumn="0" w:lastRowLastColumn="0"/>
        </w:trPr>
        <w:tc>
          <w:tcPr>
            <w:tcW w:w="1693" w:type="pct"/>
            <w:vMerge w:val="restart"/>
            <w:vAlign w:val="top"/>
          </w:tcPr>
          <w:p w14:paraId="308CE78D" w14:textId="77777777" w:rsidR="004473A5" w:rsidRPr="00256D56" w:rsidRDefault="004473A5" w:rsidP="00BA7756">
            <w:pPr>
              <w:rPr>
                <w:color w:val="FFFFFF" w:themeColor="background1"/>
              </w:rPr>
            </w:pPr>
            <w:r w:rsidRPr="00256D56">
              <w:rPr>
                <w:color w:val="FFFFFF" w:themeColor="background1"/>
              </w:rPr>
              <w:t>S</w:t>
            </w:r>
            <w:r w:rsidRPr="00863E18">
              <w:rPr>
                <w:color w:val="FFFFFF" w:themeColor="background1"/>
              </w:rPr>
              <w:t xml:space="preserve">ustainable Development </w:t>
            </w:r>
            <w:r w:rsidRPr="00256D56">
              <w:rPr>
                <w:color w:val="FFFFFF" w:themeColor="background1"/>
              </w:rPr>
              <w:t>Goals Targeted</w:t>
            </w:r>
          </w:p>
        </w:tc>
        <w:tc>
          <w:tcPr>
            <w:tcW w:w="1482" w:type="pct"/>
            <w:vMerge w:val="restart"/>
            <w:vAlign w:val="top"/>
          </w:tcPr>
          <w:p w14:paraId="289BE58A" w14:textId="77777777" w:rsidR="004473A5" w:rsidRPr="00256D56" w:rsidRDefault="004473A5" w:rsidP="00BA7756">
            <w:pPr>
              <w:rPr>
                <w:color w:val="FFFFFF" w:themeColor="background1"/>
              </w:rPr>
            </w:pPr>
            <w:r w:rsidRPr="00256D56">
              <w:rPr>
                <w:color w:val="FFFFFF" w:themeColor="background1"/>
              </w:rPr>
              <w:t>Most relevant SDG Target</w:t>
            </w:r>
          </w:p>
        </w:tc>
        <w:tc>
          <w:tcPr>
            <w:tcW w:w="1826" w:type="pct"/>
            <w:vAlign w:val="top"/>
          </w:tcPr>
          <w:p w14:paraId="7FC1A663" w14:textId="77777777" w:rsidR="004473A5" w:rsidRPr="00256D56" w:rsidRDefault="004473A5" w:rsidP="00BA7756">
            <w:pPr>
              <w:rPr>
                <w:color w:val="FFFFFF" w:themeColor="background1"/>
              </w:rPr>
            </w:pPr>
            <w:r w:rsidRPr="00256D56">
              <w:rPr>
                <w:color w:val="FFFFFF" w:themeColor="background1"/>
              </w:rPr>
              <w:t>SDG Impact</w:t>
            </w:r>
          </w:p>
        </w:tc>
      </w:tr>
      <w:tr w:rsidR="004473A5" w:rsidRPr="007D68C9" w14:paraId="3D50DF22" w14:textId="77777777" w:rsidTr="00BA7756">
        <w:tc>
          <w:tcPr>
            <w:tcW w:w="1693" w:type="pct"/>
            <w:vMerge/>
            <w:vAlign w:val="top"/>
          </w:tcPr>
          <w:p w14:paraId="350F08A5" w14:textId="77777777" w:rsidR="004473A5" w:rsidRPr="00256D56" w:rsidRDefault="004473A5" w:rsidP="00BA7756">
            <w:pPr>
              <w:rPr>
                <w:b/>
                <w:color w:val="FFFFFF" w:themeColor="background1"/>
              </w:rPr>
            </w:pPr>
          </w:p>
        </w:tc>
        <w:tc>
          <w:tcPr>
            <w:tcW w:w="1482" w:type="pct"/>
            <w:vMerge/>
            <w:vAlign w:val="top"/>
          </w:tcPr>
          <w:p w14:paraId="1CCB6DEC" w14:textId="77777777" w:rsidR="004473A5" w:rsidRPr="00256D56" w:rsidRDefault="004473A5" w:rsidP="00BA7756">
            <w:pPr>
              <w:rPr>
                <w:b/>
                <w:color w:val="FFFFFF" w:themeColor="background1"/>
              </w:rPr>
            </w:pPr>
          </w:p>
        </w:tc>
        <w:tc>
          <w:tcPr>
            <w:tcW w:w="1826" w:type="pct"/>
            <w:shd w:val="clear" w:color="auto" w:fill="00B9BD" w:themeFill="accent1"/>
            <w:vAlign w:val="top"/>
          </w:tcPr>
          <w:p w14:paraId="4344B141" w14:textId="37BC2761" w:rsidR="004473A5" w:rsidRPr="00256D56" w:rsidRDefault="004473A5" w:rsidP="00BA7756">
            <w:pPr>
              <w:rPr>
                <w:b/>
                <w:color w:val="FFFFFF" w:themeColor="background1"/>
              </w:rPr>
            </w:pPr>
            <w:r w:rsidRPr="00256D56">
              <w:rPr>
                <w:b/>
                <w:color w:val="FFFFFF" w:themeColor="background1"/>
              </w:rPr>
              <w:t>Indicator (</w:t>
            </w:r>
            <w:r w:rsidR="002B7163" w:rsidRPr="00256D56">
              <w:rPr>
                <w:b/>
                <w:color w:val="FFFFFF" w:themeColor="background1"/>
              </w:rPr>
              <w:t>Selected in SDG tool</w:t>
            </w:r>
            <w:r w:rsidRPr="00256D56">
              <w:rPr>
                <w:b/>
                <w:color w:val="FFFFFF" w:themeColor="background1"/>
              </w:rPr>
              <w:t>)</w:t>
            </w:r>
          </w:p>
        </w:tc>
      </w:tr>
      <w:tr w:rsidR="004473A5" w:rsidRPr="007D68C9" w14:paraId="0D2DC235" w14:textId="77777777" w:rsidTr="00BA7756">
        <w:tc>
          <w:tcPr>
            <w:tcW w:w="1693" w:type="pct"/>
          </w:tcPr>
          <w:p w14:paraId="628CF0FE" w14:textId="558A1FB8" w:rsidR="004473A5" w:rsidRPr="00256D56" w:rsidRDefault="004473A5" w:rsidP="00BA7756">
            <w:r w:rsidRPr="00256D56">
              <w:t>13 Climate Action (mandatory)</w:t>
            </w:r>
          </w:p>
        </w:tc>
        <w:tc>
          <w:tcPr>
            <w:tcW w:w="1482" w:type="pct"/>
          </w:tcPr>
          <w:p w14:paraId="540631B7" w14:textId="3CAC44C8" w:rsidR="004473A5" w:rsidRPr="00256D56" w:rsidRDefault="00223380" w:rsidP="00BA7756">
            <w:r>
              <w:t>N/A</w:t>
            </w:r>
          </w:p>
        </w:tc>
        <w:tc>
          <w:tcPr>
            <w:tcW w:w="1826" w:type="pct"/>
          </w:tcPr>
          <w:p w14:paraId="0CAE1379" w14:textId="5CDEB74B" w:rsidR="004473A5" w:rsidRPr="00256D56" w:rsidRDefault="00223380" w:rsidP="00BA7756">
            <w:r>
              <w:t>Emissions Reductions</w:t>
            </w:r>
          </w:p>
        </w:tc>
      </w:tr>
      <w:tr w:rsidR="004473A5" w:rsidRPr="007D68C9" w14:paraId="753C95BB" w14:textId="77777777" w:rsidTr="00BA7756">
        <w:tc>
          <w:tcPr>
            <w:tcW w:w="1693" w:type="pct"/>
            <w:tcBorders>
              <w:bottom w:val="single" w:sz="4" w:space="0" w:color="A6A6A6" w:themeColor="background1" w:themeShade="A6"/>
            </w:tcBorders>
          </w:tcPr>
          <w:p w14:paraId="2F80160A" w14:textId="213B10BF" w:rsidR="004473A5" w:rsidRPr="00256D56" w:rsidRDefault="00223380" w:rsidP="00BA7756">
            <w:r>
              <w:t>3 Good Health and Well-being</w:t>
            </w:r>
          </w:p>
        </w:tc>
        <w:tc>
          <w:tcPr>
            <w:tcW w:w="1482" w:type="pct"/>
            <w:tcBorders>
              <w:bottom w:val="single" w:sz="4" w:space="0" w:color="A6A6A6" w:themeColor="background1" w:themeShade="A6"/>
            </w:tcBorders>
          </w:tcPr>
          <w:p w14:paraId="5FDA4C9B" w14:textId="74E07DEF" w:rsidR="004473A5" w:rsidRPr="00256D56" w:rsidRDefault="00223380" w:rsidP="00BA7756">
            <w:r>
              <w:t>3.9: By 2030, substantially reduce the number of deaths and illnesses from hazardous chemicals and air, water and soil pollution and contamination</w:t>
            </w:r>
          </w:p>
        </w:tc>
        <w:tc>
          <w:tcPr>
            <w:tcW w:w="1826" w:type="pct"/>
            <w:tcBorders>
              <w:bottom w:val="single" w:sz="4" w:space="0" w:color="A6A6A6" w:themeColor="background1" w:themeShade="A6"/>
            </w:tcBorders>
          </w:tcPr>
          <w:p w14:paraId="54B9C161" w14:textId="7F22EC11" w:rsidR="004473A5" w:rsidRPr="00256D56" w:rsidRDefault="00223380" w:rsidP="00BA7756">
            <w:r>
              <w:t>Percentage</w:t>
            </w:r>
            <w:r w:rsidRPr="00AD59EC">
              <w:t xml:space="preserve"> </w:t>
            </w:r>
            <w:r w:rsidRPr="00F21121">
              <w:t>of households reporting reduction in smoke exposure and/or in waterborne diseases</w:t>
            </w:r>
          </w:p>
        </w:tc>
      </w:tr>
      <w:tr w:rsidR="004473A5" w:rsidRPr="007D68C9" w14:paraId="049A76B6" w14:textId="77777777" w:rsidTr="00BA7756">
        <w:tc>
          <w:tcPr>
            <w:tcW w:w="1693" w:type="pct"/>
            <w:tcBorders>
              <w:top w:val="single" w:sz="4" w:space="0" w:color="A6A6A6" w:themeColor="background1" w:themeShade="A6"/>
              <w:bottom w:val="single" w:sz="4" w:space="0" w:color="A6A6A6" w:themeColor="background1" w:themeShade="A6"/>
            </w:tcBorders>
          </w:tcPr>
          <w:p w14:paraId="30490B90" w14:textId="6AAEE203" w:rsidR="004473A5" w:rsidRPr="00256D56" w:rsidRDefault="00223380" w:rsidP="00BA7756">
            <w:r>
              <w:t>6 Clean Water and Sanitation</w:t>
            </w:r>
          </w:p>
        </w:tc>
        <w:tc>
          <w:tcPr>
            <w:tcW w:w="1482" w:type="pct"/>
            <w:tcBorders>
              <w:top w:val="single" w:sz="4" w:space="0" w:color="A6A6A6" w:themeColor="background1" w:themeShade="A6"/>
              <w:bottom w:val="single" w:sz="4" w:space="0" w:color="A6A6A6" w:themeColor="background1" w:themeShade="A6"/>
            </w:tcBorders>
          </w:tcPr>
          <w:p w14:paraId="7D4D6B0D" w14:textId="05DFD124" w:rsidR="004473A5" w:rsidRPr="00256D56" w:rsidRDefault="00223380" w:rsidP="00BA7756">
            <w:pPr>
              <w:rPr>
                <w:lang w:eastAsia="zh-CN"/>
              </w:rPr>
            </w:pPr>
            <w:r>
              <w:t>6.1: By 2030, achieve universal and equitable access to safe and affordable drinking water for all</w:t>
            </w:r>
          </w:p>
        </w:tc>
        <w:tc>
          <w:tcPr>
            <w:tcW w:w="1826" w:type="pct"/>
            <w:tcBorders>
              <w:top w:val="single" w:sz="4" w:space="0" w:color="A6A6A6" w:themeColor="background1" w:themeShade="A6"/>
              <w:bottom w:val="single" w:sz="4" w:space="0" w:color="A6A6A6" w:themeColor="background1" w:themeShade="A6"/>
            </w:tcBorders>
          </w:tcPr>
          <w:p w14:paraId="1E10C677" w14:textId="741B8A5F" w:rsidR="004473A5" w:rsidRPr="00256D56" w:rsidRDefault="00223380" w:rsidP="00BA7756">
            <w:r>
              <w:t>Number of people who have access to clean drinking water</w:t>
            </w:r>
          </w:p>
        </w:tc>
      </w:tr>
    </w:tbl>
    <w:p w14:paraId="34C8CF6D" w14:textId="77777777" w:rsidR="004473A5" w:rsidRPr="004D06CA" w:rsidRDefault="004473A5" w:rsidP="004473A5">
      <w:pPr>
        <w:rPr>
          <w:rFonts w:ascii="Avenir Book" w:hAnsi="Avenir Book"/>
          <w:i/>
          <w:szCs w:val="22"/>
        </w:rPr>
      </w:pPr>
    </w:p>
    <w:p w14:paraId="16CA61FD" w14:textId="77777777" w:rsidR="004473A5" w:rsidRPr="00A34209" w:rsidRDefault="004473A5" w:rsidP="004473A5">
      <w:pPr>
        <w:pStyle w:val="SectionList"/>
      </w:pPr>
      <w:r w:rsidRPr="00A34209">
        <w:t>Coordinating/managing entity</w:t>
      </w:r>
    </w:p>
    <w:p w14:paraId="6D1DF522" w14:textId="1E885CBB" w:rsidR="004473A5" w:rsidRDefault="004473A5" w:rsidP="004473A5">
      <w:pPr>
        <w:rPr>
          <w:lang w:eastAsia="de-DE"/>
        </w:rPr>
      </w:pPr>
      <w:r w:rsidRPr="000C5DE6">
        <w:rPr>
          <w:lang w:eastAsia="de-DE"/>
        </w:rPr>
        <w:t>&gt;&gt;</w:t>
      </w:r>
    </w:p>
    <w:p w14:paraId="705A2C00" w14:textId="0D9B7E04" w:rsidR="003C26FB" w:rsidRDefault="003C26FB" w:rsidP="004473A5">
      <w:pPr>
        <w:rPr>
          <w:lang w:val="en-GB" w:eastAsia="de-DE"/>
        </w:rPr>
      </w:pPr>
      <w:r w:rsidRPr="00694AD1">
        <w:rPr>
          <w:lang w:val="en-GB" w:eastAsia="de-DE"/>
        </w:rPr>
        <w:t>The coordinating or managing entity (CME) is Pure Water Ltd., an organisation incorporated in Switzerland. For contact information please refer</w:t>
      </w:r>
      <w:r>
        <w:rPr>
          <w:lang w:val="en-GB" w:eastAsia="de-DE"/>
        </w:rPr>
        <w:t xml:space="preserve"> to</w:t>
      </w:r>
      <w:r w:rsidRPr="00694AD1">
        <w:rPr>
          <w:lang w:val="en-GB" w:eastAsia="de-DE"/>
        </w:rPr>
        <w:t xml:space="preserve"> Appendix 1.</w:t>
      </w:r>
    </w:p>
    <w:p w14:paraId="213E18B3" w14:textId="77777777" w:rsidR="001A6161" w:rsidRPr="000C5DE6" w:rsidRDefault="001A6161" w:rsidP="004473A5">
      <w:pPr>
        <w:rPr>
          <w:lang w:eastAsia="de-DE"/>
        </w:rPr>
      </w:pPr>
    </w:p>
    <w:p w14:paraId="31520B78" w14:textId="77777777" w:rsidR="004473A5" w:rsidRPr="00A34209" w:rsidRDefault="004473A5" w:rsidP="004473A5">
      <w:pPr>
        <w:pStyle w:val="SectionList"/>
      </w:pPr>
      <w:r w:rsidRPr="00A34209">
        <w:t>Funding sources of PoA</w:t>
      </w:r>
    </w:p>
    <w:p w14:paraId="338EC6A6" w14:textId="66465C2C" w:rsidR="004473A5" w:rsidRDefault="004473A5" w:rsidP="004473A5">
      <w:pPr>
        <w:spacing w:line="276" w:lineRule="auto"/>
        <w:contextualSpacing w:val="0"/>
        <w:rPr>
          <w:lang w:val="en-GB"/>
        </w:rPr>
      </w:pPr>
      <w:r>
        <w:rPr>
          <w:lang w:val="en-GB"/>
        </w:rPr>
        <w:t>&gt;&gt;</w:t>
      </w:r>
    </w:p>
    <w:p w14:paraId="344AF953" w14:textId="2580A45D" w:rsidR="001A6161" w:rsidRDefault="001A6161" w:rsidP="004473A5">
      <w:pPr>
        <w:spacing w:line="276" w:lineRule="auto"/>
        <w:contextualSpacing w:val="0"/>
        <w:rPr>
          <w:lang w:val="en-GB"/>
        </w:rPr>
      </w:pPr>
      <w:r w:rsidRPr="00694AD1">
        <w:rPr>
          <w:lang w:val="en-GB"/>
        </w:rPr>
        <w:t xml:space="preserve">The International Water Purification Programme does not receive any public funding. Any public funding that may be provided to individual </w:t>
      </w:r>
      <w:r w:rsidR="00CE7710">
        <w:rPr>
          <w:lang w:val="en-GB"/>
        </w:rPr>
        <w:t>VPA</w:t>
      </w:r>
      <w:r w:rsidRPr="00694AD1">
        <w:rPr>
          <w:lang w:val="en-GB"/>
        </w:rPr>
        <w:t xml:space="preserve">s will be described in the corresponding </w:t>
      </w:r>
      <w:r w:rsidR="00CE7710">
        <w:rPr>
          <w:lang w:val="en-GB"/>
        </w:rPr>
        <w:t>VPA</w:t>
      </w:r>
      <w:r w:rsidRPr="00694AD1">
        <w:rPr>
          <w:lang w:val="en-GB"/>
        </w:rPr>
        <w:t>-DD. In case public funding is received for a</w:t>
      </w:r>
      <w:r w:rsidR="004D15CD">
        <w:rPr>
          <w:lang w:val="en-GB"/>
        </w:rPr>
        <w:t xml:space="preserve"> </w:t>
      </w:r>
      <w:r w:rsidR="00CE7710">
        <w:rPr>
          <w:lang w:val="en-GB"/>
        </w:rPr>
        <w:t>VPA</w:t>
      </w:r>
      <w:r w:rsidRPr="00694AD1">
        <w:rPr>
          <w:lang w:val="en-GB"/>
        </w:rPr>
        <w:t xml:space="preserve"> an affirmation will be provided that such funding does not result in a diversion of Official Development Assistance (ODA).</w:t>
      </w:r>
    </w:p>
    <w:p w14:paraId="07678FCC" w14:textId="77777777" w:rsidR="004473A5" w:rsidRDefault="004473A5" w:rsidP="004473A5">
      <w:pPr>
        <w:spacing w:line="276" w:lineRule="auto"/>
        <w:contextualSpacing w:val="0"/>
        <w:rPr>
          <w:lang w:val="en-GB"/>
        </w:rPr>
      </w:pPr>
    </w:p>
    <w:p w14:paraId="2B042F25" w14:textId="77777777" w:rsidR="004473A5" w:rsidRDefault="004473A5" w:rsidP="004473A5">
      <w:pPr>
        <w:spacing w:line="276" w:lineRule="auto"/>
        <w:contextualSpacing w:val="0"/>
        <w:rPr>
          <w:lang w:val="en-GB"/>
        </w:rPr>
      </w:pPr>
      <w:r>
        <w:rPr>
          <w:lang w:val="en-GB"/>
        </w:rPr>
        <w:br w:type="page"/>
      </w:r>
    </w:p>
    <w:p w14:paraId="5A917475" w14:textId="77777777" w:rsidR="004473A5" w:rsidRPr="008C3818" w:rsidRDefault="004473A5" w:rsidP="004473A5">
      <w:pPr>
        <w:pStyle w:val="SectionTitle"/>
      </w:pPr>
      <w:r w:rsidRPr="00F95025">
        <w:lastRenderedPageBreak/>
        <w:t xml:space="preserve">MANAGEMENT </w:t>
      </w:r>
      <w:r>
        <w:t>S</w:t>
      </w:r>
      <w:r w:rsidRPr="00F95025">
        <w:t>YSTEM</w:t>
      </w:r>
      <w:r>
        <w:t xml:space="preserve"> AND INCLUSION CRITERIA</w:t>
      </w:r>
    </w:p>
    <w:p w14:paraId="192D9A6D" w14:textId="77777777" w:rsidR="004473A5" w:rsidRDefault="004473A5" w:rsidP="004473A5">
      <w:pPr>
        <w:pStyle w:val="SectionList"/>
      </w:pPr>
      <w:r>
        <w:t>Management System</w:t>
      </w:r>
    </w:p>
    <w:p w14:paraId="058A0CFC" w14:textId="06094CFC" w:rsidR="004473A5" w:rsidRDefault="004473A5" w:rsidP="004473A5">
      <w:pPr>
        <w:rPr>
          <w:lang w:eastAsia="de-DE"/>
        </w:rPr>
      </w:pPr>
      <w:r w:rsidRPr="000C5DE6">
        <w:rPr>
          <w:lang w:eastAsia="de-DE"/>
        </w:rPr>
        <w:t>&gt;&gt;</w:t>
      </w:r>
    </w:p>
    <w:p w14:paraId="35C09F41" w14:textId="532E4D5D" w:rsidR="00B72C20" w:rsidRPr="007C6E0E" w:rsidRDefault="00B72C20" w:rsidP="00EA649B">
      <w:pPr>
        <w:numPr>
          <w:ilvl w:val="0"/>
          <w:numId w:val="27"/>
        </w:numPr>
        <w:rPr>
          <w:u w:val="single"/>
          <w:lang w:eastAsia="de-DE"/>
        </w:rPr>
      </w:pPr>
      <w:r w:rsidRPr="007C6E0E">
        <w:rPr>
          <w:u w:val="single"/>
          <w:lang w:eastAsia="de-DE"/>
        </w:rPr>
        <w:t xml:space="preserve">A clear definition of roles and responsibilities of personnel involved in the process of inclusion of </w:t>
      </w:r>
      <w:r w:rsidR="00CE7710">
        <w:rPr>
          <w:u w:val="single"/>
          <w:lang w:eastAsia="de-DE"/>
        </w:rPr>
        <w:t>VPA</w:t>
      </w:r>
      <w:r w:rsidRPr="007C6E0E">
        <w:rPr>
          <w:u w:val="single"/>
          <w:lang w:eastAsia="de-DE"/>
        </w:rPr>
        <w:t>s, including a review of their competencies</w:t>
      </w:r>
    </w:p>
    <w:p w14:paraId="39AA4A7E" w14:textId="77777777" w:rsidR="00B72C20" w:rsidRPr="007C6E0E" w:rsidRDefault="00B72C20" w:rsidP="00B72C20">
      <w:pPr>
        <w:rPr>
          <w:lang w:val="en-GB" w:eastAsia="de-DE"/>
        </w:rPr>
      </w:pPr>
    </w:p>
    <w:p w14:paraId="54F8A15C" w14:textId="610B6D39" w:rsidR="00B72C20" w:rsidRPr="007C6E0E" w:rsidRDefault="00B72C20" w:rsidP="00B72C20">
      <w:pPr>
        <w:rPr>
          <w:lang w:val="en-GB" w:eastAsia="de-DE"/>
        </w:rPr>
      </w:pPr>
      <w:r w:rsidRPr="007C6E0E">
        <w:rPr>
          <w:lang w:val="en-GB" w:eastAsia="de-DE"/>
        </w:rPr>
        <w:t xml:space="preserve">The PoA involves a range of operational activities in order to implement and manage each </w:t>
      </w:r>
      <w:r w:rsidR="00CE7710">
        <w:rPr>
          <w:lang w:val="en-GB" w:eastAsia="de-DE"/>
        </w:rPr>
        <w:t>VPA</w:t>
      </w:r>
      <w:r w:rsidRPr="007C6E0E">
        <w:rPr>
          <w:lang w:val="en-GB" w:eastAsia="de-DE"/>
        </w:rPr>
        <w:t xml:space="preserve"> within the PoA by the coordinating entity CME and </w:t>
      </w:r>
      <w:r w:rsidR="00CE7710">
        <w:rPr>
          <w:lang w:val="en-GB" w:eastAsia="de-DE"/>
        </w:rPr>
        <w:t>VPA</w:t>
      </w:r>
      <w:r w:rsidRPr="007C6E0E">
        <w:rPr>
          <w:lang w:val="en-GB" w:eastAsia="de-DE"/>
        </w:rPr>
        <w:t xml:space="preserve"> implementer. The following diagram gives an overview of the organisational:</w:t>
      </w:r>
    </w:p>
    <w:p w14:paraId="61531B3D" w14:textId="77777777" w:rsidR="00B72C20" w:rsidRPr="007C6E0E" w:rsidRDefault="00B72C20" w:rsidP="00B72C20">
      <w:pPr>
        <w:rPr>
          <w:lang w:val="en-GB" w:eastAsia="de-DE"/>
        </w:rPr>
      </w:pPr>
    </w:p>
    <w:p w14:paraId="4C48E4AD" w14:textId="77777777" w:rsidR="00B72C20" w:rsidRPr="007C6E0E" w:rsidRDefault="00B72C20" w:rsidP="00B72C20">
      <w:pPr>
        <w:rPr>
          <w:lang w:val="en-GB" w:eastAsia="de-DE"/>
        </w:rPr>
      </w:pPr>
      <w:r w:rsidRPr="007C6E0E">
        <w:rPr>
          <w:noProof/>
          <w:lang w:val="en-GB" w:eastAsia="de-DE"/>
        </w:rPr>
        <mc:AlternateContent>
          <mc:Choice Requires="wps">
            <w:drawing>
              <wp:anchor distT="0" distB="0" distL="114300" distR="114300" simplePos="0" relativeHeight="251661312" behindDoc="0" locked="0" layoutInCell="1" allowOverlap="1" wp14:anchorId="0C8C886E" wp14:editId="065A88AE">
                <wp:simplePos x="0" y="0"/>
                <wp:positionH relativeFrom="column">
                  <wp:posOffset>4909185</wp:posOffset>
                </wp:positionH>
                <wp:positionV relativeFrom="paragraph">
                  <wp:posOffset>2336800</wp:posOffset>
                </wp:positionV>
                <wp:extent cx="1181100" cy="412750"/>
                <wp:effectExtent l="0" t="0" r="0" b="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81100" cy="412750"/>
                        </a:xfrm>
                        <a:prstGeom prst="rect">
                          <a:avLst/>
                        </a:prstGeom>
                        <a:noFill/>
                        <a:ln>
                          <a:noFill/>
                        </a:ln>
                        <a:extLst>
                          <a:ext uri="{909E8E84-426E-40dd-AFC4-6F175D3DCCD1}"/>
                          <a:ext uri="{91240B29-F687-4f45-9708-019B960494DF}"/>
                        </a:extLst>
                      </wps:spPr>
                      <wps:txbx>
                        <w:txbxContent>
                          <w:p w14:paraId="529A4FE5" w14:textId="717A18BD" w:rsidR="00B72C20" w:rsidRPr="003F6E3D" w:rsidRDefault="00CE7710" w:rsidP="00B72C20">
                            <w:pPr>
                              <w:rPr>
                                <w:rFonts w:cs="Arial"/>
                              </w:rPr>
                            </w:pPr>
                            <w:r>
                              <w:rPr>
                                <w:rFonts w:cs="Arial"/>
                              </w:rPr>
                              <w:t>VPA</w:t>
                            </w:r>
                            <w:r w:rsidR="00B72C20" w:rsidRPr="003F6E3D">
                              <w:rPr>
                                <w:rFonts w:cs="Arial"/>
                              </w:rPr>
                              <w:t xml:space="preserve"> </w:t>
                            </w:r>
                          </w:p>
                          <w:p w14:paraId="04F7E8F9" w14:textId="77777777" w:rsidR="00B72C20" w:rsidRPr="003F6E3D" w:rsidRDefault="00B72C20" w:rsidP="00B72C20">
                            <w:pPr>
                              <w:rPr>
                                <w:rFonts w:cs="Arial"/>
                              </w:rPr>
                            </w:pPr>
                            <w:r w:rsidRPr="003F6E3D">
                              <w:rPr>
                                <w:rFonts w:cs="Arial"/>
                              </w:rPr>
                              <w:t>implementers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8C886E" id="_x0000_t202" coordsize="21600,21600" o:spt="202" path="m,l,21600r21600,l21600,xe">
                <v:stroke joinstyle="miter"/>
                <v:path gradientshapeok="t" o:connecttype="rect"/>
              </v:shapetype>
              <v:shape id="Text Box 2" o:spid="_x0000_s1026" type="#_x0000_t202" style="position:absolute;margin-left:386.55pt;margin-top:184pt;width:93pt;height:32.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pwfb4QEAALADAAAOAAAAZHJzL2Uyb0RvYy54bWysU9uO0zAQfUfiHyy/01zUskvUdAWsipAW&#13;&#10;FmmXD3Acp7GIPWbsNilfz9hpS4E3xIvlufjMOTPj9d1kBnZQ6DXYmheLnDNlJbTa7mr+9Xn76pYz&#13;&#10;H4RtxQBW1fyoPL/bvHyxHl2lSuhhaBUyArG+Gl3N+xBclWVe9soIvwCnLAU7QCMCmbjLWhQjoZsh&#13;&#10;K/P8dTYCtg5BKu/Jez8H+Sbhd52S4bHrvApsqDlxC+nEdDbxzDZrUe1QuF7LEw3xDyyM0JaKXqDu&#13;&#10;RRBsj/ovKKMlgocuLCSYDLpOS5U0kJoi/0PNUy+cSlqoOd5d2uT/H6z8fPiCTLc1Xy05s8LQjJ7V&#13;&#10;FNg7mFgZ2zM6X1HWk6O8MJGbxpykevcA8punlOwqZ37gY3YzfoKW8MQ+QHoxdWhik0g2Ixiax/Ey&#13;&#10;g1hTRuzitihyCkmKLYvyZpWGlInq/NqhDx8UGBYvNUeacUIXhwcfIhtRnVNiMQtbPQxpzoP9zUGJ&#13;&#10;0ZPYR8Iz9TA100l2A+2RdCDMa0NrTpce8AdnI61Mzf33vUDF2fDR0kzeFMtl3LFkLFc3JRl4HWmu&#13;&#10;I8JKgqp54Gy+vg/zXu4d6l1Plc5tfkv92+okLTZ6ZnXiTWuRFJ9WOO7dtZ2yfn20zU8AAAD//wMA&#13;&#10;UEsDBBQABgAIAAAAIQAxVDU/5QAAABABAAAPAAAAZHJzL2Rvd25yZXYueG1sTI9BT8MwDIXvSPyH&#13;&#10;yEjcWLIV1q1rOk2wjSMwqp2zJmsrGidqsq78e8wJLpZsPz+/L1+PtmOD6UPrUMJ0IoAZrJxusZZQ&#13;&#10;fu4eFsBCVKhV59BI+DYB1sXtTa4y7a74YYZDrBmZYMiUhCZGn3EeqsZYFSbOG6Td2fVWRWr7mute&#13;&#10;XcncdnwmxJxb1SJ9aJQ3z42pvg4XK8FHv09f+7f3zXY3iPK4L2dtvZXy/m58WVHZrIBFM8a/C/hl&#13;&#10;oPxQULCTu6AOrJOQpsmUpBKS+YLISLF8WtLkJOExSQTwIuf/QYofAAAA//8DAFBLAQItABQABgAI&#13;&#10;AAAAIQC2gziS/gAAAOEBAAATAAAAAAAAAAAAAAAAAAAAAABbQ29udGVudF9UeXBlc10ueG1sUEsB&#13;&#10;Ai0AFAAGAAgAAAAhADj9If/WAAAAlAEAAAsAAAAAAAAAAAAAAAAALwEAAF9yZWxzLy5yZWxzUEsB&#13;&#10;Ai0AFAAGAAgAAAAhAGunB9vhAQAAsAMAAA4AAAAAAAAAAAAAAAAALgIAAGRycy9lMm9Eb2MueG1s&#13;&#10;UEsBAi0AFAAGAAgAAAAhADFUNT/lAAAAEAEAAA8AAAAAAAAAAAAAAAAAOwQAAGRycy9kb3ducmV2&#13;&#10;LnhtbFBLBQYAAAAABAAEAPMAAABNBQAAAAA=&#13;&#10;" filled="f" stroked="f">
                <v:textbox style="mso-fit-shape-to-text:t">
                  <w:txbxContent>
                    <w:p w14:paraId="529A4FE5" w14:textId="717A18BD" w:rsidR="00B72C20" w:rsidRPr="003F6E3D" w:rsidRDefault="00CE7710" w:rsidP="00B72C20">
                      <w:pPr>
                        <w:rPr>
                          <w:rFonts w:cs="Arial"/>
                        </w:rPr>
                      </w:pPr>
                      <w:r>
                        <w:rPr>
                          <w:rFonts w:cs="Arial"/>
                        </w:rPr>
                        <w:t>VPA</w:t>
                      </w:r>
                      <w:r w:rsidR="00B72C20" w:rsidRPr="003F6E3D">
                        <w:rPr>
                          <w:rFonts w:cs="Arial"/>
                        </w:rPr>
                        <w:t xml:space="preserve"> </w:t>
                      </w:r>
                    </w:p>
                    <w:p w14:paraId="04F7E8F9" w14:textId="77777777" w:rsidR="00B72C20" w:rsidRPr="003F6E3D" w:rsidRDefault="00B72C20" w:rsidP="00B72C20">
                      <w:pPr>
                        <w:rPr>
                          <w:rFonts w:cs="Arial"/>
                        </w:rPr>
                      </w:pPr>
                      <w:r w:rsidRPr="003F6E3D">
                        <w:rPr>
                          <w:rFonts w:cs="Arial"/>
                        </w:rPr>
                        <w:t>implementers</w:t>
                      </w:r>
                    </w:p>
                  </w:txbxContent>
                </v:textbox>
              </v:shape>
            </w:pict>
          </mc:Fallback>
        </mc:AlternateContent>
      </w:r>
      <w:r w:rsidRPr="007C6E0E">
        <w:rPr>
          <w:noProof/>
          <w:lang w:val="en-GB" w:eastAsia="de-DE"/>
        </w:rPr>
        <mc:AlternateContent>
          <mc:Choice Requires="wps">
            <w:drawing>
              <wp:anchor distT="0" distB="0" distL="114300" distR="114300" simplePos="0" relativeHeight="251659264" behindDoc="0" locked="0" layoutInCell="1" allowOverlap="1" wp14:anchorId="5A3A2ED6" wp14:editId="0523A75B">
                <wp:simplePos x="0" y="0"/>
                <wp:positionH relativeFrom="column">
                  <wp:posOffset>-11430</wp:posOffset>
                </wp:positionH>
                <wp:positionV relativeFrom="paragraph">
                  <wp:posOffset>-24765</wp:posOffset>
                </wp:positionV>
                <wp:extent cx="6009005" cy="2185035"/>
                <wp:effectExtent l="0" t="0" r="0" b="0"/>
                <wp:wrapNone/>
                <wp:docPr id="5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9005" cy="2185035"/>
                        </a:xfrm>
                        <a:prstGeom prst="rect">
                          <a:avLst/>
                        </a:prstGeom>
                        <a:noFill/>
                        <a:ln w="9525">
                          <a:solidFill>
                            <a:srgbClr val="000000"/>
                          </a:solidFill>
                          <a:miter lim="800000"/>
                          <a:headEnd/>
                          <a:tailEnd/>
                        </a:ln>
                        <a:extLst>
                          <a:ext uri="{909E8E84-426E-40dd-AFC4-6F175D3DCCD1}"/>
                        </a:extLst>
                      </wps:spPr>
                      <wps:txbx>
                        <w:txbxContent>
                          <w:p w14:paraId="6F7E2D30" w14:textId="77777777" w:rsidR="00B72C20" w:rsidRPr="00403FF5" w:rsidRDefault="00B72C20" w:rsidP="00B72C20">
                            <w:pPr>
                              <w:jc w:val="right"/>
                              <w:rPr>
                                <w:rFonts w:cs="Arial"/>
                                <w:lang w:val="de-CH"/>
                              </w:rPr>
                            </w:pPr>
                            <w:r w:rsidRPr="00403FF5">
                              <w:rPr>
                                <w:rFonts w:cs="Arial"/>
                                <w:lang w:val="de-CH"/>
                              </w:rPr>
                              <w:t>Pure Water Ltd., CME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A2ED6" id="Rectangle 20" o:spid="_x0000_s1027" style="position:absolute;margin-left:-.9pt;margin-top:-1.95pt;width:473.15pt;height:17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xHWqGAIAABEEAAAOAAAAZHJzL2Uyb0RvYy54bWysU21v0zAQ/o7Ef7D8nSbpmtFGTSe0MYQ0&#13;&#10;YGLwAy6Ok1j4DdttMn49Z6frOviG8AfL5zs/d/fc4+3VpCQ5cOeF0TUtFjklXDPTCt3X9Pu32zdr&#13;&#10;SnwA3YI0mtf0kXt6tXv9ajvaii/NYGTLHUEQ7avR1nQIwVZZ5tnAFfiFsVyjszNOQUDT9VnrYER0&#13;&#10;JbNlnl9mo3GtdYZx7/H2ZnbSXcLvOs7Cl67zPBBZU6wtpN2lvYl7tttC1Tuwg2DHMuAfqlAgNCY9&#13;&#10;Qd1AALJ34i8oJZgz3nRhwYzKTNcJxlMP2E2R/9HNwwCWp16QHG9PNPn/B8s+H+4dEW1NywtKNCic&#13;&#10;0VdkDXQvOVkmgkbrK4x7sPcutujtnWE/PDKXvfBEw2MMacZPpkUc2AeTSJk6p+JLbJdMifvHE/d8&#13;&#10;CoTh5WWeb/K8pIShb1msy/yijNPJoHp6bp0PH7hRJB5q6rDMBA+HOx/m0KeQmE2bWyFlGrDUZKzp&#13;&#10;plyW6YE3UrTRmdpxfXMtHTlAlEhax7wvwpQIKFQpVE3XpyCoBg7te92mLAGEnM9YtNRHfiIlUY6+&#13;&#10;ClMzJaqLmCDeNKZ9RMKcmXWJ/wgPg3G/KBlRkzX1P/fgOCXyo8ahb4rVKoo4GavyLY6HuHNPc+4B&#13;&#10;zRCqpoGS+XgdZuHvrRP9gJmKxIY273BQnUgUPld1LB91l4Zw/CNR2Od2inr+ybvfAAAA//8DAFBL&#13;&#10;AwQUAAYACAAAACEACP+2tOQAAAAOAQAADwAAAGRycy9kb3ducmV2LnhtbEyPwW7CMBBE75X6D9ZW&#13;&#10;6g0cIFAIcVBbxK0SaiicTWySqPY6sk1I+/XdntrLrlajmX2TbwZrWK99aB0KmIwTYBorp1qsBXwc&#13;&#10;dqMlsBAlKmkcagFfOsCmuL/LZabcDd91X8aaUQiGTApoYuwyzkPVaCvD2HUaSbs4b2Wk09dceXmj&#13;&#10;cGv4NEkW3MoW6UMjO/3a6OqzvFoBfncyh35f9pfF09Z8h1N1nL+8CfH4MGzXNJ7XwKIe4p8DfjsQ&#13;&#10;PxQEdnZXVIEZAaMJ4UfasxUw0ldpOgd2FjBLkynwIuf/axQ/AAAA//8DAFBLAQItABQABgAIAAAA&#13;&#10;IQC2gziS/gAAAOEBAAATAAAAAAAAAAAAAAAAAAAAAABbQ29udGVudF9UeXBlc10ueG1sUEsBAi0A&#13;&#10;FAAGAAgAAAAhADj9If/WAAAAlAEAAAsAAAAAAAAAAAAAAAAALwEAAF9yZWxzLy5yZWxzUEsBAi0A&#13;&#10;FAAGAAgAAAAhANrEdaoYAgAAEQQAAA4AAAAAAAAAAAAAAAAALgIAAGRycy9lMm9Eb2MueG1sUEsB&#13;&#10;Ai0AFAAGAAgAAAAhAAj/trTkAAAADgEAAA8AAAAAAAAAAAAAAAAAcgQAAGRycy9kb3ducmV2Lnht&#13;&#10;bFBLBQYAAAAABAAEAPMAAACDBQAAAAA=&#13;&#10;" filled="f">
                <v:path arrowok="t"/>
                <v:textbox>
                  <w:txbxContent>
                    <w:p w14:paraId="6F7E2D30" w14:textId="77777777" w:rsidR="00B72C20" w:rsidRPr="00403FF5" w:rsidRDefault="00B72C20" w:rsidP="00B72C20">
                      <w:pPr>
                        <w:jc w:val="right"/>
                        <w:rPr>
                          <w:rFonts w:cs="Arial"/>
                          <w:lang w:val="de-CH"/>
                        </w:rPr>
                      </w:pPr>
                      <w:r w:rsidRPr="00403FF5">
                        <w:rPr>
                          <w:rFonts w:cs="Arial"/>
                          <w:lang w:val="de-CH"/>
                        </w:rPr>
                        <w:t>Pure Water Ltd., CME</w:t>
                      </w:r>
                    </w:p>
                  </w:txbxContent>
                </v:textbox>
              </v:rect>
            </w:pict>
          </mc:Fallback>
        </mc:AlternateContent>
      </w:r>
      <w:r w:rsidRPr="007C6E0E">
        <w:rPr>
          <w:noProof/>
          <w:lang w:val="en-GB" w:eastAsia="de-DE"/>
        </w:rPr>
        <mc:AlternateContent>
          <mc:Choice Requires="wps">
            <w:drawing>
              <wp:anchor distT="0" distB="0" distL="114300" distR="114300" simplePos="0" relativeHeight="251660288" behindDoc="0" locked="0" layoutInCell="1" allowOverlap="1" wp14:anchorId="43D7F8D8" wp14:editId="4F724571">
                <wp:simplePos x="0" y="0"/>
                <wp:positionH relativeFrom="column">
                  <wp:posOffset>-11430</wp:posOffset>
                </wp:positionH>
                <wp:positionV relativeFrom="paragraph">
                  <wp:posOffset>2263140</wp:posOffset>
                </wp:positionV>
                <wp:extent cx="6009005" cy="1045210"/>
                <wp:effectExtent l="0" t="0" r="0" b="0"/>
                <wp:wrapNone/>
                <wp:docPr id="5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9005" cy="1045210"/>
                        </a:xfrm>
                        <a:prstGeom prst="rect">
                          <a:avLst/>
                        </a:prstGeom>
                        <a:noFill/>
                        <a:ln w="9525">
                          <a:solidFill>
                            <a:srgbClr val="000000"/>
                          </a:solidFill>
                          <a:miter lim="800000"/>
                          <a:headEnd/>
                          <a:tailEnd/>
                        </a:ln>
                        <a:effectLst/>
                        <a:extLst>
                          <a:ext uri="{909E8E84-426E-40dd-AFC4-6F175D3DCCD1}"/>
                          <a:ext uri="{AF507438-7753-43e0-B8FC-AC1667EBCBE1}"/>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BD445" id="Rectangle 21" o:spid="_x0000_s1026" style="position:absolute;margin-left:-.9pt;margin-top:178.2pt;width:473.15pt;height:8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pmUZFAIAAA0EAAAOAAAAZHJzL2Uyb0RvYy54bWysU9uO0zAQfUfiHyy/01zULNuo6Qrtsghp&#13;&#10;YVcsfMDEcRIL37DdpuXrGTtt6cIbIg+WJzNzZubM8fpmryTZceeF0Q0tFjklXDPTCT009NvX+zfX&#13;&#10;lPgAugNpNG/ogXt6s3n9aj3ZmpdmNLLjjiCI9vVkGzqGYOss82zkCvzCWK7R2RunIKDphqxzMCG6&#13;&#10;klmZ51fZZFxnnWHce/x7NzvpJuH3PWfhse89D0Q2FHsL6XTpbOOZbdZQDw7sKNixDfiHLhQIjUXP&#13;&#10;UHcQgGyd+AtKCeaMN31YMKMy0/eC8TQDTlPkf0zzPILlaRYkx9szTf7/wbLPuydHRNfQqqREg8Id&#13;&#10;fUHWQA+Sk7KIBE3W1xj3bJ9cHNHbB8O+e3RkLzzR8BhD2umT6RAHtsEkUva9UzETxyX7xP3hzD3f&#13;&#10;B8Lw51Wer/K8ooShr8iXVVmk7WRQn9Kt8+EDN4rES0MdtpngYffgQ2wH6lNIrKbNvZAyLVhqMjV0&#13;&#10;VZVVSvBGii460zhuaG+lIzuIEklfHBrBXoQpEVCoUqiGXp+DoB45dO91l6oEEHK+Y7LUEZwnCR7b&#13;&#10;OxE0M9qa7oBkOTNrEt8QXkbjflIyoR4b6n9swXFK5EeNC18Vy2UUcDKW1dsSDXfpaS89oBlCNTRQ&#13;&#10;Ml9vwyz6rXViGLFSkZjQ5h0uqReJvtjf3NVxtai5RMTxfURRX9op6vcr3vwCAAD//wMAUEsDBBQA&#13;&#10;BgAIAAAAIQAak7Il5QAAAA8BAAAPAAAAZHJzL2Rvd25yZXYueG1sTI9PT4NAEMXvJn6HzZh4axcq&#13;&#10;YKUMjdr0ZtJIbc9bdgrE/UPYLUU/vetJL5O8zMx7v1esJ63YSIPrrEGI5xEwMrWVnWkQPvbb2RKY&#13;&#10;88JIoawhhC9ysC5vbwqRS3s17zRWvmHBxLhcILTe9znnrm5JCze3PZmwO9tBCx/k0HA5iGsw14ov&#13;&#10;oijjWnQmJLSip9eW6s/qohGG7VHtx101nrPHjfp2x/qQvrwh3t9Nm1UYzytgnib/9wG/HQI/lAHs&#13;&#10;ZC9GOqYQZnHA9wgPaZYACwdPSZICOyGkizgCXhb8f4/yBwAA//8DAFBLAQItABQABgAIAAAAIQC2&#13;&#10;gziS/gAAAOEBAAATAAAAAAAAAAAAAAAAAAAAAABbQ29udGVudF9UeXBlc10ueG1sUEsBAi0AFAAG&#13;&#10;AAgAAAAhADj9If/WAAAAlAEAAAsAAAAAAAAAAAAAAAAALwEAAF9yZWxzLy5yZWxzUEsBAi0AFAAG&#13;&#10;AAgAAAAhAOumZRkUAgAADQQAAA4AAAAAAAAAAAAAAAAALgIAAGRycy9lMm9Eb2MueG1sUEsBAi0A&#13;&#10;FAAGAAgAAAAhABqTsiXlAAAADwEAAA8AAAAAAAAAAAAAAAAAbgQAAGRycy9kb3ducmV2LnhtbFBL&#13;&#10;BQYAAAAABAAEAPMAAACABQAAAAA=&#13;&#10;" filled="f">
                <v:path arrowok="t"/>
              </v:rect>
            </w:pict>
          </mc:Fallback>
        </mc:AlternateContent>
      </w:r>
      <w:r w:rsidRPr="007C6E0E">
        <w:rPr>
          <w:i/>
          <w:noProof/>
          <w:lang w:eastAsia="de-DE"/>
        </w:rPr>
        <w:drawing>
          <wp:inline distT="0" distB="0" distL="0" distR="0" wp14:anchorId="6DDEEB1F" wp14:editId="1BEEF3C2">
            <wp:extent cx="4775200" cy="3181350"/>
            <wp:effectExtent l="0" t="12700" r="0" b="6350"/>
            <wp:docPr id="24"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379A1CF" w14:textId="77777777" w:rsidR="00B72C20" w:rsidRPr="007C6E0E" w:rsidRDefault="00B72C20" w:rsidP="00B72C20">
      <w:pPr>
        <w:rPr>
          <w:lang w:val="en-GB" w:eastAsia="de-DE"/>
        </w:rPr>
      </w:pPr>
    </w:p>
    <w:p w14:paraId="0C413754" w14:textId="16838F41" w:rsidR="00B72C20" w:rsidRPr="007C6E0E" w:rsidRDefault="00B72C20" w:rsidP="00B72C20">
      <w:pPr>
        <w:rPr>
          <w:lang w:val="en-GB" w:eastAsia="de-DE"/>
        </w:rPr>
      </w:pPr>
      <w:r w:rsidRPr="007C6E0E">
        <w:rPr>
          <w:lang w:val="en-GB" w:eastAsia="de-DE"/>
        </w:rPr>
        <w:t xml:space="preserve">The responsibilities of the CME and the </w:t>
      </w:r>
      <w:r w:rsidR="00CE7710">
        <w:rPr>
          <w:lang w:val="en-GB" w:eastAsia="de-DE"/>
        </w:rPr>
        <w:t>VPA</w:t>
      </w:r>
      <w:r w:rsidRPr="007C6E0E">
        <w:rPr>
          <w:lang w:val="en-GB" w:eastAsia="de-DE"/>
        </w:rPr>
        <w:t xml:space="preserve"> Implementers are as follows:</w:t>
      </w:r>
    </w:p>
    <w:p w14:paraId="3CF43CAD" w14:textId="77777777" w:rsidR="00B72C20" w:rsidRPr="007C6E0E" w:rsidRDefault="00B72C20" w:rsidP="00B72C20">
      <w:pPr>
        <w:rPr>
          <w:lang w:val="en-GB" w:eastAsia="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38"/>
        <w:gridCol w:w="7626"/>
      </w:tblGrid>
      <w:tr w:rsidR="00B72C20" w:rsidRPr="007C6E0E" w14:paraId="341C3E0E" w14:textId="77777777" w:rsidTr="006E52F8">
        <w:tc>
          <w:tcPr>
            <w:tcW w:w="1838" w:type="dxa"/>
            <w:shd w:val="clear" w:color="auto" w:fill="BFBFBF"/>
          </w:tcPr>
          <w:p w14:paraId="00C8844E" w14:textId="77777777" w:rsidR="00B72C20" w:rsidRPr="007C6E0E" w:rsidRDefault="00B72C20" w:rsidP="006E52F8">
            <w:pPr>
              <w:rPr>
                <w:b/>
                <w:lang w:val="en-GB" w:eastAsia="de-DE"/>
              </w:rPr>
            </w:pPr>
            <w:r w:rsidRPr="007C6E0E">
              <w:rPr>
                <w:b/>
                <w:lang w:val="en-GB" w:eastAsia="de-DE"/>
              </w:rPr>
              <w:t>Entity</w:t>
            </w:r>
          </w:p>
        </w:tc>
        <w:tc>
          <w:tcPr>
            <w:tcW w:w="7626" w:type="dxa"/>
            <w:shd w:val="clear" w:color="auto" w:fill="BFBFBF"/>
          </w:tcPr>
          <w:p w14:paraId="27885471" w14:textId="77777777" w:rsidR="00B72C20" w:rsidRPr="007C6E0E" w:rsidRDefault="00B72C20" w:rsidP="006E52F8">
            <w:pPr>
              <w:rPr>
                <w:b/>
                <w:lang w:val="en-GB" w:eastAsia="de-DE"/>
              </w:rPr>
            </w:pPr>
            <w:r w:rsidRPr="007C6E0E">
              <w:rPr>
                <w:b/>
                <w:lang w:val="en-GB" w:eastAsia="de-DE"/>
              </w:rPr>
              <w:t>Management Responsibilities and Arrangements</w:t>
            </w:r>
          </w:p>
        </w:tc>
      </w:tr>
      <w:tr w:rsidR="00B72C20" w:rsidRPr="007C6E0E" w14:paraId="228CC8F4" w14:textId="77777777" w:rsidTr="006E52F8">
        <w:tc>
          <w:tcPr>
            <w:tcW w:w="1838" w:type="dxa"/>
          </w:tcPr>
          <w:p w14:paraId="3A857D9C" w14:textId="77777777" w:rsidR="00B72C20" w:rsidRPr="007C6E0E" w:rsidRDefault="00B72C20" w:rsidP="006E52F8">
            <w:pPr>
              <w:rPr>
                <w:lang w:val="en-GB" w:eastAsia="de-DE"/>
              </w:rPr>
            </w:pPr>
            <w:r w:rsidRPr="007C6E0E">
              <w:rPr>
                <w:lang w:val="en-GB" w:eastAsia="de-DE"/>
              </w:rPr>
              <w:t>Pure Water Ltd., CME</w:t>
            </w:r>
          </w:p>
          <w:p w14:paraId="2E3095B0" w14:textId="77777777" w:rsidR="00B72C20" w:rsidRPr="007C6E0E" w:rsidRDefault="00B72C20" w:rsidP="006E52F8">
            <w:pPr>
              <w:rPr>
                <w:lang w:val="en-GB" w:eastAsia="de-DE"/>
              </w:rPr>
            </w:pPr>
          </w:p>
        </w:tc>
        <w:tc>
          <w:tcPr>
            <w:tcW w:w="7626" w:type="dxa"/>
          </w:tcPr>
          <w:p w14:paraId="18EB522A" w14:textId="501B6B6E" w:rsidR="00B72C20" w:rsidRPr="007C6E0E" w:rsidRDefault="00B72C20" w:rsidP="00EA649B">
            <w:pPr>
              <w:numPr>
                <w:ilvl w:val="0"/>
                <w:numId w:val="24"/>
              </w:numPr>
              <w:rPr>
                <w:lang w:val="en-GB" w:eastAsia="de-DE"/>
              </w:rPr>
            </w:pPr>
            <w:r w:rsidRPr="007C6E0E">
              <w:rPr>
                <w:lang w:val="en-GB" w:eastAsia="de-DE"/>
              </w:rPr>
              <w:t xml:space="preserve">Maintain close communication with the </w:t>
            </w:r>
            <w:r w:rsidR="00CE7710">
              <w:rPr>
                <w:lang w:val="en-GB" w:eastAsia="de-DE"/>
              </w:rPr>
              <w:t>VPA</w:t>
            </w:r>
            <w:r w:rsidRPr="007C6E0E">
              <w:rPr>
                <w:lang w:val="en-GB" w:eastAsia="de-DE"/>
              </w:rPr>
              <w:t xml:space="preserve"> implementers </w:t>
            </w:r>
          </w:p>
          <w:p w14:paraId="16BBC4D7" w14:textId="46F54B5A" w:rsidR="00B72C20" w:rsidRPr="007C6E0E" w:rsidRDefault="00B72C20" w:rsidP="00EA649B">
            <w:pPr>
              <w:numPr>
                <w:ilvl w:val="0"/>
                <w:numId w:val="24"/>
              </w:numPr>
              <w:rPr>
                <w:lang w:val="en-GB" w:eastAsia="de-DE"/>
              </w:rPr>
            </w:pPr>
            <w:r w:rsidRPr="007C6E0E">
              <w:rPr>
                <w:lang w:val="en-GB" w:eastAsia="de-DE"/>
              </w:rPr>
              <w:t xml:space="preserve">Prepare </w:t>
            </w:r>
            <w:r w:rsidR="00CE7710">
              <w:rPr>
                <w:lang w:val="en-GB" w:eastAsia="de-DE"/>
              </w:rPr>
              <w:t>VPA</w:t>
            </w:r>
            <w:r w:rsidRPr="007C6E0E">
              <w:rPr>
                <w:lang w:val="en-GB" w:eastAsia="de-DE"/>
              </w:rPr>
              <w:t>-DD documentation and monitoring reports for emission reduction verification.</w:t>
            </w:r>
          </w:p>
          <w:p w14:paraId="3C7B2CB2" w14:textId="4B58A738" w:rsidR="00B72C20" w:rsidRPr="007C6E0E" w:rsidRDefault="00B72C20" w:rsidP="00EA649B">
            <w:pPr>
              <w:numPr>
                <w:ilvl w:val="0"/>
                <w:numId w:val="24"/>
              </w:numPr>
              <w:rPr>
                <w:lang w:val="en-GB" w:eastAsia="de-DE"/>
              </w:rPr>
            </w:pPr>
            <w:r w:rsidRPr="007C6E0E">
              <w:rPr>
                <w:lang w:val="en-GB" w:eastAsia="de-DE"/>
              </w:rPr>
              <w:t xml:space="preserve">Arranging for the provision of CDM-related training to the </w:t>
            </w:r>
            <w:r w:rsidR="00CE7710">
              <w:rPr>
                <w:lang w:val="en-GB" w:eastAsia="de-DE"/>
              </w:rPr>
              <w:t>VPA</w:t>
            </w:r>
            <w:r w:rsidRPr="007C6E0E">
              <w:rPr>
                <w:lang w:val="en-GB" w:eastAsia="de-DE"/>
              </w:rPr>
              <w:t xml:space="preserve"> Implementer.</w:t>
            </w:r>
          </w:p>
          <w:p w14:paraId="5C6E722B" w14:textId="4BE8B8A3" w:rsidR="00B72C20" w:rsidRPr="007C6E0E" w:rsidRDefault="00B72C20" w:rsidP="00EA649B">
            <w:pPr>
              <w:numPr>
                <w:ilvl w:val="0"/>
                <w:numId w:val="24"/>
              </w:numPr>
              <w:rPr>
                <w:lang w:val="en-GB" w:eastAsia="de-DE"/>
              </w:rPr>
            </w:pPr>
            <w:r w:rsidRPr="007C6E0E">
              <w:rPr>
                <w:lang w:val="en-GB" w:eastAsia="de-DE"/>
              </w:rPr>
              <w:t xml:space="preserve">Perform technical review of </w:t>
            </w:r>
            <w:r w:rsidR="00CE7710">
              <w:rPr>
                <w:lang w:val="en-GB" w:eastAsia="de-DE"/>
              </w:rPr>
              <w:t>VPA</w:t>
            </w:r>
            <w:r w:rsidRPr="007C6E0E">
              <w:rPr>
                <w:lang w:val="en-GB" w:eastAsia="de-DE"/>
              </w:rPr>
              <w:t xml:space="preserve">s to ensure their compliance with the eligibility criteria of the </w:t>
            </w:r>
            <w:r w:rsidR="00CE7710">
              <w:rPr>
                <w:lang w:val="en-GB" w:eastAsia="de-DE"/>
              </w:rPr>
              <w:t>VPA</w:t>
            </w:r>
          </w:p>
          <w:p w14:paraId="141EBCBB" w14:textId="77777777" w:rsidR="00B72C20" w:rsidRPr="007C6E0E" w:rsidRDefault="00B72C20" w:rsidP="00EA649B">
            <w:pPr>
              <w:numPr>
                <w:ilvl w:val="0"/>
                <w:numId w:val="24"/>
              </w:numPr>
              <w:rPr>
                <w:lang w:val="en-GB" w:eastAsia="de-DE"/>
              </w:rPr>
            </w:pPr>
            <w:r w:rsidRPr="007C6E0E">
              <w:rPr>
                <w:lang w:val="en-GB" w:eastAsia="de-DE"/>
              </w:rPr>
              <w:lastRenderedPageBreak/>
              <w:t>Liaising with the DOE in relation to periodical PoA verifications and CERs issuances</w:t>
            </w:r>
          </w:p>
          <w:p w14:paraId="7A3B14FE" w14:textId="77777777" w:rsidR="00B72C20" w:rsidRPr="007C6E0E" w:rsidRDefault="00B72C20" w:rsidP="00EA649B">
            <w:pPr>
              <w:numPr>
                <w:ilvl w:val="0"/>
                <w:numId w:val="24"/>
              </w:numPr>
              <w:rPr>
                <w:lang w:val="en-GB" w:eastAsia="de-DE"/>
              </w:rPr>
            </w:pPr>
            <w:r w:rsidRPr="007C6E0E">
              <w:rPr>
                <w:lang w:val="en-GB" w:eastAsia="de-DE"/>
              </w:rPr>
              <w:t xml:space="preserve">Communicating with the CDM Executive Board in relation to the issuance process, distribution of CERs and change of project participants </w:t>
            </w:r>
          </w:p>
          <w:p w14:paraId="47A143EB" w14:textId="3A001F21" w:rsidR="00B72C20" w:rsidRPr="007C6E0E" w:rsidRDefault="00B72C20" w:rsidP="00EA649B">
            <w:pPr>
              <w:numPr>
                <w:ilvl w:val="0"/>
                <w:numId w:val="24"/>
              </w:numPr>
              <w:rPr>
                <w:lang w:val="en-GB" w:eastAsia="de-DE"/>
              </w:rPr>
            </w:pPr>
            <w:r w:rsidRPr="007C6E0E">
              <w:rPr>
                <w:lang w:val="en-GB" w:eastAsia="de-DE"/>
              </w:rPr>
              <w:t xml:space="preserve">Implementation of a PoA database allowing for a transparent and unambiguous management of information related to the PoA and its underlying </w:t>
            </w:r>
            <w:r w:rsidR="00CE7710">
              <w:rPr>
                <w:lang w:val="en-GB" w:eastAsia="de-DE"/>
              </w:rPr>
              <w:t>VPA</w:t>
            </w:r>
            <w:r w:rsidRPr="007C6E0E">
              <w:rPr>
                <w:lang w:val="en-GB" w:eastAsia="de-DE"/>
              </w:rPr>
              <w:t xml:space="preserve">s </w:t>
            </w:r>
          </w:p>
          <w:p w14:paraId="10B75ABA" w14:textId="5692AEC1" w:rsidR="00B72C20" w:rsidRPr="007C6E0E" w:rsidRDefault="00B72C20" w:rsidP="00EA649B">
            <w:pPr>
              <w:numPr>
                <w:ilvl w:val="0"/>
                <w:numId w:val="24"/>
              </w:numPr>
              <w:rPr>
                <w:lang w:val="en-GB" w:eastAsia="de-DE"/>
              </w:rPr>
            </w:pPr>
            <w:r w:rsidRPr="007C6E0E">
              <w:rPr>
                <w:lang w:val="en-GB" w:eastAsia="de-DE"/>
              </w:rPr>
              <w:t xml:space="preserve">Establishing of a shared drive system, where detailed and valid information and the required documents for each </w:t>
            </w:r>
            <w:r w:rsidR="00CE7710">
              <w:rPr>
                <w:lang w:val="en-GB" w:eastAsia="de-DE"/>
              </w:rPr>
              <w:t>VPA</w:t>
            </w:r>
            <w:r w:rsidRPr="007C6E0E">
              <w:rPr>
                <w:lang w:val="en-GB" w:eastAsia="de-DE"/>
              </w:rPr>
              <w:t xml:space="preserve"> are stored (the “</w:t>
            </w:r>
            <w:r w:rsidR="00CE7710">
              <w:rPr>
                <w:lang w:val="en-GB" w:eastAsia="de-DE"/>
              </w:rPr>
              <w:t>VPA</w:t>
            </w:r>
            <w:r w:rsidRPr="007C6E0E">
              <w:rPr>
                <w:lang w:val="en-GB" w:eastAsia="de-DE"/>
              </w:rPr>
              <w:t xml:space="preserve"> Installation Record”)</w:t>
            </w:r>
          </w:p>
          <w:p w14:paraId="65204891" w14:textId="54471713" w:rsidR="00B72C20" w:rsidRPr="007C6E0E" w:rsidRDefault="00B72C20" w:rsidP="00EA649B">
            <w:pPr>
              <w:numPr>
                <w:ilvl w:val="0"/>
                <w:numId w:val="24"/>
              </w:numPr>
              <w:rPr>
                <w:lang w:val="en-GB" w:eastAsia="de-DE"/>
              </w:rPr>
            </w:pPr>
            <w:r w:rsidRPr="007C6E0E">
              <w:rPr>
                <w:lang w:val="en-GB" w:eastAsia="de-DE"/>
              </w:rPr>
              <w:t xml:space="preserve">Distribution of the CER’s financial income to the </w:t>
            </w:r>
            <w:r w:rsidR="00CE7710">
              <w:rPr>
                <w:lang w:val="en-GB" w:eastAsia="de-DE"/>
              </w:rPr>
              <w:t>VPA</w:t>
            </w:r>
            <w:r w:rsidRPr="007C6E0E">
              <w:rPr>
                <w:lang w:val="en-GB" w:eastAsia="de-DE"/>
              </w:rPr>
              <w:t xml:space="preserve"> Implementers in accordance with the prior agreed commercial arrangement </w:t>
            </w:r>
          </w:p>
        </w:tc>
      </w:tr>
      <w:tr w:rsidR="00B72C20" w:rsidRPr="007C6E0E" w14:paraId="4C1ECDAD" w14:textId="77777777" w:rsidTr="006E52F8">
        <w:tc>
          <w:tcPr>
            <w:tcW w:w="1838" w:type="dxa"/>
          </w:tcPr>
          <w:p w14:paraId="0E061029" w14:textId="464D227F" w:rsidR="00B72C20" w:rsidRPr="007C6E0E" w:rsidRDefault="00CE7710" w:rsidP="006E52F8">
            <w:pPr>
              <w:rPr>
                <w:lang w:val="en-GB" w:eastAsia="de-DE"/>
              </w:rPr>
            </w:pPr>
            <w:r>
              <w:rPr>
                <w:lang w:val="en-GB" w:eastAsia="de-DE"/>
              </w:rPr>
              <w:lastRenderedPageBreak/>
              <w:t>VPA</w:t>
            </w:r>
            <w:r w:rsidR="00B72C20" w:rsidRPr="007C6E0E">
              <w:rPr>
                <w:lang w:val="en-GB" w:eastAsia="de-DE"/>
              </w:rPr>
              <w:t xml:space="preserve"> implementer</w:t>
            </w:r>
          </w:p>
        </w:tc>
        <w:tc>
          <w:tcPr>
            <w:tcW w:w="7626" w:type="dxa"/>
          </w:tcPr>
          <w:p w14:paraId="19A6AE5E" w14:textId="77777777" w:rsidR="00B72C20" w:rsidRPr="007C6E0E" w:rsidRDefault="00B72C20" w:rsidP="00EA649B">
            <w:pPr>
              <w:numPr>
                <w:ilvl w:val="0"/>
                <w:numId w:val="24"/>
              </w:numPr>
              <w:rPr>
                <w:lang w:val="en-GB" w:eastAsia="de-DE"/>
              </w:rPr>
            </w:pPr>
            <w:r w:rsidRPr="007C6E0E">
              <w:rPr>
                <w:lang w:val="en-GB" w:eastAsia="de-DE"/>
              </w:rPr>
              <w:t>Implement water purification project activity (distribution/installation of the water purification devices, continuous follow ups, etc.).</w:t>
            </w:r>
          </w:p>
          <w:p w14:paraId="2A7C0BD7" w14:textId="77777777" w:rsidR="00B72C20" w:rsidRPr="007C6E0E" w:rsidRDefault="00B72C20" w:rsidP="00EA649B">
            <w:pPr>
              <w:numPr>
                <w:ilvl w:val="0"/>
                <w:numId w:val="24"/>
              </w:numPr>
              <w:rPr>
                <w:lang w:val="en-GB" w:eastAsia="de-DE"/>
              </w:rPr>
            </w:pPr>
            <w:r w:rsidRPr="007C6E0E">
              <w:rPr>
                <w:lang w:val="en-GB" w:eastAsia="de-DE"/>
              </w:rPr>
              <w:t>Collect monitoring data according to monitoring plan</w:t>
            </w:r>
          </w:p>
          <w:p w14:paraId="73DEF9B7" w14:textId="18313FE0" w:rsidR="00B72C20" w:rsidRPr="007C6E0E" w:rsidRDefault="00B72C20" w:rsidP="00EA649B">
            <w:pPr>
              <w:numPr>
                <w:ilvl w:val="0"/>
                <w:numId w:val="24"/>
              </w:numPr>
              <w:rPr>
                <w:lang w:val="en-GB" w:eastAsia="de-DE"/>
              </w:rPr>
            </w:pPr>
            <w:r w:rsidRPr="007C6E0E">
              <w:rPr>
                <w:lang w:val="en-GB" w:eastAsia="de-DE"/>
              </w:rPr>
              <w:t xml:space="preserve">Provide the required documents for inclusion and verification of </w:t>
            </w:r>
            <w:r w:rsidR="00CE7710">
              <w:rPr>
                <w:lang w:val="en-GB" w:eastAsia="de-DE"/>
              </w:rPr>
              <w:t>VPA</w:t>
            </w:r>
            <w:r w:rsidRPr="007C6E0E">
              <w:rPr>
                <w:lang w:val="en-GB" w:eastAsia="de-DE"/>
              </w:rPr>
              <w:t>s to the CME</w:t>
            </w:r>
          </w:p>
        </w:tc>
      </w:tr>
    </w:tbl>
    <w:p w14:paraId="54C54AC6" w14:textId="77777777" w:rsidR="00B72C20" w:rsidRPr="007C6E0E" w:rsidRDefault="00B72C20" w:rsidP="00B72C20">
      <w:pPr>
        <w:rPr>
          <w:lang w:val="en-GB" w:eastAsia="de-DE"/>
        </w:rPr>
      </w:pPr>
    </w:p>
    <w:p w14:paraId="2FD28178" w14:textId="6A760BD7" w:rsidR="00B72C20" w:rsidRPr="007C6E0E" w:rsidRDefault="00B72C20" w:rsidP="00B72C20">
      <w:pPr>
        <w:rPr>
          <w:lang w:val="en-GB" w:eastAsia="de-DE"/>
        </w:rPr>
      </w:pPr>
      <w:r w:rsidRPr="007C6E0E">
        <w:rPr>
          <w:lang w:val="en-GB" w:eastAsia="de-DE"/>
        </w:rPr>
        <w:t xml:space="preserve">The CME Pure Water Ltd. is 100% owned by the South Pole Holding Ltd. For each </w:t>
      </w:r>
      <w:r w:rsidR="00CE7710">
        <w:rPr>
          <w:lang w:val="en-GB" w:eastAsia="de-DE"/>
        </w:rPr>
        <w:t>VPA</w:t>
      </w:r>
      <w:r w:rsidRPr="007C6E0E">
        <w:rPr>
          <w:lang w:val="en-GB" w:eastAsia="de-DE"/>
        </w:rPr>
        <w:t xml:space="preserve"> under this PoA, the CME, through the PoA Manager will assign a </w:t>
      </w:r>
      <w:r w:rsidR="00CE7710">
        <w:rPr>
          <w:lang w:val="en-GB" w:eastAsia="de-DE"/>
        </w:rPr>
        <w:t>VPA</w:t>
      </w:r>
      <w:r w:rsidRPr="007C6E0E">
        <w:rPr>
          <w:lang w:val="en-GB" w:eastAsia="de-DE"/>
        </w:rPr>
        <w:t xml:space="preserve"> Manager to liaise with the </w:t>
      </w:r>
      <w:r w:rsidR="00CE7710">
        <w:rPr>
          <w:lang w:val="en-GB" w:eastAsia="de-DE"/>
        </w:rPr>
        <w:t>VPA</w:t>
      </w:r>
      <w:r w:rsidRPr="007C6E0E">
        <w:rPr>
          <w:lang w:val="en-GB" w:eastAsia="de-DE"/>
        </w:rPr>
        <w:t xml:space="preserve"> implementer. The </w:t>
      </w:r>
      <w:r w:rsidR="00CE7710">
        <w:rPr>
          <w:lang w:val="en-GB" w:eastAsia="de-DE"/>
        </w:rPr>
        <w:t>VPA</w:t>
      </w:r>
      <w:r w:rsidRPr="007C6E0E">
        <w:rPr>
          <w:lang w:val="en-GB" w:eastAsia="de-DE"/>
        </w:rPr>
        <w:t xml:space="preserve"> Manager will be supervised by the PoA Manager. The </w:t>
      </w:r>
      <w:r w:rsidR="00CE7710">
        <w:rPr>
          <w:lang w:val="en-GB" w:eastAsia="de-DE"/>
        </w:rPr>
        <w:t>VPA</w:t>
      </w:r>
      <w:r w:rsidRPr="007C6E0E">
        <w:rPr>
          <w:lang w:val="en-GB" w:eastAsia="de-DE"/>
        </w:rPr>
        <w:t xml:space="preserve"> Manager will maintain close communication with the </w:t>
      </w:r>
      <w:r w:rsidR="00CE7710">
        <w:rPr>
          <w:lang w:val="en-GB" w:eastAsia="de-DE"/>
        </w:rPr>
        <w:t>VPA</w:t>
      </w:r>
      <w:r w:rsidRPr="007C6E0E">
        <w:rPr>
          <w:lang w:val="en-GB" w:eastAsia="de-DE"/>
        </w:rPr>
        <w:t xml:space="preserve"> Implementer.  </w:t>
      </w:r>
    </w:p>
    <w:p w14:paraId="39BDB5E1" w14:textId="77777777" w:rsidR="00B72C20" w:rsidRDefault="00B72C20" w:rsidP="00B72C20">
      <w:pPr>
        <w:rPr>
          <w:lang w:val="en-GB" w:eastAsia="de-DE"/>
        </w:rPr>
      </w:pPr>
    </w:p>
    <w:p w14:paraId="3DF7580C" w14:textId="4DB11EA8" w:rsidR="00B72C20" w:rsidRPr="007C6E0E" w:rsidRDefault="00B72C20" w:rsidP="00B72C20">
      <w:pPr>
        <w:rPr>
          <w:lang w:val="en-GB" w:eastAsia="de-DE"/>
        </w:rPr>
      </w:pPr>
      <w:r w:rsidRPr="007C6E0E">
        <w:rPr>
          <w:lang w:val="en-GB" w:eastAsia="de-DE"/>
        </w:rPr>
        <w:t xml:space="preserve">During the initial stages of the PoA’s roll-out, staff from the team that has participated in the development of the PoA and prepared the relevant documentation will be involved in ensuring that new SSC </w:t>
      </w:r>
      <w:r w:rsidR="00CE7710">
        <w:rPr>
          <w:lang w:val="en-GB" w:eastAsia="de-DE"/>
        </w:rPr>
        <w:t>VPA</w:t>
      </w:r>
      <w:r w:rsidRPr="007C6E0E">
        <w:rPr>
          <w:lang w:val="en-GB" w:eastAsia="de-DE"/>
        </w:rPr>
        <w:t xml:space="preserve">s seeking inclusion in the PoA meet all the eligibility and applicability criteria set out in the PoA. The training and capacity development activities for the CME staff shall be carried-out by experienced staff of South Pole Holding Ltd. and/or by specialist carbon companies if deemed appropriate. </w:t>
      </w:r>
    </w:p>
    <w:p w14:paraId="54F99FFF" w14:textId="77777777" w:rsidR="00B72C20" w:rsidRPr="007C6E0E" w:rsidRDefault="00B72C20" w:rsidP="00B72C20">
      <w:pPr>
        <w:rPr>
          <w:lang w:val="en-GB" w:eastAsia="de-DE"/>
        </w:rPr>
      </w:pPr>
    </w:p>
    <w:p w14:paraId="077BD919" w14:textId="5AE2F56E" w:rsidR="00B72C20" w:rsidRPr="007C6E0E" w:rsidRDefault="00B72C20" w:rsidP="00B72C20">
      <w:pPr>
        <w:rPr>
          <w:lang w:val="en-GB" w:eastAsia="de-DE"/>
        </w:rPr>
      </w:pPr>
      <w:r w:rsidRPr="007C6E0E">
        <w:rPr>
          <w:lang w:val="en-GB" w:eastAsia="de-DE"/>
        </w:rPr>
        <w:t xml:space="preserve">Personnel involved in </w:t>
      </w:r>
      <w:r w:rsidR="00CE7710">
        <w:rPr>
          <w:lang w:val="en-GB" w:eastAsia="de-DE"/>
        </w:rPr>
        <w:t>VPA</w:t>
      </w:r>
      <w:r w:rsidRPr="007C6E0E">
        <w:rPr>
          <w:lang w:val="en-GB" w:eastAsia="de-DE"/>
        </w:rPr>
        <w:t xml:space="preserve"> inclusion process will preferably have a background in engineering, economics, finance or natural sciences and experience in standalone CDM project PDD development or PoAs. New staff shall be deemed to be competent to </w:t>
      </w:r>
      <w:r w:rsidRPr="007C6E0E">
        <w:rPr>
          <w:lang w:val="en-GB" w:eastAsia="de-DE"/>
        </w:rPr>
        <w:lastRenderedPageBreak/>
        <w:t xml:space="preserve">manage the inclusion of </w:t>
      </w:r>
      <w:r w:rsidR="00CE7710">
        <w:rPr>
          <w:lang w:val="en-GB" w:eastAsia="de-DE"/>
        </w:rPr>
        <w:t>VPA</w:t>
      </w:r>
      <w:r w:rsidRPr="007C6E0E">
        <w:rPr>
          <w:lang w:val="en-GB" w:eastAsia="de-DE"/>
        </w:rPr>
        <w:t xml:space="preserve">s only after having completed the </w:t>
      </w:r>
      <w:r w:rsidRPr="007C6E0E">
        <w:rPr>
          <w:i/>
          <w:lang w:val="en-GB" w:eastAsia="de-DE"/>
        </w:rPr>
        <w:t>on the job</w:t>
      </w:r>
      <w:r w:rsidRPr="007C6E0E">
        <w:rPr>
          <w:lang w:val="en-GB" w:eastAsia="de-DE"/>
        </w:rPr>
        <w:t xml:space="preserve"> training and having included a </w:t>
      </w:r>
      <w:r w:rsidR="00CE7710">
        <w:rPr>
          <w:lang w:val="en-GB" w:eastAsia="de-DE"/>
        </w:rPr>
        <w:t>VPA</w:t>
      </w:r>
      <w:r w:rsidRPr="007C6E0E">
        <w:rPr>
          <w:lang w:val="en-GB" w:eastAsia="de-DE"/>
        </w:rPr>
        <w:t xml:space="preserve"> in this registered POA as part of such training </w:t>
      </w:r>
    </w:p>
    <w:p w14:paraId="3544574B" w14:textId="77777777" w:rsidR="00B72C20" w:rsidRPr="007C6E0E" w:rsidRDefault="00B72C20" w:rsidP="00B72C20">
      <w:pPr>
        <w:rPr>
          <w:lang w:val="en-GB" w:eastAsia="de-DE"/>
        </w:rPr>
      </w:pPr>
    </w:p>
    <w:p w14:paraId="19D5AF77" w14:textId="77777777" w:rsidR="00B72C20" w:rsidRDefault="00B72C20" w:rsidP="00EA649B">
      <w:pPr>
        <w:numPr>
          <w:ilvl w:val="0"/>
          <w:numId w:val="27"/>
        </w:numPr>
        <w:rPr>
          <w:u w:val="single"/>
          <w:lang w:val="en-GB" w:eastAsia="de-DE"/>
        </w:rPr>
      </w:pPr>
      <w:r w:rsidRPr="007C6E0E">
        <w:rPr>
          <w:u w:val="single"/>
          <w:lang w:val="en-GB" w:eastAsia="de-DE"/>
        </w:rPr>
        <w:t>Records of arrangements for training and capacity development for personnel</w:t>
      </w:r>
    </w:p>
    <w:p w14:paraId="35B92C31" w14:textId="77777777" w:rsidR="00B72C20" w:rsidRPr="007C6E0E" w:rsidRDefault="00B72C20" w:rsidP="00B72C20">
      <w:pPr>
        <w:rPr>
          <w:u w:val="single"/>
          <w:lang w:val="en-GB" w:eastAsia="de-DE"/>
        </w:rPr>
      </w:pPr>
      <w:r w:rsidRPr="007C6E0E" w:rsidDel="00AD4BF6">
        <w:rPr>
          <w:u w:val="single"/>
          <w:lang w:val="en-IE" w:eastAsia="de-D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515"/>
      </w:tblGrid>
      <w:tr w:rsidR="00B72C20" w:rsidRPr="007C6E0E" w14:paraId="28341ABF" w14:textId="77777777" w:rsidTr="006E52F8">
        <w:tc>
          <w:tcPr>
            <w:tcW w:w="1980" w:type="dxa"/>
            <w:shd w:val="clear" w:color="auto" w:fill="auto"/>
          </w:tcPr>
          <w:p w14:paraId="1BE123FA" w14:textId="77777777" w:rsidR="00B72C20" w:rsidRPr="007C6E0E" w:rsidRDefault="00B72C20" w:rsidP="006E52F8">
            <w:pPr>
              <w:rPr>
                <w:b/>
                <w:lang w:val="en-GB" w:eastAsia="de-DE"/>
              </w:rPr>
            </w:pPr>
            <w:r w:rsidRPr="007C6E0E">
              <w:rPr>
                <w:b/>
                <w:lang w:val="en-GB" w:eastAsia="de-DE"/>
              </w:rPr>
              <w:t>Entity</w:t>
            </w:r>
          </w:p>
        </w:tc>
        <w:tc>
          <w:tcPr>
            <w:tcW w:w="7515" w:type="dxa"/>
            <w:shd w:val="clear" w:color="auto" w:fill="auto"/>
          </w:tcPr>
          <w:p w14:paraId="272DEEEF" w14:textId="77777777" w:rsidR="00B72C20" w:rsidRPr="007C6E0E" w:rsidRDefault="00B72C20" w:rsidP="006E52F8">
            <w:pPr>
              <w:rPr>
                <w:b/>
                <w:lang w:val="en-GB" w:eastAsia="de-DE"/>
              </w:rPr>
            </w:pPr>
            <w:r w:rsidRPr="007C6E0E">
              <w:rPr>
                <w:b/>
                <w:lang w:val="en-GB" w:eastAsia="de-DE"/>
              </w:rPr>
              <w:t>Training and capacity development</w:t>
            </w:r>
          </w:p>
        </w:tc>
      </w:tr>
      <w:tr w:rsidR="00B72C20" w:rsidRPr="007C6E0E" w14:paraId="3847EF0D" w14:textId="77777777" w:rsidTr="006E52F8">
        <w:tc>
          <w:tcPr>
            <w:tcW w:w="1980" w:type="dxa"/>
            <w:shd w:val="clear" w:color="auto" w:fill="auto"/>
          </w:tcPr>
          <w:p w14:paraId="71F2D5A5" w14:textId="77777777" w:rsidR="00B72C20" w:rsidRPr="007C6E0E" w:rsidRDefault="00B72C20" w:rsidP="006E52F8">
            <w:pPr>
              <w:rPr>
                <w:lang w:val="en-GB" w:eastAsia="de-DE"/>
              </w:rPr>
            </w:pPr>
            <w:r w:rsidRPr="007C6E0E">
              <w:rPr>
                <w:lang w:val="en-GB" w:eastAsia="de-DE"/>
              </w:rPr>
              <w:t>Pure Water Ltd., CME</w:t>
            </w:r>
          </w:p>
        </w:tc>
        <w:tc>
          <w:tcPr>
            <w:tcW w:w="7515" w:type="dxa"/>
            <w:shd w:val="clear" w:color="auto" w:fill="auto"/>
          </w:tcPr>
          <w:p w14:paraId="0BFB06FE" w14:textId="4171AC25" w:rsidR="00B72C20" w:rsidRPr="007C6E0E" w:rsidRDefault="00B72C20" w:rsidP="006E52F8">
            <w:pPr>
              <w:rPr>
                <w:lang w:val="en-GB" w:eastAsia="de-DE"/>
              </w:rPr>
            </w:pPr>
            <w:r w:rsidRPr="007C6E0E">
              <w:rPr>
                <w:lang w:val="en-GB" w:eastAsia="de-DE"/>
              </w:rPr>
              <w:t xml:space="preserve">On the job training – learning by doing approach. In this approach the trainee, ie. the new staff of the CME is trained by an experienced CME staff or CDM consultant and by actively participating in all the steps required for the inclusion of a </w:t>
            </w:r>
            <w:r w:rsidR="00CE7710">
              <w:rPr>
                <w:lang w:val="en-GB" w:eastAsia="de-DE"/>
              </w:rPr>
              <w:t>VPA</w:t>
            </w:r>
            <w:r w:rsidRPr="007C6E0E">
              <w:rPr>
                <w:lang w:val="en-GB" w:eastAsia="de-DE"/>
              </w:rPr>
              <w:t xml:space="preserve"> into the PoA. Once the trainee has participated in a </w:t>
            </w:r>
            <w:r w:rsidR="00CE7710">
              <w:rPr>
                <w:lang w:val="en-GB" w:eastAsia="de-DE"/>
              </w:rPr>
              <w:t>VPA</w:t>
            </w:r>
            <w:r w:rsidRPr="007C6E0E">
              <w:rPr>
                <w:lang w:val="en-GB" w:eastAsia="de-DE"/>
              </w:rPr>
              <w:t xml:space="preserve"> inclusion, he /she shall be deemed to be competent to manage the inclusion of additional </w:t>
            </w:r>
            <w:r w:rsidR="00CE7710">
              <w:rPr>
                <w:lang w:val="en-GB" w:eastAsia="de-DE"/>
              </w:rPr>
              <w:t>VPA</w:t>
            </w:r>
            <w:r w:rsidRPr="007C6E0E">
              <w:rPr>
                <w:lang w:val="en-GB" w:eastAsia="de-DE"/>
              </w:rPr>
              <w:t>s.</w:t>
            </w:r>
          </w:p>
        </w:tc>
      </w:tr>
      <w:tr w:rsidR="00B72C20" w:rsidRPr="007C6E0E" w14:paraId="2EB6A32A" w14:textId="77777777" w:rsidTr="006E52F8">
        <w:tc>
          <w:tcPr>
            <w:tcW w:w="1980" w:type="dxa"/>
            <w:shd w:val="clear" w:color="auto" w:fill="auto"/>
          </w:tcPr>
          <w:p w14:paraId="3AAAA914" w14:textId="40E5DC30" w:rsidR="00B72C20" w:rsidRPr="007C6E0E" w:rsidRDefault="00CE7710" w:rsidP="006E52F8">
            <w:pPr>
              <w:rPr>
                <w:lang w:val="en-GB" w:eastAsia="de-DE"/>
              </w:rPr>
            </w:pPr>
            <w:r>
              <w:rPr>
                <w:lang w:val="en-GB" w:eastAsia="de-DE"/>
              </w:rPr>
              <w:t>VPA</w:t>
            </w:r>
            <w:r w:rsidR="00B72C20" w:rsidRPr="007C6E0E">
              <w:rPr>
                <w:lang w:val="en-GB" w:eastAsia="de-DE"/>
              </w:rPr>
              <w:t xml:space="preserve"> implementer</w:t>
            </w:r>
          </w:p>
        </w:tc>
        <w:tc>
          <w:tcPr>
            <w:tcW w:w="7515" w:type="dxa"/>
            <w:shd w:val="clear" w:color="auto" w:fill="auto"/>
          </w:tcPr>
          <w:p w14:paraId="4025388F" w14:textId="4D3CE19F" w:rsidR="00B72C20" w:rsidRPr="007C6E0E" w:rsidRDefault="00B72C20" w:rsidP="006E52F8">
            <w:pPr>
              <w:rPr>
                <w:lang w:val="en-GB" w:eastAsia="de-DE"/>
              </w:rPr>
            </w:pPr>
            <w:r w:rsidRPr="007C6E0E">
              <w:rPr>
                <w:lang w:val="en-GB" w:eastAsia="de-DE"/>
              </w:rPr>
              <w:t>Pure Water Ltd</w:t>
            </w:r>
            <w:r w:rsidRPr="007C6E0E">
              <w:rPr>
                <w:b/>
                <w:lang w:val="en-GB" w:eastAsia="de-DE"/>
              </w:rPr>
              <w:t xml:space="preserve"> </w:t>
            </w:r>
            <w:r w:rsidRPr="007C6E0E">
              <w:rPr>
                <w:lang w:val="en-GB" w:eastAsia="de-DE"/>
              </w:rPr>
              <w:t xml:space="preserve">through the PoA Manager will arrange to convene training sessions with the </w:t>
            </w:r>
            <w:r w:rsidR="00CE7710">
              <w:rPr>
                <w:lang w:val="en-GB" w:eastAsia="de-DE"/>
              </w:rPr>
              <w:t>VPA</w:t>
            </w:r>
            <w:r w:rsidRPr="007C6E0E">
              <w:rPr>
                <w:lang w:val="en-GB" w:eastAsia="de-DE"/>
              </w:rPr>
              <w:t xml:space="preserve"> Implementer’s staff as required. </w:t>
            </w:r>
          </w:p>
          <w:p w14:paraId="6EF7AD0C" w14:textId="63EBFD63" w:rsidR="00B72C20" w:rsidRPr="007C6E0E" w:rsidRDefault="00B72C20" w:rsidP="006E52F8">
            <w:pPr>
              <w:rPr>
                <w:lang w:val="en-GB" w:eastAsia="de-DE"/>
              </w:rPr>
            </w:pPr>
            <w:r w:rsidRPr="007C6E0E">
              <w:rPr>
                <w:lang w:val="en-GB" w:eastAsia="de-DE"/>
              </w:rPr>
              <w:t xml:space="preserve">Training will cover how the monitoring plan presented in the </w:t>
            </w:r>
            <w:r w:rsidR="00CE7710">
              <w:rPr>
                <w:lang w:val="en-GB" w:eastAsia="de-DE"/>
              </w:rPr>
              <w:t>VPA</w:t>
            </w:r>
            <w:r w:rsidRPr="007C6E0E">
              <w:rPr>
                <w:lang w:val="en-GB" w:eastAsia="de-DE"/>
              </w:rPr>
              <w:t xml:space="preserve">-DD is to be implemented for the specific </w:t>
            </w:r>
            <w:r w:rsidR="00CE7710">
              <w:rPr>
                <w:lang w:val="en-GB" w:eastAsia="de-DE"/>
              </w:rPr>
              <w:t>VPA</w:t>
            </w:r>
            <w:r w:rsidRPr="007C6E0E">
              <w:rPr>
                <w:lang w:val="en-GB" w:eastAsia="de-DE"/>
              </w:rPr>
              <w:t xml:space="preserve">. Training material is adapted to the technical specifications of each </w:t>
            </w:r>
            <w:r w:rsidR="00CE7710">
              <w:rPr>
                <w:lang w:val="en-GB" w:eastAsia="de-DE"/>
              </w:rPr>
              <w:t>VPA</w:t>
            </w:r>
            <w:r w:rsidRPr="007C6E0E">
              <w:rPr>
                <w:lang w:val="en-GB" w:eastAsia="de-DE"/>
              </w:rPr>
              <w:t>.</w:t>
            </w:r>
          </w:p>
        </w:tc>
      </w:tr>
    </w:tbl>
    <w:p w14:paraId="2F9E5B33" w14:textId="77777777" w:rsidR="00B72C20" w:rsidRPr="007C6E0E" w:rsidRDefault="00B72C20" w:rsidP="00B72C20">
      <w:pPr>
        <w:rPr>
          <w:lang w:val="en-GB" w:eastAsia="de-DE"/>
        </w:rPr>
      </w:pPr>
    </w:p>
    <w:p w14:paraId="691D7E4E" w14:textId="6F649F05" w:rsidR="00B72C20" w:rsidRPr="007C6E0E" w:rsidRDefault="00B72C20" w:rsidP="00EA649B">
      <w:pPr>
        <w:numPr>
          <w:ilvl w:val="0"/>
          <w:numId w:val="27"/>
        </w:numPr>
        <w:rPr>
          <w:u w:val="single"/>
          <w:lang w:val="en-GB" w:eastAsia="de-DE"/>
        </w:rPr>
      </w:pPr>
      <w:r w:rsidRPr="007C6E0E">
        <w:rPr>
          <w:u w:val="single"/>
          <w:lang w:val="en-GB" w:eastAsia="de-DE"/>
        </w:rPr>
        <w:t xml:space="preserve">A procedure for technical review of inclusion of </w:t>
      </w:r>
      <w:r w:rsidR="00CE7710">
        <w:rPr>
          <w:u w:val="single"/>
          <w:lang w:val="en-GB" w:eastAsia="de-DE"/>
        </w:rPr>
        <w:t>VPA</w:t>
      </w:r>
      <w:r w:rsidRPr="007C6E0E">
        <w:rPr>
          <w:u w:val="single"/>
          <w:lang w:val="en-GB" w:eastAsia="de-DE"/>
        </w:rPr>
        <w:t>s</w:t>
      </w:r>
    </w:p>
    <w:p w14:paraId="2B835AD1" w14:textId="77777777" w:rsidR="00B72C20" w:rsidRPr="007C6E0E" w:rsidRDefault="00B72C20" w:rsidP="00B72C20">
      <w:pPr>
        <w:rPr>
          <w:lang w:val="en-GB" w:eastAsia="de-DE"/>
        </w:rPr>
      </w:pPr>
    </w:p>
    <w:p w14:paraId="693FCDA7" w14:textId="5926F19D" w:rsidR="00B72C20" w:rsidRPr="007C6E0E" w:rsidRDefault="00B72C20" w:rsidP="00B72C20">
      <w:pPr>
        <w:rPr>
          <w:lang w:val="en-GB" w:eastAsia="de-DE"/>
        </w:rPr>
      </w:pPr>
      <w:r w:rsidRPr="007C6E0E">
        <w:rPr>
          <w:lang w:val="en-GB" w:eastAsia="de-DE"/>
        </w:rPr>
        <w:t xml:space="preserve">The </w:t>
      </w:r>
      <w:r w:rsidR="00CE7710">
        <w:rPr>
          <w:lang w:val="en-GB" w:eastAsia="de-DE"/>
        </w:rPr>
        <w:t>VPA</w:t>
      </w:r>
      <w:r w:rsidRPr="007C6E0E">
        <w:rPr>
          <w:lang w:val="en-GB" w:eastAsia="de-DE"/>
        </w:rPr>
        <w:t xml:space="preserve"> Manager is responsible for undertaking the technical review of </w:t>
      </w:r>
      <w:r w:rsidR="00CE7710">
        <w:rPr>
          <w:lang w:val="en-GB" w:eastAsia="de-DE"/>
        </w:rPr>
        <w:t>VPA</w:t>
      </w:r>
      <w:r w:rsidRPr="007C6E0E">
        <w:rPr>
          <w:lang w:val="en-GB" w:eastAsia="de-DE"/>
        </w:rPr>
        <w:t xml:space="preserve">s seeking inclusion in the PoA, to ensure it meets all the relevant eligibility criteria specified in the PoA-DD before including it in the PoA. </w:t>
      </w:r>
    </w:p>
    <w:p w14:paraId="4FC175AE" w14:textId="77777777" w:rsidR="00B72C20" w:rsidRPr="007C6E0E" w:rsidRDefault="00B72C20" w:rsidP="00B72C20">
      <w:pPr>
        <w:rPr>
          <w:lang w:val="en-GB" w:eastAsia="de-DE"/>
        </w:rPr>
      </w:pPr>
    </w:p>
    <w:p w14:paraId="4BCC7145" w14:textId="005AA9F4" w:rsidR="00B72C20" w:rsidRPr="007C6E0E" w:rsidRDefault="00B72C20" w:rsidP="00B72C20">
      <w:pPr>
        <w:rPr>
          <w:lang w:val="en-GB" w:eastAsia="de-DE"/>
        </w:rPr>
      </w:pPr>
      <w:r w:rsidRPr="007C6E0E">
        <w:rPr>
          <w:lang w:val="en-GB" w:eastAsia="de-DE"/>
        </w:rPr>
        <w:t xml:space="preserve">All documents required for validating the compliance with such eligibility criteria as stipulated in the PoA-DD are to be collected and checked by the </w:t>
      </w:r>
      <w:r w:rsidR="00CE7710">
        <w:rPr>
          <w:lang w:val="en-GB" w:eastAsia="de-DE"/>
        </w:rPr>
        <w:t>VPA</w:t>
      </w:r>
      <w:r w:rsidRPr="007C6E0E">
        <w:rPr>
          <w:lang w:val="en-GB" w:eastAsia="de-DE"/>
        </w:rPr>
        <w:t xml:space="preserve"> Manager.  The </w:t>
      </w:r>
      <w:r w:rsidR="00CE7710">
        <w:rPr>
          <w:lang w:val="en-GB" w:eastAsia="de-DE"/>
        </w:rPr>
        <w:t>VPA</w:t>
      </w:r>
      <w:r w:rsidRPr="007C6E0E">
        <w:rPr>
          <w:lang w:val="en-GB" w:eastAsia="de-DE"/>
        </w:rPr>
        <w:t xml:space="preserve"> Manager is also responsible for gathering all the additional information and supporting evidence required to complete the corresponding </w:t>
      </w:r>
      <w:r w:rsidR="00CE7710">
        <w:rPr>
          <w:lang w:val="en-GB" w:eastAsia="de-DE"/>
        </w:rPr>
        <w:t>VPA</w:t>
      </w:r>
      <w:r w:rsidRPr="007C6E0E">
        <w:rPr>
          <w:lang w:val="en-GB" w:eastAsia="de-DE"/>
        </w:rPr>
        <w:t xml:space="preserve">-DD. For this, the </w:t>
      </w:r>
      <w:r w:rsidR="00CE7710">
        <w:rPr>
          <w:lang w:val="en-GB" w:eastAsia="de-DE"/>
        </w:rPr>
        <w:t>VPA</w:t>
      </w:r>
      <w:r w:rsidRPr="007C6E0E">
        <w:rPr>
          <w:lang w:val="en-GB" w:eastAsia="de-DE"/>
        </w:rPr>
        <w:t xml:space="preserve"> Manager should liaise with the </w:t>
      </w:r>
      <w:r w:rsidR="00CE7710">
        <w:rPr>
          <w:lang w:val="en-GB" w:eastAsia="de-DE"/>
        </w:rPr>
        <w:t>VPA</w:t>
      </w:r>
      <w:r w:rsidRPr="007C6E0E">
        <w:rPr>
          <w:lang w:val="en-GB" w:eastAsia="de-DE"/>
        </w:rPr>
        <w:t xml:space="preserve"> Implementer. </w:t>
      </w:r>
    </w:p>
    <w:p w14:paraId="7D2254D4" w14:textId="77777777" w:rsidR="00B72C20" w:rsidRPr="007C6E0E" w:rsidRDefault="00B72C20" w:rsidP="00B72C20">
      <w:pPr>
        <w:rPr>
          <w:lang w:val="en-GB" w:eastAsia="de-DE"/>
        </w:rPr>
      </w:pPr>
    </w:p>
    <w:p w14:paraId="291D5762" w14:textId="7680B173" w:rsidR="00B72C20" w:rsidRPr="007C6E0E" w:rsidRDefault="00B72C20" w:rsidP="00B72C20">
      <w:pPr>
        <w:rPr>
          <w:lang w:val="en-GB" w:eastAsia="de-DE"/>
        </w:rPr>
      </w:pPr>
      <w:r w:rsidRPr="007C6E0E">
        <w:rPr>
          <w:lang w:val="en-GB" w:eastAsia="de-DE"/>
        </w:rPr>
        <w:t xml:space="preserve">After performing a detailed technical review, the </w:t>
      </w:r>
      <w:r w:rsidR="00CE7710">
        <w:rPr>
          <w:lang w:val="en-GB" w:eastAsia="de-DE"/>
        </w:rPr>
        <w:t>VPA</w:t>
      </w:r>
      <w:r w:rsidRPr="007C6E0E">
        <w:rPr>
          <w:lang w:val="en-GB" w:eastAsia="de-DE"/>
        </w:rPr>
        <w:t xml:space="preserve"> Manager will compile the information and the results of the review in the form of a technical report concluding whether the </w:t>
      </w:r>
      <w:r w:rsidR="00CE7710">
        <w:rPr>
          <w:lang w:val="en-GB" w:eastAsia="de-DE"/>
        </w:rPr>
        <w:t>VPA</w:t>
      </w:r>
      <w:r w:rsidRPr="007C6E0E">
        <w:rPr>
          <w:lang w:val="en-GB" w:eastAsia="de-DE"/>
        </w:rPr>
        <w:t xml:space="preserve"> is eligible to be included in the PoA or not. The PoA Manager will do a final check and sign off for inclusion of the </w:t>
      </w:r>
      <w:r w:rsidR="00CE7710">
        <w:rPr>
          <w:lang w:val="en-GB" w:eastAsia="de-DE"/>
        </w:rPr>
        <w:t>VPA</w:t>
      </w:r>
      <w:r w:rsidRPr="007C6E0E">
        <w:rPr>
          <w:lang w:val="en-GB" w:eastAsia="de-DE"/>
        </w:rPr>
        <w:t xml:space="preserve"> and ensure that all necessary documents for the compliance check have been collected and verified.</w:t>
      </w:r>
    </w:p>
    <w:p w14:paraId="65AE0292" w14:textId="77777777" w:rsidR="00B72C20" w:rsidRPr="007C6E0E" w:rsidRDefault="00B72C20" w:rsidP="00B72C20">
      <w:pPr>
        <w:rPr>
          <w:lang w:val="en-GB" w:eastAsia="de-DE"/>
        </w:rPr>
      </w:pPr>
    </w:p>
    <w:p w14:paraId="5FA58F2D" w14:textId="77C2343D" w:rsidR="00B72C20" w:rsidRPr="007C6E0E" w:rsidRDefault="00B72C20" w:rsidP="00B72C20">
      <w:pPr>
        <w:rPr>
          <w:lang w:val="en-GB" w:eastAsia="de-DE"/>
        </w:rPr>
      </w:pPr>
      <w:r w:rsidRPr="007C6E0E">
        <w:rPr>
          <w:lang w:val="en-GB" w:eastAsia="de-DE"/>
        </w:rPr>
        <w:t xml:space="preserve">All information pertaining to the </w:t>
      </w:r>
      <w:r w:rsidR="00CE7710">
        <w:rPr>
          <w:lang w:val="en-GB" w:eastAsia="de-DE"/>
        </w:rPr>
        <w:t>VPA</w:t>
      </w:r>
      <w:r w:rsidRPr="007C6E0E">
        <w:rPr>
          <w:lang w:val="en-GB" w:eastAsia="de-DE"/>
        </w:rPr>
        <w:t xml:space="preserve"> is stored in the </w:t>
      </w:r>
      <w:r w:rsidR="00CE7710">
        <w:rPr>
          <w:lang w:val="en-GB" w:eastAsia="de-DE"/>
        </w:rPr>
        <w:t>VPA</w:t>
      </w:r>
      <w:r w:rsidRPr="007C6E0E">
        <w:rPr>
          <w:lang w:val="en-GB" w:eastAsia="de-DE"/>
        </w:rPr>
        <w:t xml:space="preserve"> Installation Record, on the CME’s shared drive system. The </w:t>
      </w:r>
      <w:r w:rsidR="00CE7710">
        <w:rPr>
          <w:lang w:val="en-GB" w:eastAsia="de-DE"/>
        </w:rPr>
        <w:t>VPA</w:t>
      </w:r>
      <w:r w:rsidRPr="007C6E0E">
        <w:rPr>
          <w:lang w:val="en-GB" w:eastAsia="de-DE"/>
        </w:rPr>
        <w:t xml:space="preserve"> Manager is also responsible to update the PoA database with the relevant </w:t>
      </w:r>
      <w:r w:rsidR="00CE7710">
        <w:rPr>
          <w:lang w:val="en-GB" w:eastAsia="de-DE"/>
        </w:rPr>
        <w:t>VPA</w:t>
      </w:r>
      <w:r w:rsidRPr="007C6E0E">
        <w:rPr>
          <w:lang w:val="en-GB" w:eastAsia="de-DE"/>
        </w:rPr>
        <w:t xml:space="preserve"> information gathered prior and after inclusion of the </w:t>
      </w:r>
      <w:r w:rsidR="00CE7710">
        <w:rPr>
          <w:lang w:val="en-GB" w:eastAsia="de-DE"/>
        </w:rPr>
        <w:t>VPA</w:t>
      </w:r>
      <w:r w:rsidRPr="007C6E0E">
        <w:rPr>
          <w:lang w:val="en-GB" w:eastAsia="de-DE"/>
        </w:rPr>
        <w:t xml:space="preserve"> in the PoA. </w:t>
      </w:r>
    </w:p>
    <w:p w14:paraId="6D72A004" w14:textId="77777777" w:rsidR="00B72C20" w:rsidRPr="007C6E0E" w:rsidRDefault="00B72C20" w:rsidP="00B72C20">
      <w:pPr>
        <w:rPr>
          <w:lang w:val="en-GB" w:eastAsia="de-DE"/>
        </w:rPr>
      </w:pPr>
    </w:p>
    <w:p w14:paraId="61719E28" w14:textId="6F45C17E" w:rsidR="00B72C20" w:rsidRPr="007C6E0E" w:rsidRDefault="00B72C20" w:rsidP="00B72C20">
      <w:pPr>
        <w:rPr>
          <w:lang w:val="en-GB" w:eastAsia="de-DE"/>
        </w:rPr>
      </w:pPr>
      <w:r w:rsidRPr="007C6E0E">
        <w:rPr>
          <w:lang w:val="en-GB" w:eastAsia="de-DE"/>
        </w:rPr>
        <w:t xml:space="preserve">The </w:t>
      </w:r>
      <w:r w:rsidR="00CE7710">
        <w:rPr>
          <w:lang w:val="en-GB" w:eastAsia="de-DE"/>
        </w:rPr>
        <w:t>VPA</w:t>
      </w:r>
      <w:r w:rsidRPr="007C6E0E">
        <w:rPr>
          <w:lang w:val="en-GB" w:eastAsia="de-DE"/>
        </w:rPr>
        <w:t xml:space="preserve"> Manager shall then prepare the corresponding </w:t>
      </w:r>
      <w:r w:rsidR="00CE7710">
        <w:rPr>
          <w:lang w:val="en-GB" w:eastAsia="de-DE"/>
        </w:rPr>
        <w:t>VPA</w:t>
      </w:r>
      <w:r w:rsidRPr="007C6E0E">
        <w:rPr>
          <w:lang w:val="en-GB" w:eastAsia="de-DE"/>
        </w:rPr>
        <w:t>-DD package and assemble the set of supporting documents that will be presented to the validating DOE.</w:t>
      </w:r>
    </w:p>
    <w:p w14:paraId="5ECD432A" w14:textId="77777777" w:rsidR="00B72C20" w:rsidRPr="007C6E0E" w:rsidRDefault="00B72C20" w:rsidP="00B72C20">
      <w:pPr>
        <w:rPr>
          <w:lang w:val="en-GB" w:eastAsia="de-DE"/>
        </w:rPr>
      </w:pPr>
    </w:p>
    <w:p w14:paraId="03968BE9" w14:textId="0B35682D" w:rsidR="00B72C20" w:rsidRPr="007C6E0E" w:rsidRDefault="00B72C20" w:rsidP="00EA649B">
      <w:pPr>
        <w:numPr>
          <w:ilvl w:val="0"/>
          <w:numId w:val="27"/>
        </w:numPr>
        <w:rPr>
          <w:u w:val="single"/>
          <w:lang w:eastAsia="de-DE"/>
        </w:rPr>
      </w:pPr>
      <w:r w:rsidRPr="007C6E0E">
        <w:rPr>
          <w:u w:val="single"/>
          <w:lang w:eastAsia="de-DE"/>
        </w:rPr>
        <w:t xml:space="preserve">A procedure to avoid double accounting </w:t>
      </w:r>
      <w:r>
        <w:rPr>
          <w:u w:val="single"/>
          <w:lang w:eastAsia="de-DE"/>
        </w:rPr>
        <w:t>(</w:t>
      </w:r>
      <w:r w:rsidRPr="007C6E0E">
        <w:rPr>
          <w:u w:val="single"/>
          <w:lang w:eastAsia="de-DE"/>
        </w:rPr>
        <w:t xml:space="preserve">e.g. to avoid the case of including a new </w:t>
      </w:r>
      <w:r w:rsidR="00CE7710">
        <w:rPr>
          <w:u w:val="single"/>
          <w:lang w:eastAsia="de-DE"/>
        </w:rPr>
        <w:t>VPA</w:t>
      </w:r>
      <w:r w:rsidRPr="007C6E0E">
        <w:rPr>
          <w:u w:val="single"/>
          <w:lang w:eastAsia="de-DE"/>
        </w:rPr>
        <w:t xml:space="preserve"> that has been already registered either as a CDM project activity or as a </w:t>
      </w:r>
      <w:r w:rsidR="00CE7710">
        <w:rPr>
          <w:u w:val="single"/>
          <w:lang w:eastAsia="de-DE"/>
        </w:rPr>
        <w:t>VPA</w:t>
      </w:r>
      <w:r w:rsidRPr="007C6E0E">
        <w:rPr>
          <w:u w:val="single"/>
          <w:lang w:eastAsia="de-DE"/>
        </w:rPr>
        <w:t xml:space="preserve"> </w:t>
      </w:r>
      <w:r>
        <w:rPr>
          <w:u w:val="single"/>
          <w:lang w:eastAsia="de-DE"/>
        </w:rPr>
        <w:t>in</w:t>
      </w:r>
      <w:r w:rsidRPr="007C6E0E">
        <w:rPr>
          <w:u w:val="single"/>
          <w:lang w:eastAsia="de-DE"/>
        </w:rPr>
        <w:t xml:space="preserve"> another </w:t>
      </w:r>
      <w:r>
        <w:rPr>
          <w:u w:val="single"/>
          <w:lang w:eastAsia="de-DE"/>
        </w:rPr>
        <w:t xml:space="preserve">registered </w:t>
      </w:r>
      <w:r w:rsidRPr="007C6E0E">
        <w:rPr>
          <w:u w:val="single"/>
          <w:lang w:eastAsia="de-DE"/>
        </w:rPr>
        <w:t>PoA</w:t>
      </w:r>
      <w:r>
        <w:rPr>
          <w:u w:val="single"/>
          <w:lang w:eastAsia="de-DE"/>
        </w:rPr>
        <w:t>)</w:t>
      </w:r>
    </w:p>
    <w:p w14:paraId="41822177" w14:textId="77777777" w:rsidR="00B72C20" w:rsidRPr="007C6E0E" w:rsidRDefault="00B72C20" w:rsidP="00B72C20">
      <w:pPr>
        <w:rPr>
          <w:lang w:eastAsia="de-DE"/>
        </w:rPr>
      </w:pPr>
    </w:p>
    <w:p w14:paraId="384AB86F" w14:textId="13BCCBF2" w:rsidR="00B72C20" w:rsidRPr="007C6E0E" w:rsidRDefault="00B72C20" w:rsidP="00B72C20">
      <w:pPr>
        <w:rPr>
          <w:lang w:val="en-GB" w:eastAsia="de-DE"/>
        </w:rPr>
      </w:pPr>
      <w:r w:rsidRPr="007C6E0E">
        <w:rPr>
          <w:lang w:val="en-GB" w:eastAsia="de-DE"/>
        </w:rPr>
        <w:t xml:space="preserve">In order to ensure that </w:t>
      </w:r>
      <w:r w:rsidR="00CE7710">
        <w:rPr>
          <w:lang w:val="en-GB" w:eastAsia="de-DE"/>
        </w:rPr>
        <w:t>VPA</w:t>
      </w:r>
      <w:r w:rsidRPr="007C6E0E">
        <w:rPr>
          <w:lang w:val="en-GB" w:eastAsia="de-DE"/>
        </w:rPr>
        <w:t xml:space="preserve">s comply with the double counting avoidance requirement stated in the PoA-DD, the CDM Project Manager must contrast every new </w:t>
      </w:r>
      <w:r w:rsidR="00CE7710">
        <w:rPr>
          <w:lang w:val="en-GB" w:eastAsia="de-DE"/>
        </w:rPr>
        <w:t>VPA</w:t>
      </w:r>
      <w:r w:rsidRPr="007C6E0E">
        <w:rPr>
          <w:lang w:val="en-GB" w:eastAsia="de-DE"/>
        </w:rPr>
        <w:t xml:space="preserve"> against the </w:t>
      </w:r>
      <w:r w:rsidR="00CE7710">
        <w:rPr>
          <w:lang w:val="en-GB" w:eastAsia="de-DE"/>
        </w:rPr>
        <w:t>VPA</w:t>
      </w:r>
      <w:r w:rsidRPr="007C6E0E">
        <w:rPr>
          <w:lang w:val="en-GB" w:eastAsia="de-DE"/>
        </w:rPr>
        <w:t xml:space="preserve">s in the existing PoA database and the list of project activities that are under validation or registered at the UNFCCC. </w:t>
      </w:r>
    </w:p>
    <w:p w14:paraId="25924AE0" w14:textId="77777777" w:rsidR="00B72C20" w:rsidRPr="007C6E0E" w:rsidRDefault="00B72C20" w:rsidP="00B72C20">
      <w:pPr>
        <w:rPr>
          <w:lang w:val="en-GB" w:eastAsia="de-DE"/>
        </w:rPr>
      </w:pPr>
    </w:p>
    <w:p w14:paraId="784F30F7" w14:textId="4CE8B258" w:rsidR="00B72C20" w:rsidRPr="007C6E0E" w:rsidRDefault="00B72C20" w:rsidP="00B72C20">
      <w:pPr>
        <w:rPr>
          <w:lang w:val="en-GB" w:eastAsia="de-DE"/>
        </w:rPr>
      </w:pPr>
      <w:r w:rsidRPr="007C6E0E">
        <w:rPr>
          <w:lang w:val="en-GB" w:eastAsia="de-DE"/>
        </w:rPr>
        <w:t xml:space="preserve">At the time of the eligibility check, the </w:t>
      </w:r>
      <w:r w:rsidR="00CE7710">
        <w:rPr>
          <w:lang w:val="en-GB" w:eastAsia="de-DE"/>
        </w:rPr>
        <w:t>VPA</w:t>
      </w:r>
      <w:r w:rsidRPr="007C6E0E">
        <w:rPr>
          <w:lang w:val="en-GB" w:eastAsia="de-DE"/>
        </w:rPr>
        <w:t xml:space="preserve"> Manager will assess if double counting occurs on an internal i.e., at a PoA level or at an external level or if there is a risk that this may occur, by carrying out the following checks:</w:t>
      </w:r>
    </w:p>
    <w:p w14:paraId="11165969" w14:textId="0446046B" w:rsidR="00B72C20" w:rsidRPr="007C6E0E" w:rsidRDefault="00B72C20" w:rsidP="00EA649B">
      <w:pPr>
        <w:numPr>
          <w:ilvl w:val="0"/>
          <w:numId w:val="28"/>
        </w:numPr>
        <w:rPr>
          <w:lang w:val="en-GB" w:eastAsia="de-DE"/>
        </w:rPr>
      </w:pPr>
      <w:r w:rsidRPr="007C6E0E">
        <w:rPr>
          <w:lang w:val="en-GB" w:eastAsia="de-DE"/>
        </w:rPr>
        <w:t xml:space="preserve">Internal double counting check: </w:t>
      </w:r>
      <w:r w:rsidR="00CE7710">
        <w:rPr>
          <w:lang w:val="en-GB" w:eastAsia="de-DE"/>
        </w:rPr>
        <w:t>VPA</w:t>
      </w:r>
      <w:r w:rsidRPr="007C6E0E">
        <w:rPr>
          <w:lang w:val="en-GB" w:eastAsia="de-DE"/>
        </w:rPr>
        <w:t xml:space="preserve"> Manager contrasts the serial numbers of the devices distributed under a </w:t>
      </w:r>
      <w:r w:rsidR="00CE7710">
        <w:rPr>
          <w:lang w:val="en-GB" w:eastAsia="de-DE"/>
        </w:rPr>
        <w:t>VPA</w:t>
      </w:r>
      <w:r w:rsidRPr="007C6E0E">
        <w:rPr>
          <w:lang w:val="en-GB" w:eastAsia="de-DE"/>
        </w:rPr>
        <w:t xml:space="preserve"> with the serial numbers of devices already distributed under already included </w:t>
      </w:r>
      <w:r w:rsidR="00CE7710">
        <w:rPr>
          <w:lang w:val="en-GB" w:eastAsia="de-DE"/>
        </w:rPr>
        <w:t>VPA</w:t>
      </w:r>
      <w:r w:rsidRPr="007C6E0E">
        <w:rPr>
          <w:lang w:val="en-GB" w:eastAsia="de-DE"/>
        </w:rPr>
        <w:t xml:space="preserve">s to ensure that no device can be counted in two different </w:t>
      </w:r>
      <w:r w:rsidR="00CE7710">
        <w:rPr>
          <w:lang w:val="en-GB" w:eastAsia="de-DE"/>
        </w:rPr>
        <w:t>VPA</w:t>
      </w:r>
      <w:r w:rsidRPr="007C6E0E">
        <w:rPr>
          <w:lang w:val="en-GB" w:eastAsia="de-DE"/>
        </w:rPr>
        <w:t>s</w:t>
      </w:r>
    </w:p>
    <w:p w14:paraId="2170D75B" w14:textId="3E546F8B" w:rsidR="00B72C20" w:rsidRPr="007C6E0E" w:rsidRDefault="00B72C20" w:rsidP="00EA649B">
      <w:pPr>
        <w:numPr>
          <w:ilvl w:val="0"/>
          <w:numId w:val="28"/>
        </w:numPr>
        <w:rPr>
          <w:lang w:val="en-GB" w:eastAsia="de-DE"/>
        </w:rPr>
      </w:pPr>
      <w:r w:rsidRPr="007C6E0E">
        <w:rPr>
          <w:lang w:val="en-GB" w:eastAsia="de-DE"/>
        </w:rPr>
        <w:t xml:space="preserve">External Double counting check: The </w:t>
      </w:r>
      <w:r w:rsidR="00CE7710">
        <w:rPr>
          <w:lang w:val="en-GB" w:eastAsia="de-DE"/>
        </w:rPr>
        <w:t>VPA</w:t>
      </w:r>
      <w:r w:rsidRPr="007C6E0E">
        <w:rPr>
          <w:lang w:val="en-GB" w:eastAsia="de-DE"/>
        </w:rPr>
        <w:t xml:space="preserve"> Manager checks the UNFCCC Website, the GS projects database and the VCS Website to confirm that the </w:t>
      </w:r>
      <w:r w:rsidR="00CE7710">
        <w:rPr>
          <w:lang w:val="en-GB" w:eastAsia="de-DE"/>
        </w:rPr>
        <w:t>VPA</w:t>
      </w:r>
      <w:r w:rsidRPr="007C6E0E">
        <w:rPr>
          <w:lang w:val="en-GB" w:eastAsia="de-DE"/>
        </w:rPr>
        <w:t xml:space="preserve"> is not registered under any of such schemes, neither as a standalone project nor as part of a PoA.</w:t>
      </w:r>
    </w:p>
    <w:p w14:paraId="0102791B" w14:textId="77777777" w:rsidR="00B72C20" w:rsidRPr="007C6E0E" w:rsidRDefault="00B72C20" w:rsidP="00B72C20">
      <w:pPr>
        <w:rPr>
          <w:lang w:val="en-GB" w:eastAsia="de-DE"/>
        </w:rPr>
      </w:pPr>
    </w:p>
    <w:p w14:paraId="56ECB961" w14:textId="0AC1B070" w:rsidR="00B72C20" w:rsidRPr="007C6E0E" w:rsidRDefault="00B72C20" w:rsidP="00B72C20">
      <w:pPr>
        <w:rPr>
          <w:lang w:val="en-GB" w:eastAsia="de-DE"/>
        </w:rPr>
      </w:pPr>
      <w:r w:rsidRPr="007C6E0E">
        <w:rPr>
          <w:lang w:val="en-GB" w:eastAsia="de-DE"/>
        </w:rPr>
        <w:t xml:space="preserve">Furthermore, in order to avoid double accounting and to ensure that those operating the </w:t>
      </w:r>
      <w:r w:rsidR="00CE7710">
        <w:rPr>
          <w:lang w:val="en-GB" w:eastAsia="de-DE"/>
        </w:rPr>
        <w:t>VPA</w:t>
      </w:r>
      <w:r w:rsidRPr="007C6E0E">
        <w:rPr>
          <w:lang w:val="en-GB" w:eastAsia="de-DE"/>
        </w:rPr>
        <w:t xml:space="preserve"> are aware of and have agreed that their activity is being subscribed to the PoA, the </w:t>
      </w:r>
      <w:r w:rsidR="00CE7710">
        <w:rPr>
          <w:lang w:val="en-GB" w:eastAsia="de-DE"/>
        </w:rPr>
        <w:t>VPA</w:t>
      </w:r>
      <w:r w:rsidRPr="007C6E0E">
        <w:rPr>
          <w:lang w:val="en-GB" w:eastAsia="de-DE"/>
        </w:rPr>
        <w:t xml:space="preserve"> Implementer</w:t>
      </w:r>
      <w:r w:rsidRPr="007C6E0E">
        <w:rPr>
          <w:b/>
          <w:lang w:val="en-GB" w:eastAsia="de-DE"/>
        </w:rPr>
        <w:t xml:space="preserve"> </w:t>
      </w:r>
      <w:r w:rsidRPr="007C6E0E">
        <w:rPr>
          <w:lang w:val="en-GB" w:eastAsia="de-DE"/>
        </w:rPr>
        <w:t>will enter into a contractual arrangement with Pure Water Ltd that will include the following provisions:</w:t>
      </w:r>
    </w:p>
    <w:p w14:paraId="52909D66" w14:textId="1828826E" w:rsidR="00B72C20" w:rsidRPr="007C6E0E" w:rsidRDefault="00B72C20" w:rsidP="00EA649B">
      <w:pPr>
        <w:numPr>
          <w:ilvl w:val="0"/>
          <w:numId w:val="29"/>
        </w:numPr>
        <w:rPr>
          <w:lang w:val="en-GB" w:eastAsia="de-DE"/>
        </w:rPr>
      </w:pPr>
      <w:r w:rsidRPr="007C6E0E">
        <w:rPr>
          <w:lang w:val="en-GB" w:eastAsia="de-DE"/>
        </w:rPr>
        <w:lastRenderedPageBreak/>
        <w:t xml:space="preserve">The </w:t>
      </w:r>
      <w:r w:rsidR="00CE7710">
        <w:rPr>
          <w:lang w:val="en-GB" w:eastAsia="de-DE"/>
        </w:rPr>
        <w:t>VPA</w:t>
      </w:r>
      <w:r w:rsidRPr="007C6E0E">
        <w:rPr>
          <w:lang w:val="en-GB" w:eastAsia="de-DE"/>
        </w:rPr>
        <w:t xml:space="preserve"> has not been and will not be registered as a single CDM project activity or as a </w:t>
      </w:r>
      <w:r w:rsidR="00CE7710">
        <w:rPr>
          <w:lang w:val="en-GB" w:eastAsia="de-DE"/>
        </w:rPr>
        <w:t>VPA</w:t>
      </w:r>
      <w:r w:rsidRPr="007C6E0E">
        <w:rPr>
          <w:lang w:val="en-GB" w:eastAsia="de-DE"/>
        </w:rPr>
        <w:t xml:space="preserve"> under another PoA or as a carbon project under a voluntary scheme.</w:t>
      </w:r>
    </w:p>
    <w:p w14:paraId="10F32B39" w14:textId="292EABB4" w:rsidR="00B72C20" w:rsidRPr="007C6E0E" w:rsidRDefault="00B72C20" w:rsidP="00EA649B">
      <w:pPr>
        <w:numPr>
          <w:ilvl w:val="0"/>
          <w:numId w:val="29"/>
        </w:numPr>
        <w:rPr>
          <w:lang w:val="en-GB" w:eastAsia="de-DE"/>
        </w:rPr>
      </w:pPr>
      <w:r w:rsidRPr="007C6E0E">
        <w:rPr>
          <w:lang w:val="en-GB" w:eastAsia="de-DE"/>
        </w:rPr>
        <w:t xml:space="preserve">The </w:t>
      </w:r>
      <w:r w:rsidR="00CE7710">
        <w:rPr>
          <w:lang w:val="en-GB" w:eastAsia="de-DE"/>
        </w:rPr>
        <w:t>VPA</w:t>
      </w:r>
      <w:r w:rsidRPr="007C6E0E">
        <w:rPr>
          <w:lang w:val="en-GB" w:eastAsia="de-DE"/>
        </w:rPr>
        <w:t xml:space="preserve"> Implementer is aware that the </w:t>
      </w:r>
      <w:r w:rsidR="00CE7710">
        <w:rPr>
          <w:lang w:val="en-GB" w:eastAsia="de-DE"/>
        </w:rPr>
        <w:t>VPA</w:t>
      </w:r>
      <w:r w:rsidRPr="007C6E0E">
        <w:rPr>
          <w:lang w:val="en-GB" w:eastAsia="de-DE"/>
        </w:rPr>
        <w:t xml:space="preserve"> will be subscribed to this present PoA.</w:t>
      </w:r>
    </w:p>
    <w:p w14:paraId="5BCDE307" w14:textId="7E7DE530" w:rsidR="00B72C20" w:rsidRPr="007C6E0E" w:rsidRDefault="00B72C20" w:rsidP="00EA649B">
      <w:pPr>
        <w:numPr>
          <w:ilvl w:val="0"/>
          <w:numId w:val="29"/>
        </w:numPr>
        <w:rPr>
          <w:lang w:val="en-GB" w:eastAsia="de-DE"/>
        </w:rPr>
      </w:pPr>
      <w:r w:rsidRPr="007C6E0E">
        <w:rPr>
          <w:lang w:val="en-GB" w:eastAsia="de-DE"/>
        </w:rPr>
        <w:t xml:space="preserve">The </w:t>
      </w:r>
      <w:r w:rsidR="00CE7710">
        <w:rPr>
          <w:lang w:val="en-GB" w:eastAsia="de-DE"/>
        </w:rPr>
        <w:t>VPA</w:t>
      </w:r>
      <w:r w:rsidRPr="007C6E0E">
        <w:rPr>
          <w:lang w:val="en-GB" w:eastAsia="de-DE"/>
        </w:rPr>
        <w:t xml:space="preserve"> Implementer cedes its rights to claim and own emission reductions under the Clean Development Mechanism of the UNFCCC or any voluntary scheme to the managing entity of this present PoA.</w:t>
      </w:r>
    </w:p>
    <w:p w14:paraId="048B5BAA" w14:textId="3ECE699C" w:rsidR="00B72C20" w:rsidRPr="007C6E0E" w:rsidRDefault="00B72C20" w:rsidP="00B72C20">
      <w:pPr>
        <w:rPr>
          <w:lang w:val="en-GB" w:eastAsia="de-DE"/>
        </w:rPr>
      </w:pPr>
      <w:r w:rsidRPr="007C6E0E">
        <w:rPr>
          <w:lang w:val="en-GB" w:eastAsia="de-DE"/>
        </w:rPr>
        <w:t xml:space="preserve">Should a case of double counting occur then the PoA Manager will not approve the inclusion of the corresponding </w:t>
      </w:r>
      <w:r w:rsidR="00CE7710">
        <w:rPr>
          <w:lang w:val="en-GB" w:eastAsia="de-DE"/>
        </w:rPr>
        <w:t>VPA</w:t>
      </w:r>
      <w:r w:rsidRPr="007C6E0E">
        <w:rPr>
          <w:lang w:val="en-GB" w:eastAsia="de-DE"/>
        </w:rPr>
        <w:t xml:space="preserve"> in the PoA. </w:t>
      </w:r>
    </w:p>
    <w:p w14:paraId="71482D3F" w14:textId="77777777" w:rsidR="00B72C20" w:rsidRPr="007C6E0E" w:rsidRDefault="00B72C20" w:rsidP="00B72C20">
      <w:pPr>
        <w:rPr>
          <w:iCs/>
          <w:lang w:val="en-GB" w:eastAsia="de-DE"/>
        </w:rPr>
      </w:pPr>
    </w:p>
    <w:p w14:paraId="78FCB555" w14:textId="0FB6533A" w:rsidR="00B72C20" w:rsidRPr="007C6E0E" w:rsidRDefault="00B72C20" w:rsidP="00EA649B">
      <w:pPr>
        <w:numPr>
          <w:ilvl w:val="0"/>
          <w:numId w:val="27"/>
        </w:numPr>
        <w:rPr>
          <w:u w:val="single"/>
          <w:lang w:eastAsia="de-DE"/>
        </w:rPr>
      </w:pPr>
      <w:r w:rsidRPr="007C6E0E">
        <w:rPr>
          <w:u w:val="single"/>
          <w:lang w:eastAsia="de-DE"/>
        </w:rPr>
        <w:t xml:space="preserve">Records and documentation control process for each </w:t>
      </w:r>
      <w:r w:rsidR="00CE7710">
        <w:rPr>
          <w:u w:val="single"/>
          <w:lang w:eastAsia="de-DE"/>
        </w:rPr>
        <w:t>VPA</w:t>
      </w:r>
      <w:r w:rsidRPr="007C6E0E">
        <w:rPr>
          <w:u w:val="single"/>
          <w:lang w:eastAsia="de-DE"/>
        </w:rPr>
        <w:t xml:space="preserve"> under the PoA</w:t>
      </w:r>
    </w:p>
    <w:p w14:paraId="11C56A01" w14:textId="77777777" w:rsidR="00B72C20" w:rsidRPr="007C6E0E" w:rsidRDefault="00B72C20" w:rsidP="00B72C20">
      <w:pPr>
        <w:rPr>
          <w:iCs/>
          <w:lang w:eastAsia="de-DE"/>
        </w:rPr>
      </w:pPr>
    </w:p>
    <w:p w14:paraId="5D806009" w14:textId="23DDB8A1" w:rsidR="00B72C20" w:rsidRPr="007C6E0E" w:rsidRDefault="00B72C20" w:rsidP="00B72C20">
      <w:pPr>
        <w:rPr>
          <w:lang w:val="en-GB" w:eastAsia="de-DE"/>
        </w:rPr>
      </w:pPr>
      <w:r w:rsidRPr="007C6E0E">
        <w:rPr>
          <w:lang w:val="en-GB" w:eastAsia="de-DE"/>
        </w:rPr>
        <w:t xml:space="preserve">All data required for the inclusion and verification of the </w:t>
      </w:r>
      <w:r w:rsidR="00CE7710">
        <w:rPr>
          <w:lang w:val="en-GB" w:eastAsia="de-DE"/>
        </w:rPr>
        <w:t>VPA</w:t>
      </w:r>
      <w:r w:rsidRPr="007C6E0E">
        <w:rPr>
          <w:lang w:val="en-GB" w:eastAsia="de-DE"/>
        </w:rPr>
        <w:t>s are stored in electronic format in the Pure Water Ltd shared drive (the “</w:t>
      </w:r>
      <w:r w:rsidR="00CE7710">
        <w:rPr>
          <w:lang w:val="en-GB" w:eastAsia="de-DE"/>
        </w:rPr>
        <w:t>VPA</w:t>
      </w:r>
      <w:r w:rsidRPr="007C6E0E">
        <w:rPr>
          <w:lang w:val="en-GB" w:eastAsia="de-DE"/>
        </w:rPr>
        <w:t xml:space="preserve"> Installation Record”). It is the responsibility of the </w:t>
      </w:r>
      <w:r w:rsidR="00CE7710">
        <w:rPr>
          <w:lang w:val="en-GB" w:eastAsia="de-DE"/>
        </w:rPr>
        <w:t>VPA</w:t>
      </w:r>
      <w:r w:rsidRPr="007C6E0E">
        <w:rPr>
          <w:lang w:val="en-GB" w:eastAsia="de-DE"/>
        </w:rPr>
        <w:t xml:space="preserve"> Manager to ensure that </w:t>
      </w:r>
      <w:r w:rsidR="00CE7710">
        <w:rPr>
          <w:lang w:val="en-GB" w:eastAsia="de-DE"/>
        </w:rPr>
        <w:t>VPA</w:t>
      </w:r>
      <w:r w:rsidRPr="007C6E0E">
        <w:rPr>
          <w:lang w:val="en-GB" w:eastAsia="de-DE"/>
        </w:rPr>
        <w:t xml:space="preserve">-related data is stored both electronically and in hard copy formats, wherever available. The PoA Manager is accountable for ensuring that this occurs for all </w:t>
      </w:r>
      <w:r w:rsidR="00CE7710">
        <w:rPr>
          <w:lang w:val="en-GB" w:eastAsia="de-DE"/>
        </w:rPr>
        <w:t>VPA</w:t>
      </w:r>
      <w:r w:rsidRPr="007C6E0E">
        <w:rPr>
          <w:lang w:val="en-GB" w:eastAsia="de-DE"/>
        </w:rPr>
        <w:t>s within the PoA.</w:t>
      </w:r>
    </w:p>
    <w:p w14:paraId="20F1118A" w14:textId="77777777" w:rsidR="00B72C20" w:rsidRPr="007C6E0E" w:rsidRDefault="00B72C20" w:rsidP="00B72C20">
      <w:pPr>
        <w:rPr>
          <w:lang w:val="en-GB" w:eastAsia="de-DE"/>
        </w:rPr>
      </w:pPr>
    </w:p>
    <w:p w14:paraId="5B3A8D8F" w14:textId="28FCCB90" w:rsidR="00B72C20" w:rsidRPr="007C6E0E" w:rsidRDefault="00B72C20" w:rsidP="00B72C20">
      <w:pPr>
        <w:rPr>
          <w:lang w:eastAsia="de-DE"/>
        </w:rPr>
      </w:pPr>
      <w:r w:rsidRPr="007C6E0E">
        <w:rPr>
          <w:lang w:eastAsia="de-DE"/>
        </w:rPr>
        <w:t xml:space="preserve">Following the installation/distribution of the water purification device, the </w:t>
      </w:r>
      <w:r w:rsidR="00CE7710">
        <w:rPr>
          <w:lang w:eastAsia="de-DE"/>
        </w:rPr>
        <w:t>VPA</w:t>
      </w:r>
      <w:r w:rsidRPr="007C6E0E">
        <w:rPr>
          <w:lang w:eastAsia="de-DE"/>
        </w:rPr>
        <w:t xml:space="preserve"> Manager, based on data received from the </w:t>
      </w:r>
      <w:r w:rsidR="00CE7710">
        <w:rPr>
          <w:lang w:eastAsia="de-DE"/>
        </w:rPr>
        <w:t>VPA</w:t>
      </w:r>
      <w:r w:rsidRPr="007C6E0E">
        <w:rPr>
          <w:lang w:eastAsia="de-DE"/>
        </w:rPr>
        <w:t xml:space="preserve"> implementer, shall make sure that key data is recorded accurately on the </w:t>
      </w:r>
      <w:r w:rsidR="00CE7710">
        <w:rPr>
          <w:lang w:eastAsia="de-DE"/>
        </w:rPr>
        <w:t>VPA</w:t>
      </w:r>
      <w:r w:rsidRPr="007C6E0E">
        <w:rPr>
          <w:lang w:eastAsia="de-DE"/>
        </w:rPr>
        <w:t xml:space="preserve"> installation Record. All records are screened by the </w:t>
      </w:r>
      <w:r w:rsidR="00CE7710">
        <w:rPr>
          <w:lang w:eastAsia="de-DE"/>
        </w:rPr>
        <w:t>VPA</w:t>
      </w:r>
      <w:r w:rsidRPr="007C6E0E">
        <w:rPr>
          <w:lang w:eastAsia="de-DE"/>
        </w:rPr>
        <w:t xml:space="preserve"> Manager together with cross-checks on the installation records in order to confirm that the data is authentic. The </w:t>
      </w:r>
      <w:r w:rsidR="00CE7710">
        <w:rPr>
          <w:lang w:eastAsia="de-DE"/>
        </w:rPr>
        <w:t>VPA</w:t>
      </w:r>
      <w:r w:rsidRPr="007C6E0E">
        <w:rPr>
          <w:lang w:eastAsia="de-DE"/>
        </w:rPr>
        <w:t xml:space="preserve"> Installation Record will contain specific information as outlined in Part II, section I.7.2 in line with the methodology and other information such as:</w:t>
      </w:r>
    </w:p>
    <w:p w14:paraId="70558A27" w14:textId="77777777" w:rsidR="00B72C20" w:rsidRPr="007C6E0E" w:rsidRDefault="00B72C20" w:rsidP="00B72C20">
      <w:pPr>
        <w:rPr>
          <w:lang w:eastAsia="de-DE"/>
        </w:rPr>
      </w:pPr>
    </w:p>
    <w:p w14:paraId="1CA1E6E4" w14:textId="77777777" w:rsidR="00B72C20" w:rsidRPr="007C6E0E" w:rsidRDefault="00B72C20" w:rsidP="00EA649B">
      <w:pPr>
        <w:numPr>
          <w:ilvl w:val="0"/>
          <w:numId w:val="26"/>
        </w:numPr>
        <w:rPr>
          <w:lang w:eastAsia="de-DE"/>
        </w:rPr>
      </w:pPr>
      <w:r w:rsidRPr="007C6E0E">
        <w:rPr>
          <w:lang w:eastAsia="de-DE"/>
        </w:rPr>
        <w:t>Details of the user of the water purification systems (name, address, contact details)</w:t>
      </w:r>
    </w:p>
    <w:p w14:paraId="0A2381E3" w14:textId="77777777" w:rsidR="00B72C20" w:rsidRPr="007C6E0E" w:rsidRDefault="00B72C20" w:rsidP="00EA649B">
      <w:pPr>
        <w:numPr>
          <w:ilvl w:val="0"/>
          <w:numId w:val="26"/>
        </w:numPr>
        <w:rPr>
          <w:lang w:eastAsia="de-DE"/>
        </w:rPr>
      </w:pPr>
      <w:r w:rsidRPr="007C6E0E">
        <w:rPr>
          <w:lang w:eastAsia="de-DE"/>
        </w:rPr>
        <w:t>Model and unique serial number of the water purification device</w:t>
      </w:r>
    </w:p>
    <w:p w14:paraId="0F3A98C4" w14:textId="77777777" w:rsidR="00B72C20" w:rsidRPr="007C6E0E" w:rsidRDefault="00B72C20" w:rsidP="00EA649B">
      <w:pPr>
        <w:numPr>
          <w:ilvl w:val="0"/>
          <w:numId w:val="26"/>
        </w:numPr>
        <w:rPr>
          <w:lang w:eastAsia="de-DE"/>
        </w:rPr>
      </w:pPr>
      <w:r w:rsidRPr="007C6E0E">
        <w:rPr>
          <w:lang w:eastAsia="de-DE"/>
        </w:rPr>
        <w:t xml:space="preserve">Date of installation/distribution of the water purification device. </w:t>
      </w:r>
    </w:p>
    <w:p w14:paraId="56034CA0" w14:textId="77777777" w:rsidR="00B72C20" w:rsidRPr="007C6E0E" w:rsidRDefault="00B72C20" w:rsidP="00EA649B">
      <w:pPr>
        <w:numPr>
          <w:ilvl w:val="0"/>
          <w:numId w:val="26"/>
        </w:numPr>
        <w:rPr>
          <w:lang w:eastAsia="de-DE"/>
        </w:rPr>
      </w:pPr>
      <w:r w:rsidRPr="007C6E0E">
        <w:rPr>
          <w:lang w:eastAsia="de-DE"/>
        </w:rPr>
        <w:t>Dates of replacement or drop-out of the device if such events occur.</w:t>
      </w:r>
    </w:p>
    <w:p w14:paraId="579F8385" w14:textId="77777777" w:rsidR="00B72C20" w:rsidRPr="007C6E0E" w:rsidRDefault="00B72C20" w:rsidP="00EA649B">
      <w:pPr>
        <w:numPr>
          <w:ilvl w:val="0"/>
          <w:numId w:val="26"/>
        </w:numPr>
        <w:rPr>
          <w:lang w:eastAsia="de-DE"/>
        </w:rPr>
      </w:pPr>
      <w:r w:rsidRPr="007C6E0E">
        <w:rPr>
          <w:lang w:eastAsia="de-DE"/>
        </w:rPr>
        <w:t>Administrative unit in which the device was distributed</w:t>
      </w:r>
    </w:p>
    <w:p w14:paraId="1D8566A7" w14:textId="77777777" w:rsidR="00B72C20" w:rsidRPr="007C6E0E" w:rsidRDefault="00B72C20" w:rsidP="00B72C20">
      <w:pPr>
        <w:rPr>
          <w:lang w:val="en-GB" w:eastAsia="de-DE"/>
        </w:rPr>
      </w:pPr>
    </w:p>
    <w:p w14:paraId="21BFC646" w14:textId="4E171C91" w:rsidR="00B72C20" w:rsidRPr="007C6E0E" w:rsidRDefault="00B72C20" w:rsidP="00B72C20">
      <w:pPr>
        <w:rPr>
          <w:lang w:val="en-GB" w:eastAsia="de-DE"/>
        </w:rPr>
      </w:pPr>
      <w:r w:rsidRPr="007C6E0E">
        <w:rPr>
          <w:lang w:val="en-GB" w:eastAsia="de-DE"/>
        </w:rPr>
        <w:t xml:space="preserve">In addition to the </w:t>
      </w:r>
      <w:r w:rsidR="00CE7710">
        <w:rPr>
          <w:lang w:val="en-GB" w:eastAsia="de-DE"/>
        </w:rPr>
        <w:t>VPA</w:t>
      </w:r>
      <w:r w:rsidRPr="007C6E0E">
        <w:rPr>
          <w:lang w:val="en-GB" w:eastAsia="de-DE"/>
        </w:rPr>
        <w:t xml:space="preserve"> Installation Record, a PoA database will list all the </w:t>
      </w:r>
      <w:r w:rsidR="00CE7710">
        <w:rPr>
          <w:lang w:val="en-GB" w:eastAsia="de-DE"/>
        </w:rPr>
        <w:t>VPA</w:t>
      </w:r>
      <w:r w:rsidRPr="007C6E0E">
        <w:rPr>
          <w:lang w:val="en-GB" w:eastAsia="de-DE"/>
        </w:rPr>
        <w:t xml:space="preserve">s included in the PoA. The electronic database shall be maintained that records the </w:t>
      </w:r>
      <w:r w:rsidRPr="007C6E0E">
        <w:rPr>
          <w:lang w:val="en-GB" w:eastAsia="de-DE"/>
        </w:rPr>
        <w:lastRenderedPageBreak/>
        <w:t xml:space="preserve">status of submitted </w:t>
      </w:r>
      <w:r w:rsidR="00CE7710">
        <w:rPr>
          <w:lang w:val="en-GB" w:eastAsia="de-DE"/>
        </w:rPr>
        <w:t>VPA</w:t>
      </w:r>
      <w:r w:rsidRPr="007C6E0E">
        <w:rPr>
          <w:lang w:val="en-GB" w:eastAsia="de-DE"/>
        </w:rPr>
        <w:t xml:space="preserve">s. This database shall be updated regularly by the </w:t>
      </w:r>
      <w:r w:rsidR="00CE7710">
        <w:rPr>
          <w:lang w:val="en-GB" w:eastAsia="de-DE"/>
        </w:rPr>
        <w:t>VPA</w:t>
      </w:r>
      <w:r w:rsidRPr="007C6E0E">
        <w:rPr>
          <w:lang w:val="en-GB" w:eastAsia="de-DE"/>
        </w:rPr>
        <w:t xml:space="preserve"> Manager(s) under the direction of the PoA Manager. The PoA Manager shall review the database on a regular basis to ensure that it is up to date and accurately maintained. </w:t>
      </w:r>
    </w:p>
    <w:p w14:paraId="55262858" w14:textId="67AFD724" w:rsidR="00B72C20" w:rsidRPr="007C6E0E" w:rsidRDefault="00B72C20" w:rsidP="00B72C20">
      <w:pPr>
        <w:rPr>
          <w:lang w:val="en-GB" w:eastAsia="de-DE"/>
        </w:rPr>
      </w:pPr>
      <w:r w:rsidRPr="007C6E0E">
        <w:rPr>
          <w:lang w:val="en-GB" w:eastAsia="de-DE"/>
        </w:rPr>
        <w:t xml:space="preserve">This PoA database will contain the following information per </w:t>
      </w:r>
      <w:r w:rsidR="00CE7710">
        <w:rPr>
          <w:lang w:val="en-GB" w:eastAsia="de-DE"/>
        </w:rPr>
        <w:t>VPA</w:t>
      </w:r>
      <w:r w:rsidRPr="007C6E0E">
        <w:rPr>
          <w:lang w:val="en-GB" w:eastAsia="de-DE"/>
        </w:rPr>
        <w:t>:</w:t>
      </w:r>
    </w:p>
    <w:p w14:paraId="33E6ABA9" w14:textId="77777777" w:rsidR="00B72C20" w:rsidRPr="007C6E0E" w:rsidRDefault="00B72C20" w:rsidP="00B72C20">
      <w:pPr>
        <w:rPr>
          <w:lang w:val="en-GB" w:eastAsia="de-DE"/>
        </w:rPr>
      </w:pPr>
    </w:p>
    <w:p w14:paraId="33543741" w14:textId="5FDD7291" w:rsidR="00B72C20" w:rsidRPr="007C6E0E" w:rsidRDefault="00B72C20" w:rsidP="00EA649B">
      <w:pPr>
        <w:numPr>
          <w:ilvl w:val="0"/>
          <w:numId w:val="25"/>
        </w:numPr>
        <w:rPr>
          <w:lang w:val="en-GB" w:eastAsia="de-DE"/>
        </w:rPr>
      </w:pPr>
      <w:r w:rsidRPr="007C6E0E">
        <w:rPr>
          <w:lang w:val="en-GB" w:eastAsia="de-DE"/>
        </w:rPr>
        <w:t xml:space="preserve">Name and ID of the </w:t>
      </w:r>
      <w:r w:rsidR="00CE7710">
        <w:rPr>
          <w:lang w:val="en-GB" w:eastAsia="de-DE"/>
        </w:rPr>
        <w:t>VPA</w:t>
      </w:r>
    </w:p>
    <w:p w14:paraId="40D88FAE" w14:textId="4D81137F" w:rsidR="00B72C20" w:rsidRPr="007C6E0E" w:rsidRDefault="00B72C20" w:rsidP="00EA649B">
      <w:pPr>
        <w:numPr>
          <w:ilvl w:val="0"/>
          <w:numId w:val="25"/>
        </w:numPr>
        <w:rPr>
          <w:lang w:val="en-GB" w:eastAsia="de-DE"/>
        </w:rPr>
      </w:pPr>
      <w:r w:rsidRPr="007C6E0E">
        <w:rPr>
          <w:lang w:val="en-GB" w:eastAsia="de-DE"/>
        </w:rPr>
        <w:t xml:space="preserve">Unique identification number of each device distributed under a </w:t>
      </w:r>
      <w:r w:rsidR="00CE7710">
        <w:rPr>
          <w:lang w:val="en-GB" w:eastAsia="de-DE"/>
        </w:rPr>
        <w:t>VPA</w:t>
      </w:r>
    </w:p>
    <w:p w14:paraId="4F0CE299" w14:textId="77777777" w:rsidR="00B72C20" w:rsidRPr="007C6E0E" w:rsidRDefault="00B72C20" w:rsidP="00EA649B">
      <w:pPr>
        <w:numPr>
          <w:ilvl w:val="0"/>
          <w:numId w:val="25"/>
        </w:numPr>
        <w:rPr>
          <w:lang w:val="en-GB" w:eastAsia="de-DE"/>
        </w:rPr>
      </w:pPr>
      <w:r w:rsidRPr="007C6E0E">
        <w:rPr>
          <w:lang w:val="en-GB" w:eastAsia="de-DE"/>
        </w:rPr>
        <w:t>Type of appliance (water purification systems type) deployed</w:t>
      </w:r>
    </w:p>
    <w:p w14:paraId="3C5DDFFF" w14:textId="6BD5BB69" w:rsidR="00B72C20" w:rsidRPr="007C6E0E" w:rsidRDefault="00B72C20" w:rsidP="00EA649B">
      <w:pPr>
        <w:numPr>
          <w:ilvl w:val="0"/>
          <w:numId w:val="25"/>
        </w:numPr>
        <w:rPr>
          <w:lang w:val="en-GB" w:eastAsia="de-DE"/>
        </w:rPr>
      </w:pPr>
      <w:r w:rsidRPr="007C6E0E">
        <w:rPr>
          <w:lang w:val="en-GB" w:eastAsia="de-DE"/>
        </w:rPr>
        <w:t xml:space="preserve">Name and contact details of the registered </w:t>
      </w:r>
      <w:r w:rsidR="00CE7710">
        <w:rPr>
          <w:lang w:val="en-GB" w:eastAsia="de-DE"/>
        </w:rPr>
        <w:t>VPA</w:t>
      </w:r>
      <w:r w:rsidRPr="007C6E0E">
        <w:rPr>
          <w:lang w:val="en-GB" w:eastAsia="de-DE"/>
        </w:rPr>
        <w:t xml:space="preserve"> implementers</w:t>
      </w:r>
    </w:p>
    <w:p w14:paraId="7867205C" w14:textId="0183A7E7" w:rsidR="00B72C20" w:rsidRPr="007C6E0E" w:rsidRDefault="00B72C20" w:rsidP="00EA649B">
      <w:pPr>
        <w:numPr>
          <w:ilvl w:val="0"/>
          <w:numId w:val="25"/>
        </w:numPr>
        <w:rPr>
          <w:lang w:val="en-GB" w:eastAsia="de-DE"/>
        </w:rPr>
      </w:pPr>
      <w:r w:rsidRPr="007C6E0E">
        <w:rPr>
          <w:lang w:val="en-GB" w:eastAsia="de-DE"/>
        </w:rPr>
        <w:t xml:space="preserve">Number of appliances distributed belonging to the </w:t>
      </w:r>
      <w:r w:rsidR="00CE7710">
        <w:rPr>
          <w:lang w:val="en-GB" w:eastAsia="de-DE"/>
        </w:rPr>
        <w:t>VPA</w:t>
      </w:r>
    </w:p>
    <w:p w14:paraId="27516AC0" w14:textId="7F79A3A7" w:rsidR="00B72C20" w:rsidRPr="007C6E0E" w:rsidRDefault="00B72C20" w:rsidP="00EA649B">
      <w:pPr>
        <w:numPr>
          <w:ilvl w:val="0"/>
          <w:numId w:val="25"/>
        </w:numPr>
        <w:rPr>
          <w:lang w:val="en-GB" w:eastAsia="de-DE"/>
        </w:rPr>
      </w:pPr>
      <w:r w:rsidRPr="007C6E0E">
        <w:rPr>
          <w:lang w:val="en-GB" w:eastAsia="de-DE"/>
        </w:rPr>
        <w:t xml:space="preserve">Start date of </w:t>
      </w:r>
      <w:r w:rsidR="00CE7710">
        <w:rPr>
          <w:lang w:val="en-GB" w:eastAsia="de-DE"/>
        </w:rPr>
        <w:t>VPA</w:t>
      </w:r>
      <w:r w:rsidRPr="007C6E0E">
        <w:rPr>
          <w:lang w:val="en-GB" w:eastAsia="de-DE"/>
        </w:rPr>
        <w:t xml:space="preserve">: this is the date of installation/distribution of the first device of the </w:t>
      </w:r>
      <w:r w:rsidR="00CE7710">
        <w:rPr>
          <w:lang w:val="en-GB" w:eastAsia="de-DE"/>
        </w:rPr>
        <w:t>VPA</w:t>
      </w:r>
      <w:r w:rsidRPr="007C6E0E">
        <w:rPr>
          <w:lang w:val="en-GB" w:eastAsia="de-DE"/>
        </w:rPr>
        <w:t xml:space="preserve">. </w:t>
      </w:r>
    </w:p>
    <w:p w14:paraId="79790F01" w14:textId="1A82DADA" w:rsidR="00B72C20" w:rsidRPr="007C6E0E" w:rsidRDefault="00CE7710" w:rsidP="00EA649B">
      <w:pPr>
        <w:numPr>
          <w:ilvl w:val="0"/>
          <w:numId w:val="25"/>
        </w:numPr>
        <w:rPr>
          <w:lang w:val="en-GB" w:eastAsia="de-DE"/>
        </w:rPr>
      </w:pPr>
      <w:r>
        <w:rPr>
          <w:lang w:val="en-GB" w:eastAsia="de-DE"/>
        </w:rPr>
        <w:t>VPA</w:t>
      </w:r>
      <w:r w:rsidR="00B72C20" w:rsidRPr="007C6E0E">
        <w:rPr>
          <w:lang w:val="en-GB" w:eastAsia="de-DE"/>
        </w:rPr>
        <w:t xml:space="preserve"> Implementer and </w:t>
      </w:r>
      <w:r>
        <w:rPr>
          <w:lang w:val="en-GB" w:eastAsia="de-DE"/>
        </w:rPr>
        <w:t>VPA</w:t>
      </w:r>
      <w:r w:rsidR="00B72C20" w:rsidRPr="007C6E0E">
        <w:rPr>
          <w:lang w:val="en-GB" w:eastAsia="de-DE"/>
        </w:rPr>
        <w:t xml:space="preserve"> Manager</w:t>
      </w:r>
    </w:p>
    <w:p w14:paraId="34418F9A" w14:textId="77777777" w:rsidR="00B72C20" w:rsidRPr="007C6E0E" w:rsidRDefault="00B72C20" w:rsidP="00EA649B">
      <w:pPr>
        <w:numPr>
          <w:ilvl w:val="0"/>
          <w:numId w:val="25"/>
        </w:numPr>
        <w:rPr>
          <w:lang w:val="en-GB" w:eastAsia="de-DE"/>
        </w:rPr>
      </w:pPr>
      <w:r w:rsidRPr="007C6E0E">
        <w:rPr>
          <w:lang w:val="en-GB" w:eastAsia="de-DE"/>
        </w:rPr>
        <w:t>Project boundary</w:t>
      </w:r>
    </w:p>
    <w:p w14:paraId="522ED2B2" w14:textId="77777777" w:rsidR="00B72C20" w:rsidRPr="007C6E0E" w:rsidRDefault="00B72C20" w:rsidP="00EA649B">
      <w:pPr>
        <w:numPr>
          <w:ilvl w:val="0"/>
          <w:numId w:val="25"/>
        </w:numPr>
        <w:rPr>
          <w:lang w:val="en-GB" w:eastAsia="de-DE"/>
        </w:rPr>
      </w:pPr>
      <w:r w:rsidRPr="007C6E0E">
        <w:rPr>
          <w:lang w:val="en-GB" w:eastAsia="de-DE"/>
        </w:rPr>
        <w:t>Current stage of project (under validation, requesting registration, verification)</w:t>
      </w:r>
    </w:p>
    <w:p w14:paraId="6955E901" w14:textId="77777777" w:rsidR="00B72C20" w:rsidRPr="007C6E0E" w:rsidRDefault="00B72C20" w:rsidP="00EA649B">
      <w:pPr>
        <w:numPr>
          <w:ilvl w:val="0"/>
          <w:numId w:val="25"/>
        </w:numPr>
        <w:rPr>
          <w:lang w:val="en-GB" w:eastAsia="de-DE"/>
        </w:rPr>
      </w:pPr>
      <w:r w:rsidRPr="007C6E0E">
        <w:rPr>
          <w:lang w:val="en-GB" w:eastAsia="de-DE"/>
        </w:rPr>
        <w:t>Expected/realized annual emission reductions</w:t>
      </w:r>
    </w:p>
    <w:p w14:paraId="1FD8AC3F" w14:textId="77777777" w:rsidR="00B72C20" w:rsidRPr="007C6E0E" w:rsidRDefault="00B72C20" w:rsidP="00B72C20">
      <w:pPr>
        <w:rPr>
          <w:lang w:val="en-GB" w:eastAsia="de-DE"/>
        </w:rPr>
      </w:pPr>
    </w:p>
    <w:p w14:paraId="2DDB0264" w14:textId="487E6592" w:rsidR="00B72C20" w:rsidRDefault="00B72C20" w:rsidP="00B72C20">
      <w:pPr>
        <w:rPr>
          <w:lang w:val="en-GB" w:eastAsia="de-DE"/>
        </w:rPr>
      </w:pPr>
      <w:r w:rsidRPr="007C6E0E">
        <w:rPr>
          <w:lang w:val="en-GB" w:eastAsia="de-DE"/>
        </w:rPr>
        <w:t xml:space="preserve">The PoA database is available as a one stop summary of all </w:t>
      </w:r>
      <w:r w:rsidR="00CE7710">
        <w:rPr>
          <w:lang w:val="en-GB" w:eastAsia="de-DE"/>
        </w:rPr>
        <w:t>VPA</w:t>
      </w:r>
      <w:r w:rsidRPr="007C6E0E">
        <w:rPr>
          <w:lang w:val="en-GB" w:eastAsia="de-DE"/>
        </w:rPr>
        <w:t xml:space="preserve">s under the PoA to help keep track of the status of all </w:t>
      </w:r>
      <w:r w:rsidR="00CE7710">
        <w:rPr>
          <w:lang w:val="en-GB" w:eastAsia="de-DE"/>
        </w:rPr>
        <w:t>VPA</w:t>
      </w:r>
      <w:r w:rsidRPr="007C6E0E">
        <w:rPr>
          <w:lang w:val="en-GB" w:eastAsia="de-DE"/>
        </w:rPr>
        <w:t>s.</w:t>
      </w:r>
    </w:p>
    <w:p w14:paraId="77425E38" w14:textId="77777777" w:rsidR="007501CD" w:rsidRDefault="007501CD" w:rsidP="007501CD">
      <w:pPr>
        <w:rPr>
          <w:lang w:eastAsia="de-DE"/>
        </w:rPr>
      </w:pPr>
    </w:p>
    <w:p w14:paraId="2C76BAF3" w14:textId="340B65BC" w:rsidR="007501CD" w:rsidRPr="007C6E0E" w:rsidRDefault="007501CD" w:rsidP="007501CD">
      <w:pPr>
        <w:rPr>
          <w:lang w:eastAsia="de-DE"/>
        </w:rPr>
      </w:pPr>
      <w:r w:rsidRPr="007C6E0E">
        <w:rPr>
          <w:lang w:eastAsia="de-DE"/>
        </w:rPr>
        <w:t xml:space="preserve">The records and documentation control process for each </w:t>
      </w:r>
      <w:r w:rsidR="00CE7710">
        <w:rPr>
          <w:lang w:eastAsia="de-DE"/>
        </w:rPr>
        <w:t>VPA</w:t>
      </w:r>
      <w:r w:rsidRPr="007C6E0E">
        <w:rPr>
          <w:lang w:eastAsia="de-DE"/>
        </w:rPr>
        <w:t xml:space="preserve"> under this PoA can be summarized like this:</w:t>
      </w:r>
    </w:p>
    <w:p w14:paraId="5D76AA79" w14:textId="34D9E984" w:rsidR="007501CD" w:rsidRDefault="007501CD" w:rsidP="00B72C20">
      <w:pPr>
        <w:rPr>
          <w:lang w:eastAsia="de-DE"/>
        </w:rPr>
      </w:pPr>
      <w:r w:rsidRPr="007C6E0E">
        <w:rPr>
          <w:noProof/>
          <w:lang w:eastAsia="de-DE"/>
        </w:rPr>
        <w:lastRenderedPageBreak/>
        <w:drawing>
          <wp:inline distT="0" distB="0" distL="0" distR="0" wp14:anchorId="7196FDC5" wp14:editId="48925DD6">
            <wp:extent cx="5476240" cy="7843520"/>
            <wp:effectExtent l="0" t="0" r="0" b="0"/>
            <wp:docPr id="5"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76240" cy="7843520"/>
                    </a:xfrm>
                    <a:prstGeom prst="rect">
                      <a:avLst/>
                    </a:prstGeom>
                    <a:noFill/>
                    <a:ln>
                      <a:noFill/>
                    </a:ln>
                  </pic:spPr>
                </pic:pic>
              </a:graphicData>
            </a:graphic>
          </wp:inline>
        </w:drawing>
      </w:r>
    </w:p>
    <w:p w14:paraId="26E02F57" w14:textId="7AF152D3" w:rsidR="007501CD" w:rsidRDefault="007501CD" w:rsidP="00B72C20">
      <w:pPr>
        <w:rPr>
          <w:lang w:eastAsia="de-DE"/>
        </w:rPr>
      </w:pPr>
    </w:p>
    <w:p w14:paraId="0EDE4CC9" w14:textId="77777777" w:rsidR="007501CD" w:rsidRPr="007C6E0E" w:rsidRDefault="007501CD" w:rsidP="00EA649B">
      <w:pPr>
        <w:numPr>
          <w:ilvl w:val="0"/>
          <w:numId w:val="27"/>
        </w:numPr>
        <w:rPr>
          <w:u w:val="single"/>
          <w:lang w:val="en-IE" w:eastAsia="de-DE"/>
        </w:rPr>
      </w:pPr>
      <w:r w:rsidRPr="007C6E0E">
        <w:rPr>
          <w:u w:val="single"/>
          <w:lang w:val="en-IE" w:eastAsia="de-DE"/>
        </w:rPr>
        <w:t xml:space="preserve">Measures for continuous improvements of the PoA management system </w:t>
      </w:r>
    </w:p>
    <w:p w14:paraId="013469C7" w14:textId="77777777" w:rsidR="007501CD" w:rsidRDefault="007501CD" w:rsidP="007501CD">
      <w:pPr>
        <w:rPr>
          <w:lang w:val="en-GB" w:eastAsia="de-DE"/>
        </w:rPr>
      </w:pPr>
    </w:p>
    <w:p w14:paraId="52CAB7F5" w14:textId="77777777" w:rsidR="007501CD" w:rsidRPr="007C6E0E" w:rsidRDefault="007501CD" w:rsidP="007501CD">
      <w:pPr>
        <w:rPr>
          <w:lang w:val="en-GB" w:eastAsia="de-DE"/>
        </w:rPr>
      </w:pPr>
      <w:r w:rsidRPr="007C6E0E">
        <w:rPr>
          <w:lang w:val="en-GB" w:eastAsia="de-DE"/>
        </w:rPr>
        <w:t>The management system is subject to continuous reviews to assess its effectiveness in line with the overall Continuous Improvement Philosophy.</w:t>
      </w:r>
      <w:r>
        <w:rPr>
          <w:lang w:val="en-GB" w:eastAsia="de-DE"/>
        </w:rPr>
        <w:t xml:space="preserve"> </w:t>
      </w:r>
      <w:r w:rsidRPr="007C6E0E">
        <w:rPr>
          <w:lang w:val="en-GB" w:eastAsia="de-DE"/>
        </w:rPr>
        <w:t xml:space="preserve">All those involved in the </w:t>
      </w:r>
      <w:r w:rsidRPr="007C6E0E">
        <w:rPr>
          <w:lang w:val="en-GB" w:eastAsia="de-DE"/>
        </w:rPr>
        <w:lastRenderedPageBreak/>
        <w:t xml:space="preserve">PoA are encouraged to raise any issues that they feel need to be corrected and communicate these to the PoA Manager via email. The aim is to identify any shortcomings and to correct them, as well as to seek to continuously improve the PoA’s performance on all counts.  </w:t>
      </w:r>
    </w:p>
    <w:p w14:paraId="4600027A" w14:textId="77777777" w:rsidR="007501CD" w:rsidRPr="007C6E0E" w:rsidRDefault="007501CD" w:rsidP="007501CD">
      <w:pPr>
        <w:rPr>
          <w:lang w:val="en-GB" w:eastAsia="de-DE"/>
        </w:rPr>
      </w:pPr>
    </w:p>
    <w:p w14:paraId="096BEAC6" w14:textId="344AB304" w:rsidR="007501CD" w:rsidRPr="007C6E0E" w:rsidRDefault="007501CD" w:rsidP="007501CD">
      <w:pPr>
        <w:rPr>
          <w:i/>
          <w:lang w:val="en-GB" w:eastAsia="de-DE"/>
        </w:rPr>
      </w:pPr>
      <w:r w:rsidRPr="007C6E0E">
        <w:rPr>
          <w:lang w:val="en-GB" w:eastAsia="de-DE"/>
        </w:rPr>
        <w:t xml:space="preserve">The issues raised and measures proposed are discussed by the PoA Manager and </w:t>
      </w:r>
      <w:r w:rsidR="00CE7710">
        <w:rPr>
          <w:lang w:val="en-GB" w:eastAsia="de-DE"/>
        </w:rPr>
        <w:t>VPA</w:t>
      </w:r>
      <w:r w:rsidRPr="007C6E0E">
        <w:rPr>
          <w:lang w:val="en-GB" w:eastAsia="de-DE"/>
        </w:rPr>
        <w:t xml:space="preserve"> Manager and further actions are agreed upon, if required. The PoA Manager will then allocate resources and appoint the relevant staff, bearing in mind the nature of issues raised, to ensure that solutions are designed, tested and their effectiveness monitored, prior to being formally adopted. Once the solutions have been formally adopted, the management system documentation shall be updated to reflect the adopted solutions. </w:t>
      </w:r>
    </w:p>
    <w:p w14:paraId="0C1A695A" w14:textId="77777777" w:rsidR="007501CD" w:rsidRPr="007C6E0E" w:rsidRDefault="007501CD" w:rsidP="007501CD">
      <w:pPr>
        <w:rPr>
          <w:lang w:eastAsia="de-DE"/>
        </w:rPr>
      </w:pPr>
    </w:p>
    <w:p w14:paraId="6C4856BE" w14:textId="2EAF6E5F" w:rsidR="007501CD" w:rsidRPr="007C6E0E" w:rsidRDefault="007501CD" w:rsidP="00EA649B">
      <w:pPr>
        <w:numPr>
          <w:ilvl w:val="0"/>
          <w:numId w:val="27"/>
        </w:numPr>
        <w:rPr>
          <w:u w:val="single"/>
          <w:lang w:val="en-IE" w:eastAsia="de-DE"/>
        </w:rPr>
      </w:pPr>
      <w:r w:rsidRPr="007C6E0E">
        <w:rPr>
          <w:u w:val="single"/>
          <w:lang w:val="en-IE" w:eastAsia="de-DE"/>
        </w:rPr>
        <w:t>The SSC-</w:t>
      </w:r>
      <w:r w:rsidR="00CE7710">
        <w:rPr>
          <w:u w:val="single"/>
          <w:lang w:val="en-IE" w:eastAsia="de-DE"/>
        </w:rPr>
        <w:t>VPA</w:t>
      </w:r>
      <w:r w:rsidRPr="007C6E0E">
        <w:rPr>
          <w:u w:val="single"/>
          <w:lang w:val="en-IE" w:eastAsia="de-DE"/>
        </w:rPr>
        <w:t xml:space="preserve"> included in the PoA is not a de-bundled component of another CDM programme activity (</w:t>
      </w:r>
      <w:r w:rsidR="00CE7710">
        <w:rPr>
          <w:u w:val="single"/>
          <w:lang w:val="en-IE" w:eastAsia="de-DE"/>
        </w:rPr>
        <w:t>VPA</w:t>
      </w:r>
      <w:r w:rsidRPr="007C6E0E">
        <w:rPr>
          <w:u w:val="single"/>
          <w:lang w:val="en-IE" w:eastAsia="de-DE"/>
        </w:rPr>
        <w:t>) or CDM project activity.</w:t>
      </w:r>
    </w:p>
    <w:p w14:paraId="2E34A7F1" w14:textId="77777777" w:rsidR="007501CD" w:rsidRDefault="007501CD" w:rsidP="007501CD">
      <w:pPr>
        <w:rPr>
          <w:lang w:val="en-GB" w:eastAsia="de-DE"/>
        </w:rPr>
      </w:pPr>
    </w:p>
    <w:p w14:paraId="351B9833" w14:textId="3254A1FA" w:rsidR="007501CD" w:rsidRPr="007C6E0E" w:rsidRDefault="007501CD" w:rsidP="007501CD">
      <w:pPr>
        <w:rPr>
          <w:lang w:val="en-GB" w:eastAsia="de-DE"/>
        </w:rPr>
      </w:pPr>
      <w:r w:rsidRPr="007C6E0E">
        <w:rPr>
          <w:lang w:val="en-GB" w:eastAsia="de-DE"/>
        </w:rPr>
        <w:t xml:space="preserve">According to the </w:t>
      </w:r>
      <w:bookmarkStart w:id="2" w:name="OLE_LINK87"/>
      <w:bookmarkStart w:id="3" w:name="OLE_LINK88"/>
      <w:r w:rsidRPr="007C6E0E">
        <w:rPr>
          <w:lang w:val="en-GB" w:eastAsia="de-DE"/>
        </w:rPr>
        <w:t>methodology tool of  “Assessment of debundling for SSC project activities, v04.0 (EB 83, Annex 13, par. 17)</w:t>
      </w:r>
      <w:bookmarkEnd w:id="2"/>
      <w:bookmarkEnd w:id="3"/>
      <w:r w:rsidRPr="007C6E0E">
        <w:rPr>
          <w:lang w:val="en-GB" w:eastAsia="de-DE"/>
        </w:rPr>
        <w:t xml:space="preserve"> for determining the occurrence of debundling under a Programme of Activities (PoA)”, if each of the independent subsystem/measures included in the </w:t>
      </w:r>
      <w:r w:rsidR="00CE7710">
        <w:rPr>
          <w:lang w:val="en-GB" w:eastAsia="de-DE"/>
        </w:rPr>
        <w:t>VPA</w:t>
      </w:r>
      <w:r w:rsidRPr="007C6E0E">
        <w:rPr>
          <w:lang w:val="en-GB" w:eastAsia="de-DE"/>
        </w:rPr>
        <w:t xml:space="preserve"> of a PoA is not larger than 1% of the small scale threshold defined by the methodology applied, then that </w:t>
      </w:r>
      <w:r w:rsidR="00CE7710">
        <w:rPr>
          <w:lang w:val="en-GB" w:eastAsia="de-DE"/>
        </w:rPr>
        <w:t>VPA</w:t>
      </w:r>
      <w:r w:rsidRPr="007C6E0E">
        <w:rPr>
          <w:lang w:val="en-GB" w:eastAsia="de-DE"/>
        </w:rPr>
        <w:t xml:space="preserve"> of PoA is exempted from performing de-bundling check, i.e. considered as being not a de-bundled component of a large scale activity.</w:t>
      </w:r>
    </w:p>
    <w:p w14:paraId="7EAAB996" w14:textId="77777777" w:rsidR="007501CD" w:rsidRPr="007C6E0E" w:rsidRDefault="007501CD" w:rsidP="007501CD">
      <w:pPr>
        <w:rPr>
          <w:lang w:val="en-GB" w:eastAsia="de-DE"/>
        </w:rPr>
      </w:pPr>
    </w:p>
    <w:p w14:paraId="769EA042" w14:textId="73D6D48D" w:rsidR="007501CD" w:rsidRPr="007C6E0E" w:rsidRDefault="007501CD" w:rsidP="007501CD">
      <w:pPr>
        <w:rPr>
          <w:lang w:val="en-GB" w:eastAsia="de-DE"/>
        </w:rPr>
      </w:pPr>
      <w:r w:rsidRPr="007C6E0E">
        <w:rPr>
          <w:lang w:val="en-GB" w:eastAsia="de-DE"/>
        </w:rPr>
        <w:t>According to the General Guidelines to the SSC CDM methodologies, Version 22.1, EB 86, the small-scale threshold for Type III project activities, i.e. project activities using AMS-III.AV, is 60,000 tCO</w:t>
      </w:r>
      <w:r w:rsidRPr="007C6E0E">
        <w:rPr>
          <w:vertAlign w:val="subscript"/>
          <w:lang w:val="en-GB" w:eastAsia="de-DE"/>
        </w:rPr>
        <w:t>2</w:t>
      </w:r>
      <w:r w:rsidRPr="007C6E0E">
        <w:rPr>
          <w:lang w:val="en-GB" w:eastAsia="de-DE"/>
        </w:rPr>
        <w:t>e/y. Thus, 1% corresponds to annual emissions reductions of 600 tCO</w:t>
      </w:r>
      <w:r w:rsidRPr="007C6E0E">
        <w:rPr>
          <w:vertAlign w:val="subscript"/>
          <w:lang w:val="en-GB" w:eastAsia="de-DE"/>
        </w:rPr>
        <w:t>2</w:t>
      </w:r>
      <w:r w:rsidRPr="007C6E0E">
        <w:rPr>
          <w:lang w:val="en-GB" w:eastAsia="de-DE"/>
        </w:rPr>
        <w:t xml:space="preserve">e/y. It shall be demonstrated for each </w:t>
      </w:r>
      <w:r w:rsidR="00CE7710">
        <w:rPr>
          <w:lang w:val="en-GB" w:eastAsia="de-DE"/>
        </w:rPr>
        <w:t>VPA</w:t>
      </w:r>
      <w:r w:rsidRPr="007C6E0E">
        <w:rPr>
          <w:lang w:val="en-GB" w:eastAsia="de-DE"/>
        </w:rPr>
        <w:t xml:space="preserve"> that no appliance generates emission reductions in excess of 600 tCO</w:t>
      </w:r>
      <w:r w:rsidRPr="007C6E0E">
        <w:rPr>
          <w:vertAlign w:val="subscript"/>
          <w:lang w:val="en-GB" w:eastAsia="de-DE"/>
        </w:rPr>
        <w:t>2</w:t>
      </w:r>
      <w:r w:rsidRPr="007C6E0E">
        <w:rPr>
          <w:lang w:val="en-GB" w:eastAsia="de-DE"/>
        </w:rPr>
        <w:t>e/y.</w:t>
      </w:r>
    </w:p>
    <w:p w14:paraId="3E76EC0D" w14:textId="77777777" w:rsidR="007501CD" w:rsidRPr="007C6E0E" w:rsidRDefault="007501CD" w:rsidP="007501CD">
      <w:pPr>
        <w:rPr>
          <w:i/>
          <w:lang w:val="en-GB" w:eastAsia="de-DE"/>
        </w:rPr>
      </w:pPr>
    </w:p>
    <w:p w14:paraId="734A9419" w14:textId="13A5122C" w:rsidR="007501CD" w:rsidRPr="007C6E0E" w:rsidRDefault="007501CD" w:rsidP="00EA649B">
      <w:pPr>
        <w:numPr>
          <w:ilvl w:val="0"/>
          <w:numId w:val="27"/>
        </w:numPr>
        <w:rPr>
          <w:u w:val="single"/>
          <w:lang w:val="en-IE" w:eastAsia="de-DE"/>
        </w:rPr>
      </w:pPr>
      <w:r w:rsidRPr="007C6E0E">
        <w:rPr>
          <w:u w:val="single"/>
          <w:lang w:val="en-IE" w:eastAsia="de-DE"/>
        </w:rPr>
        <w:t xml:space="preserve">The provisions to ensure that those operating the </w:t>
      </w:r>
      <w:r w:rsidR="00CE7710">
        <w:rPr>
          <w:u w:val="single"/>
          <w:lang w:val="en-IE" w:eastAsia="de-DE"/>
        </w:rPr>
        <w:t>VPA</w:t>
      </w:r>
      <w:r w:rsidRPr="007C6E0E">
        <w:rPr>
          <w:u w:val="single"/>
          <w:lang w:val="en-IE" w:eastAsia="de-DE"/>
        </w:rPr>
        <w:t xml:space="preserve"> are aware of and have agreed that their activity is being subscribed to the PoA</w:t>
      </w:r>
      <w:r>
        <w:rPr>
          <w:u w:val="single"/>
          <w:lang w:val="en-IE" w:eastAsia="de-DE"/>
        </w:rPr>
        <w:t>.</w:t>
      </w:r>
    </w:p>
    <w:p w14:paraId="0F207A12" w14:textId="07C8DA4D" w:rsidR="007501CD" w:rsidRPr="007C6E0E" w:rsidRDefault="007501CD" w:rsidP="007501CD">
      <w:pPr>
        <w:rPr>
          <w:lang w:val="en-GB" w:eastAsia="de-DE"/>
        </w:rPr>
      </w:pPr>
      <w:r w:rsidRPr="007C6E0E">
        <w:rPr>
          <w:lang w:val="en-GB" w:eastAsia="de-DE"/>
        </w:rPr>
        <w:t xml:space="preserve">In order to avoid double accounting and to ensure that those operating the </w:t>
      </w:r>
      <w:r w:rsidR="00CE7710">
        <w:rPr>
          <w:lang w:val="en-GB" w:eastAsia="de-DE"/>
        </w:rPr>
        <w:t>VPA</w:t>
      </w:r>
      <w:r w:rsidRPr="007C6E0E">
        <w:rPr>
          <w:lang w:val="en-GB" w:eastAsia="de-DE"/>
        </w:rPr>
        <w:t xml:space="preserve"> are aware of and have agreed that their activity is being subscribed to the PoA, the project implementer of a </w:t>
      </w:r>
      <w:r w:rsidR="00CE7710">
        <w:rPr>
          <w:lang w:val="en-GB" w:eastAsia="de-DE"/>
        </w:rPr>
        <w:t>VPA</w:t>
      </w:r>
      <w:r w:rsidRPr="007C6E0E">
        <w:rPr>
          <w:lang w:val="en-GB" w:eastAsia="de-DE"/>
        </w:rPr>
        <w:t xml:space="preserve"> shall provide a declaration including respective provisions that:</w:t>
      </w:r>
    </w:p>
    <w:p w14:paraId="6BF7C919" w14:textId="17772243" w:rsidR="007501CD" w:rsidRPr="007C6E0E" w:rsidRDefault="007501CD" w:rsidP="00EA649B">
      <w:pPr>
        <w:numPr>
          <w:ilvl w:val="0"/>
          <w:numId w:val="30"/>
        </w:numPr>
        <w:rPr>
          <w:lang w:val="en-GB" w:eastAsia="de-DE"/>
        </w:rPr>
      </w:pPr>
      <w:r w:rsidRPr="007C6E0E">
        <w:rPr>
          <w:lang w:val="en-GB" w:eastAsia="de-DE"/>
        </w:rPr>
        <w:lastRenderedPageBreak/>
        <w:t xml:space="preserve">The </w:t>
      </w:r>
      <w:r w:rsidR="00CE7710">
        <w:rPr>
          <w:lang w:val="en-GB" w:eastAsia="de-DE"/>
        </w:rPr>
        <w:t>VPA</w:t>
      </w:r>
      <w:r w:rsidRPr="007C6E0E">
        <w:rPr>
          <w:lang w:val="en-GB" w:eastAsia="de-DE"/>
        </w:rPr>
        <w:t xml:space="preserve"> has not been and will not be registered as a single CDM project activity or as a </w:t>
      </w:r>
      <w:r w:rsidR="00CE7710">
        <w:rPr>
          <w:lang w:val="en-GB" w:eastAsia="de-DE"/>
        </w:rPr>
        <w:t>VPA</w:t>
      </w:r>
      <w:r w:rsidRPr="007C6E0E">
        <w:rPr>
          <w:lang w:val="en-GB" w:eastAsia="de-DE"/>
        </w:rPr>
        <w:t xml:space="preserve"> under another PoA.</w:t>
      </w:r>
    </w:p>
    <w:p w14:paraId="1BEAA5A4" w14:textId="506A2AB2" w:rsidR="007501CD" w:rsidRPr="007C6E0E" w:rsidRDefault="007501CD" w:rsidP="00EA649B">
      <w:pPr>
        <w:numPr>
          <w:ilvl w:val="0"/>
          <w:numId w:val="30"/>
        </w:numPr>
        <w:rPr>
          <w:lang w:val="en-GB" w:eastAsia="de-DE"/>
        </w:rPr>
      </w:pPr>
      <w:r w:rsidRPr="007C6E0E">
        <w:rPr>
          <w:lang w:val="en-GB" w:eastAsia="de-DE"/>
        </w:rPr>
        <w:t xml:space="preserve">The project implementer is aware that the </w:t>
      </w:r>
      <w:r w:rsidR="00CE7710">
        <w:rPr>
          <w:lang w:val="en-GB" w:eastAsia="de-DE"/>
        </w:rPr>
        <w:t>VPA</w:t>
      </w:r>
      <w:r w:rsidRPr="007C6E0E">
        <w:rPr>
          <w:lang w:val="en-GB" w:eastAsia="de-DE"/>
        </w:rPr>
        <w:t xml:space="preserve"> will be subscribed to this present PoA. </w:t>
      </w:r>
    </w:p>
    <w:p w14:paraId="13E14B3D" w14:textId="77777777" w:rsidR="007501CD" w:rsidRPr="007C6E0E" w:rsidRDefault="007501CD" w:rsidP="00EA649B">
      <w:pPr>
        <w:numPr>
          <w:ilvl w:val="0"/>
          <w:numId w:val="30"/>
        </w:numPr>
        <w:rPr>
          <w:lang w:val="en-GB" w:eastAsia="de-DE"/>
        </w:rPr>
      </w:pPr>
      <w:r w:rsidRPr="007C6E0E">
        <w:rPr>
          <w:lang w:val="en-GB" w:eastAsia="de-DE"/>
        </w:rPr>
        <w:t>The project implementer cedes its rights to claim and own emission reductions under the Clean Development Mechanism of the UNFCCC or any voluntary scheme to the managing entity of the present PoA.</w:t>
      </w:r>
    </w:p>
    <w:p w14:paraId="451021A6" w14:textId="13F4DE03" w:rsidR="007501CD" w:rsidRPr="007C6E0E" w:rsidRDefault="007501CD" w:rsidP="00EA649B">
      <w:pPr>
        <w:numPr>
          <w:ilvl w:val="0"/>
          <w:numId w:val="30"/>
        </w:numPr>
        <w:rPr>
          <w:lang w:val="en-GB" w:eastAsia="de-DE"/>
        </w:rPr>
      </w:pPr>
      <w:r w:rsidRPr="007C6E0E">
        <w:rPr>
          <w:lang w:val="en-GB" w:eastAsia="de-DE"/>
        </w:rPr>
        <w:t xml:space="preserve">The project implementer certifies that the </w:t>
      </w:r>
      <w:r w:rsidR="00CE7710">
        <w:rPr>
          <w:lang w:val="en-GB" w:eastAsia="de-DE"/>
        </w:rPr>
        <w:t>VPA</w:t>
      </w:r>
      <w:r w:rsidRPr="007C6E0E">
        <w:rPr>
          <w:lang w:val="en-GB" w:eastAsia="de-DE"/>
        </w:rPr>
        <w:t xml:space="preserve"> is not registered under the Clean Development Mechanism of the UNFCCC or any voluntary scheme.</w:t>
      </w:r>
    </w:p>
    <w:p w14:paraId="16E7C9E1" w14:textId="77777777" w:rsidR="007501CD" w:rsidRPr="007C6E0E" w:rsidRDefault="007501CD" w:rsidP="007501CD">
      <w:pPr>
        <w:rPr>
          <w:lang w:val="en-GB" w:eastAsia="de-DE"/>
        </w:rPr>
      </w:pPr>
    </w:p>
    <w:p w14:paraId="170369AF" w14:textId="553877C8" w:rsidR="007501CD" w:rsidRPr="007501CD" w:rsidRDefault="007501CD" w:rsidP="007501CD">
      <w:pPr>
        <w:rPr>
          <w:lang w:eastAsia="de-DE"/>
        </w:rPr>
      </w:pPr>
      <w:r w:rsidRPr="009F2A3E">
        <w:rPr>
          <w:lang w:val="en-GB" w:eastAsia="de-DE"/>
        </w:rPr>
        <w:t>At the user level, households are informed during the community education meeting that their activity is being subscribed to the PoA and that they cede all rights on the CERs to the implementer/CME.</w:t>
      </w:r>
    </w:p>
    <w:p w14:paraId="0C1720DD" w14:textId="77777777" w:rsidR="007501CD" w:rsidRPr="000C5DE6" w:rsidRDefault="007501CD" w:rsidP="00B72C20">
      <w:pPr>
        <w:rPr>
          <w:lang w:eastAsia="de-DE"/>
        </w:rPr>
      </w:pPr>
    </w:p>
    <w:p w14:paraId="1C20DAAB" w14:textId="77777777" w:rsidR="004473A5" w:rsidRPr="000B38CB" w:rsidRDefault="004473A5" w:rsidP="004473A5">
      <w:pPr>
        <w:pStyle w:val="SectionList"/>
      </w:pPr>
      <w:r w:rsidRPr="00A34209">
        <w:t>Application of methodologies</w:t>
      </w:r>
    </w:p>
    <w:p w14:paraId="337191A9" w14:textId="74651970" w:rsidR="004473A5" w:rsidRDefault="004473A5" w:rsidP="004473A5">
      <w:pPr>
        <w:rPr>
          <w:lang w:eastAsia="de-DE"/>
        </w:rPr>
      </w:pPr>
      <w:r w:rsidRPr="000C5DE6">
        <w:rPr>
          <w:lang w:eastAsia="de-DE"/>
        </w:rPr>
        <w:t>&gt;&gt;</w:t>
      </w:r>
    </w:p>
    <w:p w14:paraId="0B8164C3" w14:textId="77777777" w:rsidR="00BE3755" w:rsidRPr="00670141" w:rsidRDefault="00BE3755" w:rsidP="00BE3755">
      <w:pPr>
        <w:rPr>
          <w:lang w:val="en-GB" w:eastAsia="de-DE"/>
        </w:rPr>
      </w:pPr>
      <w:r w:rsidRPr="00670141">
        <w:rPr>
          <w:lang w:val="en-GB" w:eastAsia="de-DE"/>
        </w:rPr>
        <w:t xml:space="preserve">The following methodology </w:t>
      </w:r>
      <w:r>
        <w:rPr>
          <w:lang w:val="en-GB" w:eastAsia="de-DE"/>
        </w:rPr>
        <w:t>is</w:t>
      </w:r>
      <w:r w:rsidRPr="00670141">
        <w:rPr>
          <w:lang w:val="en-GB" w:eastAsia="de-DE"/>
        </w:rPr>
        <w:t xml:space="preserve"> applied to th</w:t>
      </w:r>
      <w:r>
        <w:rPr>
          <w:lang w:val="en-GB" w:eastAsia="de-DE"/>
        </w:rPr>
        <w:t>is</w:t>
      </w:r>
      <w:r w:rsidRPr="00670141">
        <w:rPr>
          <w:lang w:val="en-GB" w:eastAsia="de-DE"/>
        </w:rPr>
        <w:t xml:space="preserve"> SSC-PoA:</w:t>
      </w:r>
    </w:p>
    <w:p w14:paraId="7E034269" w14:textId="77777777" w:rsidR="00BE3755" w:rsidRPr="00670141" w:rsidRDefault="00BE3755" w:rsidP="00BE3755">
      <w:pPr>
        <w:rPr>
          <w:lang w:val="en-GB" w:eastAsia="de-DE"/>
        </w:rPr>
      </w:pPr>
    </w:p>
    <w:p w14:paraId="5E17B17A" w14:textId="77777777" w:rsidR="00BE3755" w:rsidRPr="00670141" w:rsidRDefault="00BE3755" w:rsidP="00BE3755">
      <w:pPr>
        <w:rPr>
          <w:lang w:val="en-GB" w:eastAsia="de-DE"/>
        </w:rPr>
      </w:pPr>
      <w:r w:rsidRPr="00670141">
        <w:rPr>
          <w:lang w:val="en-GB" w:eastAsia="de-DE"/>
        </w:rPr>
        <w:t>AMS-III.AV. Low greenhouse gas emitting safe drinking water production systems (EB85, version 05.0)</w:t>
      </w:r>
    </w:p>
    <w:p w14:paraId="4E006E8F" w14:textId="77777777" w:rsidR="00BE3755" w:rsidRDefault="00F957C7" w:rsidP="00BE3755">
      <w:pPr>
        <w:rPr>
          <w:lang w:val="en-GB" w:eastAsia="de-DE"/>
        </w:rPr>
      </w:pPr>
      <w:hyperlink r:id="rId24" w:history="1">
        <w:r w:rsidR="00BE3755" w:rsidRPr="00ED2C51">
          <w:rPr>
            <w:rStyle w:val="Hyperlink"/>
            <w:rFonts w:ascii="Verdana" w:hAnsi="Verdana"/>
            <w:lang w:val="en-GB" w:eastAsia="de-DE"/>
          </w:rPr>
          <w:t>https://cdm.unfccc.int/methodologies/DB/DKCLAOGT0S146VR70ZADDFGOVD61JK</w:t>
        </w:r>
      </w:hyperlink>
    </w:p>
    <w:p w14:paraId="019E4A9B" w14:textId="77777777" w:rsidR="00BE3755" w:rsidRPr="00670141" w:rsidRDefault="00BE3755" w:rsidP="00BE3755">
      <w:pPr>
        <w:rPr>
          <w:lang w:val="en-GB" w:eastAsia="de-DE"/>
        </w:rPr>
      </w:pPr>
    </w:p>
    <w:p w14:paraId="30A0C9F1" w14:textId="77777777" w:rsidR="00BE3755" w:rsidRPr="00670141" w:rsidRDefault="00BE3755" w:rsidP="00BE3755">
      <w:pPr>
        <w:rPr>
          <w:lang w:val="en-GB" w:eastAsia="de-DE"/>
        </w:rPr>
      </w:pPr>
      <w:r w:rsidRPr="00670141">
        <w:rPr>
          <w:lang w:val="en-GB" w:eastAsia="de-DE"/>
        </w:rPr>
        <w:t>This methodology refers to the following methodology and tools:</w:t>
      </w:r>
    </w:p>
    <w:p w14:paraId="236FEDC8" w14:textId="77777777" w:rsidR="00BE3755" w:rsidRPr="00670141" w:rsidRDefault="00BE3755" w:rsidP="00EA649B">
      <w:pPr>
        <w:numPr>
          <w:ilvl w:val="0"/>
          <w:numId w:val="31"/>
        </w:numPr>
        <w:rPr>
          <w:lang w:val="en-GB" w:eastAsia="de-DE"/>
        </w:rPr>
      </w:pPr>
      <w:r w:rsidRPr="00670141">
        <w:rPr>
          <w:lang w:val="en-GB" w:eastAsia="de-DE"/>
        </w:rPr>
        <w:t>AMS-I.E. Switch from Non-Renewable biomass for thermal applications by the user (version 0</w:t>
      </w:r>
      <w:r>
        <w:rPr>
          <w:lang w:val="en-GB" w:eastAsia="de-DE"/>
        </w:rPr>
        <w:t>8</w:t>
      </w:r>
      <w:r w:rsidRPr="00670141">
        <w:rPr>
          <w:lang w:val="en-GB" w:eastAsia="de-DE"/>
        </w:rPr>
        <w:t>.0)</w:t>
      </w:r>
    </w:p>
    <w:p w14:paraId="1801DEB9" w14:textId="77777777" w:rsidR="00BE3755" w:rsidRPr="00670141" w:rsidRDefault="00BE3755" w:rsidP="00EA649B">
      <w:pPr>
        <w:numPr>
          <w:ilvl w:val="0"/>
          <w:numId w:val="31"/>
        </w:numPr>
        <w:rPr>
          <w:lang w:val="en-GB" w:eastAsia="de-DE"/>
        </w:rPr>
      </w:pPr>
      <w:r w:rsidRPr="00670141">
        <w:rPr>
          <w:lang w:val="en-GB" w:eastAsia="de-DE"/>
        </w:rPr>
        <w:t>Tool to calculate project or leakage CO</w:t>
      </w:r>
      <w:r w:rsidRPr="00670141">
        <w:rPr>
          <w:vertAlign w:val="subscript"/>
          <w:lang w:val="en-GB" w:eastAsia="de-DE"/>
        </w:rPr>
        <w:t>2</w:t>
      </w:r>
      <w:r w:rsidRPr="00670141">
        <w:rPr>
          <w:lang w:val="en-GB" w:eastAsia="de-DE"/>
        </w:rPr>
        <w:t xml:space="preserve"> emissions from fossil fuel combustion (version 03.0)</w:t>
      </w:r>
    </w:p>
    <w:p w14:paraId="1ACA1EDC" w14:textId="77777777" w:rsidR="00BE3755" w:rsidRDefault="00BE3755" w:rsidP="00EA649B">
      <w:pPr>
        <w:numPr>
          <w:ilvl w:val="0"/>
          <w:numId w:val="31"/>
        </w:numPr>
        <w:rPr>
          <w:lang w:val="en-GB" w:eastAsia="de-DE"/>
        </w:rPr>
      </w:pPr>
      <w:r w:rsidRPr="00670141">
        <w:rPr>
          <w:lang w:val="en-GB" w:eastAsia="de-DE"/>
        </w:rPr>
        <w:t>Baseline, project and/or leakage emissions from electricity consumption and monitoring of electricity generation (version 03.0)</w:t>
      </w:r>
    </w:p>
    <w:p w14:paraId="570EB03B" w14:textId="77777777" w:rsidR="00BE3755" w:rsidRPr="00F67512" w:rsidRDefault="00BE3755" w:rsidP="00EA649B">
      <w:pPr>
        <w:numPr>
          <w:ilvl w:val="0"/>
          <w:numId w:val="31"/>
        </w:numPr>
        <w:rPr>
          <w:lang w:val="en-GB" w:eastAsia="de-DE"/>
        </w:rPr>
      </w:pPr>
      <w:r w:rsidRPr="00F67512">
        <w:rPr>
          <w:lang w:val="en-GB" w:eastAsia="de-DE"/>
        </w:rPr>
        <w:t>Demonstration of additionality of microscale project activities (version 08.0)</w:t>
      </w:r>
    </w:p>
    <w:p w14:paraId="698BA282" w14:textId="77777777" w:rsidR="00BE3755" w:rsidRDefault="00BE3755" w:rsidP="00BE3755">
      <w:pPr>
        <w:rPr>
          <w:lang w:eastAsia="de-DE"/>
        </w:rPr>
      </w:pPr>
    </w:p>
    <w:p w14:paraId="2CE639EF" w14:textId="33F5C96B" w:rsidR="00BE3755" w:rsidRDefault="00BE3755" w:rsidP="00BE3755">
      <w:pPr>
        <w:rPr>
          <w:lang w:eastAsia="de-DE"/>
        </w:rPr>
      </w:pPr>
      <w:r>
        <w:rPr>
          <w:lang w:eastAsia="de-DE"/>
        </w:rPr>
        <w:t xml:space="preserve">The following conditions apply to each </w:t>
      </w:r>
      <w:r w:rsidR="00CE7710">
        <w:rPr>
          <w:lang w:eastAsia="de-DE"/>
        </w:rPr>
        <w:t>VPA</w:t>
      </w:r>
      <w:r>
        <w:rPr>
          <w:lang w:eastAsia="de-DE"/>
        </w:rPr>
        <w:t xml:space="preserve"> of this PoA under the methodology:</w:t>
      </w:r>
    </w:p>
    <w:tbl>
      <w:tblPr>
        <w:tblStyle w:val="TableGrid"/>
        <w:tblW w:w="0" w:type="auto"/>
        <w:tblLook w:val="04A0" w:firstRow="1" w:lastRow="0" w:firstColumn="1" w:lastColumn="0" w:noHBand="0" w:noVBand="1"/>
      </w:tblPr>
      <w:tblGrid>
        <w:gridCol w:w="4111"/>
        <w:gridCol w:w="5511"/>
      </w:tblGrid>
      <w:tr w:rsidR="00BE3755" w14:paraId="00ADDC56" w14:textId="77777777" w:rsidTr="006E52F8">
        <w:tc>
          <w:tcPr>
            <w:tcW w:w="4111" w:type="dxa"/>
          </w:tcPr>
          <w:p w14:paraId="17493E19" w14:textId="77777777" w:rsidR="00BE3755" w:rsidRPr="001A5703" w:rsidRDefault="00BE3755" w:rsidP="006E52F8">
            <w:pPr>
              <w:rPr>
                <w:b/>
                <w:bCs/>
                <w:lang w:eastAsia="de-DE"/>
              </w:rPr>
            </w:pPr>
            <w:r w:rsidRPr="001A5703">
              <w:rPr>
                <w:b/>
                <w:bCs/>
                <w:lang w:eastAsia="de-DE"/>
              </w:rPr>
              <w:t>Applied Methodology Applicability Criteria</w:t>
            </w:r>
          </w:p>
        </w:tc>
        <w:tc>
          <w:tcPr>
            <w:tcW w:w="5511" w:type="dxa"/>
          </w:tcPr>
          <w:p w14:paraId="6FE0085D" w14:textId="77777777" w:rsidR="00BE3755" w:rsidRPr="001A5703" w:rsidRDefault="00BE3755" w:rsidP="006E52F8">
            <w:pPr>
              <w:rPr>
                <w:b/>
                <w:bCs/>
                <w:lang w:eastAsia="de-DE"/>
              </w:rPr>
            </w:pPr>
            <w:r w:rsidRPr="001A5703">
              <w:rPr>
                <w:b/>
                <w:bCs/>
                <w:lang w:eastAsia="de-DE"/>
              </w:rPr>
              <w:t>Justification</w:t>
            </w:r>
          </w:p>
        </w:tc>
      </w:tr>
      <w:tr w:rsidR="00BE3755" w14:paraId="6B3AC7E3" w14:textId="77777777" w:rsidTr="006E52F8">
        <w:tc>
          <w:tcPr>
            <w:tcW w:w="4111" w:type="dxa"/>
          </w:tcPr>
          <w:p w14:paraId="28EA8F28" w14:textId="77777777" w:rsidR="00BE3755" w:rsidRPr="00D032E9" w:rsidRDefault="00BE3755" w:rsidP="006E52F8">
            <w:pPr>
              <w:rPr>
                <w:rFonts w:cs="Arial"/>
                <w:color w:val="515151" w:themeColor="text1"/>
                <w:sz w:val="20"/>
              </w:rPr>
            </w:pPr>
            <w:r w:rsidRPr="00D032E9">
              <w:rPr>
                <w:rFonts w:cs="Arial"/>
                <w:color w:val="515151" w:themeColor="text1"/>
                <w:sz w:val="20"/>
              </w:rPr>
              <w:lastRenderedPageBreak/>
              <w:t xml:space="preserve">This methodology comprises introduction of low greenhouse gas emitting water purification systems to provide safe drinking water (SDW). </w:t>
            </w:r>
          </w:p>
          <w:p w14:paraId="4982C90C" w14:textId="77777777" w:rsidR="00BE3755" w:rsidRDefault="00BE3755" w:rsidP="006E52F8">
            <w:pPr>
              <w:rPr>
                <w:rFonts w:cs="Arial"/>
                <w:color w:val="515151" w:themeColor="text1"/>
                <w:sz w:val="20"/>
              </w:rPr>
            </w:pPr>
            <w:r w:rsidRPr="00D032E9">
              <w:rPr>
                <w:rFonts w:cs="Arial"/>
                <w:color w:val="515151" w:themeColor="text1"/>
                <w:sz w:val="20"/>
              </w:rPr>
              <w:t xml:space="preserve">Water purification technologies that involve point-of use (POU) or point-of-entry treatment systems for residential or institutional applications such as systems installed at a school or a community centre are included. </w:t>
            </w:r>
          </w:p>
          <w:p w14:paraId="3967BCB2" w14:textId="77777777" w:rsidR="00BE3755" w:rsidRPr="00D032E9" w:rsidRDefault="00BE3755" w:rsidP="006E52F8">
            <w:pPr>
              <w:rPr>
                <w:color w:val="515151" w:themeColor="text1"/>
                <w:lang w:eastAsia="zh-CN"/>
              </w:rPr>
            </w:pPr>
            <w:r w:rsidRPr="00D032E9">
              <w:rPr>
                <w:rFonts w:cs="Arial"/>
                <w:color w:val="515151" w:themeColor="text1"/>
                <w:sz w:val="20"/>
              </w:rPr>
              <w:t>The methodology is also applicable to water kiosks that treat water using one or more of the following technologies: chlorination, combined flocculant/disinfection powders and solar disinfection.</w:t>
            </w:r>
          </w:p>
        </w:tc>
        <w:tc>
          <w:tcPr>
            <w:tcW w:w="5511" w:type="dxa"/>
          </w:tcPr>
          <w:p w14:paraId="5BBEC70A" w14:textId="77777777" w:rsidR="00BE3755" w:rsidRDefault="00BE3755" w:rsidP="006E52F8">
            <w:pPr>
              <w:rPr>
                <w:rFonts w:cs="Arial"/>
                <w:color w:val="515151" w:themeColor="text1"/>
                <w:sz w:val="20"/>
              </w:rPr>
            </w:pPr>
            <w:r w:rsidRPr="00D032E9">
              <w:rPr>
                <w:rFonts w:cs="Arial"/>
                <w:color w:val="515151" w:themeColor="text1"/>
                <w:sz w:val="20"/>
              </w:rPr>
              <w:t xml:space="preserve">Under this PoA, low greenhouse gas emitting water purification systems </w:t>
            </w:r>
            <w:r>
              <w:rPr>
                <w:rFonts w:cs="Arial"/>
                <w:color w:val="515151" w:themeColor="text1"/>
                <w:sz w:val="20"/>
              </w:rPr>
              <w:t>have been</w:t>
            </w:r>
            <w:r w:rsidRPr="00D032E9">
              <w:rPr>
                <w:rFonts w:cs="Arial"/>
                <w:color w:val="515151" w:themeColor="text1"/>
                <w:sz w:val="20"/>
              </w:rPr>
              <w:t xml:space="preserve"> installed for residential households, schools or community centres.  The installation/distribution </w:t>
            </w:r>
            <w:r>
              <w:rPr>
                <w:rFonts w:cs="Arial"/>
                <w:color w:val="515151" w:themeColor="text1"/>
                <w:sz w:val="20"/>
              </w:rPr>
              <w:t>has been</w:t>
            </w:r>
            <w:r w:rsidRPr="00D032E9">
              <w:rPr>
                <w:rFonts w:cs="Arial"/>
                <w:color w:val="515151" w:themeColor="text1"/>
                <w:sz w:val="20"/>
              </w:rPr>
              <w:t xml:space="preserve"> taken up by the implementing entities. </w:t>
            </w:r>
          </w:p>
          <w:p w14:paraId="40E6A452" w14:textId="77777777" w:rsidR="00BE3755" w:rsidRPr="007D7A75" w:rsidRDefault="00BE3755" w:rsidP="006E52F8">
            <w:pPr>
              <w:rPr>
                <w:color w:val="515151" w:themeColor="text1"/>
                <w:sz w:val="20"/>
                <w:szCs w:val="20"/>
                <w:lang w:eastAsia="de-DE"/>
              </w:rPr>
            </w:pPr>
            <w:r>
              <w:rPr>
                <w:sz w:val="20"/>
                <w:szCs w:val="20"/>
                <w:lang w:val="en-GB" w:eastAsia="de-DE"/>
              </w:rPr>
              <w:t xml:space="preserve">The involved water purification technologies would be </w:t>
            </w:r>
            <w:r w:rsidRPr="000628C0">
              <w:rPr>
                <w:sz w:val="20"/>
                <w:szCs w:val="20"/>
                <w:lang w:val="en-GB" w:eastAsia="de-DE"/>
              </w:rPr>
              <w:t>water filters (e.g. membrane, activated carbon, ceramic filters), solar energy powered UV (ultraviolet) disinfection devices, solar disinfection techniques, photocatalytic disinfection equipment, pasteurization appliances, chemical disinfection methods (e.g. chlorination), combined treatment approaches (e.g. flocculation plus disinfection).</w:t>
            </w:r>
          </w:p>
        </w:tc>
      </w:tr>
      <w:tr w:rsidR="00BE3755" w14:paraId="7F2E759D" w14:textId="77777777" w:rsidTr="006E52F8">
        <w:tc>
          <w:tcPr>
            <w:tcW w:w="4111" w:type="dxa"/>
          </w:tcPr>
          <w:p w14:paraId="49133119" w14:textId="77777777" w:rsidR="00BE3755" w:rsidRPr="00D032E9" w:rsidRDefault="00BE3755" w:rsidP="006E52F8">
            <w:pPr>
              <w:rPr>
                <w:color w:val="515151" w:themeColor="text1"/>
                <w:lang w:eastAsia="de-DE"/>
              </w:rPr>
            </w:pPr>
            <w:r w:rsidRPr="00D032E9">
              <w:rPr>
                <w:rFonts w:cs="Arial"/>
                <w:color w:val="515151" w:themeColor="text1"/>
                <w:sz w:val="20"/>
              </w:rPr>
              <w:t xml:space="preserve">Prior to the implementation of the project activity, a public distribution network supplying safe drinking water (SDW) to the project boundary does not exist.  </w:t>
            </w:r>
          </w:p>
        </w:tc>
        <w:tc>
          <w:tcPr>
            <w:tcW w:w="5511" w:type="dxa"/>
          </w:tcPr>
          <w:p w14:paraId="004F59A3" w14:textId="773CEDC7" w:rsidR="00BE3755" w:rsidRPr="00D032E9" w:rsidRDefault="00BE3755" w:rsidP="006E52F8">
            <w:pPr>
              <w:rPr>
                <w:color w:val="515151" w:themeColor="text1"/>
                <w:lang w:eastAsia="de-DE"/>
              </w:rPr>
            </w:pPr>
            <w:r w:rsidRPr="00D032E9">
              <w:rPr>
                <w:rFonts w:cs="Arial"/>
                <w:color w:val="515151" w:themeColor="text1"/>
                <w:sz w:val="20"/>
              </w:rPr>
              <w:t>Prior to the implementation of the SSC-</w:t>
            </w:r>
            <w:r w:rsidR="00CE7710">
              <w:rPr>
                <w:rFonts w:cs="Arial"/>
                <w:color w:val="515151" w:themeColor="text1"/>
                <w:sz w:val="20"/>
              </w:rPr>
              <w:t>VPA</w:t>
            </w:r>
            <w:r w:rsidRPr="00D032E9">
              <w:rPr>
                <w:rFonts w:cs="Arial"/>
                <w:color w:val="515151" w:themeColor="text1"/>
                <w:sz w:val="20"/>
              </w:rPr>
              <w:t xml:space="preserve"> of this PoA, there </w:t>
            </w:r>
            <w:r>
              <w:rPr>
                <w:rFonts w:cs="Arial"/>
                <w:color w:val="515151" w:themeColor="text1"/>
                <w:sz w:val="20"/>
              </w:rPr>
              <w:t>wa</w:t>
            </w:r>
            <w:r w:rsidRPr="00D032E9">
              <w:rPr>
                <w:rFonts w:cs="Arial"/>
                <w:color w:val="515151" w:themeColor="text1"/>
                <w:sz w:val="20"/>
              </w:rPr>
              <w:t>s no public distribution network</w:t>
            </w:r>
            <w:r>
              <w:rPr>
                <w:rFonts w:cs="Arial"/>
                <w:color w:val="515151" w:themeColor="text1"/>
                <w:sz w:val="20"/>
              </w:rPr>
              <w:t xml:space="preserve"> supplying SDW to the project boundary.</w:t>
            </w:r>
          </w:p>
        </w:tc>
      </w:tr>
      <w:tr w:rsidR="00BE3755" w14:paraId="69C946E4" w14:textId="77777777" w:rsidTr="006E52F8">
        <w:tc>
          <w:tcPr>
            <w:tcW w:w="4111" w:type="dxa"/>
          </w:tcPr>
          <w:p w14:paraId="3462F91B" w14:textId="77777777" w:rsidR="00BE3755" w:rsidRPr="005236DC" w:rsidRDefault="00BE3755" w:rsidP="006E52F8">
            <w:pPr>
              <w:rPr>
                <w:color w:val="515151" w:themeColor="text1"/>
                <w:sz w:val="20"/>
                <w:szCs w:val="20"/>
                <w:lang w:eastAsia="de-DE"/>
              </w:rPr>
            </w:pPr>
            <w:r w:rsidRPr="005236DC">
              <w:rPr>
                <w:color w:val="515151" w:themeColor="text1"/>
                <w:sz w:val="20"/>
                <w:szCs w:val="20"/>
                <w:lang w:eastAsia="de-DE"/>
              </w:rPr>
              <w:t>It shall be demonstrated based on laboratory testing or official notifications (for example notifications from the national authority on health) that the application of the project technology/equipment achieves comp</w:t>
            </w:r>
            <w:r>
              <w:rPr>
                <w:color w:val="515151" w:themeColor="text1"/>
                <w:sz w:val="20"/>
                <w:szCs w:val="20"/>
                <w:lang w:eastAsia="de-DE"/>
              </w:rPr>
              <w:t>liance either with: (i) the interim performance target as per “Evaluating household water treatment options: Health based targets and microbiological performance specifications” (WHO, 2011); or (ii) an applicable national standard or guideline;</w:t>
            </w:r>
          </w:p>
        </w:tc>
        <w:tc>
          <w:tcPr>
            <w:tcW w:w="5511" w:type="dxa"/>
          </w:tcPr>
          <w:p w14:paraId="53FB466B" w14:textId="777AD850" w:rsidR="00BE3755" w:rsidRPr="00452789" w:rsidRDefault="00BE3755" w:rsidP="006E52F8">
            <w:pPr>
              <w:rPr>
                <w:color w:val="515151" w:themeColor="text1"/>
                <w:sz w:val="20"/>
                <w:szCs w:val="20"/>
                <w:lang w:eastAsia="de-DE"/>
              </w:rPr>
            </w:pPr>
            <w:r w:rsidRPr="00452789">
              <w:rPr>
                <w:color w:val="515151" w:themeColor="text1"/>
                <w:sz w:val="20"/>
                <w:szCs w:val="20"/>
                <w:lang w:eastAsia="de-DE"/>
              </w:rPr>
              <w:t xml:space="preserve">It will be demonstrated based on laboratory testing or official notifications (for example notifications from the national authority on health) that the application of the project technology/equipment used in each </w:t>
            </w:r>
            <w:r w:rsidR="00CE7710">
              <w:rPr>
                <w:color w:val="515151" w:themeColor="text1"/>
                <w:sz w:val="20"/>
                <w:szCs w:val="20"/>
                <w:lang w:eastAsia="de-DE"/>
              </w:rPr>
              <w:t>VPA</w:t>
            </w:r>
            <w:r w:rsidRPr="00452789">
              <w:rPr>
                <w:color w:val="515151" w:themeColor="text1"/>
                <w:sz w:val="20"/>
                <w:szCs w:val="20"/>
                <w:lang w:eastAsia="de-DE"/>
              </w:rPr>
              <w:t xml:space="preserve"> of the PoA achieves compliance either with: (i) the “interim” performance target as per “Evaluating household water treatment options: Health based targets and microbiological performance specifications” (WHO, 2011); or (ii) an applicable national standard or guideline.</w:t>
            </w:r>
          </w:p>
        </w:tc>
      </w:tr>
      <w:tr w:rsidR="00BE3755" w14:paraId="0C1EF499" w14:textId="77777777" w:rsidTr="006E52F8">
        <w:tc>
          <w:tcPr>
            <w:tcW w:w="4111" w:type="dxa"/>
          </w:tcPr>
          <w:p w14:paraId="69B198BA" w14:textId="77777777" w:rsidR="00BE3755" w:rsidRPr="007249E5" w:rsidRDefault="00BE3755" w:rsidP="006E52F8">
            <w:pPr>
              <w:rPr>
                <w:color w:val="515151" w:themeColor="text1"/>
                <w:sz w:val="20"/>
                <w:szCs w:val="20"/>
                <w:lang w:eastAsia="de-DE"/>
              </w:rPr>
            </w:pPr>
            <w:r w:rsidRPr="007249E5">
              <w:rPr>
                <w:color w:val="515151" w:themeColor="text1"/>
                <w:sz w:val="20"/>
                <w:szCs w:val="20"/>
                <w:lang w:eastAsia="de-DE"/>
              </w:rPr>
              <w:t xml:space="preserve">In cases where the life span of the water treatment technologies is shorter than the crediting period of the project activity, there shall be </w:t>
            </w:r>
            <w:r w:rsidRPr="007249E5">
              <w:rPr>
                <w:color w:val="515151" w:themeColor="text1"/>
                <w:sz w:val="20"/>
                <w:szCs w:val="20"/>
                <w:lang w:eastAsia="de-DE"/>
              </w:rPr>
              <w:lastRenderedPageBreak/>
              <w:t>documented measures in place to ensure that end users have access to replacement purification systems of comparable quality.</w:t>
            </w:r>
          </w:p>
        </w:tc>
        <w:tc>
          <w:tcPr>
            <w:tcW w:w="5511" w:type="dxa"/>
          </w:tcPr>
          <w:p w14:paraId="5D3D1A18" w14:textId="77777777" w:rsidR="00BE3755" w:rsidRPr="00D032E9" w:rsidRDefault="00BE3755" w:rsidP="006E52F8">
            <w:pPr>
              <w:rPr>
                <w:color w:val="515151" w:themeColor="text1"/>
                <w:lang w:eastAsia="de-DE"/>
              </w:rPr>
            </w:pPr>
            <w:r w:rsidRPr="00403FF5">
              <w:rPr>
                <w:rFonts w:cs="Arial"/>
                <w:sz w:val="20"/>
              </w:rPr>
              <w:lastRenderedPageBreak/>
              <w:t xml:space="preserve">In cases where the life span of the water treatment technologies is shorter than the crediting period of the project activity, there will be documented measures in place to ensure that end users have </w:t>
            </w:r>
            <w:r w:rsidRPr="00403FF5">
              <w:rPr>
                <w:rFonts w:cs="Arial"/>
                <w:sz w:val="20"/>
              </w:rPr>
              <w:lastRenderedPageBreak/>
              <w:t>access to replacement purification systems of comparable quality.</w:t>
            </w:r>
          </w:p>
        </w:tc>
      </w:tr>
      <w:tr w:rsidR="00BE3755" w14:paraId="0CFF75CA" w14:textId="77777777" w:rsidTr="006E52F8">
        <w:tc>
          <w:tcPr>
            <w:tcW w:w="4111" w:type="dxa"/>
          </w:tcPr>
          <w:p w14:paraId="1A9A37F3" w14:textId="77777777" w:rsidR="00BE3755" w:rsidRPr="00270E8B" w:rsidRDefault="00BE3755" w:rsidP="006E52F8">
            <w:pPr>
              <w:rPr>
                <w:color w:val="515151" w:themeColor="text1"/>
                <w:sz w:val="20"/>
                <w:szCs w:val="20"/>
                <w:lang w:val="en-CN" w:eastAsia="de-DE"/>
              </w:rPr>
            </w:pPr>
            <w:r w:rsidRPr="00270E8B">
              <w:rPr>
                <w:color w:val="515151" w:themeColor="text1"/>
                <w:sz w:val="20"/>
                <w:szCs w:val="20"/>
                <w:lang w:val="en-CN" w:eastAsia="de-DE"/>
              </w:rPr>
              <w:lastRenderedPageBreak/>
              <w:t>It should be demonstrated that the maintenance of the project appliances is implemented in accordance with manufacturer’s specifications/ recommendations, including any provisions in regards to replacement or cleansing of the involved filters.</w:t>
            </w:r>
          </w:p>
        </w:tc>
        <w:tc>
          <w:tcPr>
            <w:tcW w:w="5511" w:type="dxa"/>
          </w:tcPr>
          <w:p w14:paraId="296118C1" w14:textId="77777777" w:rsidR="00BE3755" w:rsidRPr="00D032E9" w:rsidRDefault="00BE3755" w:rsidP="006E52F8">
            <w:pPr>
              <w:rPr>
                <w:color w:val="515151" w:themeColor="text1"/>
                <w:lang w:eastAsia="de-DE"/>
              </w:rPr>
            </w:pPr>
            <w:r w:rsidRPr="00403FF5">
              <w:rPr>
                <w:rFonts w:cs="Arial"/>
                <w:sz w:val="20"/>
              </w:rPr>
              <w:t xml:space="preserve">It will be demonstrated that the maintenance of the project appliances </w:t>
            </w:r>
            <w:r>
              <w:rPr>
                <w:rFonts w:cs="Arial"/>
                <w:sz w:val="20"/>
              </w:rPr>
              <w:t>will be done</w:t>
            </w:r>
            <w:r w:rsidRPr="00403FF5">
              <w:rPr>
                <w:rFonts w:cs="Arial"/>
                <w:sz w:val="20"/>
              </w:rPr>
              <w:t xml:space="preserve"> in accordance with manufacturer’s specifications/ recommendations, including any provisions in regard to replacement or cleansing of the involved filters.</w:t>
            </w:r>
          </w:p>
        </w:tc>
      </w:tr>
      <w:tr w:rsidR="00BE3755" w14:paraId="094F17F7" w14:textId="77777777" w:rsidTr="006E52F8">
        <w:tc>
          <w:tcPr>
            <w:tcW w:w="4111" w:type="dxa"/>
          </w:tcPr>
          <w:p w14:paraId="3F567969" w14:textId="77777777" w:rsidR="00BE3755" w:rsidRDefault="00BE3755" w:rsidP="006E52F8">
            <w:pPr>
              <w:rPr>
                <w:color w:val="515151" w:themeColor="text1"/>
                <w:sz w:val="20"/>
                <w:szCs w:val="20"/>
                <w:lang w:val="en-CN" w:eastAsia="de-DE"/>
              </w:rPr>
            </w:pPr>
            <w:r w:rsidRPr="0043445D">
              <w:rPr>
                <w:color w:val="515151" w:themeColor="text1"/>
                <w:sz w:val="20"/>
                <w:szCs w:val="20"/>
                <w:lang w:val="en-CN" w:eastAsia="de-DE"/>
              </w:rPr>
              <w:t>Applicability of this methodology is foreseen in the following type of situations. If the renewable crediting period is chosen, these conditions shall be reassessed at the beginning of each crediting period:</w:t>
            </w:r>
          </w:p>
          <w:p w14:paraId="737C7F5E" w14:textId="77777777" w:rsidR="00BE3755" w:rsidRDefault="00BE3755" w:rsidP="006E52F8">
            <w:pPr>
              <w:rPr>
                <w:color w:val="515151" w:themeColor="text1"/>
                <w:sz w:val="20"/>
                <w:szCs w:val="20"/>
                <w:lang w:val="en-CN" w:eastAsia="de-DE"/>
              </w:rPr>
            </w:pPr>
            <w:r w:rsidRPr="0043445D">
              <w:rPr>
                <w:color w:val="515151" w:themeColor="text1"/>
                <w:sz w:val="20"/>
                <w:szCs w:val="20"/>
                <w:lang w:val="en-CN" w:eastAsia="de-DE"/>
              </w:rPr>
              <w:t>(a) Case 1: Project activities implemented in rural or urban areas of countries with proportion of rural or urban population using an improved drinking-water source equal to or less than 60 per cent confirmed by one of the options below:</w:t>
            </w:r>
          </w:p>
          <w:p w14:paraId="0A2F2B45" w14:textId="77777777" w:rsidR="00BE3755" w:rsidRDefault="00BE3755" w:rsidP="006E52F8">
            <w:pPr>
              <w:ind w:left="720"/>
              <w:rPr>
                <w:color w:val="515151" w:themeColor="text1"/>
                <w:sz w:val="20"/>
                <w:szCs w:val="20"/>
                <w:lang w:val="en-CN" w:eastAsia="de-DE"/>
              </w:rPr>
            </w:pPr>
            <w:r w:rsidRPr="0043445D">
              <w:rPr>
                <w:color w:val="515151" w:themeColor="text1"/>
                <w:sz w:val="20"/>
                <w:szCs w:val="20"/>
                <w:lang w:val="en-CN" w:eastAsia="de-DE"/>
              </w:rPr>
              <w:t>(i) Proportion of populations using an improved drinking-water source for the most recent year for which data is available from WHO/UNICEF Joint Monitoring Programme (JMP) for Water Supply and Sanitation shall be used (</w:t>
            </w:r>
            <w:r>
              <w:rPr>
                <w:color w:val="515151" w:themeColor="text1"/>
                <w:sz w:val="20"/>
                <w:szCs w:val="20"/>
                <w:lang w:eastAsia="de-DE"/>
              </w:rPr>
              <w:t>&lt;http://www.wssinfo.org/data-estimates/table/&gt;</w:t>
            </w:r>
            <w:r w:rsidRPr="0043445D">
              <w:rPr>
                <w:color w:val="515151" w:themeColor="text1"/>
                <w:sz w:val="20"/>
                <w:szCs w:val="20"/>
                <w:lang w:val="en-CN" w:eastAsia="de-DE"/>
              </w:rPr>
              <w:t>) for this purpose. Definition of improved and unimproved drinking water source shall be as per the information provided by JMP;</w:t>
            </w:r>
          </w:p>
          <w:p w14:paraId="4E9B9BC1" w14:textId="77777777" w:rsidR="00BE3755" w:rsidRDefault="00BE3755" w:rsidP="006E52F8">
            <w:pPr>
              <w:ind w:left="720"/>
              <w:rPr>
                <w:color w:val="515151" w:themeColor="text1"/>
                <w:sz w:val="20"/>
                <w:szCs w:val="20"/>
                <w:lang w:val="en-CN" w:eastAsia="de-DE"/>
              </w:rPr>
            </w:pPr>
            <w:r w:rsidRPr="0043445D">
              <w:rPr>
                <w:color w:val="515151" w:themeColor="text1"/>
                <w:sz w:val="20"/>
                <w:szCs w:val="20"/>
                <w:lang w:val="en-CN" w:eastAsia="de-DE"/>
              </w:rPr>
              <w:lastRenderedPageBreak/>
              <w:t>(ii) Using official data such as publicly available statistical data from a government agency or an independently commissioned study by an international organization or an university;</w:t>
            </w:r>
          </w:p>
          <w:p w14:paraId="42B322F7" w14:textId="77777777" w:rsidR="00BE3755" w:rsidRDefault="00BE3755" w:rsidP="006E52F8">
            <w:pPr>
              <w:ind w:left="720"/>
              <w:rPr>
                <w:color w:val="515151" w:themeColor="text1"/>
                <w:sz w:val="20"/>
                <w:szCs w:val="20"/>
                <w:lang w:val="en-CN" w:eastAsia="de-DE"/>
              </w:rPr>
            </w:pPr>
            <w:r w:rsidRPr="0043445D">
              <w:rPr>
                <w:color w:val="515151" w:themeColor="text1"/>
                <w:sz w:val="20"/>
                <w:szCs w:val="20"/>
                <w:lang w:val="en-CN" w:eastAsia="de-DE"/>
              </w:rPr>
              <w:t>(iii) Using survey methods (use 90/10 confidence/precision for sampling);</w:t>
            </w:r>
          </w:p>
          <w:p w14:paraId="6D512E20" w14:textId="77777777" w:rsidR="00BE3755" w:rsidRPr="0043445D" w:rsidRDefault="00BE3755" w:rsidP="006E52F8">
            <w:pPr>
              <w:rPr>
                <w:color w:val="515151" w:themeColor="text1"/>
                <w:sz w:val="20"/>
                <w:szCs w:val="20"/>
                <w:lang w:val="en-CN" w:eastAsia="de-DE"/>
              </w:rPr>
            </w:pPr>
            <w:r w:rsidRPr="0043445D">
              <w:rPr>
                <w:color w:val="515151" w:themeColor="text1"/>
                <w:sz w:val="20"/>
                <w:szCs w:val="20"/>
                <w:lang w:val="en-CN" w:eastAsia="de-DE"/>
              </w:rPr>
              <w:t>(b) Case 2: Project activities implemented in areas not included in Case 1.</w:t>
            </w:r>
          </w:p>
        </w:tc>
        <w:tc>
          <w:tcPr>
            <w:tcW w:w="5511" w:type="dxa"/>
          </w:tcPr>
          <w:p w14:paraId="5E637E01" w14:textId="77777777" w:rsidR="00BE3755" w:rsidRPr="00403FF5" w:rsidRDefault="00BE3755" w:rsidP="006E52F8">
            <w:pPr>
              <w:spacing w:before="120" w:after="120"/>
              <w:rPr>
                <w:rFonts w:cs="Arial"/>
                <w:sz w:val="20"/>
              </w:rPr>
            </w:pPr>
            <w:r w:rsidRPr="00403FF5">
              <w:rPr>
                <w:rFonts w:cs="Arial"/>
                <w:sz w:val="20"/>
              </w:rPr>
              <w:lastRenderedPageBreak/>
              <w:t xml:space="preserve">The conditions will be reassessed at the beginning of each crediting period: </w:t>
            </w:r>
          </w:p>
          <w:p w14:paraId="29E5DA49" w14:textId="77777777" w:rsidR="00BE3755" w:rsidRPr="00403FF5" w:rsidRDefault="00BE3755" w:rsidP="006E52F8">
            <w:pPr>
              <w:spacing w:before="120" w:after="120"/>
              <w:rPr>
                <w:rFonts w:cs="Arial"/>
                <w:sz w:val="20"/>
              </w:rPr>
            </w:pPr>
            <w:r w:rsidRPr="00403FF5">
              <w:rPr>
                <w:rFonts w:cs="Arial"/>
                <w:sz w:val="20"/>
              </w:rPr>
              <w:t>(a) Case 1: Project activities implemented in rural or urban areas of countries with proportion of rural or urban population using an improved drinking-water source equal to or less than 60% confirmed by one of the three options below:</w:t>
            </w:r>
          </w:p>
          <w:p w14:paraId="71F3E7E7" w14:textId="77777777" w:rsidR="00BE3755" w:rsidRPr="00403FF5" w:rsidRDefault="00BE3755" w:rsidP="006E52F8">
            <w:pPr>
              <w:spacing w:before="120" w:after="120"/>
              <w:ind w:left="340"/>
              <w:rPr>
                <w:rFonts w:cs="Arial"/>
                <w:sz w:val="20"/>
              </w:rPr>
            </w:pPr>
            <w:r w:rsidRPr="00403FF5">
              <w:rPr>
                <w:rFonts w:cs="Arial"/>
                <w:sz w:val="20"/>
              </w:rPr>
              <w:t>(i) Proportion of populations using an improved drinking-water source for the most recent year for which data is available from WHO/UNICEF Joint Monitoring Programme (JMP) for Water Supply and Sanitation shall be used (&lt;http://www.wssinfo.org/dataestimates/table/&gt;) for this purpose. Definition of improved and unimproved drinking water source shall be as per the information provided by JMP;</w:t>
            </w:r>
          </w:p>
          <w:p w14:paraId="35146A67" w14:textId="77777777" w:rsidR="00BE3755" w:rsidRPr="00403FF5" w:rsidRDefault="00BE3755" w:rsidP="006E52F8">
            <w:pPr>
              <w:spacing w:before="120" w:after="120"/>
              <w:ind w:left="340"/>
              <w:rPr>
                <w:rFonts w:cs="Arial"/>
                <w:sz w:val="20"/>
              </w:rPr>
            </w:pPr>
            <w:r w:rsidRPr="00403FF5">
              <w:rPr>
                <w:rFonts w:cs="Arial"/>
                <w:sz w:val="20"/>
              </w:rPr>
              <w:t>(ii) Using official data such as publicly available statistical data from a government agency or an independently commissioned study by an international organization or an university;</w:t>
            </w:r>
          </w:p>
          <w:p w14:paraId="6B42B108" w14:textId="77777777" w:rsidR="00BE3755" w:rsidRPr="00403FF5" w:rsidRDefault="00BE3755" w:rsidP="006E52F8">
            <w:pPr>
              <w:spacing w:before="120" w:after="120"/>
              <w:ind w:left="340"/>
              <w:rPr>
                <w:rFonts w:cs="Arial"/>
                <w:sz w:val="20"/>
              </w:rPr>
            </w:pPr>
            <w:r w:rsidRPr="00403FF5">
              <w:rPr>
                <w:rFonts w:cs="Arial"/>
                <w:sz w:val="20"/>
              </w:rPr>
              <w:t>(iii) Using survey methods (use 90/10 confidence/precision for sampling);</w:t>
            </w:r>
          </w:p>
          <w:p w14:paraId="788E61E9" w14:textId="77777777" w:rsidR="00BE3755" w:rsidRPr="00D032E9" w:rsidRDefault="00BE3755" w:rsidP="006E52F8">
            <w:pPr>
              <w:rPr>
                <w:color w:val="515151" w:themeColor="text1"/>
                <w:lang w:eastAsia="de-DE"/>
              </w:rPr>
            </w:pPr>
            <w:r w:rsidRPr="00403FF5">
              <w:rPr>
                <w:rFonts w:cs="Arial"/>
                <w:sz w:val="20"/>
              </w:rPr>
              <w:t>(b) Case 2: Project activities implemented in areas not included in Case 1.</w:t>
            </w:r>
          </w:p>
        </w:tc>
      </w:tr>
      <w:tr w:rsidR="00BE3755" w14:paraId="12C989BF" w14:textId="77777777" w:rsidTr="006E52F8">
        <w:tc>
          <w:tcPr>
            <w:tcW w:w="4111" w:type="dxa"/>
          </w:tcPr>
          <w:p w14:paraId="3A571CFF" w14:textId="77777777" w:rsidR="00BE3755" w:rsidRPr="00A44BE5" w:rsidRDefault="00BE3755" w:rsidP="006E52F8">
            <w:pPr>
              <w:rPr>
                <w:color w:val="515151" w:themeColor="text1"/>
                <w:sz w:val="20"/>
                <w:szCs w:val="20"/>
                <w:lang w:eastAsia="de-DE"/>
              </w:rPr>
            </w:pPr>
            <w:r w:rsidRPr="00A44BE5">
              <w:rPr>
                <w:color w:val="515151" w:themeColor="text1"/>
                <w:sz w:val="20"/>
                <w:szCs w:val="20"/>
                <w:lang w:eastAsia="de-DE"/>
              </w:rPr>
              <w:t xml:space="preserve">Leakage </w:t>
            </w:r>
            <w:r>
              <w:rPr>
                <w:color w:val="515151" w:themeColor="text1"/>
                <w:sz w:val="20"/>
                <w:szCs w:val="20"/>
                <w:lang w:eastAsia="de-DE"/>
              </w:rPr>
              <w:t>is estimated and accounted for as per the relevant provisions of AMS-I.E Version 08.0</w:t>
            </w:r>
          </w:p>
        </w:tc>
        <w:tc>
          <w:tcPr>
            <w:tcW w:w="5511" w:type="dxa"/>
          </w:tcPr>
          <w:p w14:paraId="3B003A4E" w14:textId="77777777" w:rsidR="00BE3755" w:rsidRPr="00D032E9" w:rsidRDefault="00BE3755" w:rsidP="006E52F8">
            <w:pPr>
              <w:rPr>
                <w:color w:val="515151" w:themeColor="text1"/>
                <w:lang w:eastAsia="de-DE"/>
              </w:rPr>
            </w:pPr>
            <w:r w:rsidRPr="00403FF5">
              <w:rPr>
                <w:rFonts w:cs="Arial"/>
                <w:sz w:val="20"/>
              </w:rPr>
              <w:t>Leakage is calculated by applying a net to gross adjustment factor of 0.95 to account for leakages.</w:t>
            </w:r>
          </w:p>
        </w:tc>
      </w:tr>
    </w:tbl>
    <w:p w14:paraId="658DD6EB" w14:textId="77777777" w:rsidR="00BE3755" w:rsidRPr="000C5DE6" w:rsidRDefault="00BE3755" w:rsidP="004473A5">
      <w:pPr>
        <w:rPr>
          <w:lang w:eastAsia="de-DE"/>
        </w:rPr>
      </w:pPr>
    </w:p>
    <w:p w14:paraId="26EDDB6F" w14:textId="77777777" w:rsidR="004473A5" w:rsidRPr="00A9089E" w:rsidRDefault="004473A5" w:rsidP="004473A5">
      <w:pPr>
        <w:pStyle w:val="SectionList2nd"/>
      </w:pPr>
      <w:r w:rsidRPr="00A9089E">
        <w:t xml:space="preserve"> Multiple technologies/measures</w:t>
      </w:r>
    </w:p>
    <w:p w14:paraId="0E07FF67" w14:textId="4E4C8DE2" w:rsidR="004473A5" w:rsidRDefault="004473A5" w:rsidP="004473A5">
      <w:pPr>
        <w:rPr>
          <w:lang w:eastAsia="de-DE"/>
        </w:rPr>
      </w:pPr>
      <w:r w:rsidRPr="000C5DE6">
        <w:rPr>
          <w:lang w:eastAsia="de-DE"/>
        </w:rPr>
        <w:t>&gt;&gt;</w:t>
      </w:r>
    </w:p>
    <w:p w14:paraId="0D52F2F7" w14:textId="77777777" w:rsidR="00D97A80" w:rsidRDefault="00D97A80" w:rsidP="00D97A80">
      <w:pPr>
        <w:rPr>
          <w:lang w:val="en-GB" w:eastAsia="de-DE"/>
        </w:rPr>
      </w:pPr>
      <w:r>
        <w:rPr>
          <w:lang w:eastAsia="de-DE"/>
        </w:rPr>
        <w:t xml:space="preserve">Multiple water purification technologies have been applied in the PoA. </w:t>
      </w:r>
      <w:r w:rsidRPr="00905A90">
        <w:rPr>
          <w:lang w:val="en-GB" w:eastAsia="de-DE"/>
        </w:rPr>
        <w:t>Examples of technologies include, but are not limited to, water filters (e.g. membrane, activated carbon, ceramic filters), solar technologies (Ultra violet disinfection devices, solar water disinfection SODIS), photocatalytic disinfection equipment, pasteurization appliances, chemical disinfection methods (eg. Chlorination), combined treatment approaches (eg. Flocculation plus disinfection), etc.</w:t>
      </w:r>
      <w:r>
        <w:rPr>
          <w:lang w:val="en-GB" w:eastAsia="de-DE"/>
        </w:rPr>
        <w:t xml:space="preserve"> Multiple technologies can be combined</w:t>
      </w:r>
      <w:r w:rsidRPr="00F21121">
        <w:rPr>
          <w:lang w:val="en-GB" w:eastAsia="de-DE"/>
        </w:rPr>
        <w:t>, for example, flocculation, filtration (sand/activated carbon filtration/micro filter) and UV disinfection. No GHG/SDG cross effect exist between the technologies.</w:t>
      </w:r>
    </w:p>
    <w:p w14:paraId="423FB271" w14:textId="77777777" w:rsidR="00D97A80" w:rsidRDefault="00D97A80" w:rsidP="00D97A80">
      <w:pPr>
        <w:rPr>
          <w:lang w:val="en-GB" w:eastAsia="de-DE"/>
        </w:rPr>
      </w:pPr>
    </w:p>
    <w:p w14:paraId="20AD622F" w14:textId="77777777" w:rsidR="00D97A80" w:rsidRPr="00C97945" w:rsidRDefault="00D97A80" w:rsidP="00D97A80">
      <w:pPr>
        <w:rPr>
          <w:lang w:eastAsia="de-DE"/>
        </w:rPr>
      </w:pPr>
      <w:r w:rsidRPr="00C97945">
        <w:rPr>
          <w:lang w:eastAsia="de-DE"/>
        </w:rPr>
        <w:t>It can be combination of any technology.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642"/>
        <w:gridCol w:w="2077"/>
        <w:gridCol w:w="1799"/>
      </w:tblGrid>
      <w:tr w:rsidR="00D97A80" w:rsidRPr="00C97945" w14:paraId="683279F2" w14:textId="77777777" w:rsidTr="006E52F8">
        <w:tc>
          <w:tcPr>
            <w:tcW w:w="1642" w:type="dxa"/>
            <w:shd w:val="clear" w:color="auto" w:fill="auto"/>
          </w:tcPr>
          <w:p w14:paraId="369C6357" w14:textId="77777777" w:rsidR="00D97A80" w:rsidRPr="00C97945" w:rsidRDefault="00D97A80" w:rsidP="006E52F8">
            <w:pPr>
              <w:rPr>
                <w:b/>
                <w:lang w:val="en-GB" w:eastAsia="de-DE"/>
              </w:rPr>
            </w:pPr>
            <w:r w:rsidRPr="00C97945">
              <w:rPr>
                <w:b/>
                <w:lang w:val="en-GB" w:eastAsia="de-DE"/>
              </w:rPr>
              <w:t>Type</w:t>
            </w:r>
          </w:p>
        </w:tc>
        <w:tc>
          <w:tcPr>
            <w:tcW w:w="1642" w:type="dxa"/>
            <w:shd w:val="clear" w:color="auto" w:fill="auto"/>
          </w:tcPr>
          <w:p w14:paraId="289BD846" w14:textId="77777777" w:rsidR="00D97A80" w:rsidRPr="00C97945" w:rsidRDefault="00D97A80" w:rsidP="006E52F8">
            <w:pPr>
              <w:rPr>
                <w:b/>
                <w:lang w:val="en-GB" w:eastAsia="de-DE"/>
              </w:rPr>
            </w:pPr>
            <w:r w:rsidRPr="00C97945">
              <w:rPr>
                <w:b/>
                <w:lang w:val="en-GB" w:eastAsia="de-DE"/>
              </w:rPr>
              <w:t>Capacity</w:t>
            </w:r>
          </w:p>
        </w:tc>
        <w:tc>
          <w:tcPr>
            <w:tcW w:w="1643" w:type="dxa"/>
            <w:shd w:val="clear" w:color="auto" w:fill="auto"/>
          </w:tcPr>
          <w:p w14:paraId="7DC4BCD5" w14:textId="77777777" w:rsidR="00D97A80" w:rsidRPr="00C97945" w:rsidRDefault="00D97A80" w:rsidP="006E52F8">
            <w:pPr>
              <w:rPr>
                <w:b/>
                <w:lang w:val="en-GB" w:eastAsia="de-DE"/>
              </w:rPr>
            </w:pPr>
            <w:r w:rsidRPr="00C97945">
              <w:rPr>
                <w:b/>
                <w:lang w:val="en-GB" w:eastAsia="de-DE"/>
              </w:rPr>
              <w:t>Fixed/Portable operation</w:t>
            </w:r>
          </w:p>
        </w:tc>
        <w:tc>
          <w:tcPr>
            <w:tcW w:w="1643" w:type="dxa"/>
          </w:tcPr>
          <w:p w14:paraId="7F8D3B8D" w14:textId="77777777" w:rsidR="00D97A80" w:rsidRPr="00C97945" w:rsidRDefault="00D97A80" w:rsidP="006E52F8">
            <w:pPr>
              <w:rPr>
                <w:b/>
                <w:lang w:val="en-GB" w:eastAsia="de-DE"/>
              </w:rPr>
            </w:pPr>
            <w:r w:rsidRPr="00C97945">
              <w:rPr>
                <w:b/>
                <w:lang w:val="en-GB" w:eastAsia="de-DE"/>
              </w:rPr>
              <w:t>Level of Performance</w:t>
            </w:r>
          </w:p>
        </w:tc>
      </w:tr>
      <w:tr w:rsidR="00D97A80" w:rsidRPr="00C97945" w14:paraId="58A8F922" w14:textId="77777777" w:rsidTr="006E52F8">
        <w:tc>
          <w:tcPr>
            <w:tcW w:w="1642" w:type="dxa"/>
            <w:shd w:val="clear" w:color="auto" w:fill="auto"/>
          </w:tcPr>
          <w:p w14:paraId="737D1E24" w14:textId="77777777" w:rsidR="00D97A80" w:rsidRPr="00C97945" w:rsidRDefault="00D97A80" w:rsidP="006E52F8">
            <w:pPr>
              <w:rPr>
                <w:lang w:val="en-GB" w:eastAsia="de-DE"/>
              </w:rPr>
            </w:pPr>
            <w:r w:rsidRPr="00C97945">
              <w:rPr>
                <w:lang w:val="en-GB" w:eastAsia="de-DE"/>
              </w:rPr>
              <w:t>Flocculation and filtration</w:t>
            </w:r>
          </w:p>
        </w:tc>
        <w:tc>
          <w:tcPr>
            <w:tcW w:w="1642" w:type="dxa"/>
            <w:shd w:val="clear" w:color="auto" w:fill="auto"/>
          </w:tcPr>
          <w:p w14:paraId="21FA3421" w14:textId="77777777" w:rsidR="00D97A80" w:rsidRPr="00C97945" w:rsidRDefault="00D97A80" w:rsidP="006E52F8">
            <w:pPr>
              <w:rPr>
                <w:lang w:val="en-GB" w:eastAsia="de-DE"/>
              </w:rPr>
            </w:pPr>
            <w:r w:rsidRPr="00C97945">
              <w:rPr>
                <w:lang w:val="en-GB" w:eastAsia="de-DE"/>
              </w:rPr>
              <w:t>10 lt/day-5000 lt/day</w:t>
            </w:r>
          </w:p>
        </w:tc>
        <w:tc>
          <w:tcPr>
            <w:tcW w:w="1643" w:type="dxa"/>
            <w:shd w:val="clear" w:color="auto" w:fill="auto"/>
          </w:tcPr>
          <w:p w14:paraId="16AEA2F1" w14:textId="77777777" w:rsidR="00D97A80" w:rsidRPr="00C97945" w:rsidRDefault="00D97A80" w:rsidP="006E52F8">
            <w:pPr>
              <w:rPr>
                <w:lang w:val="en-GB" w:eastAsia="de-DE"/>
              </w:rPr>
            </w:pPr>
            <w:r w:rsidRPr="00C97945">
              <w:rPr>
                <w:lang w:val="en-GB" w:eastAsia="de-DE"/>
              </w:rPr>
              <w:t>Fixed operation</w:t>
            </w:r>
          </w:p>
        </w:tc>
        <w:tc>
          <w:tcPr>
            <w:tcW w:w="1643" w:type="dxa"/>
          </w:tcPr>
          <w:p w14:paraId="44ADBFEE" w14:textId="77777777" w:rsidR="00D97A80" w:rsidRPr="00C97945" w:rsidRDefault="00D97A80" w:rsidP="006E52F8">
            <w:pPr>
              <w:rPr>
                <w:lang w:val="en-GB" w:eastAsia="de-DE"/>
              </w:rPr>
            </w:pPr>
            <w:r w:rsidRPr="00C97945">
              <w:rPr>
                <w:lang w:val="en-GB" w:eastAsia="de-DE"/>
              </w:rPr>
              <w:t xml:space="preserve">Upto </w:t>
            </w:r>
            <w:r w:rsidRPr="00C97945">
              <w:rPr>
                <w:lang w:eastAsia="de-DE"/>
              </w:rPr>
              <w:t>10 E. coli CFU/100 ml sample</w:t>
            </w:r>
          </w:p>
        </w:tc>
      </w:tr>
      <w:tr w:rsidR="00D97A80" w:rsidRPr="00C97945" w14:paraId="0DFED707" w14:textId="77777777" w:rsidTr="006E52F8">
        <w:tc>
          <w:tcPr>
            <w:tcW w:w="1642" w:type="dxa"/>
            <w:shd w:val="clear" w:color="auto" w:fill="auto"/>
          </w:tcPr>
          <w:p w14:paraId="656A67DD" w14:textId="77777777" w:rsidR="00D97A80" w:rsidRPr="00C97945" w:rsidRDefault="00D97A80" w:rsidP="006E52F8">
            <w:pPr>
              <w:rPr>
                <w:lang w:val="en-GB" w:eastAsia="de-DE"/>
              </w:rPr>
            </w:pPr>
            <w:r w:rsidRPr="00C97945">
              <w:rPr>
                <w:lang w:val="en-GB" w:eastAsia="de-DE"/>
              </w:rPr>
              <w:lastRenderedPageBreak/>
              <w:t>Flocculation and UV disinfection</w:t>
            </w:r>
          </w:p>
        </w:tc>
        <w:tc>
          <w:tcPr>
            <w:tcW w:w="1642" w:type="dxa"/>
            <w:shd w:val="clear" w:color="auto" w:fill="auto"/>
          </w:tcPr>
          <w:p w14:paraId="3E1F734F" w14:textId="77777777" w:rsidR="00D97A80" w:rsidRPr="00C97945" w:rsidRDefault="00D97A80" w:rsidP="006E52F8">
            <w:pPr>
              <w:rPr>
                <w:lang w:val="en-GB" w:eastAsia="de-DE"/>
              </w:rPr>
            </w:pPr>
            <w:r w:rsidRPr="00C97945">
              <w:rPr>
                <w:lang w:val="en-GB" w:eastAsia="de-DE"/>
              </w:rPr>
              <w:t>10 lt/day-5000 lt/day</w:t>
            </w:r>
          </w:p>
        </w:tc>
        <w:tc>
          <w:tcPr>
            <w:tcW w:w="1643" w:type="dxa"/>
            <w:shd w:val="clear" w:color="auto" w:fill="auto"/>
          </w:tcPr>
          <w:p w14:paraId="5797785D" w14:textId="77777777" w:rsidR="00D97A80" w:rsidRPr="00C97945" w:rsidRDefault="00D97A80" w:rsidP="006E52F8">
            <w:pPr>
              <w:rPr>
                <w:lang w:val="en-GB" w:eastAsia="de-DE"/>
              </w:rPr>
            </w:pPr>
            <w:r w:rsidRPr="00C97945">
              <w:rPr>
                <w:lang w:val="en-GB" w:eastAsia="de-DE"/>
              </w:rPr>
              <w:t>Fixed operation</w:t>
            </w:r>
          </w:p>
        </w:tc>
        <w:tc>
          <w:tcPr>
            <w:tcW w:w="1643" w:type="dxa"/>
          </w:tcPr>
          <w:p w14:paraId="68F15961" w14:textId="77777777" w:rsidR="00D97A80" w:rsidRPr="00C97945" w:rsidRDefault="00D97A80" w:rsidP="006E52F8">
            <w:pPr>
              <w:rPr>
                <w:lang w:val="en-GB" w:eastAsia="de-DE"/>
              </w:rPr>
            </w:pPr>
            <w:r w:rsidRPr="00C97945">
              <w:rPr>
                <w:lang w:val="en-GB" w:eastAsia="de-DE"/>
              </w:rPr>
              <w:t xml:space="preserve">Upto </w:t>
            </w:r>
            <w:r w:rsidRPr="00C97945">
              <w:rPr>
                <w:lang w:eastAsia="de-DE"/>
              </w:rPr>
              <w:t>10 E. coli CFU/100 ml sample</w:t>
            </w:r>
          </w:p>
        </w:tc>
      </w:tr>
      <w:tr w:rsidR="00D97A80" w:rsidRPr="00C97945" w14:paraId="5FED16E2" w14:textId="77777777" w:rsidTr="006E52F8">
        <w:tc>
          <w:tcPr>
            <w:tcW w:w="1642" w:type="dxa"/>
            <w:shd w:val="clear" w:color="auto" w:fill="auto"/>
          </w:tcPr>
          <w:p w14:paraId="048BD388" w14:textId="77777777" w:rsidR="00D97A80" w:rsidRPr="00C97945" w:rsidRDefault="00D97A80" w:rsidP="006E52F8">
            <w:pPr>
              <w:rPr>
                <w:lang w:val="en-GB" w:eastAsia="de-DE"/>
              </w:rPr>
            </w:pPr>
            <w:r w:rsidRPr="00C97945">
              <w:rPr>
                <w:lang w:val="en-GB" w:eastAsia="de-DE"/>
              </w:rPr>
              <w:t>UV Disinfection and filtration</w:t>
            </w:r>
          </w:p>
        </w:tc>
        <w:tc>
          <w:tcPr>
            <w:tcW w:w="1642" w:type="dxa"/>
            <w:shd w:val="clear" w:color="auto" w:fill="auto"/>
          </w:tcPr>
          <w:p w14:paraId="033EAD6D" w14:textId="77777777" w:rsidR="00D97A80" w:rsidRPr="00C97945" w:rsidRDefault="00D97A80" w:rsidP="006E52F8">
            <w:pPr>
              <w:rPr>
                <w:lang w:val="en-GB" w:eastAsia="de-DE"/>
              </w:rPr>
            </w:pPr>
            <w:r w:rsidRPr="00C97945">
              <w:rPr>
                <w:lang w:val="en-GB" w:eastAsia="de-DE"/>
              </w:rPr>
              <w:t>10 lt/day-5000 lt/day</w:t>
            </w:r>
          </w:p>
        </w:tc>
        <w:tc>
          <w:tcPr>
            <w:tcW w:w="1643" w:type="dxa"/>
            <w:shd w:val="clear" w:color="auto" w:fill="auto"/>
          </w:tcPr>
          <w:p w14:paraId="168FD7BC" w14:textId="77777777" w:rsidR="00D97A80" w:rsidRPr="00C97945" w:rsidRDefault="00D97A80" w:rsidP="006E52F8">
            <w:pPr>
              <w:rPr>
                <w:lang w:val="en-GB" w:eastAsia="de-DE"/>
              </w:rPr>
            </w:pPr>
            <w:r w:rsidRPr="00C97945">
              <w:rPr>
                <w:lang w:val="en-GB" w:eastAsia="de-DE"/>
              </w:rPr>
              <w:t>Fixed operation</w:t>
            </w:r>
          </w:p>
        </w:tc>
        <w:tc>
          <w:tcPr>
            <w:tcW w:w="1643" w:type="dxa"/>
          </w:tcPr>
          <w:p w14:paraId="2754166D" w14:textId="77777777" w:rsidR="00D97A80" w:rsidRPr="00C97945" w:rsidRDefault="00D97A80" w:rsidP="006E52F8">
            <w:pPr>
              <w:rPr>
                <w:lang w:val="en-GB" w:eastAsia="de-DE"/>
              </w:rPr>
            </w:pPr>
            <w:r w:rsidRPr="00C97945">
              <w:rPr>
                <w:lang w:val="en-GB" w:eastAsia="de-DE"/>
              </w:rPr>
              <w:t xml:space="preserve">Upto </w:t>
            </w:r>
            <w:r w:rsidRPr="00C97945">
              <w:rPr>
                <w:lang w:eastAsia="de-DE"/>
              </w:rPr>
              <w:t>10 E. coli CFU/100 ml sample</w:t>
            </w:r>
          </w:p>
        </w:tc>
      </w:tr>
      <w:tr w:rsidR="00D97A80" w:rsidRPr="00C97945" w14:paraId="0B309ADB" w14:textId="77777777" w:rsidTr="006E52F8">
        <w:tc>
          <w:tcPr>
            <w:tcW w:w="1642" w:type="dxa"/>
            <w:shd w:val="clear" w:color="auto" w:fill="auto"/>
          </w:tcPr>
          <w:p w14:paraId="2593BA4A" w14:textId="77777777" w:rsidR="00D97A80" w:rsidRPr="00C97945" w:rsidRDefault="00D97A80" w:rsidP="006E52F8">
            <w:pPr>
              <w:rPr>
                <w:lang w:val="en-GB" w:eastAsia="de-DE"/>
              </w:rPr>
            </w:pPr>
            <w:r w:rsidRPr="00C97945">
              <w:rPr>
                <w:lang w:val="en-GB" w:eastAsia="de-DE"/>
              </w:rPr>
              <w:t>Any other combination of technology</w:t>
            </w:r>
          </w:p>
        </w:tc>
        <w:tc>
          <w:tcPr>
            <w:tcW w:w="1642" w:type="dxa"/>
            <w:shd w:val="clear" w:color="auto" w:fill="auto"/>
          </w:tcPr>
          <w:p w14:paraId="2F5E68B9" w14:textId="77777777" w:rsidR="00D97A80" w:rsidRPr="00C97945" w:rsidRDefault="00D97A80" w:rsidP="006E52F8">
            <w:pPr>
              <w:rPr>
                <w:lang w:val="en-GB" w:eastAsia="de-DE"/>
              </w:rPr>
            </w:pPr>
            <w:r w:rsidRPr="00C97945">
              <w:rPr>
                <w:lang w:val="en-GB" w:eastAsia="de-DE"/>
              </w:rPr>
              <w:t>10 lt/day-5000 lt/day</w:t>
            </w:r>
          </w:p>
        </w:tc>
        <w:tc>
          <w:tcPr>
            <w:tcW w:w="1643" w:type="dxa"/>
            <w:shd w:val="clear" w:color="auto" w:fill="auto"/>
          </w:tcPr>
          <w:p w14:paraId="53E451C1" w14:textId="77777777" w:rsidR="00D97A80" w:rsidRPr="00C97945" w:rsidRDefault="00D97A80" w:rsidP="006E52F8">
            <w:pPr>
              <w:rPr>
                <w:lang w:val="en-GB" w:eastAsia="de-DE"/>
              </w:rPr>
            </w:pPr>
            <w:r w:rsidRPr="00C97945">
              <w:rPr>
                <w:lang w:val="en-GB" w:eastAsia="de-DE"/>
              </w:rPr>
              <w:t>Fixed operation</w:t>
            </w:r>
          </w:p>
        </w:tc>
        <w:tc>
          <w:tcPr>
            <w:tcW w:w="1643" w:type="dxa"/>
          </w:tcPr>
          <w:p w14:paraId="79213D11" w14:textId="77777777" w:rsidR="00D97A80" w:rsidRPr="00C97945" w:rsidRDefault="00D97A80" w:rsidP="006E52F8">
            <w:pPr>
              <w:rPr>
                <w:lang w:val="en-GB" w:eastAsia="de-DE"/>
              </w:rPr>
            </w:pPr>
            <w:r w:rsidRPr="00C97945">
              <w:rPr>
                <w:lang w:val="en-GB" w:eastAsia="de-DE"/>
              </w:rPr>
              <w:t xml:space="preserve">Upto </w:t>
            </w:r>
            <w:r w:rsidRPr="00C97945">
              <w:rPr>
                <w:lang w:eastAsia="de-DE"/>
              </w:rPr>
              <w:t>10 E. coli CFU/100 ml sample</w:t>
            </w:r>
          </w:p>
        </w:tc>
      </w:tr>
    </w:tbl>
    <w:p w14:paraId="62B189C4" w14:textId="77777777" w:rsidR="00D97A80" w:rsidRPr="00C97945" w:rsidRDefault="00D97A80" w:rsidP="00D97A80">
      <w:pPr>
        <w:rPr>
          <w:lang w:val="en-GB" w:eastAsia="de-DE"/>
        </w:rPr>
      </w:pPr>
    </w:p>
    <w:p w14:paraId="4FFF059C" w14:textId="77777777" w:rsidR="00D97A80" w:rsidRPr="00C97945" w:rsidRDefault="00D97A80" w:rsidP="00D97A80">
      <w:pPr>
        <w:rPr>
          <w:lang w:val="en-GB"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817"/>
      </w:tblGrid>
      <w:tr w:rsidR="00D97A80" w:rsidRPr="00C97945" w14:paraId="2994E978" w14:textId="77777777" w:rsidTr="006E52F8">
        <w:trPr>
          <w:jc w:val="center"/>
        </w:trPr>
        <w:tc>
          <w:tcPr>
            <w:tcW w:w="6085" w:type="dxa"/>
            <w:gridSpan w:val="2"/>
          </w:tcPr>
          <w:p w14:paraId="0587109C" w14:textId="77777777" w:rsidR="00D97A80" w:rsidRPr="00C97945" w:rsidRDefault="00D97A80" w:rsidP="006E52F8">
            <w:pPr>
              <w:rPr>
                <w:b/>
                <w:bCs/>
                <w:lang w:val="en-GB" w:eastAsia="de-DE"/>
              </w:rPr>
            </w:pPr>
            <w:r w:rsidRPr="00C97945">
              <w:rPr>
                <w:b/>
                <w:bCs/>
                <w:lang w:val="en-GB" w:eastAsia="de-DE"/>
              </w:rPr>
              <w:t>Hardware specification</w:t>
            </w:r>
          </w:p>
        </w:tc>
      </w:tr>
      <w:tr w:rsidR="00D97A80" w:rsidRPr="00C97945" w14:paraId="790996FE" w14:textId="77777777" w:rsidTr="006E52F8">
        <w:trPr>
          <w:jc w:val="center"/>
        </w:trPr>
        <w:tc>
          <w:tcPr>
            <w:tcW w:w="2268" w:type="dxa"/>
          </w:tcPr>
          <w:p w14:paraId="50CD6E4B" w14:textId="77777777" w:rsidR="00D97A80" w:rsidRPr="00C97945" w:rsidRDefault="00D97A80" w:rsidP="006E52F8">
            <w:pPr>
              <w:rPr>
                <w:lang w:val="en-GB" w:eastAsia="de-DE"/>
              </w:rPr>
            </w:pPr>
            <w:r w:rsidRPr="00C97945">
              <w:rPr>
                <w:lang w:val="en-GB" w:eastAsia="de-DE"/>
              </w:rPr>
              <w:t>UV lamp</w:t>
            </w:r>
          </w:p>
        </w:tc>
        <w:tc>
          <w:tcPr>
            <w:tcW w:w="3817" w:type="dxa"/>
          </w:tcPr>
          <w:p w14:paraId="740D1AF2" w14:textId="77777777" w:rsidR="00D97A80" w:rsidRPr="00C97945" w:rsidRDefault="00D97A80" w:rsidP="006E52F8">
            <w:pPr>
              <w:rPr>
                <w:lang w:val="en-GB" w:eastAsia="de-DE"/>
              </w:rPr>
            </w:pPr>
            <w:r w:rsidRPr="00C97945">
              <w:rPr>
                <w:lang w:val="en-GB" w:eastAsia="de-DE"/>
              </w:rPr>
              <w:t>Lamp power: 36W-50W</w:t>
            </w:r>
          </w:p>
          <w:p w14:paraId="35CF9EBD" w14:textId="77777777" w:rsidR="00D97A80" w:rsidRPr="00C97945" w:rsidRDefault="00D97A80" w:rsidP="006E52F8">
            <w:pPr>
              <w:rPr>
                <w:lang w:eastAsia="de-DE"/>
              </w:rPr>
            </w:pPr>
            <w:r w:rsidRPr="00C97945">
              <w:rPr>
                <w:lang w:val="en-GB" w:eastAsia="de-DE"/>
              </w:rPr>
              <w:t xml:space="preserve">Life time: about </w:t>
            </w:r>
            <w:r w:rsidRPr="00C97945">
              <w:rPr>
                <w:lang w:eastAsia="de-DE"/>
              </w:rPr>
              <w:t>8000-10000 hours of using</w:t>
            </w:r>
          </w:p>
        </w:tc>
      </w:tr>
      <w:tr w:rsidR="00D97A80" w:rsidRPr="00C97945" w14:paraId="455896FD" w14:textId="77777777" w:rsidTr="006E52F8">
        <w:trPr>
          <w:jc w:val="center"/>
        </w:trPr>
        <w:tc>
          <w:tcPr>
            <w:tcW w:w="2268" w:type="dxa"/>
          </w:tcPr>
          <w:p w14:paraId="7FF28269" w14:textId="77777777" w:rsidR="00D97A80" w:rsidRPr="00C97945" w:rsidRDefault="00D97A80" w:rsidP="006E52F8">
            <w:pPr>
              <w:rPr>
                <w:lang w:val="en-GB" w:eastAsia="de-DE"/>
              </w:rPr>
            </w:pPr>
            <w:r w:rsidRPr="00C97945">
              <w:rPr>
                <w:lang w:val="en-GB" w:eastAsia="de-DE"/>
              </w:rPr>
              <w:t>Motor pump</w:t>
            </w:r>
          </w:p>
        </w:tc>
        <w:tc>
          <w:tcPr>
            <w:tcW w:w="3817" w:type="dxa"/>
          </w:tcPr>
          <w:p w14:paraId="1581E4F7" w14:textId="77777777" w:rsidR="00D97A80" w:rsidRPr="00C97945" w:rsidRDefault="00D97A80" w:rsidP="006E52F8">
            <w:pPr>
              <w:rPr>
                <w:lang w:val="en-GB" w:eastAsia="de-DE"/>
              </w:rPr>
            </w:pPr>
            <w:r w:rsidRPr="00C97945">
              <w:rPr>
                <w:lang w:val="en-GB" w:eastAsia="de-DE"/>
              </w:rPr>
              <w:t>Maximum flow rate: 1500 l/min</w:t>
            </w:r>
          </w:p>
          <w:p w14:paraId="3339A415" w14:textId="77777777" w:rsidR="00D97A80" w:rsidRPr="00C97945" w:rsidRDefault="00D97A80" w:rsidP="006E52F8">
            <w:pPr>
              <w:rPr>
                <w:lang w:val="en-GB" w:eastAsia="de-DE"/>
              </w:rPr>
            </w:pPr>
            <w:r w:rsidRPr="00C97945">
              <w:rPr>
                <w:lang w:val="en-GB" w:eastAsia="de-DE"/>
              </w:rPr>
              <w:t>Life time: 3-5 years</w:t>
            </w:r>
          </w:p>
        </w:tc>
      </w:tr>
      <w:tr w:rsidR="00D97A80" w:rsidRPr="00C97945" w14:paraId="03818603" w14:textId="77777777" w:rsidTr="006E52F8">
        <w:trPr>
          <w:jc w:val="center"/>
        </w:trPr>
        <w:tc>
          <w:tcPr>
            <w:tcW w:w="2268" w:type="dxa"/>
          </w:tcPr>
          <w:p w14:paraId="72A54E2F" w14:textId="77777777" w:rsidR="00D97A80" w:rsidRPr="00C97945" w:rsidRDefault="00D97A80" w:rsidP="006E52F8">
            <w:pPr>
              <w:rPr>
                <w:lang w:val="en-GB" w:eastAsia="de-DE"/>
              </w:rPr>
            </w:pPr>
            <w:r w:rsidRPr="00C97945">
              <w:rPr>
                <w:lang w:val="en-GB" w:eastAsia="de-DE"/>
              </w:rPr>
              <w:t>Solar panel</w:t>
            </w:r>
          </w:p>
        </w:tc>
        <w:tc>
          <w:tcPr>
            <w:tcW w:w="3817" w:type="dxa"/>
          </w:tcPr>
          <w:p w14:paraId="4AB55EF4" w14:textId="77777777" w:rsidR="00D97A80" w:rsidRPr="00C97945" w:rsidRDefault="00D97A80" w:rsidP="006E52F8">
            <w:pPr>
              <w:rPr>
                <w:lang w:val="en-GB" w:eastAsia="de-DE"/>
              </w:rPr>
            </w:pPr>
            <w:r w:rsidRPr="00C97945">
              <w:rPr>
                <w:lang w:val="en-GB" w:eastAsia="de-DE"/>
              </w:rPr>
              <w:t>12 VDC supply with regulator</w:t>
            </w:r>
          </w:p>
          <w:p w14:paraId="2B08967A" w14:textId="77777777" w:rsidR="00D97A80" w:rsidRPr="00C97945" w:rsidRDefault="00D97A80" w:rsidP="006E52F8">
            <w:pPr>
              <w:rPr>
                <w:lang w:val="en-GB" w:eastAsia="de-DE"/>
              </w:rPr>
            </w:pPr>
            <w:r w:rsidRPr="00C97945">
              <w:rPr>
                <w:lang w:val="en-GB" w:eastAsia="de-DE"/>
              </w:rPr>
              <w:t>Life time: 20-25 years</w:t>
            </w:r>
          </w:p>
        </w:tc>
      </w:tr>
    </w:tbl>
    <w:p w14:paraId="3F723639" w14:textId="77777777" w:rsidR="00D97A80" w:rsidRDefault="00D97A80" w:rsidP="00D97A80">
      <w:pPr>
        <w:rPr>
          <w:lang w:eastAsia="de-DE"/>
        </w:rPr>
      </w:pPr>
    </w:p>
    <w:p w14:paraId="7520399A" w14:textId="7E0540F7" w:rsidR="00D97A80" w:rsidRPr="000C5DE6" w:rsidRDefault="00D97A80" w:rsidP="00D97A80">
      <w:pPr>
        <w:rPr>
          <w:lang w:eastAsia="de-DE"/>
        </w:rPr>
      </w:pPr>
      <w:r w:rsidRPr="00FA7D17">
        <w:rPr>
          <w:lang w:eastAsia="de-DE"/>
        </w:rPr>
        <w:t>No multiple methodologies have been applied in the PoA.</w:t>
      </w:r>
    </w:p>
    <w:p w14:paraId="63DDD03B" w14:textId="77777777" w:rsidR="004473A5" w:rsidRPr="00A9089E" w:rsidRDefault="004473A5" w:rsidP="004473A5">
      <w:pPr>
        <w:pStyle w:val="SectionList"/>
      </w:pPr>
      <w:r w:rsidRPr="00A34209">
        <w:t>Eligibility criteria for inclusion of a VPA in the PoA</w:t>
      </w:r>
    </w:p>
    <w:tbl>
      <w:tblPr>
        <w:tblStyle w:val="GSTableBoldline-heightcondensed"/>
        <w:tblW w:w="0" w:type="auto"/>
        <w:tblLayout w:type="fixed"/>
        <w:tblCellMar>
          <w:top w:w="57" w:type="dxa"/>
          <w:left w:w="57" w:type="dxa"/>
        </w:tblCellMar>
        <w:tblLook w:val="0160" w:firstRow="1" w:lastRow="1" w:firstColumn="0" w:lastColumn="1" w:noHBand="0" w:noVBand="0"/>
      </w:tblPr>
      <w:tblGrid>
        <w:gridCol w:w="561"/>
        <w:gridCol w:w="3022"/>
        <w:gridCol w:w="3022"/>
        <w:gridCol w:w="3024"/>
      </w:tblGrid>
      <w:tr w:rsidR="004473A5" w:rsidRPr="00A9089E" w14:paraId="052E518C" w14:textId="77777777" w:rsidTr="00BA7756">
        <w:trPr>
          <w:cnfStyle w:val="100000000000" w:firstRow="1" w:lastRow="0" w:firstColumn="0" w:lastColumn="0" w:oddVBand="0" w:evenVBand="0" w:oddHBand="0" w:evenHBand="0" w:firstRowFirstColumn="0" w:firstRowLastColumn="0" w:lastRowFirstColumn="0" w:lastRowLastColumn="0"/>
        </w:trPr>
        <w:tc>
          <w:tcPr>
            <w:tcW w:w="561" w:type="dxa"/>
            <w:vAlign w:val="top"/>
          </w:tcPr>
          <w:p w14:paraId="4F8A6204" w14:textId="77777777" w:rsidR="004473A5" w:rsidRPr="00A9089E" w:rsidRDefault="004473A5" w:rsidP="00BA7756">
            <w:pPr>
              <w:spacing w:line="276" w:lineRule="auto"/>
              <w:rPr>
                <w:color w:val="FFFFFF" w:themeColor="background1"/>
              </w:rPr>
            </w:pPr>
            <w:r w:rsidRPr="00A9089E">
              <w:rPr>
                <w:color w:val="FFFFFF" w:themeColor="background1"/>
              </w:rPr>
              <w:t>No.</w:t>
            </w:r>
          </w:p>
        </w:tc>
        <w:tc>
          <w:tcPr>
            <w:tcW w:w="3022" w:type="dxa"/>
            <w:vAlign w:val="top"/>
          </w:tcPr>
          <w:p w14:paraId="0ADF1397" w14:textId="77777777" w:rsidR="004473A5" w:rsidRPr="00A9089E" w:rsidRDefault="004473A5" w:rsidP="00BA7756">
            <w:pPr>
              <w:spacing w:line="276" w:lineRule="auto"/>
              <w:rPr>
                <w:color w:val="FFFFFF" w:themeColor="background1"/>
                <w:lang w:eastAsia="de-DE"/>
              </w:rPr>
            </w:pPr>
            <w:r w:rsidRPr="00A9089E">
              <w:rPr>
                <w:color w:val="FFFFFF" w:themeColor="background1"/>
                <w:lang w:eastAsia="de-DE"/>
              </w:rPr>
              <w:t>Eligibility Criterion</w:t>
            </w:r>
          </w:p>
          <w:p w14:paraId="2AFF3D0E" w14:textId="77777777" w:rsidR="004473A5" w:rsidRPr="00A9089E" w:rsidRDefault="004473A5" w:rsidP="00BA7756">
            <w:pPr>
              <w:spacing w:line="276" w:lineRule="auto"/>
              <w:rPr>
                <w:color w:val="FFFFFF" w:themeColor="background1"/>
              </w:rPr>
            </w:pPr>
          </w:p>
        </w:tc>
        <w:tc>
          <w:tcPr>
            <w:tcW w:w="3022" w:type="dxa"/>
            <w:vAlign w:val="top"/>
          </w:tcPr>
          <w:p w14:paraId="1CD61A94" w14:textId="77777777" w:rsidR="004473A5" w:rsidRPr="00A9089E" w:rsidRDefault="004473A5" w:rsidP="00BA7756">
            <w:pPr>
              <w:spacing w:line="276" w:lineRule="auto"/>
              <w:rPr>
                <w:color w:val="FFFFFF" w:themeColor="background1"/>
              </w:rPr>
            </w:pPr>
            <w:r w:rsidRPr="00A9089E">
              <w:rPr>
                <w:color w:val="FFFFFF" w:themeColor="background1"/>
              </w:rPr>
              <w:t>Description/</w:t>
            </w:r>
          </w:p>
          <w:p w14:paraId="5CC66719" w14:textId="77777777" w:rsidR="004473A5" w:rsidRPr="00A9089E" w:rsidRDefault="004473A5" w:rsidP="00BA7756">
            <w:pPr>
              <w:spacing w:line="276" w:lineRule="auto"/>
              <w:rPr>
                <w:color w:val="FFFFFF" w:themeColor="background1"/>
              </w:rPr>
            </w:pPr>
            <w:r w:rsidRPr="00A9089E">
              <w:rPr>
                <w:color w:val="FFFFFF" w:themeColor="background1"/>
              </w:rPr>
              <w:t>Required condition</w:t>
            </w:r>
          </w:p>
        </w:tc>
        <w:tc>
          <w:tcPr>
            <w:tcW w:w="3024" w:type="dxa"/>
            <w:vAlign w:val="top"/>
          </w:tcPr>
          <w:p w14:paraId="426E00ED" w14:textId="77777777" w:rsidR="004473A5" w:rsidRPr="00A9089E" w:rsidRDefault="004473A5" w:rsidP="00BA7756">
            <w:pPr>
              <w:spacing w:line="276" w:lineRule="auto"/>
              <w:rPr>
                <w:color w:val="FFFFFF" w:themeColor="background1"/>
              </w:rPr>
            </w:pPr>
            <w:r w:rsidRPr="00A9089E">
              <w:rPr>
                <w:color w:val="FFFFFF" w:themeColor="background1"/>
              </w:rPr>
              <w:t>Means of Verification/Supporting evidence</w:t>
            </w:r>
          </w:p>
          <w:p w14:paraId="11264B95" w14:textId="77777777" w:rsidR="004473A5" w:rsidRPr="00A9089E" w:rsidRDefault="004473A5" w:rsidP="00BA7756">
            <w:pPr>
              <w:spacing w:line="276" w:lineRule="auto"/>
              <w:rPr>
                <w:color w:val="FFFFFF" w:themeColor="background1"/>
              </w:rPr>
            </w:pPr>
            <w:r w:rsidRPr="00A9089E">
              <w:rPr>
                <w:color w:val="FFFFFF" w:themeColor="background1"/>
              </w:rPr>
              <w:t>for inclusion</w:t>
            </w:r>
          </w:p>
        </w:tc>
      </w:tr>
      <w:tr w:rsidR="006A5605" w:rsidRPr="00A9089E" w14:paraId="47B94EEA" w14:textId="77777777" w:rsidTr="00BA7756">
        <w:tc>
          <w:tcPr>
            <w:tcW w:w="561" w:type="dxa"/>
            <w:vAlign w:val="top"/>
          </w:tcPr>
          <w:p w14:paraId="5CFB2719" w14:textId="77777777" w:rsidR="006A5605" w:rsidRPr="00A9089E" w:rsidRDefault="006A5605" w:rsidP="006A5605">
            <w:pPr>
              <w:spacing w:line="276" w:lineRule="auto"/>
              <w:rPr>
                <w:color w:val="515151" w:themeColor="text1"/>
              </w:rPr>
            </w:pPr>
            <w:r w:rsidRPr="00A9089E">
              <w:rPr>
                <w:color w:val="515151" w:themeColor="text1"/>
              </w:rPr>
              <w:t>1</w:t>
            </w:r>
          </w:p>
        </w:tc>
        <w:tc>
          <w:tcPr>
            <w:tcW w:w="3022" w:type="dxa"/>
            <w:vAlign w:val="top"/>
          </w:tcPr>
          <w:p w14:paraId="2A17CF9D" w14:textId="76CB487D" w:rsidR="006A5605" w:rsidRPr="00A9089E" w:rsidRDefault="006A5605" w:rsidP="006A5605">
            <w:pPr>
              <w:spacing w:line="276" w:lineRule="auto"/>
              <w:rPr>
                <w:color w:val="FFFFFF" w:themeColor="background1"/>
              </w:rPr>
            </w:pPr>
            <w:r w:rsidRPr="00656DB4">
              <w:rPr>
                <w:color w:val="515151" w:themeColor="text1"/>
              </w:rPr>
              <w:t>Geographical</w:t>
            </w:r>
            <w:r>
              <w:rPr>
                <w:color w:val="515151" w:themeColor="text1"/>
              </w:rPr>
              <w:t xml:space="preserve"> boundary</w:t>
            </w:r>
          </w:p>
        </w:tc>
        <w:tc>
          <w:tcPr>
            <w:tcW w:w="3022" w:type="dxa"/>
            <w:vAlign w:val="top"/>
          </w:tcPr>
          <w:p w14:paraId="6E84723B" w14:textId="4D8E3286" w:rsidR="006A5605" w:rsidRPr="00A9089E" w:rsidRDefault="00CE7710" w:rsidP="006A5605">
            <w:pPr>
              <w:spacing w:line="276" w:lineRule="auto"/>
              <w:rPr>
                <w:color w:val="FFFFFF" w:themeColor="background1"/>
              </w:rPr>
            </w:pPr>
            <w:r>
              <w:rPr>
                <w:color w:val="515151" w:themeColor="text1"/>
              </w:rPr>
              <w:t>VPA</w:t>
            </w:r>
            <w:r w:rsidR="006A5605" w:rsidRPr="00C37AD2">
              <w:rPr>
                <w:color w:val="515151" w:themeColor="text1"/>
              </w:rPr>
              <w:t xml:space="preserve"> is located within one of the host countries listed in section A.</w:t>
            </w:r>
            <w:r w:rsidR="006A5605">
              <w:rPr>
                <w:color w:val="515151" w:themeColor="text1"/>
              </w:rPr>
              <w:t>2 of this PoA DD</w:t>
            </w:r>
            <w:r w:rsidR="006A5605" w:rsidRPr="00C37AD2">
              <w:rPr>
                <w:color w:val="515151" w:themeColor="text1"/>
              </w:rPr>
              <w:t xml:space="preserve">. </w:t>
            </w:r>
            <w:r>
              <w:rPr>
                <w:color w:val="515151" w:themeColor="text1"/>
              </w:rPr>
              <w:t>VPA</w:t>
            </w:r>
            <w:r w:rsidR="006A5605" w:rsidRPr="00C37AD2">
              <w:rPr>
                <w:color w:val="515151" w:themeColor="text1"/>
              </w:rPr>
              <w:t xml:space="preserve"> involves only one host country.</w:t>
            </w:r>
          </w:p>
        </w:tc>
        <w:tc>
          <w:tcPr>
            <w:tcW w:w="3024" w:type="dxa"/>
            <w:vAlign w:val="top"/>
          </w:tcPr>
          <w:p w14:paraId="6A1F241D" w14:textId="32157D1A" w:rsidR="006A5605" w:rsidRPr="00A9089E" w:rsidRDefault="006A5605" w:rsidP="006A5605">
            <w:pPr>
              <w:spacing w:line="276" w:lineRule="auto"/>
              <w:rPr>
                <w:color w:val="FFFFFF" w:themeColor="background1"/>
              </w:rPr>
            </w:pPr>
            <w:r w:rsidRPr="00F4650B">
              <w:rPr>
                <w:color w:val="515151" w:themeColor="text1"/>
              </w:rPr>
              <w:t xml:space="preserve">Location and boundary is specified in the specific </w:t>
            </w:r>
            <w:r w:rsidR="00CE7710">
              <w:rPr>
                <w:color w:val="515151" w:themeColor="text1"/>
              </w:rPr>
              <w:t>VPA</w:t>
            </w:r>
            <w:r w:rsidRPr="00F4650B">
              <w:rPr>
                <w:color w:val="515151" w:themeColor="text1"/>
              </w:rPr>
              <w:t xml:space="preserve">-DD stating that the location is limited to one host country; </w:t>
            </w:r>
            <w:r w:rsidR="00CE7710">
              <w:rPr>
                <w:color w:val="515151" w:themeColor="text1"/>
              </w:rPr>
              <w:t>VPA</w:t>
            </w:r>
            <w:r w:rsidRPr="00F4650B">
              <w:rPr>
                <w:color w:val="515151" w:themeColor="text1"/>
              </w:rPr>
              <w:t xml:space="preserve"> implementation plan mentioning the target users or distribution records or recording address or location of the end-user in the database </w:t>
            </w:r>
            <w:r w:rsidRPr="00F4650B">
              <w:rPr>
                <w:color w:val="515151" w:themeColor="text1"/>
              </w:rPr>
              <w:lastRenderedPageBreak/>
              <w:t xml:space="preserve">to confirm that all </w:t>
            </w:r>
            <w:r w:rsidR="00CE7710">
              <w:rPr>
                <w:color w:val="515151" w:themeColor="text1"/>
              </w:rPr>
              <w:t>VPA</w:t>
            </w:r>
            <w:r w:rsidRPr="00F4650B">
              <w:rPr>
                <w:color w:val="515151" w:themeColor="text1"/>
              </w:rPr>
              <w:t xml:space="preserve"> boundary including all physical application of the equipment are still inside the host country boundary.</w:t>
            </w:r>
          </w:p>
        </w:tc>
      </w:tr>
      <w:tr w:rsidR="00AB1B60" w:rsidRPr="00A9089E" w14:paraId="46602708" w14:textId="77777777" w:rsidTr="00BA7756">
        <w:tc>
          <w:tcPr>
            <w:tcW w:w="561" w:type="dxa"/>
            <w:vAlign w:val="top"/>
          </w:tcPr>
          <w:p w14:paraId="2B1553CE" w14:textId="77777777" w:rsidR="00AB1B60" w:rsidRPr="00A9089E" w:rsidRDefault="00AB1B60" w:rsidP="00AB1B60">
            <w:pPr>
              <w:spacing w:line="276" w:lineRule="auto"/>
              <w:rPr>
                <w:color w:val="515151" w:themeColor="text1"/>
              </w:rPr>
            </w:pPr>
            <w:r w:rsidRPr="00A9089E">
              <w:rPr>
                <w:color w:val="515151" w:themeColor="text1"/>
              </w:rPr>
              <w:lastRenderedPageBreak/>
              <w:t>2</w:t>
            </w:r>
          </w:p>
        </w:tc>
        <w:tc>
          <w:tcPr>
            <w:tcW w:w="3022" w:type="dxa"/>
            <w:vAlign w:val="top"/>
          </w:tcPr>
          <w:p w14:paraId="6C3CD5C8" w14:textId="32651A6C" w:rsidR="00AB1B60" w:rsidRPr="00A9089E" w:rsidRDefault="00AB1B60" w:rsidP="00AB1B60">
            <w:pPr>
              <w:spacing w:line="276" w:lineRule="auto"/>
              <w:rPr>
                <w:color w:val="FFFFFF" w:themeColor="background1"/>
              </w:rPr>
            </w:pPr>
            <w:r>
              <w:rPr>
                <w:color w:val="515151" w:themeColor="text1"/>
              </w:rPr>
              <w:t>Avoidance of double counting</w:t>
            </w:r>
          </w:p>
        </w:tc>
        <w:tc>
          <w:tcPr>
            <w:tcW w:w="3022" w:type="dxa"/>
            <w:vAlign w:val="top"/>
          </w:tcPr>
          <w:p w14:paraId="74E25296" w14:textId="691741B7" w:rsidR="00AB1B60" w:rsidRPr="00A9089E" w:rsidRDefault="00AB1B60" w:rsidP="00AB1B60">
            <w:pPr>
              <w:spacing w:line="276" w:lineRule="auto"/>
              <w:rPr>
                <w:color w:val="FFFFFF" w:themeColor="background1"/>
              </w:rPr>
            </w:pPr>
            <w:r w:rsidRPr="000875D0">
              <w:rPr>
                <w:color w:val="515151" w:themeColor="text1"/>
              </w:rPr>
              <w:t>A unique numbering or identification system for the water purification devices disseminated is applied.</w:t>
            </w:r>
          </w:p>
        </w:tc>
        <w:tc>
          <w:tcPr>
            <w:tcW w:w="3024" w:type="dxa"/>
            <w:vAlign w:val="top"/>
          </w:tcPr>
          <w:p w14:paraId="3C40FC7F" w14:textId="77777777" w:rsidR="00AB1B60" w:rsidRPr="00075B7C" w:rsidRDefault="00AB1B60" w:rsidP="00AB1B60">
            <w:pPr>
              <w:spacing w:line="276" w:lineRule="auto"/>
              <w:rPr>
                <w:color w:val="515151" w:themeColor="text1"/>
                <w:lang w:val="en-GB"/>
              </w:rPr>
            </w:pPr>
            <w:r w:rsidRPr="00075B7C">
              <w:rPr>
                <w:color w:val="515151" w:themeColor="text1"/>
                <w:lang w:val="en-GB"/>
              </w:rPr>
              <w:t>Unique identification of product and end-users locations.</w:t>
            </w:r>
          </w:p>
          <w:p w14:paraId="29874B4A" w14:textId="7D6D2A61" w:rsidR="00AB1B60" w:rsidRPr="00A9089E" w:rsidRDefault="00AB1B60" w:rsidP="00AB1B60">
            <w:pPr>
              <w:spacing w:line="276" w:lineRule="auto"/>
              <w:rPr>
                <w:color w:val="FFFFFF" w:themeColor="background1"/>
              </w:rPr>
            </w:pPr>
            <w:r w:rsidRPr="00075B7C">
              <w:rPr>
                <w:color w:val="515151" w:themeColor="text1"/>
                <w:lang w:val="en-GB"/>
              </w:rPr>
              <w:t xml:space="preserve">Document: first appliance sales receipt or implementation plan if the </w:t>
            </w:r>
            <w:r w:rsidR="00CE7710">
              <w:rPr>
                <w:color w:val="515151" w:themeColor="text1"/>
                <w:lang w:val="en-GB"/>
              </w:rPr>
              <w:t>VPA</w:t>
            </w:r>
            <w:r w:rsidRPr="00075B7C">
              <w:rPr>
                <w:color w:val="515151" w:themeColor="text1"/>
                <w:lang w:val="en-GB"/>
              </w:rPr>
              <w:t xml:space="preserve"> has not started yet.</w:t>
            </w:r>
          </w:p>
        </w:tc>
      </w:tr>
      <w:tr w:rsidR="00B04CC2" w:rsidRPr="00A9089E" w14:paraId="30221805" w14:textId="77777777" w:rsidTr="00BA7756">
        <w:tc>
          <w:tcPr>
            <w:tcW w:w="561" w:type="dxa"/>
            <w:tcBorders>
              <w:bottom w:val="single" w:sz="4" w:space="0" w:color="A6A6A6" w:themeColor="background1" w:themeShade="A6"/>
            </w:tcBorders>
            <w:vAlign w:val="top"/>
          </w:tcPr>
          <w:p w14:paraId="71C62CE1" w14:textId="77777777" w:rsidR="00B04CC2" w:rsidRPr="00A9089E" w:rsidRDefault="00B04CC2" w:rsidP="00B04CC2">
            <w:pPr>
              <w:spacing w:line="276" w:lineRule="auto"/>
              <w:rPr>
                <w:color w:val="515151" w:themeColor="text1"/>
              </w:rPr>
            </w:pPr>
            <w:r w:rsidRPr="00A9089E">
              <w:rPr>
                <w:color w:val="515151" w:themeColor="text1"/>
              </w:rPr>
              <w:t>3</w:t>
            </w:r>
          </w:p>
        </w:tc>
        <w:tc>
          <w:tcPr>
            <w:tcW w:w="3022" w:type="dxa"/>
            <w:tcBorders>
              <w:bottom w:val="single" w:sz="4" w:space="0" w:color="A6A6A6" w:themeColor="background1" w:themeShade="A6"/>
            </w:tcBorders>
            <w:vAlign w:val="top"/>
          </w:tcPr>
          <w:p w14:paraId="5AB49ECF" w14:textId="5FFFC692" w:rsidR="00B04CC2" w:rsidRPr="00A9089E" w:rsidRDefault="00B04CC2" w:rsidP="00B04CC2">
            <w:pPr>
              <w:spacing w:line="276" w:lineRule="auto"/>
              <w:rPr>
                <w:color w:val="FFFFFF" w:themeColor="background1"/>
              </w:rPr>
            </w:pPr>
            <w:r>
              <w:rPr>
                <w:color w:val="515151" w:themeColor="text1"/>
              </w:rPr>
              <w:t xml:space="preserve">Exclusiveness of </w:t>
            </w:r>
            <w:r w:rsidR="00CE7710">
              <w:rPr>
                <w:color w:val="515151" w:themeColor="text1"/>
              </w:rPr>
              <w:t>VPA</w:t>
            </w:r>
          </w:p>
        </w:tc>
        <w:tc>
          <w:tcPr>
            <w:tcW w:w="3022" w:type="dxa"/>
            <w:tcBorders>
              <w:bottom w:val="single" w:sz="4" w:space="0" w:color="A6A6A6" w:themeColor="background1" w:themeShade="A6"/>
            </w:tcBorders>
            <w:vAlign w:val="top"/>
          </w:tcPr>
          <w:p w14:paraId="5E3D5AC4" w14:textId="016B8E1E" w:rsidR="00B04CC2" w:rsidRPr="00A9089E" w:rsidRDefault="00B04CC2" w:rsidP="00B04CC2">
            <w:pPr>
              <w:spacing w:line="276" w:lineRule="auto"/>
              <w:rPr>
                <w:color w:val="FFFFFF" w:themeColor="background1"/>
              </w:rPr>
            </w:pPr>
            <w:r w:rsidRPr="000875D0">
              <w:rPr>
                <w:color w:val="515151" w:themeColor="text1"/>
              </w:rPr>
              <w:t xml:space="preserve">The </w:t>
            </w:r>
            <w:r w:rsidR="00CE7710">
              <w:rPr>
                <w:color w:val="515151" w:themeColor="text1"/>
              </w:rPr>
              <w:t>VPA</w:t>
            </w:r>
            <w:r w:rsidRPr="000875D0">
              <w:rPr>
                <w:color w:val="515151" w:themeColor="text1"/>
              </w:rPr>
              <w:t xml:space="preserve"> is exclusively bound to the PoA. Confirmation that the </w:t>
            </w:r>
            <w:r w:rsidR="00CE7710">
              <w:rPr>
                <w:color w:val="515151" w:themeColor="text1"/>
              </w:rPr>
              <w:t>VPA</w:t>
            </w:r>
            <w:r w:rsidRPr="000875D0">
              <w:rPr>
                <w:color w:val="515151" w:themeColor="text1"/>
              </w:rPr>
              <w:t xml:space="preserve"> has not been and will not be registered either as a single project activity</w:t>
            </w:r>
            <w:r>
              <w:rPr>
                <w:color w:val="515151" w:themeColor="text1"/>
              </w:rPr>
              <w:t xml:space="preserve"> with other offset schemes</w:t>
            </w:r>
            <w:r w:rsidRPr="000875D0">
              <w:rPr>
                <w:color w:val="515151" w:themeColor="text1"/>
              </w:rPr>
              <w:t xml:space="preserve"> or as a </w:t>
            </w:r>
            <w:r w:rsidR="00CE7710">
              <w:rPr>
                <w:color w:val="515151" w:themeColor="text1"/>
              </w:rPr>
              <w:t>VPA</w:t>
            </w:r>
            <w:r w:rsidRPr="000875D0">
              <w:rPr>
                <w:color w:val="515151" w:themeColor="text1"/>
              </w:rPr>
              <w:t xml:space="preserve"> under another POA</w:t>
            </w:r>
            <w:r>
              <w:rPr>
                <w:color w:val="515151" w:themeColor="text1"/>
              </w:rPr>
              <w:t xml:space="preserve"> or registered under any project activity which has been deregistered</w:t>
            </w:r>
            <w:r w:rsidRPr="000875D0">
              <w:rPr>
                <w:color w:val="515151" w:themeColor="text1"/>
              </w:rPr>
              <w:t>.</w:t>
            </w:r>
          </w:p>
        </w:tc>
        <w:tc>
          <w:tcPr>
            <w:tcW w:w="3024" w:type="dxa"/>
            <w:tcBorders>
              <w:bottom w:val="single" w:sz="4" w:space="0" w:color="A6A6A6" w:themeColor="background1" w:themeShade="A6"/>
            </w:tcBorders>
            <w:vAlign w:val="top"/>
          </w:tcPr>
          <w:p w14:paraId="220ACFC8" w14:textId="6FA40F38" w:rsidR="00B04CC2" w:rsidRPr="000875D0" w:rsidRDefault="00B04CC2" w:rsidP="00B04CC2">
            <w:pPr>
              <w:spacing w:line="276" w:lineRule="auto"/>
              <w:rPr>
                <w:color w:val="515151" w:themeColor="text1"/>
              </w:rPr>
            </w:pPr>
            <w:r w:rsidRPr="000875D0">
              <w:rPr>
                <w:color w:val="515151" w:themeColor="text1"/>
              </w:rPr>
              <w:t xml:space="preserve">A statement is included in the </w:t>
            </w:r>
            <w:r w:rsidR="00CE7710">
              <w:rPr>
                <w:color w:val="515151" w:themeColor="text1"/>
              </w:rPr>
              <w:t>VPA</w:t>
            </w:r>
            <w:r w:rsidRPr="000875D0">
              <w:rPr>
                <w:color w:val="515151" w:themeColor="text1"/>
              </w:rPr>
              <w:t xml:space="preserve">-DD that the specific </w:t>
            </w:r>
            <w:r w:rsidR="00CE7710">
              <w:rPr>
                <w:color w:val="515151" w:themeColor="text1"/>
              </w:rPr>
              <w:t>VPA</w:t>
            </w:r>
            <w:r w:rsidRPr="000875D0">
              <w:rPr>
                <w:color w:val="515151" w:themeColor="text1"/>
              </w:rPr>
              <w:t xml:space="preserve"> will not be part of another single project activity or </w:t>
            </w:r>
            <w:r w:rsidR="00CE7710">
              <w:rPr>
                <w:color w:val="515151" w:themeColor="text1"/>
              </w:rPr>
              <w:t>VPA</w:t>
            </w:r>
            <w:r w:rsidRPr="000875D0">
              <w:rPr>
                <w:color w:val="515151" w:themeColor="text1"/>
              </w:rPr>
              <w:t xml:space="preserve"> under another PoA.</w:t>
            </w:r>
          </w:p>
          <w:p w14:paraId="72CFFCCC" w14:textId="13D1FDDB" w:rsidR="00B04CC2" w:rsidRPr="00A9089E" w:rsidRDefault="00B04CC2" w:rsidP="00B04CC2">
            <w:pPr>
              <w:spacing w:line="276" w:lineRule="auto"/>
              <w:rPr>
                <w:color w:val="FFFFFF" w:themeColor="background1"/>
              </w:rPr>
            </w:pPr>
            <w:r w:rsidRPr="000875D0">
              <w:rPr>
                <w:color w:val="515151" w:themeColor="text1"/>
              </w:rPr>
              <w:t xml:space="preserve">Evidence: Check on </w:t>
            </w:r>
            <w:r>
              <w:rPr>
                <w:color w:val="515151" w:themeColor="text1"/>
              </w:rPr>
              <w:t>carbon standard registries (</w:t>
            </w:r>
            <w:r w:rsidRPr="000875D0">
              <w:rPr>
                <w:color w:val="515151" w:themeColor="text1"/>
              </w:rPr>
              <w:t>UNFCCCC</w:t>
            </w:r>
            <w:r>
              <w:rPr>
                <w:color w:val="515151" w:themeColor="text1"/>
              </w:rPr>
              <w:t>, GS and VCS web databases)</w:t>
            </w:r>
            <w:r w:rsidRPr="000875D0">
              <w:rPr>
                <w:color w:val="515151" w:themeColor="text1"/>
              </w:rPr>
              <w:t>.</w:t>
            </w:r>
          </w:p>
        </w:tc>
      </w:tr>
      <w:tr w:rsidR="00D94026" w:rsidRPr="00A9089E" w14:paraId="2701D736" w14:textId="77777777" w:rsidTr="006E52F8">
        <w:tc>
          <w:tcPr>
            <w:tcW w:w="561" w:type="dxa"/>
            <w:vAlign w:val="top"/>
          </w:tcPr>
          <w:p w14:paraId="1768F7E1" w14:textId="09E8603F" w:rsidR="00D94026" w:rsidRPr="00A9089E" w:rsidRDefault="00D94026" w:rsidP="00D94026">
            <w:pPr>
              <w:spacing w:line="276" w:lineRule="auto"/>
              <w:rPr>
                <w:color w:val="515151" w:themeColor="text1"/>
              </w:rPr>
            </w:pPr>
            <w:r>
              <w:rPr>
                <w:color w:val="515151" w:themeColor="text1"/>
              </w:rPr>
              <w:t>4</w:t>
            </w:r>
          </w:p>
        </w:tc>
        <w:tc>
          <w:tcPr>
            <w:tcW w:w="3022" w:type="dxa"/>
            <w:vAlign w:val="top"/>
          </w:tcPr>
          <w:p w14:paraId="30FA3F8B" w14:textId="380F639A" w:rsidR="00D94026" w:rsidRPr="00A9089E" w:rsidRDefault="00D94026" w:rsidP="00D94026">
            <w:pPr>
              <w:spacing w:line="276" w:lineRule="auto"/>
              <w:rPr>
                <w:color w:val="FFFFFF" w:themeColor="background1"/>
              </w:rPr>
            </w:pPr>
            <w:r w:rsidRPr="00656DB4">
              <w:rPr>
                <w:color w:val="515151" w:themeColor="text1"/>
              </w:rPr>
              <w:t>Technology requirements</w:t>
            </w:r>
          </w:p>
        </w:tc>
        <w:tc>
          <w:tcPr>
            <w:tcW w:w="3022" w:type="dxa"/>
            <w:vAlign w:val="top"/>
          </w:tcPr>
          <w:p w14:paraId="0B6471F2" w14:textId="0E517AA5" w:rsidR="00D94026" w:rsidRPr="00A9089E" w:rsidRDefault="00D94026" w:rsidP="00D94026">
            <w:pPr>
              <w:spacing w:line="276" w:lineRule="auto"/>
              <w:rPr>
                <w:color w:val="FFFFFF" w:themeColor="background1"/>
              </w:rPr>
            </w:pPr>
            <w:r w:rsidRPr="00656DB4">
              <w:rPr>
                <w:color w:val="515151" w:themeColor="text1"/>
              </w:rPr>
              <w:t>The specifications of technology/measure including the level and type of service, performance specifications including compliance with testing/certifications</w:t>
            </w:r>
            <w:r>
              <w:rPr>
                <w:color w:val="515151" w:themeColor="text1"/>
              </w:rPr>
              <w:t>.</w:t>
            </w:r>
          </w:p>
        </w:tc>
        <w:tc>
          <w:tcPr>
            <w:tcW w:w="3024" w:type="dxa"/>
            <w:vAlign w:val="top"/>
          </w:tcPr>
          <w:p w14:paraId="2773F81A" w14:textId="66DABFB7" w:rsidR="00D94026" w:rsidRPr="00A9089E" w:rsidRDefault="00D94026" w:rsidP="00D94026">
            <w:pPr>
              <w:spacing w:line="276" w:lineRule="auto"/>
              <w:rPr>
                <w:color w:val="FFFFFF" w:themeColor="background1"/>
              </w:rPr>
            </w:pPr>
            <w:r>
              <w:rPr>
                <w:color w:val="515151" w:themeColor="text1"/>
              </w:rPr>
              <w:t xml:space="preserve">Evidence: </w:t>
            </w:r>
            <w:r w:rsidRPr="00F42554">
              <w:rPr>
                <w:color w:val="515151" w:themeColor="text1"/>
              </w:rPr>
              <w:t>Technical specifications / test reports /</w:t>
            </w:r>
            <w:r>
              <w:rPr>
                <w:color w:val="515151" w:themeColor="text1"/>
              </w:rPr>
              <w:t xml:space="preserve"> </w:t>
            </w:r>
            <w:r w:rsidRPr="00F42554">
              <w:rPr>
                <w:color w:val="515151" w:themeColor="text1"/>
              </w:rPr>
              <w:t xml:space="preserve">manufacturer certificates, as available, of the project </w:t>
            </w:r>
            <w:r>
              <w:rPr>
                <w:color w:val="515151" w:themeColor="text1"/>
              </w:rPr>
              <w:t xml:space="preserve">water purification devices </w:t>
            </w:r>
            <w:r w:rsidRPr="00F42554">
              <w:rPr>
                <w:color w:val="515151" w:themeColor="text1"/>
              </w:rPr>
              <w:t>demonstrating compliance with the required</w:t>
            </w:r>
            <w:r>
              <w:rPr>
                <w:color w:val="515151" w:themeColor="text1"/>
              </w:rPr>
              <w:t xml:space="preserve"> </w:t>
            </w:r>
            <w:r w:rsidRPr="00F42554">
              <w:rPr>
                <w:color w:val="515151" w:themeColor="text1"/>
              </w:rPr>
              <w:t>conditions.</w:t>
            </w:r>
          </w:p>
        </w:tc>
      </w:tr>
      <w:tr w:rsidR="00517E13" w:rsidRPr="00A9089E" w14:paraId="68647C8C" w14:textId="77777777" w:rsidTr="006E52F8">
        <w:tc>
          <w:tcPr>
            <w:tcW w:w="561" w:type="dxa"/>
            <w:vAlign w:val="top"/>
          </w:tcPr>
          <w:p w14:paraId="0CA9FD53" w14:textId="307844FA" w:rsidR="00517E13" w:rsidRPr="00A9089E" w:rsidRDefault="00517E13" w:rsidP="00517E13">
            <w:pPr>
              <w:spacing w:line="276" w:lineRule="auto"/>
              <w:rPr>
                <w:color w:val="515151" w:themeColor="text1"/>
              </w:rPr>
            </w:pPr>
            <w:r>
              <w:rPr>
                <w:color w:val="515151" w:themeColor="text1"/>
              </w:rPr>
              <w:t>5</w:t>
            </w:r>
          </w:p>
        </w:tc>
        <w:tc>
          <w:tcPr>
            <w:tcW w:w="3022" w:type="dxa"/>
            <w:vAlign w:val="top"/>
          </w:tcPr>
          <w:p w14:paraId="7068104C" w14:textId="5EB9C741" w:rsidR="00517E13" w:rsidRPr="00A9089E" w:rsidRDefault="00517E13" w:rsidP="00517E13">
            <w:pPr>
              <w:spacing w:line="276" w:lineRule="auto"/>
              <w:rPr>
                <w:color w:val="FFFFFF" w:themeColor="background1"/>
              </w:rPr>
            </w:pPr>
            <w:r>
              <w:rPr>
                <w:color w:val="515151" w:themeColor="text1"/>
              </w:rPr>
              <w:t>Start date</w:t>
            </w:r>
          </w:p>
        </w:tc>
        <w:tc>
          <w:tcPr>
            <w:tcW w:w="3022" w:type="dxa"/>
            <w:vAlign w:val="top"/>
          </w:tcPr>
          <w:p w14:paraId="2E0C26AB" w14:textId="03E8D18E" w:rsidR="00517E13" w:rsidRPr="00E86377" w:rsidRDefault="00517E13" w:rsidP="00517E13">
            <w:pPr>
              <w:spacing w:line="276" w:lineRule="auto"/>
              <w:rPr>
                <w:color w:val="515151" w:themeColor="text1"/>
                <w:lang w:val="en-GB"/>
              </w:rPr>
            </w:pPr>
            <w:r w:rsidRPr="00E86377">
              <w:rPr>
                <w:color w:val="515151" w:themeColor="text1"/>
                <w:lang w:val="en-GB"/>
              </w:rPr>
              <w:t xml:space="preserve">The </w:t>
            </w:r>
            <w:r w:rsidR="00CE7710">
              <w:rPr>
                <w:color w:val="515151" w:themeColor="text1"/>
                <w:lang w:val="en-GB"/>
              </w:rPr>
              <w:t>VPA</w:t>
            </w:r>
            <w:r w:rsidRPr="00E86377">
              <w:rPr>
                <w:color w:val="515151" w:themeColor="text1"/>
                <w:lang w:val="en-GB"/>
              </w:rPr>
              <w:t xml:space="preserve"> start date (first appliance sold or distributed</w:t>
            </w:r>
            <w:r>
              <w:rPr>
                <w:color w:val="515151" w:themeColor="text1"/>
                <w:lang w:val="en-GB"/>
              </w:rPr>
              <w:t xml:space="preserve"> or installed</w:t>
            </w:r>
            <w:r w:rsidRPr="00E86377">
              <w:rPr>
                <w:color w:val="515151" w:themeColor="text1"/>
                <w:lang w:val="en-GB"/>
              </w:rPr>
              <w:t xml:space="preserve">) shall be after the PoA validation start date (webhosting date, i.e. 29/07/2011). </w:t>
            </w:r>
          </w:p>
          <w:p w14:paraId="23344557" w14:textId="77777777" w:rsidR="00517E13" w:rsidRPr="00E86377" w:rsidRDefault="00517E13" w:rsidP="00517E13">
            <w:pPr>
              <w:spacing w:line="276" w:lineRule="auto"/>
              <w:rPr>
                <w:color w:val="515151" w:themeColor="text1"/>
                <w:lang w:val="en-GB"/>
              </w:rPr>
            </w:pPr>
          </w:p>
          <w:p w14:paraId="2754ECF4" w14:textId="15BBF1F5" w:rsidR="00517E13" w:rsidRPr="00E86377" w:rsidRDefault="00517E13" w:rsidP="00517E13">
            <w:pPr>
              <w:spacing w:line="276" w:lineRule="auto"/>
              <w:rPr>
                <w:color w:val="515151" w:themeColor="text1"/>
                <w:lang w:val="en-GB"/>
              </w:rPr>
            </w:pPr>
            <w:r w:rsidRPr="00E86377">
              <w:rPr>
                <w:color w:val="515151" w:themeColor="text1"/>
                <w:lang w:val="en-GB"/>
              </w:rPr>
              <w:t xml:space="preserve">In case any deployed water purification device are found not in line with </w:t>
            </w:r>
            <w:r w:rsidR="00CE7710">
              <w:rPr>
                <w:color w:val="515151" w:themeColor="text1"/>
                <w:lang w:val="en-GB"/>
              </w:rPr>
              <w:t>VPA</w:t>
            </w:r>
            <w:r w:rsidRPr="00E86377">
              <w:rPr>
                <w:color w:val="515151" w:themeColor="text1"/>
                <w:lang w:val="en-GB"/>
              </w:rPr>
              <w:t xml:space="preserve"> start date </w:t>
            </w:r>
            <w:r w:rsidRPr="00E86377">
              <w:rPr>
                <w:color w:val="515151" w:themeColor="text1"/>
                <w:lang w:val="en-GB"/>
              </w:rPr>
              <w:lastRenderedPageBreak/>
              <w:t>requirement, those devices will not be counted for emission reduction calculation.</w:t>
            </w:r>
          </w:p>
          <w:p w14:paraId="00131806" w14:textId="77777777" w:rsidR="00517E13" w:rsidRPr="00E86377" w:rsidRDefault="00517E13" w:rsidP="00517E13">
            <w:pPr>
              <w:spacing w:line="276" w:lineRule="auto"/>
              <w:rPr>
                <w:color w:val="515151" w:themeColor="text1"/>
                <w:lang w:val="en-GB"/>
              </w:rPr>
            </w:pPr>
          </w:p>
          <w:p w14:paraId="634627D2" w14:textId="663DEE69" w:rsidR="00517E13" w:rsidRPr="00A9089E" w:rsidRDefault="00517E13" w:rsidP="00517E13">
            <w:pPr>
              <w:spacing w:line="276" w:lineRule="auto"/>
              <w:rPr>
                <w:color w:val="FFFFFF" w:themeColor="background1"/>
              </w:rPr>
            </w:pPr>
            <w:r w:rsidRPr="00E86377">
              <w:rPr>
                <w:color w:val="515151" w:themeColor="text1"/>
                <w:lang w:val="en-GB"/>
              </w:rPr>
              <w:t xml:space="preserve">The </w:t>
            </w:r>
            <w:r w:rsidR="00CE7710">
              <w:rPr>
                <w:color w:val="515151" w:themeColor="text1"/>
                <w:lang w:val="en-GB"/>
              </w:rPr>
              <w:t>VPA</w:t>
            </w:r>
            <w:r w:rsidRPr="00E86377">
              <w:rPr>
                <w:color w:val="515151" w:themeColor="text1"/>
                <w:lang w:val="en-GB"/>
              </w:rPr>
              <w:t xml:space="preserve"> crediting period shall be limited by the PoA crediting period.</w:t>
            </w:r>
          </w:p>
        </w:tc>
        <w:tc>
          <w:tcPr>
            <w:tcW w:w="3024" w:type="dxa"/>
            <w:vAlign w:val="top"/>
          </w:tcPr>
          <w:p w14:paraId="01F5BD8E" w14:textId="48AE9EAD" w:rsidR="00517E13" w:rsidRPr="001D3E7D" w:rsidRDefault="00517E13" w:rsidP="00517E13">
            <w:pPr>
              <w:spacing w:line="276" w:lineRule="auto"/>
              <w:rPr>
                <w:color w:val="515151" w:themeColor="text1"/>
              </w:rPr>
            </w:pPr>
            <w:r w:rsidRPr="001D3E7D">
              <w:rPr>
                <w:color w:val="515151" w:themeColor="text1"/>
              </w:rPr>
              <w:lastRenderedPageBreak/>
              <w:t xml:space="preserve">The start date of the </w:t>
            </w:r>
            <w:r w:rsidR="00CE7710">
              <w:rPr>
                <w:color w:val="515151" w:themeColor="text1"/>
              </w:rPr>
              <w:t>VPA</w:t>
            </w:r>
            <w:r w:rsidRPr="001D3E7D">
              <w:rPr>
                <w:color w:val="515151" w:themeColor="text1"/>
              </w:rPr>
              <w:t xml:space="preserve"> will be specified in each</w:t>
            </w:r>
            <w:r>
              <w:rPr>
                <w:color w:val="515151" w:themeColor="text1"/>
              </w:rPr>
              <w:t xml:space="preserve"> </w:t>
            </w:r>
            <w:r w:rsidR="00CE7710">
              <w:rPr>
                <w:color w:val="515151" w:themeColor="text1"/>
              </w:rPr>
              <w:t>VPA</w:t>
            </w:r>
            <w:r w:rsidRPr="001D3E7D">
              <w:rPr>
                <w:color w:val="515151" w:themeColor="text1"/>
              </w:rPr>
              <w:t xml:space="preserve">-DD and is after 29/07/2011. </w:t>
            </w:r>
          </w:p>
          <w:p w14:paraId="4B75AAA8" w14:textId="6E0A4077" w:rsidR="00517E13" w:rsidRPr="001D3E7D" w:rsidRDefault="00517E13" w:rsidP="00517E13">
            <w:pPr>
              <w:spacing w:line="276" w:lineRule="auto"/>
              <w:rPr>
                <w:color w:val="515151" w:themeColor="text1"/>
              </w:rPr>
            </w:pPr>
            <w:r w:rsidRPr="001D3E7D">
              <w:rPr>
                <w:color w:val="515151" w:themeColor="text1"/>
              </w:rPr>
              <w:t xml:space="preserve">Document: Either statement that no water purification device under the </w:t>
            </w:r>
            <w:r w:rsidR="00CE7710">
              <w:rPr>
                <w:color w:val="515151" w:themeColor="text1"/>
              </w:rPr>
              <w:t>VPA</w:t>
            </w:r>
            <w:r w:rsidRPr="001D3E7D">
              <w:rPr>
                <w:color w:val="515151" w:themeColor="text1"/>
              </w:rPr>
              <w:t xml:space="preserve"> were sold before 29/07/2011;</w:t>
            </w:r>
          </w:p>
          <w:p w14:paraId="7C20C01A" w14:textId="77777777" w:rsidR="00517E13" w:rsidRPr="001D3E7D" w:rsidRDefault="00517E13" w:rsidP="00517E13">
            <w:pPr>
              <w:spacing w:line="276" w:lineRule="auto"/>
              <w:rPr>
                <w:color w:val="515151" w:themeColor="text1"/>
              </w:rPr>
            </w:pPr>
            <w:r w:rsidRPr="001D3E7D">
              <w:rPr>
                <w:color w:val="515151" w:themeColor="text1"/>
              </w:rPr>
              <w:t>Or first water purification device sales receipt.</w:t>
            </w:r>
          </w:p>
          <w:p w14:paraId="0F76AAD2" w14:textId="77777777" w:rsidR="00517E13" w:rsidRPr="001D3E7D" w:rsidRDefault="00517E13" w:rsidP="00517E13">
            <w:pPr>
              <w:spacing w:line="276" w:lineRule="auto"/>
              <w:rPr>
                <w:color w:val="515151" w:themeColor="text1"/>
              </w:rPr>
            </w:pPr>
          </w:p>
          <w:p w14:paraId="5683FA0D" w14:textId="1A580B78" w:rsidR="00517E13" w:rsidRPr="001D3E7D" w:rsidRDefault="00517E13" w:rsidP="00517E13">
            <w:pPr>
              <w:spacing w:line="276" w:lineRule="auto"/>
              <w:rPr>
                <w:color w:val="515151" w:themeColor="text1"/>
              </w:rPr>
            </w:pPr>
            <w:r w:rsidRPr="001D3E7D">
              <w:rPr>
                <w:color w:val="515151" w:themeColor="text1"/>
              </w:rPr>
              <w:lastRenderedPageBreak/>
              <w:t xml:space="preserve">It shall be confirmed in each </w:t>
            </w:r>
            <w:r w:rsidR="00CE7710">
              <w:rPr>
                <w:color w:val="515151" w:themeColor="text1"/>
              </w:rPr>
              <w:t>VPA</w:t>
            </w:r>
            <w:r w:rsidRPr="001D3E7D">
              <w:rPr>
                <w:color w:val="515151" w:themeColor="text1"/>
              </w:rPr>
              <w:t xml:space="preserve"> that the end of the crediting period shall be before the end of the PoA crediting period. </w:t>
            </w:r>
          </w:p>
          <w:p w14:paraId="201CB4AB" w14:textId="77777777" w:rsidR="00517E13" w:rsidRPr="001D3E7D" w:rsidRDefault="00517E13" w:rsidP="00517E13">
            <w:pPr>
              <w:spacing w:line="276" w:lineRule="auto"/>
              <w:rPr>
                <w:color w:val="515151" w:themeColor="text1"/>
              </w:rPr>
            </w:pPr>
          </w:p>
          <w:p w14:paraId="15729901" w14:textId="3EBCC659" w:rsidR="00517E13" w:rsidRPr="00A9089E" w:rsidRDefault="00CE7710" w:rsidP="00517E13">
            <w:pPr>
              <w:spacing w:line="276" w:lineRule="auto"/>
              <w:rPr>
                <w:color w:val="FFFFFF" w:themeColor="background1"/>
              </w:rPr>
            </w:pPr>
            <w:r>
              <w:rPr>
                <w:color w:val="515151" w:themeColor="text1"/>
              </w:rPr>
              <w:t>VPA</w:t>
            </w:r>
            <w:r w:rsidR="00517E13" w:rsidRPr="001D3E7D">
              <w:rPr>
                <w:color w:val="515151" w:themeColor="text1"/>
              </w:rPr>
              <w:t xml:space="preserve"> crediting period is X years, starting from XX/XX/XXXX, i.e. until XX/XX/XXXX. </w:t>
            </w:r>
            <w:bookmarkStart w:id="4" w:name="OLE_LINK57"/>
            <w:bookmarkStart w:id="5" w:name="OLE_LINK58"/>
            <w:r w:rsidR="00517E13" w:rsidRPr="001D3E7D">
              <w:rPr>
                <w:color w:val="515151" w:themeColor="text1"/>
              </w:rPr>
              <w:t>The PoA lifetime is 28 years starting 19/11/2012, until 18/11/2040</w:t>
            </w:r>
            <w:bookmarkEnd w:id="4"/>
            <w:bookmarkEnd w:id="5"/>
            <w:r w:rsidR="00517E13" w:rsidRPr="001D3E7D">
              <w:rPr>
                <w:color w:val="515151" w:themeColor="text1"/>
              </w:rPr>
              <w:t>.</w:t>
            </w:r>
          </w:p>
        </w:tc>
      </w:tr>
      <w:tr w:rsidR="00D64A4D" w:rsidRPr="00A9089E" w14:paraId="71F849EC" w14:textId="77777777" w:rsidTr="006E52F8">
        <w:tc>
          <w:tcPr>
            <w:tcW w:w="561" w:type="dxa"/>
            <w:tcBorders>
              <w:bottom w:val="single" w:sz="4" w:space="0" w:color="A6A6A6" w:themeColor="background1" w:themeShade="A6"/>
            </w:tcBorders>
            <w:vAlign w:val="top"/>
          </w:tcPr>
          <w:p w14:paraId="720B081C" w14:textId="083C6117" w:rsidR="00D64A4D" w:rsidRPr="00A9089E" w:rsidRDefault="00D64A4D" w:rsidP="00D64A4D">
            <w:pPr>
              <w:spacing w:line="276" w:lineRule="auto"/>
              <w:rPr>
                <w:color w:val="515151" w:themeColor="text1"/>
              </w:rPr>
            </w:pPr>
            <w:r>
              <w:rPr>
                <w:color w:val="515151" w:themeColor="text1"/>
              </w:rPr>
              <w:lastRenderedPageBreak/>
              <w:t>6</w:t>
            </w:r>
          </w:p>
        </w:tc>
        <w:tc>
          <w:tcPr>
            <w:tcW w:w="3022" w:type="dxa"/>
            <w:tcBorders>
              <w:bottom w:val="single" w:sz="4" w:space="0" w:color="A6A6A6" w:themeColor="background1" w:themeShade="A6"/>
            </w:tcBorders>
            <w:vAlign w:val="top"/>
          </w:tcPr>
          <w:p w14:paraId="2C4300AD" w14:textId="66D149C9" w:rsidR="00D64A4D" w:rsidRPr="00A9089E" w:rsidRDefault="00D64A4D" w:rsidP="00D64A4D">
            <w:pPr>
              <w:spacing w:line="276" w:lineRule="auto"/>
              <w:rPr>
                <w:color w:val="FFFFFF" w:themeColor="background1"/>
              </w:rPr>
            </w:pPr>
            <w:r>
              <w:rPr>
                <w:color w:val="515151" w:themeColor="text1"/>
              </w:rPr>
              <w:t>Applicability of the methodology</w:t>
            </w:r>
          </w:p>
        </w:tc>
        <w:tc>
          <w:tcPr>
            <w:tcW w:w="3022" w:type="dxa"/>
            <w:tcBorders>
              <w:bottom w:val="single" w:sz="4" w:space="0" w:color="A6A6A6" w:themeColor="background1" w:themeShade="A6"/>
            </w:tcBorders>
            <w:vAlign w:val="top"/>
          </w:tcPr>
          <w:p w14:paraId="217DB2E8" w14:textId="6B12104F" w:rsidR="00D64A4D" w:rsidRPr="00A9089E" w:rsidRDefault="00D64A4D" w:rsidP="00D64A4D">
            <w:pPr>
              <w:spacing w:line="276" w:lineRule="auto"/>
              <w:rPr>
                <w:color w:val="FFFFFF" w:themeColor="background1"/>
              </w:rPr>
            </w:pPr>
            <w:r>
              <w:rPr>
                <w:color w:val="515151" w:themeColor="text1"/>
              </w:rPr>
              <w:t xml:space="preserve">Each </w:t>
            </w:r>
            <w:r w:rsidR="00CE7710">
              <w:rPr>
                <w:color w:val="515151" w:themeColor="text1"/>
              </w:rPr>
              <w:t>VPA</w:t>
            </w:r>
            <w:r>
              <w:rPr>
                <w:color w:val="515151" w:themeColor="text1"/>
              </w:rPr>
              <w:t xml:space="preserve"> shall demonstrate that it complies with the applicability criteria of the Methodology AMS-III.AV. “Low greenhouse gas emitting safe drinking water production systems” (Version 05.0) and adhere to all applicability conditions and other requirements of the methodology.</w:t>
            </w:r>
          </w:p>
        </w:tc>
        <w:tc>
          <w:tcPr>
            <w:tcW w:w="3024" w:type="dxa"/>
            <w:tcBorders>
              <w:bottom w:val="single" w:sz="4" w:space="0" w:color="A6A6A6" w:themeColor="background1" w:themeShade="A6"/>
            </w:tcBorders>
            <w:vAlign w:val="top"/>
          </w:tcPr>
          <w:p w14:paraId="09B6279B" w14:textId="77777777" w:rsidR="00D64A4D" w:rsidRPr="00781A19" w:rsidRDefault="00D64A4D" w:rsidP="00D64A4D">
            <w:pPr>
              <w:spacing w:line="276" w:lineRule="auto"/>
              <w:rPr>
                <w:color w:val="515151" w:themeColor="text1"/>
              </w:rPr>
            </w:pPr>
            <w:r w:rsidRPr="00781A19">
              <w:rPr>
                <w:color w:val="515151" w:themeColor="text1"/>
              </w:rPr>
              <w:t>The adherence to methodology requirements is already defined at the PoA level. Refer section B.2 of th</w:t>
            </w:r>
            <w:r>
              <w:rPr>
                <w:color w:val="515151" w:themeColor="text1"/>
              </w:rPr>
              <w:t>is</w:t>
            </w:r>
            <w:r w:rsidRPr="00781A19">
              <w:rPr>
                <w:color w:val="515151" w:themeColor="text1"/>
              </w:rPr>
              <w:t xml:space="preserve"> PoA-DD.</w:t>
            </w:r>
          </w:p>
          <w:p w14:paraId="2C1A1CAF" w14:textId="77777777" w:rsidR="00D64A4D" w:rsidRPr="00781A19" w:rsidRDefault="00D64A4D" w:rsidP="00D64A4D">
            <w:pPr>
              <w:spacing w:line="276" w:lineRule="auto"/>
              <w:rPr>
                <w:color w:val="515151" w:themeColor="text1"/>
              </w:rPr>
            </w:pPr>
          </w:p>
          <w:p w14:paraId="6E4541C0" w14:textId="2F088795" w:rsidR="00D64A4D" w:rsidRPr="00A9089E" w:rsidRDefault="00D64A4D" w:rsidP="00D64A4D">
            <w:pPr>
              <w:spacing w:line="276" w:lineRule="auto"/>
              <w:rPr>
                <w:color w:val="FFFFFF" w:themeColor="background1"/>
              </w:rPr>
            </w:pPr>
            <w:r>
              <w:rPr>
                <w:color w:val="515151" w:themeColor="text1"/>
              </w:rPr>
              <w:t xml:space="preserve">The demonstration of the compliance with the applicability criteria of the methodology have been provided in </w:t>
            </w:r>
            <w:r w:rsidRPr="00781A19">
              <w:rPr>
                <w:color w:val="515151" w:themeColor="text1"/>
              </w:rPr>
              <w:t xml:space="preserve">section B.2 of </w:t>
            </w:r>
            <w:r>
              <w:rPr>
                <w:color w:val="515151" w:themeColor="text1"/>
              </w:rPr>
              <w:t xml:space="preserve">each </w:t>
            </w:r>
            <w:r w:rsidR="00CE7710">
              <w:rPr>
                <w:color w:val="515151" w:themeColor="text1"/>
              </w:rPr>
              <w:t>VPA</w:t>
            </w:r>
            <w:r w:rsidRPr="00781A19">
              <w:rPr>
                <w:color w:val="515151" w:themeColor="text1"/>
              </w:rPr>
              <w:t>-DD</w:t>
            </w:r>
            <w:r>
              <w:rPr>
                <w:color w:val="515151" w:themeColor="text1"/>
              </w:rPr>
              <w:t>.</w:t>
            </w:r>
            <w:r w:rsidRPr="00781A19">
              <w:rPr>
                <w:color w:val="515151" w:themeColor="text1"/>
              </w:rPr>
              <w:t xml:space="preserve"> </w:t>
            </w:r>
          </w:p>
        </w:tc>
      </w:tr>
      <w:tr w:rsidR="00AB3FCA" w:rsidRPr="00A9089E" w14:paraId="258C0F23" w14:textId="77777777" w:rsidTr="006E52F8">
        <w:tc>
          <w:tcPr>
            <w:tcW w:w="561" w:type="dxa"/>
            <w:vAlign w:val="top"/>
          </w:tcPr>
          <w:p w14:paraId="303358C3" w14:textId="3D87EE54" w:rsidR="00AB3FCA" w:rsidRPr="00A9089E" w:rsidRDefault="00AB3FCA" w:rsidP="00AB3FCA">
            <w:pPr>
              <w:spacing w:line="276" w:lineRule="auto"/>
              <w:rPr>
                <w:color w:val="515151" w:themeColor="text1"/>
              </w:rPr>
            </w:pPr>
            <w:r>
              <w:rPr>
                <w:color w:val="515151" w:themeColor="text1"/>
              </w:rPr>
              <w:t>7</w:t>
            </w:r>
          </w:p>
        </w:tc>
        <w:tc>
          <w:tcPr>
            <w:tcW w:w="3022" w:type="dxa"/>
            <w:vAlign w:val="top"/>
          </w:tcPr>
          <w:p w14:paraId="3CE0FE2B" w14:textId="7E9A2BFE" w:rsidR="00AB3FCA" w:rsidRPr="00A9089E" w:rsidRDefault="00AB3FCA" w:rsidP="00AB3FCA">
            <w:pPr>
              <w:spacing w:line="276" w:lineRule="auto"/>
              <w:rPr>
                <w:color w:val="FFFFFF" w:themeColor="background1"/>
              </w:rPr>
            </w:pPr>
            <w:r>
              <w:rPr>
                <w:color w:val="515151" w:themeColor="text1"/>
              </w:rPr>
              <w:t>Additionality</w:t>
            </w:r>
          </w:p>
        </w:tc>
        <w:tc>
          <w:tcPr>
            <w:tcW w:w="3022" w:type="dxa"/>
            <w:vAlign w:val="top"/>
          </w:tcPr>
          <w:p w14:paraId="622F32B7" w14:textId="754633B8" w:rsidR="00AB3FCA" w:rsidRDefault="00AB3FCA" w:rsidP="00AB3FCA">
            <w:pPr>
              <w:autoSpaceDE w:val="0"/>
              <w:autoSpaceDN w:val="0"/>
              <w:adjustRightInd w:val="0"/>
              <w:spacing w:line="240" w:lineRule="auto"/>
              <w:contextualSpacing w:val="0"/>
              <w:rPr>
                <w:rFonts w:cs="Verdana"/>
                <w:color w:val="515151"/>
                <w:szCs w:val="22"/>
                <w:lang w:bidi="ta-IN"/>
                <w14:cntxtAlts w14:val="0"/>
              </w:rPr>
            </w:pPr>
            <w:r>
              <w:rPr>
                <w:rFonts w:cs="Verdana"/>
                <w:color w:val="515151"/>
                <w:szCs w:val="22"/>
                <w:lang w:bidi="ta-IN"/>
                <w14:cntxtAlts w14:val="0"/>
              </w:rPr>
              <w:t xml:space="preserve">For </w:t>
            </w:r>
            <w:r w:rsidR="00CE7710">
              <w:rPr>
                <w:rFonts w:cs="Verdana"/>
                <w:color w:val="515151"/>
                <w:szCs w:val="22"/>
                <w:lang w:bidi="ta-IN"/>
                <w14:cntxtAlts w14:val="0"/>
              </w:rPr>
              <w:t>VPA</w:t>
            </w:r>
            <w:r>
              <w:rPr>
                <w:rFonts w:cs="Verdana"/>
                <w:color w:val="515151"/>
                <w:szCs w:val="22"/>
                <w:lang w:bidi="ta-IN"/>
                <w14:cntxtAlts w14:val="0"/>
              </w:rPr>
              <w:t>-level additionality, Auto-</w:t>
            </w:r>
          </w:p>
          <w:p w14:paraId="47B971AB" w14:textId="77777777" w:rsidR="00AB3FCA" w:rsidRDefault="00AB3FCA" w:rsidP="00AB3FCA">
            <w:pPr>
              <w:autoSpaceDE w:val="0"/>
              <w:autoSpaceDN w:val="0"/>
              <w:adjustRightInd w:val="0"/>
              <w:spacing w:line="240" w:lineRule="auto"/>
              <w:contextualSpacing w:val="0"/>
              <w:rPr>
                <w:rFonts w:cs="Verdana"/>
                <w:color w:val="515151"/>
                <w:szCs w:val="22"/>
                <w:lang w:bidi="ta-IN"/>
                <w14:cntxtAlts w14:val="0"/>
              </w:rPr>
            </w:pPr>
            <w:r>
              <w:rPr>
                <w:rFonts w:cs="Verdana"/>
                <w:color w:val="515151"/>
                <w:szCs w:val="22"/>
                <w:lang w:bidi="ta-IN"/>
                <w14:cntxtAlts w14:val="0"/>
              </w:rPr>
              <w:t>Additionality shall be demonstrated</w:t>
            </w:r>
          </w:p>
          <w:p w14:paraId="304A8922" w14:textId="77777777" w:rsidR="00AB3FCA" w:rsidRDefault="00AB3FCA" w:rsidP="00AB3FCA">
            <w:pPr>
              <w:autoSpaceDE w:val="0"/>
              <w:autoSpaceDN w:val="0"/>
              <w:adjustRightInd w:val="0"/>
              <w:spacing w:line="240" w:lineRule="auto"/>
              <w:contextualSpacing w:val="0"/>
              <w:rPr>
                <w:rFonts w:cs="Verdana"/>
                <w:color w:val="515151"/>
                <w:szCs w:val="22"/>
                <w:lang w:bidi="ta-IN"/>
                <w14:cntxtAlts w14:val="0"/>
              </w:rPr>
            </w:pPr>
            <w:r>
              <w:rPr>
                <w:rFonts w:cs="Verdana"/>
                <w:color w:val="515151"/>
                <w:szCs w:val="22"/>
                <w:lang w:bidi="ta-IN"/>
                <w14:cntxtAlts w14:val="0"/>
              </w:rPr>
              <w:t>using “Community Services Activity</w:t>
            </w:r>
          </w:p>
          <w:p w14:paraId="367BB94A" w14:textId="77777777" w:rsidR="00AB3FCA" w:rsidRDefault="00AB3FCA" w:rsidP="00AB3FCA">
            <w:pPr>
              <w:autoSpaceDE w:val="0"/>
              <w:autoSpaceDN w:val="0"/>
              <w:adjustRightInd w:val="0"/>
              <w:spacing w:line="240" w:lineRule="auto"/>
              <w:contextualSpacing w:val="0"/>
              <w:rPr>
                <w:rFonts w:cs="Verdana"/>
                <w:color w:val="515151"/>
                <w:szCs w:val="22"/>
                <w:lang w:bidi="ta-IN"/>
                <w14:cntxtAlts w14:val="0"/>
              </w:rPr>
            </w:pPr>
            <w:r>
              <w:rPr>
                <w:rFonts w:cs="Verdana"/>
                <w:color w:val="515151"/>
                <w:szCs w:val="22"/>
                <w:lang w:bidi="ta-IN"/>
                <w14:cntxtAlts w14:val="0"/>
              </w:rPr>
              <w:t>Requirements” (Version 1.2).</w:t>
            </w:r>
          </w:p>
          <w:p w14:paraId="438020DA" w14:textId="213B1CD2" w:rsidR="00AB3FCA" w:rsidRDefault="00AB3FCA" w:rsidP="00AB3FCA">
            <w:pPr>
              <w:autoSpaceDE w:val="0"/>
              <w:autoSpaceDN w:val="0"/>
              <w:adjustRightInd w:val="0"/>
              <w:spacing w:line="240" w:lineRule="auto"/>
              <w:contextualSpacing w:val="0"/>
              <w:rPr>
                <w:rFonts w:cs="Verdana"/>
                <w:color w:val="515151"/>
                <w:szCs w:val="22"/>
                <w:lang w:bidi="ta-IN"/>
                <w14:cntxtAlts w14:val="0"/>
              </w:rPr>
            </w:pPr>
            <w:r>
              <w:rPr>
                <w:rFonts w:cs="Verdana"/>
                <w:color w:val="515151"/>
                <w:szCs w:val="22"/>
                <w:lang w:bidi="ta-IN"/>
                <w14:cntxtAlts w14:val="0"/>
              </w:rPr>
              <w:t xml:space="preserve">As referred under the Section C of the PoA-DD, all </w:t>
            </w:r>
            <w:r w:rsidR="00CE7710">
              <w:rPr>
                <w:rFonts w:cs="Verdana"/>
                <w:color w:val="515151"/>
                <w:szCs w:val="22"/>
                <w:lang w:bidi="ta-IN"/>
                <w14:cntxtAlts w14:val="0"/>
              </w:rPr>
              <w:t>VPA</w:t>
            </w:r>
            <w:r>
              <w:rPr>
                <w:rFonts w:cs="Verdana"/>
                <w:color w:val="515151"/>
                <w:szCs w:val="22"/>
                <w:lang w:bidi="ta-IN"/>
                <w14:cntxtAlts w14:val="0"/>
              </w:rPr>
              <w:t>s shall meet the</w:t>
            </w:r>
          </w:p>
          <w:p w14:paraId="25792449" w14:textId="73CD6B3E" w:rsidR="00AB3FCA" w:rsidRDefault="00AB3FCA" w:rsidP="00AB3FCA">
            <w:pPr>
              <w:autoSpaceDE w:val="0"/>
              <w:autoSpaceDN w:val="0"/>
              <w:adjustRightInd w:val="0"/>
              <w:spacing w:line="240" w:lineRule="auto"/>
              <w:contextualSpacing w:val="0"/>
              <w:rPr>
                <w:rFonts w:cs="Verdana"/>
                <w:color w:val="515151"/>
                <w:szCs w:val="22"/>
                <w:lang w:bidi="ta-IN"/>
                <w14:cntxtAlts w14:val="0"/>
              </w:rPr>
            </w:pPr>
            <w:r>
              <w:rPr>
                <w:rFonts w:cs="Verdana"/>
                <w:color w:val="515151"/>
                <w:szCs w:val="22"/>
                <w:lang w:bidi="ta-IN"/>
                <w14:cntxtAlts w14:val="0"/>
              </w:rPr>
              <w:t xml:space="preserve">criteria (a) Positive list or (b) Projects located in LDC, SIDS, LLDC of paragraph 4.1.9. of the Community Services Activity Requirements, Hence, </w:t>
            </w:r>
            <w:r w:rsidR="00CE7710">
              <w:rPr>
                <w:rFonts w:cs="Verdana"/>
                <w:color w:val="515151"/>
                <w:szCs w:val="22"/>
                <w:lang w:bidi="ta-IN"/>
                <w14:cntxtAlts w14:val="0"/>
              </w:rPr>
              <w:t>VPA</w:t>
            </w:r>
            <w:r>
              <w:rPr>
                <w:rFonts w:cs="Verdana"/>
                <w:color w:val="515151"/>
                <w:szCs w:val="22"/>
                <w:lang w:bidi="ta-IN"/>
                <w14:cntxtAlts w14:val="0"/>
              </w:rPr>
              <w:t>s are deemed additional, without further assessment of any financial additionality.</w:t>
            </w:r>
          </w:p>
          <w:p w14:paraId="3371DD3C" w14:textId="77777777" w:rsidR="00AB3FCA" w:rsidRPr="00E96E34" w:rsidRDefault="00AB3FCA" w:rsidP="00AB3FCA">
            <w:pPr>
              <w:autoSpaceDE w:val="0"/>
              <w:autoSpaceDN w:val="0"/>
              <w:adjustRightInd w:val="0"/>
              <w:spacing w:line="240" w:lineRule="auto"/>
              <w:contextualSpacing w:val="0"/>
              <w:rPr>
                <w:rFonts w:cs="Verdana"/>
                <w:color w:val="515151"/>
                <w:szCs w:val="22"/>
                <w:lang w:bidi="ta-IN"/>
                <w14:cntxtAlts w14:val="0"/>
              </w:rPr>
            </w:pPr>
          </w:p>
          <w:p w14:paraId="32412309" w14:textId="2A99B57D" w:rsidR="00AB3FCA" w:rsidRDefault="00AB3FCA" w:rsidP="00AB3FCA">
            <w:pPr>
              <w:autoSpaceDE w:val="0"/>
              <w:autoSpaceDN w:val="0"/>
              <w:adjustRightInd w:val="0"/>
              <w:spacing w:line="240" w:lineRule="auto"/>
              <w:contextualSpacing w:val="0"/>
              <w:rPr>
                <w:rFonts w:cs="Verdana"/>
                <w:color w:val="515151"/>
                <w:szCs w:val="22"/>
                <w:lang w:bidi="ta-IN"/>
                <w14:cntxtAlts w14:val="0"/>
              </w:rPr>
            </w:pPr>
            <w:r>
              <w:rPr>
                <w:rFonts w:cs="Verdana"/>
                <w:color w:val="515151"/>
                <w:szCs w:val="22"/>
                <w:lang w:bidi="ta-IN"/>
                <w14:cntxtAlts w14:val="0"/>
              </w:rPr>
              <w:lastRenderedPageBreak/>
              <w:t xml:space="preserve">For </w:t>
            </w:r>
            <w:r w:rsidR="00CE7710">
              <w:rPr>
                <w:rFonts w:cs="Verdana"/>
                <w:color w:val="515151"/>
                <w:szCs w:val="22"/>
                <w:lang w:bidi="ta-IN"/>
                <w14:cntxtAlts w14:val="0"/>
              </w:rPr>
              <w:t>VPA</w:t>
            </w:r>
            <w:r>
              <w:rPr>
                <w:rFonts w:cs="Verdana"/>
                <w:color w:val="515151"/>
                <w:szCs w:val="22"/>
                <w:lang w:bidi="ta-IN"/>
                <w14:cntxtAlts w14:val="0"/>
              </w:rPr>
              <w:t xml:space="preserve">s applying criterion (a) Positive list, each </w:t>
            </w:r>
            <w:r w:rsidR="00CE7710">
              <w:rPr>
                <w:rFonts w:cs="Verdana"/>
                <w:color w:val="515151"/>
                <w:szCs w:val="22"/>
                <w:lang w:bidi="ta-IN"/>
                <w14:cntxtAlts w14:val="0"/>
              </w:rPr>
              <w:t>VPA</w:t>
            </w:r>
            <w:r>
              <w:rPr>
                <w:rFonts w:cs="Verdana"/>
                <w:color w:val="515151"/>
                <w:szCs w:val="22"/>
                <w:lang w:bidi="ta-IN"/>
                <w14:cntxtAlts w14:val="0"/>
              </w:rPr>
              <w:t xml:space="preserve"> shall fulfill both conditions listed under 1.1.3 on the Positive list on Annex B of the Community Services Activity Requirements: </w:t>
            </w:r>
            <w:r w:rsidRPr="00963CA4">
              <w:rPr>
                <w:rFonts w:cs="Verdana"/>
                <w:color w:val="515151"/>
                <w:szCs w:val="22"/>
                <w:lang w:bidi="ta-IN"/>
                <w14:cntxtAlts w14:val="0"/>
              </w:rPr>
              <w:t>(i</w:t>
            </w:r>
            <w:r>
              <w:rPr>
                <w:rFonts w:cs="Verdana"/>
                <w:color w:val="515151"/>
                <w:szCs w:val="22"/>
                <w:lang w:bidi="ta-IN"/>
                <w14:cntxtAlts w14:val="0"/>
              </w:rPr>
              <w:t xml:space="preserve">) </w:t>
            </w:r>
            <w:r w:rsidRPr="00963CA4">
              <w:rPr>
                <w:rFonts w:cs="Verdana"/>
                <w:color w:val="515151"/>
                <w:szCs w:val="22"/>
                <w:lang w:bidi="ta-IN"/>
                <w14:cntxtAlts w14:val="0"/>
              </w:rPr>
              <w:t>Project activities solely composed of isolated units where the users of the technology/measure are households or communities or institutions</w:t>
            </w:r>
            <w:r>
              <w:rPr>
                <w:rFonts w:cs="Verdana"/>
                <w:color w:val="515151"/>
                <w:szCs w:val="22"/>
                <w:lang w:bidi="ta-IN"/>
                <w14:cntxtAlts w14:val="0"/>
              </w:rPr>
              <w:t>;</w:t>
            </w:r>
            <w:r w:rsidRPr="00963CA4">
              <w:rPr>
                <w:rFonts w:cs="Verdana"/>
                <w:color w:val="515151"/>
                <w:szCs w:val="22"/>
                <w:lang w:bidi="ta-IN"/>
                <w14:cntxtAlts w14:val="0"/>
              </w:rPr>
              <w:t xml:space="preserve"> and</w:t>
            </w:r>
            <w:r>
              <w:rPr>
                <w:rFonts w:cs="Verdana"/>
                <w:color w:val="515151"/>
                <w:szCs w:val="22"/>
                <w:lang w:bidi="ta-IN"/>
                <w14:cntxtAlts w14:val="0"/>
              </w:rPr>
              <w:t xml:space="preserve"> (ii)</w:t>
            </w:r>
            <w:r w:rsidRPr="00963CA4">
              <w:rPr>
                <w:rFonts w:cs="Verdana"/>
                <w:color w:val="515151"/>
                <w:szCs w:val="22"/>
                <w:lang w:bidi="ta-IN"/>
                <w14:cntxtAlts w14:val="0"/>
              </w:rPr>
              <w:t xml:space="preserve"> each unit results in</w:t>
            </w:r>
            <w:r>
              <w:rPr>
                <w:rFonts w:cs="Verdana"/>
                <w:color w:val="515151"/>
                <w:szCs w:val="22"/>
                <w:lang w:bidi="ta-IN"/>
                <w14:cntxtAlts w14:val="0"/>
              </w:rPr>
              <w:t xml:space="preserve"> </w:t>
            </w:r>
            <w:r w:rsidRPr="00963CA4">
              <w:rPr>
                <w:rFonts w:cs="Verdana"/>
                <w:color w:val="515151"/>
                <w:szCs w:val="22"/>
                <w:lang w:bidi="ta-IN"/>
                <w14:cntxtAlts w14:val="0"/>
              </w:rPr>
              <w:t>&lt;=600 tonnes of emission reductions per year.</w:t>
            </w:r>
          </w:p>
          <w:p w14:paraId="07E9DAC1" w14:textId="77777777" w:rsidR="00AB3FCA" w:rsidRDefault="00AB3FCA" w:rsidP="00AB3FCA">
            <w:pPr>
              <w:autoSpaceDE w:val="0"/>
              <w:autoSpaceDN w:val="0"/>
              <w:adjustRightInd w:val="0"/>
              <w:spacing w:line="240" w:lineRule="auto"/>
              <w:contextualSpacing w:val="0"/>
              <w:rPr>
                <w:rFonts w:cs="Verdana"/>
                <w:color w:val="515151"/>
                <w:szCs w:val="22"/>
                <w:lang w:bidi="ta-IN"/>
                <w14:cntxtAlts w14:val="0"/>
              </w:rPr>
            </w:pPr>
          </w:p>
          <w:p w14:paraId="1E837C7C" w14:textId="1BB06170" w:rsidR="00AB3FCA" w:rsidRPr="00A9089E" w:rsidRDefault="00AB3FCA" w:rsidP="00AB3FCA">
            <w:pPr>
              <w:spacing w:line="276" w:lineRule="auto"/>
              <w:rPr>
                <w:color w:val="FFFFFF" w:themeColor="background1"/>
              </w:rPr>
            </w:pPr>
            <w:r>
              <w:rPr>
                <w:rFonts w:cs="Verdana"/>
                <w:color w:val="515151"/>
                <w:szCs w:val="22"/>
                <w:lang w:bidi="ta-IN"/>
                <w14:cntxtAlts w14:val="0"/>
              </w:rPr>
              <w:t xml:space="preserve">For </w:t>
            </w:r>
            <w:r w:rsidR="00CE7710">
              <w:rPr>
                <w:rFonts w:cs="Verdana"/>
                <w:color w:val="515151"/>
                <w:szCs w:val="22"/>
                <w:lang w:bidi="ta-IN"/>
                <w14:cntxtAlts w14:val="0"/>
              </w:rPr>
              <w:t>VPA</w:t>
            </w:r>
            <w:r>
              <w:rPr>
                <w:rFonts w:cs="Verdana"/>
                <w:color w:val="515151"/>
                <w:szCs w:val="22"/>
                <w:lang w:bidi="ta-IN"/>
                <w14:cntxtAlts w14:val="0"/>
              </w:rPr>
              <w:t xml:space="preserve">s applying criterion (b) Projects located in LDC, SIDS, LLDC, each </w:t>
            </w:r>
            <w:r w:rsidR="00CE7710">
              <w:rPr>
                <w:rFonts w:cs="Verdana"/>
                <w:color w:val="515151"/>
                <w:szCs w:val="22"/>
                <w:lang w:bidi="ta-IN"/>
                <w14:cntxtAlts w14:val="0"/>
              </w:rPr>
              <w:t>VPA</w:t>
            </w:r>
            <w:r>
              <w:rPr>
                <w:rFonts w:cs="Verdana"/>
                <w:color w:val="515151"/>
                <w:szCs w:val="22"/>
                <w:lang w:bidi="ta-IN"/>
                <w14:cntxtAlts w14:val="0"/>
              </w:rPr>
              <w:t xml:space="preserve"> shall demonstrate that the project is located within the geographical boundary of the host country, which is a LDC, or SIDS, or LLDC.</w:t>
            </w:r>
          </w:p>
        </w:tc>
        <w:tc>
          <w:tcPr>
            <w:tcW w:w="3024" w:type="dxa"/>
            <w:vAlign w:val="top"/>
          </w:tcPr>
          <w:p w14:paraId="26D53D46" w14:textId="5896B989" w:rsidR="00AB3FCA" w:rsidRDefault="00AB3FCA" w:rsidP="00AB3FCA">
            <w:pPr>
              <w:autoSpaceDE w:val="0"/>
              <w:autoSpaceDN w:val="0"/>
              <w:adjustRightInd w:val="0"/>
              <w:spacing w:line="240" w:lineRule="auto"/>
              <w:contextualSpacing w:val="0"/>
              <w:rPr>
                <w:rFonts w:cs="Verdana"/>
                <w:color w:val="515151"/>
                <w:szCs w:val="22"/>
                <w:lang w:bidi="ta-IN"/>
                <w14:cntxtAlts w14:val="0"/>
              </w:rPr>
            </w:pPr>
            <w:r w:rsidRPr="008F5D7B">
              <w:rPr>
                <w:rFonts w:cs="Verdana"/>
                <w:color w:val="515151"/>
                <w:szCs w:val="22"/>
                <w:lang w:bidi="ta-IN"/>
                <w14:cntxtAlts w14:val="0"/>
              </w:rPr>
              <w:lastRenderedPageBreak/>
              <w:t xml:space="preserve">In case the </w:t>
            </w:r>
            <w:r w:rsidR="00CE7710">
              <w:rPr>
                <w:rFonts w:cs="Verdana"/>
                <w:color w:val="515151"/>
                <w:szCs w:val="22"/>
                <w:lang w:bidi="ta-IN"/>
                <w14:cntxtAlts w14:val="0"/>
              </w:rPr>
              <w:t>VPA</w:t>
            </w:r>
            <w:r w:rsidRPr="008F5D7B">
              <w:rPr>
                <w:rFonts w:cs="Verdana"/>
                <w:color w:val="515151"/>
                <w:szCs w:val="22"/>
                <w:lang w:bidi="ta-IN"/>
                <w14:cntxtAlts w14:val="0"/>
              </w:rPr>
              <w:t xml:space="preserve"> meet criterion (</w:t>
            </w:r>
            <w:r>
              <w:rPr>
                <w:rFonts w:cs="Verdana"/>
                <w:color w:val="515151"/>
                <w:szCs w:val="22"/>
                <w:lang w:bidi="ta-IN"/>
                <w14:cntxtAlts w14:val="0"/>
              </w:rPr>
              <w:t>a</w:t>
            </w:r>
            <w:r w:rsidRPr="008F5D7B">
              <w:rPr>
                <w:rFonts w:cs="Verdana"/>
                <w:color w:val="515151"/>
                <w:szCs w:val="22"/>
                <w:lang w:bidi="ta-IN"/>
                <w14:cntxtAlts w14:val="0"/>
              </w:rPr>
              <w:t xml:space="preserve">), </w:t>
            </w:r>
            <w:r>
              <w:rPr>
                <w:rFonts w:cs="Verdana"/>
                <w:color w:val="515151"/>
                <w:szCs w:val="22"/>
                <w:lang w:bidi="ta-IN"/>
                <w14:cntxtAlts w14:val="0"/>
              </w:rPr>
              <w:t>the calculation</w:t>
            </w:r>
            <w:r w:rsidRPr="008F5D7B">
              <w:rPr>
                <w:rFonts w:cs="Verdana"/>
                <w:color w:val="515151"/>
                <w:szCs w:val="22"/>
                <w:lang w:bidi="ta-IN"/>
                <w14:cntxtAlts w14:val="0"/>
              </w:rPr>
              <w:t xml:space="preserve"> showing that each of the device achieves an annual emission reduction equal to or less than 600 tCO2e per year, and </w:t>
            </w:r>
            <w:r>
              <w:rPr>
                <w:rFonts w:cs="Verdana"/>
                <w:color w:val="515151"/>
                <w:szCs w:val="22"/>
                <w:lang w:bidi="ta-IN"/>
                <w14:cntxtAlts w14:val="0"/>
              </w:rPr>
              <w:t xml:space="preserve">the records or database showing </w:t>
            </w:r>
            <w:r w:rsidRPr="008F5D7B">
              <w:rPr>
                <w:rFonts w:cs="Verdana"/>
                <w:color w:val="515151"/>
                <w:szCs w:val="22"/>
                <w:lang w:bidi="ta-IN"/>
                <w14:cntxtAlts w14:val="0"/>
              </w:rPr>
              <w:t xml:space="preserve">that the users are households or communities or institutions, </w:t>
            </w:r>
            <w:r>
              <w:rPr>
                <w:rFonts w:cs="Verdana"/>
                <w:color w:val="515151"/>
                <w:szCs w:val="22"/>
                <w:lang w:bidi="ta-IN"/>
                <w14:cntxtAlts w14:val="0"/>
              </w:rPr>
              <w:t>can be provided</w:t>
            </w:r>
            <w:r w:rsidRPr="008F5D7B">
              <w:rPr>
                <w:rFonts w:cs="Verdana"/>
                <w:color w:val="515151"/>
                <w:szCs w:val="22"/>
                <w:lang w:bidi="ta-IN"/>
                <w14:cntxtAlts w14:val="0"/>
              </w:rPr>
              <w:t>.</w:t>
            </w:r>
          </w:p>
          <w:p w14:paraId="5D9C7494" w14:textId="77777777" w:rsidR="00AB3FCA" w:rsidRDefault="00AB3FCA" w:rsidP="00AB3FCA">
            <w:pPr>
              <w:autoSpaceDE w:val="0"/>
              <w:autoSpaceDN w:val="0"/>
              <w:adjustRightInd w:val="0"/>
              <w:spacing w:line="240" w:lineRule="auto"/>
              <w:contextualSpacing w:val="0"/>
              <w:rPr>
                <w:rFonts w:cs="Verdana"/>
                <w:color w:val="515151"/>
                <w:szCs w:val="22"/>
                <w:lang w:bidi="ta-IN"/>
                <w14:cntxtAlts w14:val="0"/>
              </w:rPr>
            </w:pPr>
          </w:p>
          <w:p w14:paraId="56313CE9" w14:textId="2958B149" w:rsidR="00AB3FCA" w:rsidRDefault="00AB3FCA" w:rsidP="00AB3FCA">
            <w:pPr>
              <w:autoSpaceDE w:val="0"/>
              <w:autoSpaceDN w:val="0"/>
              <w:adjustRightInd w:val="0"/>
              <w:spacing w:line="240" w:lineRule="auto"/>
              <w:contextualSpacing w:val="0"/>
              <w:rPr>
                <w:color w:val="515151" w:themeColor="text1"/>
                <w:lang w:eastAsia="zh-CN"/>
              </w:rPr>
            </w:pPr>
            <w:r w:rsidRPr="008F5D7B">
              <w:rPr>
                <w:rFonts w:cs="Verdana"/>
                <w:color w:val="515151"/>
                <w:szCs w:val="22"/>
                <w:lang w:bidi="ta-IN"/>
                <w14:cntxtAlts w14:val="0"/>
              </w:rPr>
              <w:t xml:space="preserve">In case the </w:t>
            </w:r>
            <w:r w:rsidR="00CE7710">
              <w:rPr>
                <w:rFonts w:cs="Verdana"/>
                <w:color w:val="515151"/>
                <w:szCs w:val="22"/>
                <w:lang w:bidi="ta-IN"/>
                <w14:cntxtAlts w14:val="0"/>
              </w:rPr>
              <w:t>VPA</w:t>
            </w:r>
            <w:r w:rsidRPr="008F5D7B">
              <w:rPr>
                <w:rFonts w:cs="Verdana"/>
                <w:color w:val="515151"/>
                <w:szCs w:val="22"/>
                <w:lang w:bidi="ta-IN"/>
                <w14:cntxtAlts w14:val="0"/>
              </w:rPr>
              <w:t xml:space="preserve"> meet criterion (</w:t>
            </w:r>
            <w:r>
              <w:rPr>
                <w:rFonts w:cs="Verdana"/>
                <w:color w:val="515151"/>
                <w:szCs w:val="22"/>
                <w:lang w:bidi="ta-IN"/>
                <w14:cntxtAlts w14:val="0"/>
              </w:rPr>
              <w:t>b</w:t>
            </w:r>
            <w:r w:rsidRPr="008F5D7B">
              <w:rPr>
                <w:rFonts w:cs="Verdana"/>
                <w:color w:val="515151"/>
                <w:szCs w:val="22"/>
                <w:lang w:bidi="ta-IN"/>
                <w14:cntxtAlts w14:val="0"/>
              </w:rPr>
              <w:t>), the United Nation’s list of LDC, or SIDS, or LLDC can be referred.</w:t>
            </w:r>
          </w:p>
          <w:p w14:paraId="354B51C0" w14:textId="77777777" w:rsidR="00AB3FCA" w:rsidRPr="00A9089E" w:rsidRDefault="00AB3FCA" w:rsidP="00AB3FCA">
            <w:pPr>
              <w:spacing w:line="276" w:lineRule="auto"/>
              <w:rPr>
                <w:color w:val="FFFFFF" w:themeColor="background1"/>
              </w:rPr>
            </w:pPr>
          </w:p>
        </w:tc>
      </w:tr>
      <w:tr w:rsidR="00BD45AC" w:rsidRPr="00A9089E" w14:paraId="7C79639D" w14:textId="77777777" w:rsidTr="006E52F8">
        <w:tc>
          <w:tcPr>
            <w:tcW w:w="561" w:type="dxa"/>
            <w:vAlign w:val="top"/>
          </w:tcPr>
          <w:p w14:paraId="092D8A22" w14:textId="78452D42" w:rsidR="00BD45AC" w:rsidRPr="00A9089E" w:rsidRDefault="00BD45AC" w:rsidP="00BD45AC">
            <w:pPr>
              <w:spacing w:line="276" w:lineRule="auto"/>
              <w:rPr>
                <w:color w:val="515151" w:themeColor="text1"/>
              </w:rPr>
            </w:pPr>
            <w:r>
              <w:rPr>
                <w:color w:val="515151" w:themeColor="text1"/>
              </w:rPr>
              <w:t>8</w:t>
            </w:r>
          </w:p>
        </w:tc>
        <w:tc>
          <w:tcPr>
            <w:tcW w:w="3022" w:type="dxa"/>
            <w:vAlign w:val="top"/>
          </w:tcPr>
          <w:p w14:paraId="3318FAB7" w14:textId="06872FCA" w:rsidR="00BD45AC" w:rsidRPr="00A9089E" w:rsidRDefault="00BD45AC" w:rsidP="00BD45AC">
            <w:pPr>
              <w:spacing w:line="276" w:lineRule="auto"/>
              <w:rPr>
                <w:color w:val="FFFFFF" w:themeColor="background1"/>
              </w:rPr>
            </w:pPr>
            <w:r>
              <w:rPr>
                <w:color w:val="515151" w:themeColor="text1"/>
              </w:rPr>
              <w:t>No diversion of official development assistance</w:t>
            </w:r>
          </w:p>
        </w:tc>
        <w:tc>
          <w:tcPr>
            <w:tcW w:w="3022" w:type="dxa"/>
            <w:vAlign w:val="top"/>
          </w:tcPr>
          <w:p w14:paraId="60571971" w14:textId="4A96024E" w:rsidR="00BD45AC" w:rsidRPr="00A9089E" w:rsidRDefault="00CE7710" w:rsidP="00BD45AC">
            <w:pPr>
              <w:spacing w:line="276" w:lineRule="auto"/>
              <w:rPr>
                <w:color w:val="FFFFFF" w:themeColor="background1"/>
              </w:rPr>
            </w:pPr>
            <w:r>
              <w:rPr>
                <w:color w:val="515151" w:themeColor="text1"/>
              </w:rPr>
              <w:t>VPA</w:t>
            </w:r>
            <w:r w:rsidR="00BD45AC" w:rsidRPr="003C10D2">
              <w:rPr>
                <w:color w:val="515151" w:themeColor="text1"/>
              </w:rPr>
              <w:t xml:space="preserve"> should not result into the diversion of official development assistance</w:t>
            </w:r>
            <w:r w:rsidR="00BD45AC">
              <w:rPr>
                <w:color w:val="515151" w:themeColor="text1"/>
              </w:rPr>
              <w:t>.</w:t>
            </w:r>
          </w:p>
        </w:tc>
        <w:tc>
          <w:tcPr>
            <w:tcW w:w="3024" w:type="dxa"/>
            <w:vAlign w:val="top"/>
          </w:tcPr>
          <w:p w14:paraId="0877F186" w14:textId="77E33A6E" w:rsidR="00BD45AC" w:rsidRPr="00A9089E" w:rsidRDefault="00BD45AC" w:rsidP="00BD45AC">
            <w:pPr>
              <w:spacing w:line="276" w:lineRule="auto"/>
              <w:rPr>
                <w:color w:val="FFFFFF" w:themeColor="background1"/>
              </w:rPr>
            </w:pPr>
            <w:r w:rsidRPr="003C10D2">
              <w:rPr>
                <w:color w:val="515151" w:themeColor="text1"/>
              </w:rPr>
              <w:t xml:space="preserve">Declaration from </w:t>
            </w:r>
            <w:r w:rsidR="00CE7710">
              <w:rPr>
                <w:color w:val="515151" w:themeColor="text1"/>
              </w:rPr>
              <w:t>VPA</w:t>
            </w:r>
            <w:r w:rsidRPr="003C10D2">
              <w:rPr>
                <w:color w:val="515151" w:themeColor="text1"/>
              </w:rPr>
              <w:t xml:space="preserve"> implementer</w:t>
            </w:r>
            <w:r>
              <w:rPr>
                <w:color w:val="515151" w:themeColor="text1"/>
              </w:rPr>
              <w:t xml:space="preserve"> for no diversion of official development assistance</w:t>
            </w:r>
            <w:r w:rsidRPr="003C10D2">
              <w:rPr>
                <w:color w:val="515151" w:themeColor="text1"/>
              </w:rPr>
              <w:t>.</w:t>
            </w:r>
          </w:p>
        </w:tc>
      </w:tr>
      <w:tr w:rsidR="0040714B" w:rsidRPr="00A9089E" w14:paraId="55CDEC2E" w14:textId="77777777" w:rsidTr="006E52F8">
        <w:tc>
          <w:tcPr>
            <w:tcW w:w="561" w:type="dxa"/>
            <w:tcBorders>
              <w:bottom w:val="single" w:sz="4" w:space="0" w:color="A6A6A6" w:themeColor="background1" w:themeShade="A6"/>
            </w:tcBorders>
            <w:vAlign w:val="top"/>
          </w:tcPr>
          <w:p w14:paraId="57EF783E" w14:textId="6CABD51C" w:rsidR="0040714B" w:rsidRPr="00A9089E" w:rsidRDefault="0040714B" w:rsidP="0040714B">
            <w:pPr>
              <w:spacing w:line="276" w:lineRule="auto"/>
              <w:rPr>
                <w:color w:val="515151" w:themeColor="text1"/>
              </w:rPr>
            </w:pPr>
            <w:r>
              <w:rPr>
                <w:color w:val="515151" w:themeColor="text1"/>
              </w:rPr>
              <w:t>9</w:t>
            </w:r>
          </w:p>
        </w:tc>
        <w:tc>
          <w:tcPr>
            <w:tcW w:w="3022" w:type="dxa"/>
            <w:tcBorders>
              <w:bottom w:val="single" w:sz="4" w:space="0" w:color="A6A6A6" w:themeColor="background1" w:themeShade="A6"/>
            </w:tcBorders>
            <w:vAlign w:val="top"/>
          </w:tcPr>
          <w:p w14:paraId="18E4C641" w14:textId="68EBC3CA" w:rsidR="0040714B" w:rsidRPr="00A9089E" w:rsidRDefault="0040714B" w:rsidP="0040714B">
            <w:pPr>
              <w:spacing w:line="276" w:lineRule="auto"/>
              <w:rPr>
                <w:color w:val="FFFFFF" w:themeColor="background1"/>
              </w:rPr>
            </w:pPr>
            <w:r>
              <w:rPr>
                <w:color w:val="515151" w:themeColor="text1"/>
              </w:rPr>
              <w:t>Target group and distribution mechanism</w:t>
            </w:r>
          </w:p>
        </w:tc>
        <w:tc>
          <w:tcPr>
            <w:tcW w:w="3022" w:type="dxa"/>
            <w:tcBorders>
              <w:bottom w:val="single" w:sz="4" w:space="0" w:color="A6A6A6" w:themeColor="background1" w:themeShade="A6"/>
            </w:tcBorders>
            <w:vAlign w:val="top"/>
          </w:tcPr>
          <w:p w14:paraId="29F016D3" w14:textId="634594D4" w:rsidR="0040714B" w:rsidRDefault="00CE7710" w:rsidP="0040714B">
            <w:pPr>
              <w:spacing w:line="276" w:lineRule="auto"/>
              <w:rPr>
                <w:color w:val="515151" w:themeColor="text1"/>
                <w:lang w:val="en-GB"/>
              </w:rPr>
            </w:pPr>
            <w:r>
              <w:rPr>
                <w:color w:val="515151" w:themeColor="text1"/>
                <w:lang w:val="en-GB"/>
              </w:rPr>
              <w:t>VPA</w:t>
            </w:r>
            <w:r w:rsidR="0040714B" w:rsidRPr="002364F5">
              <w:rPr>
                <w:color w:val="515151" w:themeColor="text1"/>
                <w:lang w:val="en-GB"/>
              </w:rPr>
              <w:t xml:space="preserve"> shall target households or</w:t>
            </w:r>
            <w:r w:rsidR="0040714B">
              <w:rPr>
                <w:color w:val="515151" w:themeColor="text1"/>
                <w:lang w:val="en-GB"/>
              </w:rPr>
              <w:t xml:space="preserve"> </w:t>
            </w:r>
            <w:r w:rsidR="0040714B" w:rsidRPr="002364F5">
              <w:rPr>
                <w:color w:val="515151" w:themeColor="text1"/>
                <w:lang w:val="en-GB"/>
              </w:rPr>
              <w:t xml:space="preserve">communities or </w:t>
            </w:r>
            <w:r w:rsidR="0040714B">
              <w:rPr>
                <w:color w:val="515151" w:themeColor="text1"/>
                <w:lang w:val="en-GB"/>
              </w:rPr>
              <w:t>institutions.</w:t>
            </w:r>
          </w:p>
          <w:p w14:paraId="7AA87810" w14:textId="77777777" w:rsidR="0040714B" w:rsidRDefault="0040714B" w:rsidP="0040714B">
            <w:pPr>
              <w:spacing w:line="276" w:lineRule="auto"/>
              <w:rPr>
                <w:color w:val="515151" w:themeColor="text1"/>
                <w:lang w:val="en-GB"/>
              </w:rPr>
            </w:pPr>
          </w:p>
          <w:p w14:paraId="1B967C63" w14:textId="5B36FE1E" w:rsidR="0040714B" w:rsidRPr="00A9089E" w:rsidRDefault="0040714B" w:rsidP="0040714B">
            <w:pPr>
              <w:spacing w:line="276" w:lineRule="auto"/>
              <w:rPr>
                <w:color w:val="FFFFFF" w:themeColor="background1"/>
              </w:rPr>
            </w:pPr>
            <w:r>
              <w:rPr>
                <w:color w:val="515151" w:themeColor="text1"/>
                <w:lang w:eastAsia="zh-CN"/>
              </w:rPr>
              <w:t xml:space="preserve">Each </w:t>
            </w:r>
            <w:r w:rsidR="00CE7710">
              <w:rPr>
                <w:color w:val="515151" w:themeColor="text1"/>
                <w:lang w:eastAsia="zh-CN"/>
              </w:rPr>
              <w:t>VPA</w:t>
            </w:r>
            <w:r>
              <w:rPr>
                <w:color w:val="515151" w:themeColor="text1"/>
                <w:lang w:eastAsia="zh-CN"/>
              </w:rPr>
              <w:t xml:space="preserve"> shall describe the methods for distribution of the water purification devices implemented under the </w:t>
            </w:r>
            <w:r w:rsidR="00CE7710">
              <w:rPr>
                <w:color w:val="515151" w:themeColor="text1"/>
                <w:lang w:eastAsia="zh-CN"/>
              </w:rPr>
              <w:t>VPA</w:t>
            </w:r>
            <w:r>
              <w:rPr>
                <w:color w:val="515151" w:themeColor="text1"/>
                <w:lang w:eastAsia="zh-CN"/>
              </w:rPr>
              <w:t xml:space="preserve"> (e.g. d</w:t>
            </w:r>
            <w:r w:rsidRPr="00E74C4F">
              <w:rPr>
                <w:color w:val="515151" w:themeColor="text1"/>
                <w:lang w:eastAsia="zh-CN"/>
              </w:rPr>
              <w:t>irect installation</w:t>
            </w:r>
            <w:r>
              <w:rPr>
                <w:color w:val="515151" w:themeColor="text1"/>
                <w:lang w:eastAsia="zh-CN"/>
              </w:rPr>
              <w:t>)</w:t>
            </w:r>
          </w:p>
        </w:tc>
        <w:tc>
          <w:tcPr>
            <w:tcW w:w="3024" w:type="dxa"/>
            <w:tcBorders>
              <w:bottom w:val="single" w:sz="4" w:space="0" w:color="A6A6A6" w:themeColor="background1" w:themeShade="A6"/>
            </w:tcBorders>
            <w:vAlign w:val="top"/>
          </w:tcPr>
          <w:p w14:paraId="6D5D4B94" w14:textId="67BFB49D" w:rsidR="0040714B" w:rsidRPr="00331658" w:rsidRDefault="0040714B" w:rsidP="0040714B">
            <w:pPr>
              <w:spacing w:line="276" w:lineRule="auto"/>
              <w:rPr>
                <w:color w:val="515151" w:themeColor="text1"/>
              </w:rPr>
            </w:pPr>
            <w:r w:rsidRPr="00331658">
              <w:rPr>
                <w:color w:val="515151" w:themeColor="text1"/>
              </w:rPr>
              <w:t>Evidence</w:t>
            </w:r>
            <w:r>
              <w:rPr>
                <w:color w:val="515151" w:themeColor="text1"/>
              </w:rPr>
              <w:t>s</w:t>
            </w:r>
            <w:r w:rsidRPr="00331658">
              <w:rPr>
                <w:color w:val="515151" w:themeColor="text1"/>
              </w:rPr>
              <w:t xml:space="preserve"> that the users </w:t>
            </w:r>
            <w:r>
              <w:rPr>
                <w:color w:val="515151" w:themeColor="text1"/>
              </w:rPr>
              <w:t>are</w:t>
            </w:r>
            <w:r w:rsidRPr="00331658">
              <w:rPr>
                <w:color w:val="515151" w:themeColor="text1"/>
              </w:rPr>
              <w:t xml:space="preserve"> households or communities or </w:t>
            </w:r>
            <w:r>
              <w:rPr>
                <w:color w:val="515151" w:themeColor="text1"/>
              </w:rPr>
              <w:t>institutions</w:t>
            </w:r>
            <w:r w:rsidRPr="002769B6">
              <w:rPr>
                <w:color w:val="515151" w:themeColor="text1"/>
              </w:rPr>
              <w:t>, and the distribution mechanism,</w:t>
            </w:r>
            <w:r w:rsidRPr="00331658">
              <w:rPr>
                <w:color w:val="515151" w:themeColor="text1"/>
              </w:rPr>
              <w:t xml:space="preserve"> based on </w:t>
            </w:r>
            <w:r w:rsidR="00CE7710">
              <w:rPr>
                <w:color w:val="515151" w:themeColor="text1"/>
              </w:rPr>
              <w:t>VPA</w:t>
            </w:r>
            <w:r w:rsidRPr="00331658">
              <w:rPr>
                <w:color w:val="515151" w:themeColor="text1"/>
              </w:rPr>
              <w:t xml:space="preserve"> implementation plan mentioning the target users or distribution records.</w:t>
            </w:r>
          </w:p>
          <w:p w14:paraId="772EB475" w14:textId="4080E492" w:rsidR="0040714B" w:rsidRPr="00A9089E" w:rsidRDefault="0040714B" w:rsidP="0040714B">
            <w:pPr>
              <w:spacing w:line="276" w:lineRule="auto"/>
              <w:rPr>
                <w:color w:val="FFFFFF" w:themeColor="background1"/>
              </w:rPr>
            </w:pPr>
            <w:r w:rsidRPr="00331658">
              <w:rPr>
                <w:color w:val="515151" w:themeColor="text1"/>
              </w:rPr>
              <w:t xml:space="preserve">Documents: </w:t>
            </w:r>
            <w:r w:rsidR="00CE7710">
              <w:rPr>
                <w:color w:val="515151" w:themeColor="text1"/>
              </w:rPr>
              <w:t>VPA</w:t>
            </w:r>
            <w:r w:rsidRPr="00331658">
              <w:rPr>
                <w:color w:val="515151" w:themeColor="text1"/>
              </w:rPr>
              <w:t xml:space="preserve"> implementation plan or distribution records.</w:t>
            </w:r>
          </w:p>
        </w:tc>
      </w:tr>
      <w:tr w:rsidR="0040714B" w:rsidRPr="00A9089E" w14:paraId="61D9C108" w14:textId="77777777" w:rsidTr="006E52F8">
        <w:tc>
          <w:tcPr>
            <w:tcW w:w="561" w:type="dxa"/>
            <w:vAlign w:val="top"/>
          </w:tcPr>
          <w:p w14:paraId="35B9F4D7" w14:textId="171B831E" w:rsidR="0040714B" w:rsidRPr="00A9089E" w:rsidRDefault="0040714B" w:rsidP="0040714B">
            <w:pPr>
              <w:spacing w:line="276" w:lineRule="auto"/>
              <w:rPr>
                <w:color w:val="515151" w:themeColor="text1"/>
              </w:rPr>
            </w:pPr>
            <w:r w:rsidRPr="00A9089E">
              <w:rPr>
                <w:color w:val="515151" w:themeColor="text1"/>
              </w:rPr>
              <w:t>1</w:t>
            </w:r>
            <w:r>
              <w:rPr>
                <w:color w:val="515151" w:themeColor="text1"/>
              </w:rPr>
              <w:t>0</w:t>
            </w:r>
          </w:p>
        </w:tc>
        <w:tc>
          <w:tcPr>
            <w:tcW w:w="3022" w:type="dxa"/>
            <w:vAlign w:val="top"/>
          </w:tcPr>
          <w:p w14:paraId="39F2B8CB" w14:textId="40903A25" w:rsidR="0040714B" w:rsidRPr="00A9089E" w:rsidRDefault="0040714B" w:rsidP="0040714B">
            <w:pPr>
              <w:spacing w:line="276" w:lineRule="auto"/>
              <w:rPr>
                <w:color w:val="FFFFFF" w:themeColor="background1"/>
              </w:rPr>
            </w:pPr>
            <w:r>
              <w:rPr>
                <w:color w:val="515151" w:themeColor="text1"/>
              </w:rPr>
              <w:t>Sampling requirements</w:t>
            </w:r>
          </w:p>
        </w:tc>
        <w:tc>
          <w:tcPr>
            <w:tcW w:w="3022" w:type="dxa"/>
            <w:vAlign w:val="top"/>
          </w:tcPr>
          <w:p w14:paraId="2FA811AC" w14:textId="0CE0D791" w:rsidR="0040714B" w:rsidRPr="00A9089E" w:rsidRDefault="0040714B" w:rsidP="0040714B">
            <w:pPr>
              <w:spacing w:line="276" w:lineRule="auto"/>
              <w:rPr>
                <w:color w:val="FFFFFF" w:themeColor="background1"/>
              </w:rPr>
            </w:pPr>
            <w:r w:rsidRPr="00416AEE">
              <w:rPr>
                <w:color w:val="515151" w:themeColor="text1"/>
              </w:rPr>
              <w:t xml:space="preserve">The conditions related to sampling requirements for </w:t>
            </w:r>
            <w:r w:rsidRPr="00416AEE">
              <w:rPr>
                <w:color w:val="515151" w:themeColor="text1"/>
              </w:rPr>
              <w:lastRenderedPageBreak/>
              <w:t>the PoA are in accordance with the approved guidelines/standard (Standard for sampling and surveys for CDM project activities and programme of activities, Version 07.0 and Guidelines for sampling and survey</w:t>
            </w:r>
            <w:r>
              <w:rPr>
                <w:color w:val="515151" w:themeColor="text1"/>
              </w:rPr>
              <w:t>s</w:t>
            </w:r>
            <w:r w:rsidRPr="00416AEE">
              <w:rPr>
                <w:color w:val="515151" w:themeColor="text1"/>
              </w:rPr>
              <w:t xml:space="preserve"> for CDM project activities and programme of activities Version 04.0) and are in line with the requirements of the applied</w:t>
            </w:r>
            <w:r>
              <w:rPr>
                <w:color w:val="515151" w:themeColor="text1"/>
              </w:rPr>
              <w:t xml:space="preserve"> </w:t>
            </w:r>
            <w:r w:rsidRPr="00416AEE">
              <w:rPr>
                <w:color w:val="515151" w:themeColor="text1"/>
              </w:rPr>
              <w:t>methodology AMS.III.AV, version 05.0.</w:t>
            </w:r>
          </w:p>
        </w:tc>
        <w:tc>
          <w:tcPr>
            <w:tcW w:w="3024" w:type="dxa"/>
            <w:vAlign w:val="top"/>
          </w:tcPr>
          <w:p w14:paraId="5DBAC9BA" w14:textId="2BCD8058" w:rsidR="0040714B" w:rsidRPr="00A9089E" w:rsidRDefault="0040714B" w:rsidP="0040714B">
            <w:pPr>
              <w:spacing w:line="276" w:lineRule="auto"/>
              <w:rPr>
                <w:color w:val="FFFFFF" w:themeColor="background1"/>
              </w:rPr>
            </w:pPr>
            <w:r w:rsidRPr="0022432F">
              <w:rPr>
                <w:color w:val="515151" w:themeColor="text1"/>
              </w:rPr>
              <w:lastRenderedPageBreak/>
              <w:t xml:space="preserve">As specified in the sampling plan in the </w:t>
            </w:r>
            <w:r w:rsidR="00CE7710">
              <w:rPr>
                <w:color w:val="515151" w:themeColor="text1"/>
              </w:rPr>
              <w:t>VPA</w:t>
            </w:r>
            <w:r w:rsidRPr="0022432F">
              <w:rPr>
                <w:color w:val="515151" w:themeColor="text1"/>
              </w:rPr>
              <w:t>-</w:t>
            </w:r>
            <w:r w:rsidRPr="0022432F">
              <w:rPr>
                <w:color w:val="515151" w:themeColor="text1"/>
              </w:rPr>
              <w:lastRenderedPageBreak/>
              <w:t>DD and according to the sampling requirements specified at PoA level.</w:t>
            </w:r>
          </w:p>
        </w:tc>
      </w:tr>
      <w:tr w:rsidR="00027232" w:rsidRPr="00A9089E" w14:paraId="561F7DF0" w14:textId="77777777" w:rsidTr="006E52F8">
        <w:tc>
          <w:tcPr>
            <w:tcW w:w="561" w:type="dxa"/>
            <w:vAlign w:val="top"/>
          </w:tcPr>
          <w:p w14:paraId="79CF2F49" w14:textId="5DD6F441" w:rsidR="00027232" w:rsidRPr="00A9089E" w:rsidRDefault="00027232" w:rsidP="00027232">
            <w:pPr>
              <w:spacing w:line="276" w:lineRule="auto"/>
              <w:rPr>
                <w:color w:val="515151" w:themeColor="text1"/>
              </w:rPr>
            </w:pPr>
            <w:r>
              <w:rPr>
                <w:color w:val="515151" w:themeColor="text1"/>
              </w:rPr>
              <w:lastRenderedPageBreak/>
              <w:t>11</w:t>
            </w:r>
          </w:p>
        </w:tc>
        <w:tc>
          <w:tcPr>
            <w:tcW w:w="3022" w:type="dxa"/>
            <w:vAlign w:val="top"/>
          </w:tcPr>
          <w:p w14:paraId="1C560C7E" w14:textId="197FA234" w:rsidR="00027232" w:rsidRPr="00A9089E" w:rsidRDefault="00027232" w:rsidP="00027232">
            <w:pPr>
              <w:spacing w:line="276" w:lineRule="auto"/>
              <w:rPr>
                <w:color w:val="FFFFFF" w:themeColor="background1"/>
              </w:rPr>
            </w:pPr>
            <w:r>
              <w:rPr>
                <w:color w:val="515151" w:themeColor="text1"/>
              </w:rPr>
              <w:t>Small-scale Threshold</w:t>
            </w:r>
          </w:p>
        </w:tc>
        <w:tc>
          <w:tcPr>
            <w:tcW w:w="3022" w:type="dxa"/>
            <w:vAlign w:val="top"/>
          </w:tcPr>
          <w:p w14:paraId="2C29F2C0" w14:textId="05C17881" w:rsidR="00027232" w:rsidRPr="00A9089E" w:rsidRDefault="00027232" w:rsidP="00027232">
            <w:pPr>
              <w:spacing w:line="276" w:lineRule="auto"/>
              <w:rPr>
                <w:color w:val="FFFFFF" w:themeColor="background1"/>
              </w:rPr>
            </w:pPr>
            <w:r w:rsidRPr="00E92CDE">
              <w:rPr>
                <w:color w:val="515151" w:themeColor="text1"/>
                <w:lang w:val="en-GB"/>
              </w:rPr>
              <w:t xml:space="preserve">The annual emissions reductions of each </w:t>
            </w:r>
            <w:r w:rsidR="00CE7710">
              <w:rPr>
                <w:color w:val="515151" w:themeColor="text1"/>
                <w:lang w:val="en-GB"/>
              </w:rPr>
              <w:t>VPA</w:t>
            </w:r>
            <w:r w:rsidRPr="00E92CDE">
              <w:rPr>
                <w:color w:val="515151" w:themeColor="text1"/>
                <w:lang w:val="en-GB"/>
              </w:rPr>
              <w:t xml:space="preserve"> shall not go beyond the limits of 60 ktCO</w:t>
            </w:r>
            <w:r w:rsidRPr="00E92CDE">
              <w:rPr>
                <w:color w:val="515151" w:themeColor="text1"/>
                <w:vertAlign w:val="subscript"/>
                <w:lang w:val="en-GB"/>
              </w:rPr>
              <w:t>2</w:t>
            </w:r>
            <w:r w:rsidRPr="00E92CDE">
              <w:rPr>
                <w:color w:val="515151" w:themeColor="text1"/>
                <w:lang w:val="en-GB"/>
              </w:rPr>
              <w:t>e/y over the entire crediting period.</w:t>
            </w:r>
          </w:p>
        </w:tc>
        <w:tc>
          <w:tcPr>
            <w:tcW w:w="3024" w:type="dxa"/>
            <w:vAlign w:val="top"/>
          </w:tcPr>
          <w:p w14:paraId="16C8059E" w14:textId="765F45CD" w:rsidR="00027232" w:rsidRPr="00E92CDE" w:rsidRDefault="00027232" w:rsidP="00027232">
            <w:pPr>
              <w:spacing w:line="276" w:lineRule="auto"/>
              <w:rPr>
                <w:color w:val="515151" w:themeColor="text1"/>
              </w:rPr>
            </w:pPr>
            <w:r w:rsidRPr="00E92CDE">
              <w:rPr>
                <w:color w:val="515151" w:themeColor="text1"/>
              </w:rPr>
              <w:t>The maximum number of water purification</w:t>
            </w:r>
            <w:r>
              <w:rPr>
                <w:color w:val="515151" w:themeColor="text1"/>
              </w:rPr>
              <w:t xml:space="preserve"> </w:t>
            </w:r>
            <w:r w:rsidRPr="00E92CDE">
              <w:rPr>
                <w:color w:val="515151" w:themeColor="text1"/>
              </w:rPr>
              <w:t xml:space="preserve">appliances will be determined ex-ante in each </w:t>
            </w:r>
            <w:r w:rsidR="00CE7710">
              <w:rPr>
                <w:color w:val="515151" w:themeColor="text1"/>
              </w:rPr>
              <w:t>VPA</w:t>
            </w:r>
            <w:r w:rsidRPr="00E92CDE">
              <w:rPr>
                <w:color w:val="515151" w:themeColor="text1"/>
              </w:rPr>
              <w:t xml:space="preserve">-DD depending on the technology used based on its capacity. Calculation will be provided in the </w:t>
            </w:r>
            <w:r w:rsidR="00CE7710">
              <w:rPr>
                <w:color w:val="515151" w:themeColor="text1"/>
              </w:rPr>
              <w:t>VPA</w:t>
            </w:r>
            <w:r w:rsidRPr="00E92CDE">
              <w:rPr>
                <w:color w:val="515151" w:themeColor="text1"/>
              </w:rPr>
              <w:t>-DD. Evidence showing that each of the device achieves an annual emission reduction equal to or less than 600 tCO</w:t>
            </w:r>
            <w:r w:rsidRPr="00E92CDE">
              <w:rPr>
                <w:color w:val="515151" w:themeColor="text1"/>
                <w:vertAlign w:val="subscript"/>
              </w:rPr>
              <w:t>2</w:t>
            </w:r>
            <w:r w:rsidRPr="00E92CDE">
              <w:rPr>
                <w:color w:val="515151" w:themeColor="text1"/>
              </w:rPr>
              <w:t xml:space="preserve">e per year. Evidence that the users shall be households or communities or </w:t>
            </w:r>
            <w:r>
              <w:rPr>
                <w:color w:val="515151" w:themeColor="text1"/>
              </w:rPr>
              <w:t xml:space="preserve">institutions, </w:t>
            </w:r>
            <w:r w:rsidRPr="00E92CDE">
              <w:rPr>
                <w:color w:val="515151" w:themeColor="text1"/>
              </w:rPr>
              <w:t xml:space="preserve">based on </w:t>
            </w:r>
            <w:r w:rsidR="00CE7710">
              <w:rPr>
                <w:color w:val="515151" w:themeColor="text1"/>
              </w:rPr>
              <w:t>VPA</w:t>
            </w:r>
            <w:r w:rsidRPr="00E92CDE">
              <w:rPr>
                <w:color w:val="515151" w:themeColor="text1"/>
              </w:rPr>
              <w:t xml:space="preserve"> implementation plan mentioning the target users or distribution records.</w:t>
            </w:r>
          </w:p>
          <w:p w14:paraId="60527355" w14:textId="4005C375" w:rsidR="00027232" w:rsidRPr="00A9089E" w:rsidRDefault="00027232" w:rsidP="00027232">
            <w:pPr>
              <w:spacing w:line="276" w:lineRule="auto"/>
              <w:rPr>
                <w:color w:val="FFFFFF" w:themeColor="background1"/>
              </w:rPr>
            </w:pPr>
            <w:r w:rsidRPr="00E92CDE">
              <w:rPr>
                <w:color w:val="515151" w:themeColor="text1"/>
              </w:rPr>
              <w:t xml:space="preserve">Document: excel sheet calculation, technology specification, </w:t>
            </w:r>
            <w:r w:rsidR="00CE7710">
              <w:rPr>
                <w:color w:val="515151" w:themeColor="text1"/>
              </w:rPr>
              <w:t>VPA</w:t>
            </w:r>
            <w:r w:rsidRPr="00E92CDE">
              <w:rPr>
                <w:color w:val="515151" w:themeColor="text1"/>
              </w:rPr>
              <w:t xml:space="preserve"> implementation plan mentioning the target </w:t>
            </w:r>
            <w:r w:rsidRPr="00E92CDE">
              <w:rPr>
                <w:color w:val="515151" w:themeColor="text1"/>
              </w:rPr>
              <w:lastRenderedPageBreak/>
              <w:t>users or distribution records.</w:t>
            </w:r>
          </w:p>
        </w:tc>
      </w:tr>
      <w:tr w:rsidR="005215E7" w:rsidRPr="00A9089E" w14:paraId="280D3A32" w14:textId="77777777" w:rsidTr="006E52F8">
        <w:tc>
          <w:tcPr>
            <w:tcW w:w="561" w:type="dxa"/>
            <w:tcBorders>
              <w:bottom w:val="single" w:sz="4" w:space="0" w:color="A6A6A6" w:themeColor="background1" w:themeShade="A6"/>
            </w:tcBorders>
            <w:vAlign w:val="top"/>
          </w:tcPr>
          <w:p w14:paraId="112F35E9" w14:textId="225810EB" w:rsidR="005215E7" w:rsidRPr="00A9089E" w:rsidRDefault="005215E7" w:rsidP="005215E7">
            <w:pPr>
              <w:spacing w:line="276" w:lineRule="auto"/>
              <w:rPr>
                <w:color w:val="515151" w:themeColor="text1"/>
              </w:rPr>
            </w:pPr>
            <w:r>
              <w:rPr>
                <w:color w:val="515151" w:themeColor="text1"/>
              </w:rPr>
              <w:lastRenderedPageBreak/>
              <w:t>12</w:t>
            </w:r>
          </w:p>
        </w:tc>
        <w:tc>
          <w:tcPr>
            <w:tcW w:w="3022" w:type="dxa"/>
            <w:tcBorders>
              <w:bottom w:val="single" w:sz="4" w:space="0" w:color="A6A6A6" w:themeColor="background1" w:themeShade="A6"/>
            </w:tcBorders>
            <w:vAlign w:val="top"/>
          </w:tcPr>
          <w:p w14:paraId="5B33D754" w14:textId="23143F00" w:rsidR="005215E7" w:rsidRPr="00A9089E" w:rsidRDefault="005215E7" w:rsidP="005215E7">
            <w:pPr>
              <w:spacing w:line="276" w:lineRule="auto"/>
              <w:rPr>
                <w:color w:val="FFFFFF" w:themeColor="background1"/>
              </w:rPr>
            </w:pPr>
            <w:r>
              <w:rPr>
                <w:color w:val="515151" w:themeColor="text1"/>
              </w:rPr>
              <w:t>SDG outcome assessment</w:t>
            </w:r>
          </w:p>
        </w:tc>
        <w:tc>
          <w:tcPr>
            <w:tcW w:w="3022" w:type="dxa"/>
            <w:tcBorders>
              <w:bottom w:val="single" w:sz="4" w:space="0" w:color="A6A6A6" w:themeColor="background1" w:themeShade="A6"/>
            </w:tcBorders>
            <w:vAlign w:val="top"/>
          </w:tcPr>
          <w:p w14:paraId="6ED88762" w14:textId="38282E41" w:rsidR="005215E7" w:rsidRPr="00A9089E" w:rsidRDefault="005215E7" w:rsidP="005215E7">
            <w:pPr>
              <w:spacing w:line="276" w:lineRule="auto"/>
              <w:rPr>
                <w:color w:val="FFFFFF" w:themeColor="background1"/>
              </w:rPr>
            </w:pPr>
            <w:r w:rsidRPr="006B73FE">
              <w:rPr>
                <w:color w:val="515151" w:themeColor="text1"/>
              </w:rPr>
              <w:t xml:space="preserve">Each </w:t>
            </w:r>
            <w:r w:rsidR="00CE7710">
              <w:rPr>
                <w:color w:val="515151" w:themeColor="text1"/>
              </w:rPr>
              <w:t>VPA</w:t>
            </w:r>
            <w:r w:rsidRPr="006B73FE">
              <w:rPr>
                <w:color w:val="515151" w:themeColor="text1"/>
              </w:rPr>
              <w:t xml:space="preserve"> shall</w:t>
            </w:r>
            <w:r>
              <w:rPr>
                <w:color w:val="515151" w:themeColor="text1"/>
              </w:rPr>
              <w:t xml:space="preserve"> </w:t>
            </w:r>
            <w:r w:rsidRPr="006B73FE">
              <w:rPr>
                <w:color w:val="515151" w:themeColor="text1"/>
              </w:rPr>
              <w:t>demonstrate that it</w:t>
            </w:r>
            <w:r>
              <w:rPr>
                <w:color w:val="515151" w:themeColor="text1"/>
              </w:rPr>
              <w:t xml:space="preserve"> </w:t>
            </w:r>
            <w:r w:rsidRPr="006B73FE">
              <w:rPr>
                <w:color w:val="515151" w:themeColor="text1"/>
              </w:rPr>
              <w:t>positively contributes to</w:t>
            </w:r>
            <w:r>
              <w:rPr>
                <w:color w:val="515151" w:themeColor="text1"/>
              </w:rPr>
              <w:t xml:space="preserve"> </w:t>
            </w:r>
            <w:r w:rsidRPr="006B73FE">
              <w:rPr>
                <w:color w:val="515151" w:themeColor="text1"/>
              </w:rPr>
              <w:t>SDG</w:t>
            </w:r>
            <w:r>
              <w:rPr>
                <w:color w:val="515151" w:themeColor="text1"/>
              </w:rPr>
              <w:t xml:space="preserve"> </w:t>
            </w:r>
            <w:r w:rsidRPr="006B73FE">
              <w:rPr>
                <w:color w:val="515151" w:themeColor="text1"/>
              </w:rPr>
              <w:t>13</w:t>
            </w:r>
            <w:r>
              <w:rPr>
                <w:color w:val="515151" w:themeColor="text1"/>
              </w:rPr>
              <w:t xml:space="preserve"> </w:t>
            </w:r>
            <w:r w:rsidRPr="006B73FE">
              <w:rPr>
                <w:color w:val="515151" w:themeColor="text1"/>
              </w:rPr>
              <w:t>and at least 2 other SDGs.</w:t>
            </w:r>
          </w:p>
        </w:tc>
        <w:tc>
          <w:tcPr>
            <w:tcW w:w="3024" w:type="dxa"/>
            <w:tcBorders>
              <w:bottom w:val="single" w:sz="4" w:space="0" w:color="A6A6A6" w:themeColor="background1" w:themeShade="A6"/>
            </w:tcBorders>
            <w:vAlign w:val="top"/>
          </w:tcPr>
          <w:p w14:paraId="4AD51F08" w14:textId="77777777" w:rsidR="005215E7" w:rsidRPr="00686EB5" w:rsidRDefault="005215E7" w:rsidP="005215E7">
            <w:pPr>
              <w:spacing w:line="276" w:lineRule="auto"/>
              <w:rPr>
                <w:color w:val="515151" w:themeColor="text1"/>
              </w:rPr>
            </w:pPr>
            <w:r w:rsidRPr="00686EB5">
              <w:rPr>
                <w:color w:val="515151" w:themeColor="text1"/>
              </w:rPr>
              <w:t>SDG outcome</w:t>
            </w:r>
            <w:r>
              <w:rPr>
                <w:color w:val="515151" w:themeColor="text1"/>
              </w:rPr>
              <w:t xml:space="preserve"> </w:t>
            </w:r>
            <w:r w:rsidRPr="00686EB5">
              <w:rPr>
                <w:color w:val="515151" w:themeColor="text1"/>
              </w:rPr>
              <w:t>assessment to be</w:t>
            </w:r>
            <w:r>
              <w:rPr>
                <w:color w:val="515151" w:themeColor="text1"/>
              </w:rPr>
              <w:t xml:space="preserve"> </w:t>
            </w:r>
            <w:r w:rsidRPr="00686EB5">
              <w:rPr>
                <w:color w:val="515151" w:themeColor="text1"/>
              </w:rPr>
              <w:t>included under the</w:t>
            </w:r>
          </w:p>
          <w:p w14:paraId="03CE9A97" w14:textId="788349C7" w:rsidR="005215E7" w:rsidRPr="00A9089E" w:rsidRDefault="00CE7710" w:rsidP="005215E7">
            <w:pPr>
              <w:spacing w:line="276" w:lineRule="auto"/>
              <w:rPr>
                <w:color w:val="FFFFFF" w:themeColor="background1"/>
              </w:rPr>
            </w:pPr>
            <w:r>
              <w:rPr>
                <w:color w:val="515151" w:themeColor="text1"/>
              </w:rPr>
              <w:t>VPA</w:t>
            </w:r>
            <w:r w:rsidR="005215E7" w:rsidRPr="00686EB5">
              <w:rPr>
                <w:color w:val="515151" w:themeColor="text1"/>
              </w:rPr>
              <w:t>-DD, which will</w:t>
            </w:r>
            <w:r w:rsidR="005215E7">
              <w:rPr>
                <w:color w:val="515151" w:themeColor="text1"/>
              </w:rPr>
              <w:t xml:space="preserve"> </w:t>
            </w:r>
            <w:r w:rsidR="005215E7" w:rsidRPr="00686EB5">
              <w:rPr>
                <w:color w:val="515151" w:themeColor="text1"/>
              </w:rPr>
              <w:t>be</w:t>
            </w:r>
            <w:r w:rsidR="005215E7">
              <w:rPr>
                <w:color w:val="515151" w:themeColor="text1"/>
              </w:rPr>
              <w:t xml:space="preserve"> </w:t>
            </w:r>
            <w:r w:rsidR="005215E7" w:rsidRPr="00686EB5">
              <w:rPr>
                <w:color w:val="515151" w:themeColor="text1"/>
              </w:rPr>
              <w:t>verified by CME</w:t>
            </w:r>
            <w:r w:rsidR="005215E7">
              <w:rPr>
                <w:color w:val="515151" w:themeColor="text1"/>
              </w:rPr>
              <w:t xml:space="preserve"> </w:t>
            </w:r>
            <w:r w:rsidR="005215E7" w:rsidRPr="00686EB5">
              <w:rPr>
                <w:color w:val="515151" w:themeColor="text1"/>
              </w:rPr>
              <w:t>before submission</w:t>
            </w:r>
            <w:r w:rsidR="005215E7">
              <w:rPr>
                <w:color w:val="515151" w:themeColor="text1"/>
              </w:rPr>
              <w:t xml:space="preserve"> </w:t>
            </w:r>
            <w:r w:rsidR="005215E7" w:rsidRPr="00686EB5">
              <w:rPr>
                <w:color w:val="515151" w:themeColor="text1"/>
              </w:rPr>
              <w:t>to VVB for</w:t>
            </w:r>
            <w:r w:rsidR="005215E7">
              <w:rPr>
                <w:color w:val="515151" w:themeColor="text1"/>
              </w:rPr>
              <w:t xml:space="preserve"> </w:t>
            </w:r>
            <w:r w:rsidR="005215E7" w:rsidRPr="00686EB5">
              <w:rPr>
                <w:color w:val="515151" w:themeColor="text1"/>
              </w:rPr>
              <w:t>approval</w:t>
            </w:r>
            <w:r w:rsidR="005215E7">
              <w:rPr>
                <w:color w:val="515151" w:themeColor="text1"/>
              </w:rPr>
              <w:t xml:space="preserve"> </w:t>
            </w:r>
            <w:r w:rsidR="005215E7" w:rsidRPr="00686EB5">
              <w:rPr>
                <w:color w:val="515151" w:themeColor="text1"/>
              </w:rPr>
              <w:t>and onward</w:t>
            </w:r>
            <w:r w:rsidR="005215E7">
              <w:rPr>
                <w:color w:val="515151" w:themeColor="text1"/>
              </w:rPr>
              <w:t xml:space="preserve"> </w:t>
            </w:r>
            <w:r w:rsidR="005215E7" w:rsidRPr="00686EB5">
              <w:rPr>
                <w:color w:val="515151" w:themeColor="text1"/>
              </w:rPr>
              <w:t>inclusion.</w:t>
            </w:r>
          </w:p>
        </w:tc>
      </w:tr>
      <w:tr w:rsidR="00D81BE0" w:rsidRPr="00A9089E" w14:paraId="4361E698" w14:textId="77777777" w:rsidTr="006E52F8">
        <w:tc>
          <w:tcPr>
            <w:tcW w:w="561" w:type="dxa"/>
            <w:tcBorders>
              <w:top w:val="single" w:sz="4" w:space="0" w:color="A6A6A6" w:themeColor="background1" w:themeShade="A6"/>
              <w:bottom w:val="single" w:sz="4" w:space="0" w:color="A6A6A6" w:themeColor="background1" w:themeShade="A6"/>
            </w:tcBorders>
            <w:vAlign w:val="top"/>
          </w:tcPr>
          <w:p w14:paraId="1E7E5181" w14:textId="067C0385" w:rsidR="00D81BE0" w:rsidRPr="00A9089E" w:rsidRDefault="00D81BE0" w:rsidP="00D81BE0">
            <w:pPr>
              <w:spacing w:line="276" w:lineRule="auto"/>
              <w:rPr>
                <w:color w:val="515151" w:themeColor="text1"/>
              </w:rPr>
            </w:pPr>
            <w:r>
              <w:rPr>
                <w:color w:val="515151" w:themeColor="text1"/>
              </w:rPr>
              <w:t>13</w:t>
            </w:r>
          </w:p>
        </w:tc>
        <w:tc>
          <w:tcPr>
            <w:tcW w:w="3022" w:type="dxa"/>
            <w:tcBorders>
              <w:top w:val="single" w:sz="4" w:space="0" w:color="A6A6A6" w:themeColor="background1" w:themeShade="A6"/>
              <w:bottom w:val="single" w:sz="4" w:space="0" w:color="A6A6A6" w:themeColor="background1" w:themeShade="A6"/>
            </w:tcBorders>
            <w:vAlign w:val="top"/>
          </w:tcPr>
          <w:p w14:paraId="6F098452" w14:textId="0BC55C42" w:rsidR="00D81BE0" w:rsidRPr="00A9089E" w:rsidRDefault="00D81BE0" w:rsidP="00D81BE0">
            <w:pPr>
              <w:spacing w:line="276" w:lineRule="auto"/>
              <w:rPr>
                <w:color w:val="FFFFFF" w:themeColor="background1"/>
              </w:rPr>
            </w:pPr>
            <w:r>
              <w:rPr>
                <w:color w:val="515151" w:themeColor="text1"/>
              </w:rPr>
              <w:t>Safeguarding Principles</w:t>
            </w:r>
          </w:p>
        </w:tc>
        <w:tc>
          <w:tcPr>
            <w:tcW w:w="3022" w:type="dxa"/>
            <w:tcBorders>
              <w:top w:val="single" w:sz="4" w:space="0" w:color="A6A6A6" w:themeColor="background1" w:themeShade="A6"/>
              <w:bottom w:val="single" w:sz="4" w:space="0" w:color="A6A6A6" w:themeColor="background1" w:themeShade="A6"/>
            </w:tcBorders>
            <w:vAlign w:val="top"/>
          </w:tcPr>
          <w:p w14:paraId="5B264269" w14:textId="5FB25326" w:rsidR="00D81BE0" w:rsidRPr="00A9089E" w:rsidRDefault="00D81BE0" w:rsidP="00D81BE0">
            <w:pPr>
              <w:spacing w:line="276" w:lineRule="auto"/>
              <w:rPr>
                <w:color w:val="FFFFFF" w:themeColor="background1"/>
              </w:rPr>
            </w:pPr>
            <w:r w:rsidRPr="00334E19">
              <w:rPr>
                <w:color w:val="515151" w:themeColor="text1"/>
              </w:rPr>
              <w:t xml:space="preserve">Each </w:t>
            </w:r>
            <w:r w:rsidR="00CE7710">
              <w:rPr>
                <w:color w:val="515151" w:themeColor="text1"/>
              </w:rPr>
              <w:t>VPA</w:t>
            </w:r>
            <w:r w:rsidRPr="00334E19">
              <w:rPr>
                <w:color w:val="515151" w:themeColor="text1"/>
              </w:rPr>
              <w:t xml:space="preserve"> shall</w:t>
            </w:r>
            <w:r>
              <w:rPr>
                <w:color w:val="515151" w:themeColor="text1"/>
              </w:rPr>
              <w:t xml:space="preserve"> </w:t>
            </w:r>
            <w:r w:rsidRPr="00334E19">
              <w:rPr>
                <w:color w:val="515151" w:themeColor="text1"/>
              </w:rPr>
              <w:t>demonstrate that it</w:t>
            </w:r>
            <w:r>
              <w:rPr>
                <w:color w:val="515151" w:themeColor="text1"/>
              </w:rPr>
              <w:t xml:space="preserve"> </w:t>
            </w:r>
            <w:r w:rsidRPr="00334E19">
              <w:rPr>
                <w:color w:val="515151" w:themeColor="text1"/>
              </w:rPr>
              <w:t>complies with the GS Safeguarding</w:t>
            </w:r>
            <w:r>
              <w:rPr>
                <w:color w:val="515151" w:themeColor="text1"/>
              </w:rPr>
              <w:t xml:space="preserve"> </w:t>
            </w:r>
            <w:r w:rsidRPr="00334E19">
              <w:rPr>
                <w:color w:val="515151" w:themeColor="text1"/>
              </w:rPr>
              <w:t>Principles.</w:t>
            </w:r>
          </w:p>
        </w:tc>
        <w:tc>
          <w:tcPr>
            <w:tcW w:w="3024" w:type="dxa"/>
            <w:tcBorders>
              <w:top w:val="single" w:sz="4" w:space="0" w:color="A6A6A6" w:themeColor="background1" w:themeShade="A6"/>
              <w:bottom w:val="single" w:sz="4" w:space="0" w:color="A6A6A6" w:themeColor="background1" w:themeShade="A6"/>
            </w:tcBorders>
            <w:vAlign w:val="top"/>
          </w:tcPr>
          <w:p w14:paraId="65CEA377" w14:textId="572CBC62" w:rsidR="00D81BE0" w:rsidRPr="00A9089E" w:rsidRDefault="00D81BE0" w:rsidP="00D81BE0">
            <w:pPr>
              <w:spacing w:line="276" w:lineRule="auto"/>
              <w:rPr>
                <w:color w:val="FFFFFF" w:themeColor="background1"/>
              </w:rPr>
            </w:pPr>
            <w:r w:rsidRPr="008E63BE">
              <w:rPr>
                <w:color w:val="515151" w:themeColor="text1"/>
              </w:rPr>
              <w:t>Assessment of</w:t>
            </w:r>
            <w:r>
              <w:rPr>
                <w:color w:val="515151" w:themeColor="text1"/>
              </w:rPr>
              <w:t xml:space="preserve"> </w:t>
            </w:r>
            <w:r w:rsidRPr="008E63BE">
              <w:rPr>
                <w:color w:val="515151" w:themeColor="text1"/>
              </w:rPr>
              <w:t>Safeguarding</w:t>
            </w:r>
            <w:r>
              <w:rPr>
                <w:color w:val="515151" w:themeColor="text1"/>
              </w:rPr>
              <w:t xml:space="preserve"> </w:t>
            </w:r>
            <w:r w:rsidRPr="008E63BE">
              <w:rPr>
                <w:color w:val="515151" w:themeColor="text1"/>
              </w:rPr>
              <w:t>Principles to be</w:t>
            </w:r>
            <w:r>
              <w:rPr>
                <w:color w:val="515151" w:themeColor="text1"/>
              </w:rPr>
              <w:t xml:space="preserve"> </w:t>
            </w:r>
            <w:r w:rsidRPr="008E63BE">
              <w:rPr>
                <w:color w:val="515151" w:themeColor="text1"/>
              </w:rPr>
              <w:t>included under the</w:t>
            </w:r>
            <w:r>
              <w:rPr>
                <w:color w:val="515151" w:themeColor="text1"/>
              </w:rPr>
              <w:t xml:space="preserve"> </w:t>
            </w:r>
            <w:r w:rsidR="00CE7710">
              <w:rPr>
                <w:color w:val="515151" w:themeColor="text1"/>
              </w:rPr>
              <w:t>VPA</w:t>
            </w:r>
            <w:r w:rsidRPr="008E63BE">
              <w:rPr>
                <w:color w:val="515151" w:themeColor="text1"/>
              </w:rPr>
              <w:t>-DD, which will</w:t>
            </w:r>
            <w:r>
              <w:rPr>
                <w:color w:val="515151" w:themeColor="text1"/>
              </w:rPr>
              <w:t xml:space="preserve"> </w:t>
            </w:r>
            <w:r w:rsidRPr="008E63BE">
              <w:rPr>
                <w:color w:val="515151" w:themeColor="text1"/>
              </w:rPr>
              <w:t>be verified by CME</w:t>
            </w:r>
            <w:r>
              <w:rPr>
                <w:color w:val="515151" w:themeColor="text1"/>
              </w:rPr>
              <w:t xml:space="preserve"> </w:t>
            </w:r>
            <w:r w:rsidRPr="008E63BE">
              <w:rPr>
                <w:color w:val="515151" w:themeColor="text1"/>
              </w:rPr>
              <w:t>before</w:t>
            </w:r>
            <w:r>
              <w:rPr>
                <w:color w:val="515151" w:themeColor="text1"/>
              </w:rPr>
              <w:t xml:space="preserve"> </w:t>
            </w:r>
            <w:r w:rsidRPr="008E63BE">
              <w:rPr>
                <w:color w:val="515151" w:themeColor="text1"/>
              </w:rPr>
              <w:t>submission</w:t>
            </w:r>
            <w:r>
              <w:rPr>
                <w:color w:val="515151" w:themeColor="text1"/>
              </w:rPr>
              <w:t xml:space="preserve"> </w:t>
            </w:r>
            <w:r w:rsidRPr="008E63BE">
              <w:rPr>
                <w:color w:val="515151" w:themeColor="text1"/>
              </w:rPr>
              <w:t>to VVB for</w:t>
            </w:r>
            <w:r>
              <w:rPr>
                <w:color w:val="515151" w:themeColor="text1"/>
              </w:rPr>
              <w:t xml:space="preserve"> </w:t>
            </w:r>
            <w:r w:rsidRPr="008E63BE">
              <w:rPr>
                <w:color w:val="515151" w:themeColor="text1"/>
              </w:rPr>
              <w:t>approval</w:t>
            </w:r>
            <w:r>
              <w:rPr>
                <w:color w:val="515151" w:themeColor="text1"/>
              </w:rPr>
              <w:t xml:space="preserve"> </w:t>
            </w:r>
            <w:r w:rsidRPr="008E63BE">
              <w:rPr>
                <w:color w:val="515151" w:themeColor="text1"/>
              </w:rPr>
              <w:t>and inclusion.</w:t>
            </w:r>
          </w:p>
        </w:tc>
      </w:tr>
      <w:tr w:rsidR="004C6E40" w:rsidRPr="00A9089E" w14:paraId="640F3039" w14:textId="77777777" w:rsidTr="006E52F8">
        <w:tc>
          <w:tcPr>
            <w:tcW w:w="561" w:type="dxa"/>
            <w:tcBorders>
              <w:top w:val="single" w:sz="4" w:space="0" w:color="A6A6A6" w:themeColor="background1" w:themeShade="A6"/>
              <w:bottom w:val="single" w:sz="4" w:space="0" w:color="A6A6A6" w:themeColor="background1" w:themeShade="A6"/>
            </w:tcBorders>
            <w:vAlign w:val="top"/>
          </w:tcPr>
          <w:p w14:paraId="57EA8E54" w14:textId="320803D5" w:rsidR="004C6E40" w:rsidRPr="00A9089E" w:rsidRDefault="004C6E40" w:rsidP="004C6E40">
            <w:pPr>
              <w:spacing w:line="276" w:lineRule="auto"/>
              <w:rPr>
                <w:color w:val="515151" w:themeColor="text1"/>
              </w:rPr>
            </w:pPr>
            <w:r>
              <w:rPr>
                <w:color w:val="515151" w:themeColor="text1"/>
              </w:rPr>
              <w:t>14</w:t>
            </w:r>
          </w:p>
        </w:tc>
        <w:tc>
          <w:tcPr>
            <w:tcW w:w="3022" w:type="dxa"/>
            <w:tcBorders>
              <w:top w:val="single" w:sz="4" w:space="0" w:color="A6A6A6" w:themeColor="background1" w:themeShade="A6"/>
              <w:bottom w:val="single" w:sz="4" w:space="0" w:color="A6A6A6" w:themeColor="background1" w:themeShade="A6"/>
            </w:tcBorders>
            <w:vAlign w:val="top"/>
          </w:tcPr>
          <w:p w14:paraId="5C6322C0" w14:textId="6A43E4CC" w:rsidR="004C6E40" w:rsidRPr="00A9089E" w:rsidRDefault="004C6E40" w:rsidP="004C6E40">
            <w:pPr>
              <w:spacing w:line="276" w:lineRule="auto"/>
              <w:rPr>
                <w:color w:val="FFFFFF" w:themeColor="background1"/>
              </w:rPr>
            </w:pPr>
            <w:r>
              <w:rPr>
                <w:color w:val="515151" w:themeColor="text1"/>
              </w:rPr>
              <w:t xml:space="preserve">Retroactive </w:t>
            </w:r>
            <w:r w:rsidR="00CE7710">
              <w:rPr>
                <w:color w:val="515151" w:themeColor="text1"/>
              </w:rPr>
              <w:t>VPA</w:t>
            </w:r>
            <w:r>
              <w:rPr>
                <w:color w:val="515151" w:themeColor="text1"/>
              </w:rPr>
              <w:t>s</w:t>
            </w:r>
          </w:p>
        </w:tc>
        <w:tc>
          <w:tcPr>
            <w:tcW w:w="3022" w:type="dxa"/>
            <w:tcBorders>
              <w:top w:val="single" w:sz="4" w:space="0" w:color="A6A6A6" w:themeColor="background1" w:themeShade="A6"/>
              <w:bottom w:val="single" w:sz="4" w:space="0" w:color="A6A6A6" w:themeColor="background1" w:themeShade="A6"/>
            </w:tcBorders>
            <w:vAlign w:val="top"/>
          </w:tcPr>
          <w:p w14:paraId="2912AF40" w14:textId="1C5D5B2F" w:rsidR="004C6E40" w:rsidRDefault="004C6E40" w:rsidP="004C6E40">
            <w:pPr>
              <w:spacing w:line="276" w:lineRule="auto"/>
              <w:rPr>
                <w:color w:val="515151" w:themeColor="text1"/>
              </w:rPr>
            </w:pPr>
            <w:r w:rsidRPr="003A2581">
              <w:rPr>
                <w:color w:val="515151" w:themeColor="text1"/>
              </w:rPr>
              <w:t xml:space="preserve">Retroactive </w:t>
            </w:r>
            <w:r w:rsidR="00CE7710">
              <w:rPr>
                <w:color w:val="515151" w:themeColor="text1"/>
              </w:rPr>
              <w:t>VPA</w:t>
            </w:r>
            <w:r w:rsidRPr="003A2581">
              <w:rPr>
                <w:color w:val="515151" w:themeColor="text1"/>
              </w:rPr>
              <w:t xml:space="preserve"> is the activity for which a Stakeholder Consultation (1st round) is conducted after the Start Date of the </w:t>
            </w:r>
            <w:r w:rsidR="00CE7710">
              <w:rPr>
                <w:color w:val="515151" w:themeColor="text1"/>
              </w:rPr>
              <w:t>VPA</w:t>
            </w:r>
            <w:r w:rsidRPr="003A2581">
              <w:rPr>
                <w:color w:val="515151" w:themeColor="text1"/>
              </w:rPr>
              <w:t>.</w:t>
            </w:r>
          </w:p>
          <w:p w14:paraId="4CD9E31F" w14:textId="447FE860" w:rsidR="004C6E40" w:rsidRDefault="004C6E40" w:rsidP="004C6E40">
            <w:pPr>
              <w:spacing w:line="276" w:lineRule="auto"/>
              <w:rPr>
                <w:color w:val="515151" w:themeColor="text1"/>
              </w:rPr>
            </w:pPr>
            <w:r w:rsidRPr="001F059C">
              <w:rPr>
                <w:color w:val="515151" w:themeColor="text1"/>
              </w:rPr>
              <w:t xml:space="preserve">Retroactive </w:t>
            </w:r>
            <w:r w:rsidR="00CE7710">
              <w:rPr>
                <w:color w:val="515151" w:themeColor="text1"/>
              </w:rPr>
              <w:t>VPA</w:t>
            </w:r>
            <w:r w:rsidRPr="001F059C">
              <w:rPr>
                <w:color w:val="515151" w:themeColor="text1"/>
              </w:rPr>
              <w:t>s with a project start date before or after the time of first submission of the PoA</w:t>
            </w:r>
            <w:r>
              <w:rPr>
                <w:color w:val="515151" w:themeColor="text1"/>
              </w:rPr>
              <w:t xml:space="preserve"> </w:t>
            </w:r>
            <w:r w:rsidRPr="001F059C">
              <w:rPr>
                <w:color w:val="515151" w:themeColor="text1"/>
              </w:rPr>
              <w:t>must submit the required documents for preliminary review within one year of its start date.</w:t>
            </w:r>
          </w:p>
          <w:p w14:paraId="5DEAF0EE" w14:textId="77777777" w:rsidR="004C6E40" w:rsidRPr="000E26F7" w:rsidRDefault="004C6E40" w:rsidP="004C6E40">
            <w:pPr>
              <w:spacing w:line="276" w:lineRule="auto"/>
              <w:rPr>
                <w:color w:val="515151" w:themeColor="text1"/>
              </w:rPr>
            </w:pPr>
          </w:p>
          <w:p w14:paraId="1929BE0B" w14:textId="7A027D98" w:rsidR="004C6E40" w:rsidRPr="003A2581" w:rsidRDefault="004C6E40" w:rsidP="004C6E40">
            <w:pPr>
              <w:spacing w:line="276" w:lineRule="auto"/>
              <w:rPr>
                <w:color w:val="515151" w:themeColor="text1"/>
              </w:rPr>
            </w:pPr>
            <w:r w:rsidRPr="000E26F7">
              <w:rPr>
                <w:color w:val="515151" w:themeColor="text1"/>
              </w:rPr>
              <w:t xml:space="preserve">For retroactive </w:t>
            </w:r>
            <w:r w:rsidR="00CE7710">
              <w:rPr>
                <w:color w:val="515151" w:themeColor="text1"/>
              </w:rPr>
              <w:t>VPA</w:t>
            </w:r>
            <w:r w:rsidRPr="000E26F7">
              <w:rPr>
                <w:color w:val="515151" w:themeColor="text1"/>
              </w:rPr>
              <w:t>, a physical meeting shall be held at the stakeholder feedback round if no physical meeting has taken place earlier or depending on the outcome of the detailed preliminary review or a VVB’s request in case of Completeness Check pathway (Pathway 1).</w:t>
            </w:r>
          </w:p>
          <w:p w14:paraId="716C6ED4" w14:textId="77777777" w:rsidR="004C6E40" w:rsidRPr="001F059C" w:rsidRDefault="004C6E40" w:rsidP="004C6E40">
            <w:pPr>
              <w:spacing w:line="276" w:lineRule="auto"/>
              <w:rPr>
                <w:color w:val="515151" w:themeColor="text1"/>
              </w:rPr>
            </w:pPr>
          </w:p>
          <w:p w14:paraId="623911B7" w14:textId="29319005" w:rsidR="004C6E40" w:rsidRPr="00A9089E" w:rsidRDefault="004C6E40" w:rsidP="004C6E40">
            <w:pPr>
              <w:spacing w:line="276" w:lineRule="auto"/>
              <w:rPr>
                <w:color w:val="FFFFFF" w:themeColor="background1"/>
              </w:rPr>
            </w:pPr>
            <w:r w:rsidRPr="001F059C">
              <w:rPr>
                <w:color w:val="515151" w:themeColor="text1"/>
              </w:rPr>
              <w:t xml:space="preserve">A retroactive </w:t>
            </w:r>
            <w:r w:rsidR="00CE7710">
              <w:rPr>
                <w:color w:val="515151" w:themeColor="text1"/>
              </w:rPr>
              <w:t>VPA</w:t>
            </w:r>
            <w:r w:rsidRPr="001F059C">
              <w:rPr>
                <w:color w:val="515151" w:themeColor="text1"/>
              </w:rPr>
              <w:t xml:space="preserve"> can claim Certified Impact </w:t>
            </w:r>
            <w:r w:rsidRPr="001F059C">
              <w:rPr>
                <w:color w:val="515151" w:themeColor="text1"/>
              </w:rPr>
              <w:lastRenderedPageBreak/>
              <w:t xml:space="preserve">Statements or Products, for example Gold Standard VERs, for the emission reductions generated for a period of up to two years prior to Gold Standard Design Certification of the </w:t>
            </w:r>
            <w:r w:rsidR="00CE7710">
              <w:rPr>
                <w:color w:val="515151" w:themeColor="text1"/>
              </w:rPr>
              <w:t>VPA</w:t>
            </w:r>
            <w:r w:rsidRPr="001F059C">
              <w:rPr>
                <w:color w:val="515151" w:themeColor="text1"/>
              </w:rPr>
              <w:t xml:space="preserve">. </w:t>
            </w:r>
          </w:p>
        </w:tc>
        <w:tc>
          <w:tcPr>
            <w:tcW w:w="3024" w:type="dxa"/>
            <w:tcBorders>
              <w:top w:val="single" w:sz="4" w:space="0" w:color="A6A6A6" w:themeColor="background1" w:themeShade="A6"/>
              <w:bottom w:val="single" w:sz="4" w:space="0" w:color="A6A6A6" w:themeColor="background1" w:themeShade="A6"/>
            </w:tcBorders>
            <w:vAlign w:val="top"/>
          </w:tcPr>
          <w:p w14:paraId="4D11A38A" w14:textId="52BEC6EF" w:rsidR="004C6E40" w:rsidRDefault="004C6E40" w:rsidP="004C6E40">
            <w:pPr>
              <w:spacing w:line="276" w:lineRule="auto"/>
              <w:rPr>
                <w:color w:val="515151" w:themeColor="text1"/>
              </w:rPr>
            </w:pPr>
            <w:r w:rsidRPr="00F15D54">
              <w:rPr>
                <w:color w:val="515151" w:themeColor="text1"/>
              </w:rPr>
              <w:lastRenderedPageBreak/>
              <w:t>Start</w:t>
            </w:r>
            <w:r>
              <w:rPr>
                <w:color w:val="515151" w:themeColor="text1"/>
              </w:rPr>
              <w:t xml:space="preserve"> date of the retroactive </w:t>
            </w:r>
            <w:r w:rsidR="00CE7710">
              <w:rPr>
                <w:color w:val="515151" w:themeColor="text1"/>
              </w:rPr>
              <w:t>VPA</w:t>
            </w:r>
            <w:r>
              <w:rPr>
                <w:color w:val="515151" w:themeColor="text1"/>
              </w:rPr>
              <w:t xml:space="preserve"> should be clearly stated in the </w:t>
            </w:r>
            <w:r w:rsidR="00CE7710">
              <w:rPr>
                <w:color w:val="515151" w:themeColor="text1"/>
              </w:rPr>
              <w:t>VPA</w:t>
            </w:r>
            <w:r>
              <w:rPr>
                <w:color w:val="515151" w:themeColor="text1"/>
              </w:rPr>
              <w:t>-DD.</w:t>
            </w:r>
          </w:p>
          <w:p w14:paraId="38BBBA67" w14:textId="77777777" w:rsidR="004C6E40" w:rsidRDefault="004C6E40" w:rsidP="004C6E40">
            <w:pPr>
              <w:spacing w:line="276" w:lineRule="auto"/>
              <w:rPr>
                <w:color w:val="515151" w:themeColor="text1"/>
              </w:rPr>
            </w:pPr>
            <w:r>
              <w:rPr>
                <w:color w:val="515151" w:themeColor="text1"/>
              </w:rPr>
              <w:t xml:space="preserve">Evidence: sales receipts / installation records of </w:t>
            </w:r>
            <w:r w:rsidRPr="00E86377">
              <w:rPr>
                <w:color w:val="515151" w:themeColor="text1"/>
                <w:lang w:val="en-GB"/>
              </w:rPr>
              <w:t>first appliance sold or distributed</w:t>
            </w:r>
            <w:r>
              <w:rPr>
                <w:color w:val="515151" w:themeColor="text1"/>
                <w:lang w:val="en-GB"/>
              </w:rPr>
              <w:t xml:space="preserve"> or installed</w:t>
            </w:r>
          </w:p>
          <w:p w14:paraId="14EAD005" w14:textId="77777777" w:rsidR="004C6E40" w:rsidRDefault="004C6E40" w:rsidP="004C6E40">
            <w:pPr>
              <w:spacing w:line="276" w:lineRule="auto"/>
              <w:rPr>
                <w:color w:val="515151" w:themeColor="text1"/>
              </w:rPr>
            </w:pPr>
          </w:p>
          <w:p w14:paraId="0F3B180D" w14:textId="77777777" w:rsidR="004C6E40" w:rsidRDefault="004C6E40" w:rsidP="004C6E40">
            <w:pPr>
              <w:spacing w:line="276" w:lineRule="auto"/>
              <w:rPr>
                <w:color w:val="515151" w:themeColor="text1"/>
              </w:rPr>
            </w:pPr>
          </w:p>
          <w:p w14:paraId="69166218" w14:textId="77777777" w:rsidR="004C6E40" w:rsidRDefault="004C6E40" w:rsidP="004C6E40">
            <w:pPr>
              <w:spacing w:line="276" w:lineRule="auto"/>
              <w:rPr>
                <w:color w:val="515151" w:themeColor="text1"/>
              </w:rPr>
            </w:pPr>
          </w:p>
          <w:p w14:paraId="1ABE157A" w14:textId="77777777" w:rsidR="004C6E40" w:rsidRDefault="004C6E40" w:rsidP="004C6E40">
            <w:pPr>
              <w:spacing w:line="276" w:lineRule="auto"/>
              <w:rPr>
                <w:color w:val="515151" w:themeColor="text1"/>
              </w:rPr>
            </w:pPr>
          </w:p>
          <w:p w14:paraId="094AAC3C" w14:textId="77777777" w:rsidR="004C6E40" w:rsidRDefault="004C6E40" w:rsidP="004C6E40">
            <w:pPr>
              <w:spacing w:line="276" w:lineRule="auto"/>
              <w:rPr>
                <w:color w:val="515151" w:themeColor="text1"/>
              </w:rPr>
            </w:pPr>
          </w:p>
          <w:p w14:paraId="10BE3525" w14:textId="77777777" w:rsidR="004C6E40" w:rsidRDefault="004C6E40" w:rsidP="004C6E40">
            <w:pPr>
              <w:spacing w:line="276" w:lineRule="auto"/>
              <w:rPr>
                <w:color w:val="515151" w:themeColor="text1"/>
              </w:rPr>
            </w:pPr>
          </w:p>
          <w:p w14:paraId="6C097A85" w14:textId="77777777" w:rsidR="004C6E40" w:rsidRDefault="004C6E40" w:rsidP="004C6E40">
            <w:pPr>
              <w:spacing w:line="276" w:lineRule="auto"/>
              <w:rPr>
                <w:color w:val="515151" w:themeColor="text1"/>
              </w:rPr>
            </w:pPr>
          </w:p>
          <w:p w14:paraId="42AE355B" w14:textId="7BE2B296" w:rsidR="004C6E40" w:rsidRDefault="004C6E40" w:rsidP="004C6E40">
            <w:pPr>
              <w:spacing w:line="276" w:lineRule="auto"/>
              <w:rPr>
                <w:color w:val="515151" w:themeColor="text1"/>
              </w:rPr>
            </w:pPr>
            <w:r>
              <w:rPr>
                <w:color w:val="515151" w:themeColor="text1"/>
              </w:rPr>
              <w:t xml:space="preserve">Stakeholder feedback round (SFR) for the retroactive </w:t>
            </w:r>
            <w:r w:rsidR="00CE7710">
              <w:rPr>
                <w:color w:val="515151" w:themeColor="text1"/>
              </w:rPr>
              <w:t>VPA</w:t>
            </w:r>
            <w:r>
              <w:rPr>
                <w:color w:val="515151" w:themeColor="text1"/>
              </w:rPr>
              <w:t xml:space="preserve"> would be conducted.</w:t>
            </w:r>
          </w:p>
          <w:p w14:paraId="3041B369" w14:textId="77777777" w:rsidR="004C6E40" w:rsidRPr="00F15D54" w:rsidRDefault="004C6E40" w:rsidP="004C6E40">
            <w:pPr>
              <w:spacing w:line="276" w:lineRule="auto"/>
              <w:rPr>
                <w:color w:val="515151" w:themeColor="text1"/>
              </w:rPr>
            </w:pPr>
            <w:r>
              <w:rPr>
                <w:color w:val="515151" w:themeColor="text1"/>
              </w:rPr>
              <w:t>Evidence: SFR relevant documents (incl. invitation letter/email, feedback/comments collected from stakeholders, meeting minutes, etc.)</w:t>
            </w:r>
          </w:p>
          <w:p w14:paraId="638C8455" w14:textId="77777777" w:rsidR="004C6E40" w:rsidRDefault="004C6E40" w:rsidP="004C6E40">
            <w:pPr>
              <w:spacing w:line="276" w:lineRule="auto"/>
              <w:rPr>
                <w:color w:val="515151" w:themeColor="text1"/>
                <w:highlight w:val="yellow"/>
              </w:rPr>
            </w:pPr>
          </w:p>
          <w:p w14:paraId="20BD8BC5" w14:textId="77777777" w:rsidR="004C6E40" w:rsidRDefault="004C6E40" w:rsidP="004C6E40">
            <w:pPr>
              <w:spacing w:line="276" w:lineRule="auto"/>
              <w:rPr>
                <w:color w:val="515151" w:themeColor="text1"/>
                <w:highlight w:val="yellow"/>
              </w:rPr>
            </w:pPr>
          </w:p>
          <w:p w14:paraId="22A7C4B5" w14:textId="29750A86" w:rsidR="004C6E40" w:rsidRDefault="004C6E40" w:rsidP="004C6E40">
            <w:pPr>
              <w:spacing w:line="276" w:lineRule="auto"/>
              <w:rPr>
                <w:color w:val="515151" w:themeColor="text1"/>
              </w:rPr>
            </w:pPr>
            <w:r>
              <w:rPr>
                <w:color w:val="515151" w:themeColor="text1"/>
              </w:rPr>
              <w:t xml:space="preserve">The crediting period claimed by a retroactive </w:t>
            </w:r>
            <w:r w:rsidR="00CE7710">
              <w:rPr>
                <w:color w:val="515151" w:themeColor="text1"/>
              </w:rPr>
              <w:lastRenderedPageBreak/>
              <w:t>VPA</w:t>
            </w:r>
            <w:r>
              <w:rPr>
                <w:color w:val="515151" w:themeColor="text1"/>
              </w:rPr>
              <w:t xml:space="preserve"> would be clearly stated in the </w:t>
            </w:r>
            <w:r w:rsidR="00CE7710">
              <w:rPr>
                <w:color w:val="515151" w:themeColor="text1"/>
              </w:rPr>
              <w:t>VPA</w:t>
            </w:r>
            <w:r>
              <w:rPr>
                <w:color w:val="515151" w:themeColor="text1"/>
              </w:rPr>
              <w:t>-DD.</w:t>
            </w:r>
          </w:p>
          <w:p w14:paraId="42697DE2" w14:textId="0A216D15" w:rsidR="004C6E40" w:rsidRPr="00A9089E" w:rsidRDefault="004C6E40" w:rsidP="004C6E40">
            <w:pPr>
              <w:spacing w:line="276" w:lineRule="auto"/>
              <w:rPr>
                <w:color w:val="FFFFFF" w:themeColor="background1"/>
              </w:rPr>
            </w:pPr>
            <w:r>
              <w:rPr>
                <w:color w:val="515151" w:themeColor="text1"/>
              </w:rPr>
              <w:t xml:space="preserve">Evidence: </w:t>
            </w:r>
            <w:r w:rsidR="00CE7710">
              <w:rPr>
                <w:color w:val="515151" w:themeColor="text1"/>
              </w:rPr>
              <w:t>VPA</w:t>
            </w:r>
            <w:r>
              <w:rPr>
                <w:color w:val="515151" w:themeColor="text1"/>
              </w:rPr>
              <w:t>-DD.</w:t>
            </w:r>
          </w:p>
        </w:tc>
      </w:tr>
      <w:tr w:rsidR="00401713" w:rsidRPr="00A9089E" w14:paraId="13549DB8" w14:textId="77777777" w:rsidTr="006E52F8">
        <w:tc>
          <w:tcPr>
            <w:tcW w:w="561" w:type="dxa"/>
            <w:tcBorders>
              <w:top w:val="single" w:sz="4" w:space="0" w:color="A6A6A6" w:themeColor="background1" w:themeShade="A6"/>
              <w:bottom w:val="single" w:sz="4" w:space="0" w:color="A6A6A6" w:themeColor="background1" w:themeShade="A6"/>
            </w:tcBorders>
            <w:vAlign w:val="top"/>
          </w:tcPr>
          <w:p w14:paraId="5D38E795" w14:textId="0B860B25" w:rsidR="00401713" w:rsidRPr="00A9089E" w:rsidRDefault="00401713" w:rsidP="00401713">
            <w:pPr>
              <w:spacing w:line="276" w:lineRule="auto"/>
              <w:rPr>
                <w:color w:val="515151" w:themeColor="text1"/>
              </w:rPr>
            </w:pPr>
            <w:r>
              <w:rPr>
                <w:color w:val="515151" w:themeColor="text1"/>
              </w:rPr>
              <w:lastRenderedPageBreak/>
              <w:t>15</w:t>
            </w:r>
          </w:p>
        </w:tc>
        <w:tc>
          <w:tcPr>
            <w:tcW w:w="3022" w:type="dxa"/>
            <w:tcBorders>
              <w:top w:val="single" w:sz="4" w:space="0" w:color="A6A6A6" w:themeColor="background1" w:themeShade="A6"/>
              <w:bottom w:val="single" w:sz="4" w:space="0" w:color="A6A6A6" w:themeColor="background1" w:themeShade="A6"/>
            </w:tcBorders>
            <w:vAlign w:val="top"/>
          </w:tcPr>
          <w:p w14:paraId="6B191AEA" w14:textId="044EB6FC" w:rsidR="00401713" w:rsidRPr="00A9089E" w:rsidRDefault="00401713" w:rsidP="00401713">
            <w:pPr>
              <w:spacing w:line="276" w:lineRule="auto"/>
              <w:rPr>
                <w:color w:val="FFFFFF" w:themeColor="background1"/>
              </w:rPr>
            </w:pPr>
            <w:r>
              <w:rPr>
                <w:color w:val="515151" w:themeColor="text1"/>
              </w:rPr>
              <w:t>CER Labelling</w:t>
            </w:r>
          </w:p>
        </w:tc>
        <w:tc>
          <w:tcPr>
            <w:tcW w:w="3022" w:type="dxa"/>
            <w:tcBorders>
              <w:top w:val="single" w:sz="4" w:space="0" w:color="A6A6A6" w:themeColor="background1" w:themeShade="A6"/>
              <w:bottom w:val="single" w:sz="4" w:space="0" w:color="A6A6A6" w:themeColor="background1" w:themeShade="A6"/>
            </w:tcBorders>
            <w:vAlign w:val="top"/>
          </w:tcPr>
          <w:p w14:paraId="21C1CCA5" w14:textId="77777777" w:rsidR="00401713" w:rsidRPr="00F26F1A" w:rsidRDefault="00401713" w:rsidP="00401713">
            <w:pPr>
              <w:spacing w:line="276" w:lineRule="auto"/>
              <w:rPr>
                <w:color w:val="515151" w:themeColor="text1"/>
              </w:rPr>
            </w:pPr>
            <w:r w:rsidRPr="00F26F1A">
              <w:rPr>
                <w:color w:val="515151" w:themeColor="text1"/>
              </w:rPr>
              <w:t xml:space="preserve">The following conditions shall be satisfied for the labelling of CERs: </w:t>
            </w:r>
          </w:p>
          <w:p w14:paraId="22D4A824" w14:textId="2A14E066" w:rsidR="00401713" w:rsidRPr="00F26F1A" w:rsidRDefault="00401713" w:rsidP="00401713">
            <w:pPr>
              <w:spacing w:line="276" w:lineRule="auto"/>
              <w:rPr>
                <w:color w:val="515151" w:themeColor="text1"/>
              </w:rPr>
            </w:pPr>
            <w:r w:rsidRPr="00F26F1A">
              <w:rPr>
                <w:color w:val="515151" w:themeColor="text1"/>
              </w:rPr>
              <w:t xml:space="preserve">(a) The serial numbers associated with the CERs issued to the relevant CDM PoA by the UNFCCC must allow for a clear differentiation among the various CPAs; </w:t>
            </w:r>
          </w:p>
          <w:p w14:paraId="53432A85" w14:textId="3BCB4CE3" w:rsidR="00401713" w:rsidRPr="00F26F1A" w:rsidRDefault="00401713" w:rsidP="00401713">
            <w:pPr>
              <w:spacing w:line="276" w:lineRule="auto"/>
              <w:rPr>
                <w:color w:val="515151" w:themeColor="text1"/>
              </w:rPr>
            </w:pPr>
            <w:r w:rsidRPr="00F26F1A">
              <w:rPr>
                <w:color w:val="515151" w:themeColor="text1"/>
              </w:rPr>
              <w:t xml:space="preserve">(b) A CDM PoA-DD and a GS PoA KPI must be submitted to Gold Standard for approval. These documents will contain all the information necessary to allow the VVB to perform a compliance check for the subsequent CPAs. It will be submitted together with a first CPA-DD; and </w:t>
            </w:r>
          </w:p>
          <w:p w14:paraId="3D2A7067" w14:textId="1E1C402E" w:rsidR="00401713" w:rsidRPr="00A9089E" w:rsidRDefault="00401713" w:rsidP="00401713">
            <w:pPr>
              <w:spacing w:line="276" w:lineRule="auto"/>
              <w:rPr>
                <w:color w:val="FFFFFF" w:themeColor="background1"/>
              </w:rPr>
            </w:pPr>
            <w:r w:rsidRPr="00F26F1A">
              <w:rPr>
                <w:color w:val="515151" w:themeColor="text1"/>
              </w:rPr>
              <w:t>(c) Gold Standard CPA documentation, i.e., the CPA-DD and the CPA-KPI must be delivered for each one of the Gold Standard applicant CPAs.</w:t>
            </w:r>
          </w:p>
        </w:tc>
        <w:tc>
          <w:tcPr>
            <w:tcW w:w="3024" w:type="dxa"/>
            <w:tcBorders>
              <w:top w:val="single" w:sz="4" w:space="0" w:color="A6A6A6" w:themeColor="background1" w:themeShade="A6"/>
              <w:bottom w:val="single" w:sz="4" w:space="0" w:color="A6A6A6" w:themeColor="background1" w:themeShade="A6"/>
            </w:tcBorders>
            <w:vAlign w:val="top"/>
          </w:tcPr>
          <w:p w14:paraId="1F18F5D4" w14:textId="4D6DD185" w:rsidR="00401713" w:rsidRPr="00363AD9" w:rsidRDefault="00401713" w:rsidP="00401713">
            <w:pPr>
              <w:spacing w:line="276" w:lineRule="auto"/>
              <w:rPr>
                <w:color w:val="515151" w:themeColor="text1"/>
              </w:rPr>
            </w:pPr>
            <w:r w:rsidRPr="00363AD9">
              <w:rPr>
                <w:color w:val="515151" w:themeColor="text1"/>
              </w:rPr>
              <w:t>(a)</w:t>
            </w:r>
            <w:r>
              <w:rPr>
                <w:color w:val="515151" w:themeColor="text1"/>
              </w:rPr>
              <w:t xml:space="preserve"> UNFCCC has allowed a clear differentiation with identical serial numbers for issued CERs among different CPAs.</w:t>
            </w:r>
          </w:p>
          <w:p w14:paraId="1B9B7958" w14:textId="77777777" w:rsidR="00401713" w:rsidRPr="00363AD9" w:rsidRDefault="00401713" w:rsidP="00401713">
            <w:pPr>
              <w:spacing w:line="276" w:lineRule="auto"/>
              <w:rPr>
                <w:color w:val="515151" w:themeColor="text1"/>
              </w:rPr>
            </w:pPr>
          </w:p>
          <w:p w14:paraId="368AE8B4" w14:textId="7DE1A3EA" w:rsidR="00401713" w:rsidRDefault="00401713" w:rsidP="00401713">
            <w:pPr>
              <w:spacing w:line="276" w:lineRule="auto"/>
              <w:rPr>
                <w:color w:val="515151" w:themeColor="text1"/>
              </w:rPr>
            </w:pPr>
            <w:r>
              <w:rPr>
                <w:color w:val="515151" w:themeColor="text1"/>
              </w:rPr>
              <w:t xml:space="preserve">(b) The CDM PoA-DD, GS </w:t>
            </w:r>
            <w:r w:rsidRPr="00B60488">
              <w:rPr>
                <w:color w:val="515151" w:themeColor="text1"/>
              </w:rPr>
              <w:t>PoA-DD and the CPA-DDs</w:t>
            </w:r>
            <w:r>
              <w:rPr>
                <w:color w:val="515151" w:themeColor="text1"/>
              </w:rPr>
              <w:t xml:space="preserve"> would submit together to GS for approval.</w:t>
            </w:r>
          </w:p>
          <w:p w14:paraId="0A0E2307" w14:textId="77777777" w:rsidR="00401713" w:rsidRDefault="00401713" w:rsidP="00401713">
            <w:pPr>
              <w:spacing w:line="276" w:lineRule="auto"/>
              <w:rPr>
                <w:color w:val="515151" w:themeColor="text1"/>
              </w:rPr>
            </w:pPr>
          </w:p>
          <w:p w14:paraId="202700C1" w14:textId="5E54CF42" w:rsidR="00401713" w:rsidRPr="00A9089E" w:rsidRDefault="00401713" w:rsidP="00401713">
            <w:pPr>
              <w:spacing w:line="276" w:lineRule="auto"/>
              <w:rPr>
                <w:color w:val="FFFFFF" w:themeColor="background1"/>
              </w:rPr>
            </w:pPr>
            <w:r>
              <w:rPr>
                <w:color w:val="515151" w:themeColor="text1"/>
              </w:rPr>
              <w:t>(</w:t>
            </w:r>
            <w:r w:rsidRPr="00B60488">
              <w:rPr>
                <w:color w:val="515151" w:themeColor="text1"/>
              </w:rPr>
              <w:t>c) The GS CPA documentation, i.e., CPA-DD and CPA-KPI would be delivered for each one of the GS applicant CPAs.</w:t>
            </w:r>
          </w:p>
        </w:tc>
      </w:tr>
      <w:tr w:rsidR="00D905B0" w:rsidRPr="00A9089E" w14:paraId="5EE40237" w14:textId="77777777" w:rsidTr="00BA7756">
        <w:tc>
          <w:tcPr>
            <w:tcW w:w="561" w:type="dxa"/>
            <w:tcBorders>
              <w:top w:val="single" w:sz="4" w:space="0" w:color="A6A6A6" w:themeColor="background1" w:themeShade="A6"/>
              <w:bottom w:val="single" w:sz="4" w:space="0" w:color="A6A6A6" w:themeColor="background1" w:themeShade="A6"/>
            </w:tcBorders>
            <w:vAlign w:val="top"/>
          </w:tcPr>
          <w:p w14:paraId="1A761F1C" w14:textId="5E3CA836" w:rsidR="00D905B0" w:rsidRPr="00A9089E" w:rsidRDefault="00D905B0" w:rsidP="00D905B0">
            <w:pPr>
              <w:spacing w:line="276" w:lineRule="auto"/>
              <w:rPr>
                <w:color w:val="515151" w:themeColor="text1"/>
              </w:rPr>
            </w:pPr>
            <w:r>
              <w:rPr>
                <w:color w:val="515151" w:themeColor="text1"/>
              </w:rPr>
              <w:t>16</w:t>
            </w:r>
          </w:p>
        </w:tc>
        <w:tc>
          <w:tcPr>
            <w:tcW w:w="3022" w:type="dxa"/>
            <w:tcBorders>
              <w:top w:val="single" w:sz="4" w:space="0" w:color="A6A6A6" w:themeColor="background1" w:themeShade="A6"/>
              <w:bottom w:val="single" w:sz="4" w:space="0" w:color="A6A6A6" w:themeColor="background1" w:themeShade="A6"/>
            </w:tcBorders>
            <w:vAlign w:val="top"/>
          </w:tcPr>
          <w:p w14:paraId="409432C3" w14:textId="097F2AC1" w:rsidR="00D905B0" w:rsidRPr="00A9089E" w:rsidRDefault="00D905B0" w:rsidP="00D905B0">
            <w:pPr>
              <w:spacing w:line="276" w:lineRule="auto"/>
              <w:rPr>
                <w:color w:val="FFFFFF" w:themeColor="background1"/>
              </w:rPr>
            </w:pPr>
            <w:r>
              <w:rPr>
                <w:color w:val="515151" w:themeColor="text1"/>
              </w:rPr>
              <w:t>Multi-country PoAs</w:t>
            </w:r>
          </w:p>
        </w:tc>
        <w:tc>
          <w:tcPr>
            <w:tcW w:w="3022" w:type="dxa"/>
            <w:tcBorders>
              <w:top w:val="single" w:sz="4" w:space="0" w:color="A6A6A6" w:themeColor="background1" w:themeShade="A6"/>
              <w:bottom w:val="single" w:sz="4" w:space="0" w:color="A6A6A6" w:themeColor="background1" w:themeShade="A6"/>
            </w:tcBorders>
            <w:vAlign w:val="top"/>
          </w:tcPr>
          <w:p w14:paraId="2261334B" w14:textId="77777777" w:rsidR="00D905B0" w:rsidRPr="00833D7A" w:rsidRDefault="00D905B0" w:rsidP="00D905B0">
            <w:pPr>
              <w:spacing w:line="276" w:lineRule="auto"/>
              <w:rPr>
                <w:color w:val="515151" w:themeColor="text1"/>
              </w:rPr>
            </w:pPr>
            <w:r w:rsidRPr="00833D7A">
              <w:rPr>
                <w:color w:val="515151" w:themeColor="text1"/>
              </w:rPr>
              <w:t xml:space="preserve">At present </w:t>
            </w:r>
            <w:r>
              <w:rPr>
                <w:color w:val="515151" w:themeColor="text1"/>
              </w:rPr>
              <w:t>15</w:t>
            </w:r>
            <w:r w:rsidRPr="00833D7A">
              <w:rPr>
                <w:color w:val="515151" w:themeColor="text1"/>
              </w:rPr>
              <w:t xml:space="preserve"> countr</w:t>
            </w:r>
            <w:r>
              <w:rPr>
                <w:color w:val="515151" w:themeColor="text1"/>
              </w:rPr>
              <w:t>ies</w:t>
            </w:r>
            <w:r w:rsidRPr="00833D7A">
              <w:rPr>
                <w:color w:val="515151" w:themeColor="text1"/>
              </w:rPr>
              <w:t xml:space="preserve"> </w:t>
            </w:r>
            <w:r>
              <w:rPr>
                <w:color w:val="515151" w:themeColor="text1"/>
              </w:rPr>
              <w:t xml:space="preserve">are </w:t>
            </w:r>
            <w:r w:rsidRPr="00833D7A">
              <w:rPr>
                <w:color w:val="515151" w:themeColor="text1"/>
              </w:rPr>
              <w:t>included</w:t>
            </w:r>
            <w:r>
              <w:rPr>
                <w:color w:val="515151" w:themeColor="text1"/>
              </w:rPr>
              <w:t xml:space="preserve"> </w:t>
            </w:r>
            <w:r w:rsidRPr="00833D7A">
              <w:rPr>
                <w:color w:val="515151" w:themeColor="text1"/>
              </w:rPr>
              <w:t>under the</w:t>
            </w:r>
            <w:r>
              <w:rPr>
                <w:color w:val="515151" w:themeColor="text1"/>
              </w:rPr>
              <w:t xml:space="preserve"> </w:t>
            </w:r>
            <w:r w:rsidRPr="00833D7A">
              <w:rPr>
                <w:color w:val="515151" w:themeColor="text1"/>
              </w:rPr>
              <w:t>PoA-DD.</w:t>
            </w:r>
            <w:r>
              <w:rPr>
                <w:color w:val="515151" w:themeColor="text1"/>
              </w:rPr>
              <w:t xml:space="preserve"> T</w:t>
            </w:r>
            <w:r w:rsidRPr="00833D7A">
              <w:rPr>
                <w:color w:val="515151" w:themeColor="text1"/>
              </w:rPr>
              <w:t>his</w:t>
            </w:r>
            <w:r>
              <w:rPr>
                <w:color w:val="515151" w:themeColor="text1"/>
              </w:rPr>
              <w:t xml:space="preserve"> </w:t>
            </w:r>
            <w:r w:rsidRPr="00833D7A">
              <w:rPr>
                <w:color w:val="515151" w:themeColor="text1"/>
              </w:rPr>
              <w:t>criterion may be updated in due</w:t>
            </w:r>
          </w:p>
          <w:p w14:paraId="05F988F6" w14:textId="77777777" w:rsidR="00D905B0" w:rsidRPr="00833D7A" w:rsidRDefault="00D905B0" w:rsidP="00D905B0">
            <w:pPr>
              <w:spacing w:line="276" w:lineRule="auto"/>
              <w:rPr>
                <w:color w:val="515151" w:themeColor="text1"/>
              </w:rPr>
            </w:pPr>
            <w:r w:rsidRPr="00833D7A">
              <w:rPr>
                <w:color w:val="515151" w:themeColor="text1"/>
              </w:rPr>
              <w:t>course once the CME decides to</w:t>
            </w:r>
            <w:r>
              <w:rPr>
                <w:color w:val="515151" w:themeColor="text1"/>
              </w:rPr>
              <w:t xml:space="preserve"> </w:t>
            </w:r>
            <w:r w:rsidRPr="00833D7A">
              <w:rPr>
                <w:color w:val="515151" w:themeColor="text1"/>
              </w:rPr>
              <w:t>extend the project boundary of the</w:t>
            </w:r>
          </w:p>
          <w:p w14:paraId="106C4885" w14:textId="5107E822" w:rsidR="00D905B0" w:rsidRPr="00A9089E" w:rsidRDefault="00D905B0" w:rsidP="00D905B0">
            <w:pPr>
              <w:spacing w:line="276" w:lineRule="auto"/>
              <w:rPr>
                <w:color w:val="FFFFFF" w:themeColor="background1"/>
              </w:rPr>
            </w:pPr>
            <w:r w:rsidRPr="00833D7A">
              <w:rPr>
                <w:color w:val="515151" w:themeColor="text1"/>
              </w:rPr>
              <w:t>PoA to include more countries.</w:t>
            </w:r>
          </w:p>
        </w:tc>
        <w:tc>
          <w:tcPr>
            <w:tcW w:w="3024" w:type="dxa"/>
            <w:tcBorders>
              <w:top w:val="single" w:sz="4" w:space="0" w:color="A6A6A6" w:themeColor="background1" w:themeShade="A6"/>
              <w:bottom w:val="single" w:sz="4" w:space="0" w:color="A6A6A6" w:themeColor="background1" w:themeShade="A6"/>
            </w:tcBorders>
            <w:vAlign w:val="top"/>
          </w:tcPr>
          <w:p w14:paraId="2526DC74" w14:textId="3F626D29" w:rsidR="00D905B0" w:rsidRPr="00A9089E" w:rsidRDefault="00D905B0" w:rsidP="00D905B0">
            <w:pPr>
              <w:spacing w:line="276" w:lineRule="auto"/>
              <w:rPr>
                <w:color w:val="FFFFFF" w:themeColor="background1"/>
              </w:rPr>
            </w:pPr>
            <w:r w:rsidRPr="00843ABF">
              <w:rPr>
                <w:color w:val="515151" w:themeColor="text1"/>
              </w:rPr>
              <w:t xml:space="preserve">If new countries would be included, </w:t>
            </w:r>
            <w:r w:rsidR="00CE7710">
              <w:rPr>
                <w:color w:val="515151" w:themeColor="text1"/>
              </w:rPr>
              <w:t>VPA</w:t>
            </w:r>
            <w:r w:rsidRPr="00843ABF">
              <w:rPr>
                <w:color w:val="515151" w:themeColor="text1"/>
              </w:rPr>
              <w:t>-DD for new country to be included should be provided along with Design Change PoA-DD.</w:t>
            </w:r>
          </w:p>
        </w:tc>
      </w:tr>
      <w:tr w:rsidR="003A74E8" w:rsidRPr="00A9089E" w14:paraId="4EA9B5A8" w14:textId="77777777" w:rsidTr="006E52F8">
        <w:tc>
          <w:tcPr>
            <w:tcW w:w="561" w:type="dxa"/>
            <w:tcBorders>
              <w:top w:val="single" w:sz="4" w:space="0" w:color="A6A6A6" w:themeColor="background1" w:themeShade="A6"/>
              <w:bottom w:val="single" w:sz="4" w:space="0" w:color="A6A6A6" w:themeColor="background1" w:themeShade="A6"/>
            </w:tcBorders>
            <w:vAlign w:val="top"/>
          </w:tcPr>
          <w:p w14:paraId="0D642ECA" w14:textId="113C8F19" w:rsidR="003A74E8" w:rsidRPr="00A9089E" w:rsidRDefault="003A74E8" w:rsidP="003A74E8">
            <w:pPr>
              <w:spacing w:line="276" w:lineRule="auto"/>
              <w:rPr>
                <w:color w:val="515151" w:themeColor="text1"/>
              </w:rPr>
            </w:pPr>
            <w:r>
              <w:rPr>
                <w:color w:val="515151" w:themeColor="text1"/>
              </w:rPr>
              <w:lastRenderedPageBreak/>
              <w:t>17</w:t>
            </w:r>
          </w:p>
        </w:tc>
        <w:tc>
          <w:tcPr>
            <w:tcW w:w="3022" w:type="dxa"/>
            <w:tcBorders>
              <w:top w:val="single" w:sz="4" w:space="0" w:color="A6A6A6" w:themeColor="background1" w:themeShade="A6"/>
              <w:bottom w:val="single" w:sz="4" w:space="0" w:color="A6A6A6" w:themeColor="background1" w:themeShade="A6"/>
            </w:tcBorders>
            <w:vAlign w:val="top"/>
          </w:tcPr>
          <w:p w14:paraId="5763A2F2" w14:textId="30BB8355" w:rsidR="003A74E8" w:rsidRPr="00A9089E" w:rsidRDefault="003A74E8" w:rsidP="003A74E8">
            <w:pPr>
              <w:spacing w:line="276" w:lineRule="auto"/>
              <w:rPr>
                <w:color w:val="FFFFFF" w:themeColor="background1"/>
              </w:rPr>
            </w:pPr>
            <w:r>
              <w:rPr>
                <w:color w:val="515151" w:themeColor="text1"/>
              </w:rPr>
              <w:t>De-bundling</w:t>
            </w:r>
          </w:p>
        </w:tc>
        <w:tc>
          <w:tcPr>
            <w:tcW w:w="3022" w:type="dxa"/>
            <w:tcBorders>
              <w:top w:val="single" w:sz="4" w:space="0" w:color="A6A6A6" w:themeColor="background1" w:themeShade="A6"/>
              <w:bottom w:val="single" w:sz="4" w:space="0" w:color="A6A6A6" w:themeColor="background1" w:themeShade="A6"/>
            </w:tcBorders>
            <w:vAlign w:val="top"/>
          </w:tcPr>
          <w:p w14:paraId="246EF429" w14:textId="2D041672" w:rsidR="003A74E8" w:rsidRPr="00A9089E" w:rsidRDefault="003A74E8" w:rsidP="003A74E8">
            <w:pPr>
              <w:spacing w:line="276" w:lineRule="auto"/>
              <w:rPr>
                <w:color w:val="FFFFFF" w:themeColor="background1"/>
              </w:rPr>
            </w:pPr>
            <w:bookmarkStart w:id="6" w:name="OLE_LINK59"/>
            <w:bookmarkStart w:id="7" w:name="OLE_LINK60"/>
            <w:r w:rsidRPr="002F5B12">
              <w:rPr>
                <w:color w:val="515151" w:themeColor="text1"/>
              </w:rPr>
              <w:t>Each water purification device reduces less than 600 tCO</w:t>
            </w:r>
            <w:r w:rsidRPr="002F5B12">
              <w:rPr>
                <w:color w:val="515151" w:themeColor="text1"/>
                <w:vertAlign w:val="subscript"/>
              </w:rPr>
              <w:t>2</w:t>
            </w:r>
            <w:r w:rsidRPr="002F5B12">
              <w:rPr>
                <w:color w:val="515151" w:themeColor="text1"/>
              </w:rPr>
              <w:t>e/y</w:t>
            </w:r>
            <w:bookmarkEnd w:id="6"/>
            <w:bookmarkEnd w:id="7"/>
            <w:r>
              <w:rPr>
                <w:color w:val="515151" w:themeColor="text1"/>
              </w:rPr>
              <w:t>.</w:t>
            </w:r>
          </w:p>
        </w:tc>
        <w:tc>
          <w:tcPr>
            <w:tcW w:w="3024" w:type="dxa"/>
            <w:tcBorders>
              <w:top w:val="single" w:sz="4" w:space="0" w:color="A6A6A6" w:themeColor="background1" w:themeShade="A6"/>
              <w:bottom w:val="single" w:sz="4" w:space="0" w:color="A6A6A6" w:themeColor="background1" w:themeShade="A6"/>
            </w:tcBorders>
            <w:vAlign w:val="top"/>
          </w:tcPr>
          <w:p w14:paraId="10DDD20F" w14:textId="3E029004" w:rsidR="003A74E8" w:rsidRPr="002F5B12" w:rsidRDefault="003A74E8" w:rsidP="003A74E8">
            <w:pPr>
              <w:spacing w:line="276" w:lineRule="auto"/>
              <w:rPr>
                <w:color w:val="515151" w:themeColor="text1"/>
              </w:rPr>
            </w:pPr>
            <w:r w:rsidRPr="002F5B12">
              <w:rPr>
                <w:color w:val="515151" w:themeColor="text1"/>
              </w:rPr>
              <w:t>Calculation will be</w:t>
            </w:r>
            <w:r>
              <w:rPr>
                <w:color w:val="515151" w:themeColor="text1"/>
              </w:rPr>
              <w:t xml:space="preserve"> </w:t>
            </w:r>
            <w:r w:rsidRPr="002F5B12">
              <w:rPr>
                <w:color w:val="515151" w:themeColor="text1"/>
              </w:rPr>
              <w:t xml:space="preserve">provided in the </w:t>
            </w:r>
            <w:r w:rsidR="00CE7710">
              <w:rPr>
                <w:color w:val="515151" w:themeColor="text1"/>
              </w:rPr>
              <w:t>VPA</w:t>
            </w:r>
            <w:r w:rsidRPr="002F5B12">
              <w:rPr>
                <w:color w:val="515151" w:themeColor="text1"/>
              </w:rPr>
              <w:t>-DD.</w:t>
            </w:r>
          </w:p>
          <w:p w14:paraId="4F997EFE" w14:textId="28D0373B" w:rsidR="003A74E8" w:rsidRPr="00A9089E" w:rsidRDefault="003A74E8" w:rsidP="003A74E8">
            <w:pPr>
              <w:spacing w:line="276" w:lineRule="auto"/>
              <w:rPr>
                <w:color w:val="FFFFFF" w:themeColor="background1"/>
              </w:rPr>
            </w:pPr>
            <w:r w:rsidRPr="002F5B12">
              <w:rPr>
                <w:color w:val="515151" w:themeColor="text1"/>
              </w:rPr>
              <w:t>Document: Manufacturer specification.</w:t>
            </w:r>
          </w:p>
        </w:tc>
      </w:tr>
      <w:tr w:rsidR="003A74E8" w:rsidRPr="00A9089E" w14:paraId="4C0EA2EE" w14:textId="77777777" w:rsidTr="006E52F8">
        <w:tc>
          <w:tcPr>
            <w:tcW w:w="561" w:type="dxa"/>
            <w:tcBorders>
              <w:top w:val="single" w:sz="4" w:space="0" w:color="A6A6A6" w:themeColor="background1" w:themeShade="A6"/>
              <w:bottom w:val="single" w:sz="4" w:space="0" w:color="A6A6A6" w:themeColor="background1" w:themeShade="A6"/>
            </w:tcBorders>
            <w:vAlign w:val="top"/>
          </w:tcPr>
          <w:p w14:paraId="5FAAD0A3" w14:textId="5112A604" w:rsidR="003A74E8" w:rsidRPr="00A9089E" w:rsidRDefault="003A74E8" w:rsidP="003A74E8">
            <w:pPr>
              <w:spacing w:line="276" w:lineRule="auto"/>
              <w:rPr>
                <w:color w:val="515151" w:themeColor="text1"/>
              </w:rPr>
            </w:pPr>
            <w:r>
              <w:rPr>
                <w:color w:val="515151" w:themeColor="text1"/>
              </w:rPr>
              <w:t>18</w:t>
            </w:r>
          </w:p>
        </w:tc>
        <w:tc>
          <w:tcPr>
            <w:tcW w:w="3022" w:type="dxa"/>
            <w:tcBorders>
              <w:top w:val="single" w:sz="4" w:space="0" w:color="A6A6A6" w:themeColor="background1" w:themeShade="A6"/>
              <w:bottom w:val="single" w:sz="4" w:space="0" w:color="A6A6A6" w:themeColor="background1" w:themeShade="A6"/>
            </w:tcBorders>
            <w:vAlign w:val="top"/>
          </w:tcPr>
          <w:p w14:paraId="3712D88E" w14:textId="5D48C6E1" w:rsidR="003A74E8" w:rsidRPr="00A9089E" w:rsidRDefault="003A74E8" w:rsidP="003A74E8">
            <w:pPr>
              <w:spacing w:line="276" w:lineRule="auto"/>
              <w:rPr>
                <w:color w:val="FFFFFF" w:themeColor="background1"/>
              </w:rPr>
            </w:pPr>
            <w:r>
              <w:rPr>
                <w:color w:val="515151" w:themeColor="text1"/>
              </w:rPr>
              <w:t>Contractual agreement</w:t>
            </w:r>
          </w:p>
        </w:tc>
        <w:tc>
          <w:tcPr>
            <w:tcW w:w="3022" w:type="dxa"/>
            <w:tcBorders>
              <w:top w:val="single" w:sz="4" w:space="0" w:color="A6A6A6" w:themeColor="background1" w:themeShade="A6"/>
              <w:bottom w:val="single" w:sz="4" w:space="0" w:color="A6A6A6" w:themeColor="background1" w:themeShade="A6"/>
            </w:tcBorders>
            <w:vAlign w:val="top"/>
          </w:tcPr>
          <w:p w14:paraId="690A832B" w14:textId="035BC64B" w:rsidR="003A74E8" w:rsidRPr="00A9089E" w:rsidRDefault="003A74E8" w:rsidP="003A74E8">
            <w:pPr>
              <w:spacing w:line="276" w:lineRule="auto"/>
              <w:rPr>
                <w:color w:val="FFFFFF" w:themeColor="background1"/>
              </w:rPr>
            </w:pPr>
            <w:r w:rsidRPr="00757541">
              <w:rPr>
                <w:color w:val="515151" w:themeColor="text1"/>
              </w:rPr>
              <w:t xml:space="preserve">The </w:t>
            </w:r>
            <w:r w:rsidR="00CE7710">
              <w:rPr>
                <w:color w:val="515151" w:themeColor="text1"/>
              </w:rPr>
              <w:t>VPA</w:t>
            </w:r>
            <w:r w:rsidRPr="00757541">
              <w:rPr>
                <w:color w:val="515151" w:themeColor="text1"/>
              </w:rPr>
              <w:t xml:space="preserve"> implementer has signed a contractual</w:t>
            </w:r>
            <w:r>
              <w:rPr>
                <w:color w:val="515151" w:themeColor="text1"/>
              </w:rPr>
              <w:t xml:space="preserve"> </w:t>
            </w:r>
            <w:r w:rsidRPr="00757541">
              <w:rPr>
                <w:color w:val="515151" w:themeColor="text1"/>
              </w:rPr>
              <w:t>agreement with the CME</w:t>
            </w:r>
            <w:r>
              <w:rPr>
                <w:color w:val="515151" w:themeColor="text1"/>
              </w:rPr>
              <w:t xml:space="preserve"> </w:t>
            </w:r>
            <w:r w:rsidRPr="00757541">
              <w:rPr>
                <w:color w:val="515151" w:themeColor="text1"/>
              </w:rPr>
              <w:t>to participate in the PoA.</w:t>
            </w:r>
            <w:r>
              <w:rPr>
                <w:color w:val="515151" w:themeColor="text1"/>
              </w:rPr>
              <w:t xml:space="preserve"> </w:t>
            </w:r>
            <w:r w:rsidRPr="00757541">
              <w:rPr>
                <w:color w:val="515151" w:themeColor="text1"/>
              </w:rPr>
              <w:t>Such agreement guides</w:t>
            </w:r>
            <w:r>
              <w:rPr>
                <w:color w:val="515151" w:themeColor="text1"/>
              </w:rPr>
              <w:t xml:space="preserve"> </w:t>
            </w:r>
            <w:r w:rsidRPr="00757541">
              <w:rPr>
                <w:color w:val="515151" w:themeColor="text1"/>
              </w:rPr>
              <w:t>the transfer of the</w:t>
            </w:r>
            <w:r>
              <w:rPr>
                <w:color w:val="515151" w:themeColor="text1"/>
              </w:rPr>
              <w:t xml:space="preserve"> </w:t>
            </w:r>
            <w:r w:rsidRPr="00757541">
              <w:rPr>
                <w:color w:val="515151" w:themeColor="text1"/>
              </w:rPr>
              <w:t>emission reduction rights to the CME.</w:t>
            </w:r>
          </w:p>
        </w:tc>
        <w:tc>
          <w:tcPr>
            <w:tcW w:w="3024" w:type="dxa"/>
            <w:tcBorders>
              <w:top w:val="single" w:sz="4" w:space="0" w:color="A6A6A6" w:themeColor="background1" w:themeShade="A6"/>
              <w:bottom w:val="single" w:sz="4" w:space="0" w:color="A6A6A6" w:themeColor="background1" w:themeShade="A6"/>
            </w:tcBorders>
            <w:vAlign w:val="top"/>
          </w:tcPr>
          <w:p w14:paraId="535702AE" w14:textId="72D2E0BE" w:rsidR="003A74E8" w:rsidRPr="00A9089E" w:rsidRDefault="003A74E8" w:rsidP="003A74E8">
            <w:pPr>
              <w:spacing w:line="276" w:lineRule="auto"/>
              <w:rPr>
                <w:color w:val="FFFFFF" w:themeColor="background1"/>
              </w:rPr>
            </w:pPr>
            <w:r w:rsidRPr="00757541">
              <w:rPr>
                <w:color w:val="515151" w:themeColor="text1"/>
              </w:rPr>
              <w:t xml:space="preserve">Contract between the </w:t>
            </w:r>
            <w:r w:rsidR="00CE7710">
              <w:rPr>
                <w:color w:val="515151" w:themeColor="text1"/>
              </w:rPr>
              <w:t>VPA</w:t>
            </w:r>
            <w:r w:rsidRPr="00757541">
              <w:rPr>
                <w:color w:val="515151" w:themeColor="text1"/>
              </w:rPr>
              <w:t xml:space="preserve"> implementer and the CME.</w:t>
            </w:r>
          </w:p>
        </w:tc>
      </w:tr>
      <w:tr w:rsidR="00C171B3" w:rsidRPr="00A9089E" w14:paraId="3D3EE80B" w14:textId="77777777" w:rsidTr="00BA7756">
        <w:tc>
          <w:tcPr>
            <w:tcW w:w="561" w:type="dxa"/>
            <w:tcBorders>
              <w:top w:val="single" w:sz="4" w:space="0" w:color="A6A6A6" w:themeColor="background1" w:themeShade="A6"/>
              <w:bottom w:val="single" w:sz="4" w:space="0" w:color="A6A6A6" w:themeColor="background1" w:themeShade="A6"/>
            </w:tcBorders>
            <w:vAlign w:val="top"/>
          </w:tcPr>
          <w:p w14:paraId="6D03058F" w14:textId="3547A005" w:rsidR="00C171B3" w:rsidRPr="00A9089E" w:rsidRDefault="00C171B3" w:rsidP="00C171B3">
            <w:pPr>
              <w:spacing w:line="276" w:lineRule="auto"/>
              <w:rPr>
                <w:color w:val="515151" w:themeColor="text1"/>
              </w:rPr>
            </w:pPr>
            <w:r>
              <w:rPr>
                <w:color w:val="515151" w:themeColor="text1"/>
              </w:rPr>
              <w:t>19</w:t>
            </w:r>
          </w:p>
        </w:tc>
        <w:tc>
          <w:tcPr>
            <w:tcW w:w="3022" w:type="dxa"/>
            <w:tcBorders>
              <w:top w:val="single" w:sz="4" w:space="0" w:color="A6A6A6" w:themeColor="background1" w:themeShade="A6"/>
              <w:bottom w:val="single" w:sz="4" w:space="0" w:color="A6A6A6" w:themeColor="background1" w:themeShade="A6"/>
            </w:tcBorders>
            <w:vAlign w:val="top"/>
          </w:tcPr>
          <w:p w14:paraId="27F93689" w14:textId="71904F19" w:rsidR="00C171B3" w:rsidRPr="00A9089E" w:rsidRDefault="00C171B3" w:rsidP="00C171B3">
            <w:pPr>
              <w:spacing w:line="276" w:lineRule="auto"/>
              <w:rPr>
                <w:color w:val="FFFFFF" w:themeColor="background1"/>
              </w:rPr>
            </w:pPr>
            <w:r>
              <w:rPr>
                <w:color w:val="515151" w:themeColor="text1"/>
              </w:rPr>
              <w:t>Local Stakeholder Consultation</w:t>
            </w:r>
          </w:p>
        </w:tc>
        <w:tc>
          <w:tcPr>
            <w:tcW w:w="3022" w:type="dxa"/>
            <w:tcBorders>
              <w:top w:val="single" w:sz="4" w:space="0" w:color="A6A6A6" w:themeColor="background1" w:themeShade="A6"/>
              <w:bottom w:val="single" w:sz="4" w:space="0" w:color="A6A6A6" w:themeColor="background1" w:themeShade="A6"/>
            </w:tcBorders>
            <w:vAlign w:val="top"/>
          </w:tcPr>
          <w:p w14:paraId="1EADFBB7" w14:textId="16482C41" w:rsidR="00C171B3" w:rsidRPr="00A9089E" w:rsidRDefault="00C171B3" w:rsidP="00C171B3">
            <w:pPr>
              <w:spacing w:line="276" w:lineRule="auto"/>
              <w:rPr>
                <w:color w:val="FFFFFF" w:themeColor="background1"/>
              </w:rPr>
            </w:pPr>
            <w:r w:rsidRPr="00F0373A">
              <w:rPr>
                <w:color w:val="515151" w:themeColor="text1"/>
              </w:rPr>
              <w:t>Local stakeholder consultation is</w:t>
            </w:r>
            <w:r>
              <w:rPr>
                <w:color w:val="515151" w:themeColor="text1"/>
              </w:rPr>
              <w:t xml:space="preserve"> </w:t>
            </w:r>
            <w:r w:rsidRPr="00F0373A">
              <w:rPr>
                <w:color w:val="515151" w:themeColor="text1"/>
              </w:rPr>
              <w:t xml:space="preserve">prescribed at </w:t>
            </w:r>
            <w:r w:rsidR="00CE7710">
              <w:rPr>
                <w:color w:val="515151" w:themeColor="text1"/>
              </w:rPr>
              <w:t>VPA</w:t>
            </w:r>
            <w:r w:rsidRPr="00F0373A">
              <w:rPr>
                <w:color w:val="515151" w:themeColor="text1"/>
              </w:rPr>
              <w:t xml:space="preserve"> level. A single Stakeholder</w:t>
            </w:r>
            <w:r>
              <w:rPr>
                <w:color w:val="515151" w:themeColor="text1"/>
              </w:rPr>
              <w:t xml:space="preserve"> </w:t>
            </w:r>
            <w:r w:rsidRPr="00F0373A">
              <w:rPr>
                <w:color w:val="515151" w:themeColor="text1"/>
              </w:rPr>
              <w:t>consultation can be</w:t>
            </w:r>
            <w:r>
              <w:rPr>
                <w:color w:val="515151" w:themeColor="text1"/>
              </w:rPr>
              <w:t xml:space="preserve"> </w:t>
            </w:r>
            <w:r w:rsidRPr="00F0373A">
              <w:rPr>
                <w:color w:val="515151" w:themeColor="text1"/>
              </w:rPr>
              <w:t>conducted for a</w:t>
            </w:r>
            <w:r>
              <w:rPr>
                <w:color w:val="515151" w:themeColor="text1"/>
              </w:rPr>
              <w:t xml:space="preserve"> </w:t>
            </w:r>
            <w:r w:rsidRPr="00F0373A">
              <w:rPr>
                <w:color w:val="515151" w:themeColor="text1"/>
              </w:rPr>
              <w:t>group of</w:t>
            </w:r>
            <w:r>
              <w:rPr>
                <w:color w:val="515151" w:themeColor="text1"/>
              </w:rPr>
              <w:t xml:space="preserve"> </w:t>
            </w:r>
            <w:r w:rsidR="00CE7710">
              <w:rPr>
                <w:color w:val="515151" w:themeColor="text1"/>
              </w:rPr>
              <w:t>VPA</w:t>
            </w:r>
            <w:r w:rsidRPr="00F0373A">
              <w:rPr>
                <w:color w:val="515151" w:themeColor="text1"/>
              </w:rPr>
              <w:t>s as long as</w:t>
            </w:r>
            <w:r>
              <w:rPr>
                <w:color w:val="515151" w:themeColor="text1"/>
              </w:rPr>
              <w:t xml:space="preserve"> </w:t>
            </w:r>
            <w:r w:rsidRPr="00F0373A">
              <w:rPr>
                <w:color w:val="515151" w:themeColor="text1"/>
              </w:rPr>
              <w:t>reasonable justification is provided.</w:t>
            </w:r>
          </w:p>
        </w:tc>
        <w:tc>
          <w:tcPr>
            <w:tcW w:w="3024" w:type="dxa"/>
            <w:tcBorders>
              <w:top w:val="single" w:sz="4" w:space="0" w:color="A6A6A6" w:themeColor="background1" w:themeShade="A6"/>
              <w:bottom w:val="single" w:sz="4" w:space="0" w:color="A6A6A6" w:themeColor="background1" w:themeShade="A6"/>
            </w:tcBorders>
            <w:vAlign w:val="top"/>
          </w:tcPr>
          <w:p w14:paraId="139E5C12" w14:textId="62F5B396" w:rsidR="00C171B3" w:rsidRPr="00A9089E" w:rsidRDefault="00C171B3" w:rsidP="00C171B3">
            <w:pPr>
              <w:spacing w:line="276" w:lineRule="auto"/>
              <w:rPr>
                <w:color w:val="FFFFFF" w:themeColor="background1"/>
              </w:rPr>
            </w:pPr>
            <w:r w:rsidRPr="009F0E0D">
              <w:rPr>
                <w:color w:val="515151" w:themeColor="text1"/>
              </w:rPr>
              <w:t>Local stakeholder</w:t>
            </w:r>
            <w:r>
              <w:rPr>
                <w:color w:val="515151" w:themeColor="text1"/>
              </w:rPr>
              <w:t xml:space="preserve"> </w:t>
            </w:r>
            <w:r w:rsidRPr="009F0E0D">
              <w:rPr>
                <w:color w:val="515151" w:themeColor="text1"/>
              </w:rPr>
              <w:t>consultation report</w:t>
            </w:r>
            <w:r>
              <w:rPr>
                <w:color w:val="515151" w:themeColor="text1"/>
              </w:rPr>
              <w:t xml:space="preserve"> </w:t>
            </w:r>
            <w:r w:rsidRPr="009F0E0D">
              <w:rPr>
                <w:color w:val="515151" w:themeColor="text1"/>
              </w:rPr>
              <w:t>to be submitted for</w:t>
            </w:r>
            <w:r>
              <w:rPr>
                <w:color w:val="515151" w:themeColor="text1"/>
              </w:rPr>
              <w:t xml:space="preserve"> </w:t>
            </w:r>
            <w:r w:rsidRPr="009F0E0D">
              <w:rPr>
                <w:color w:val="515151" w:themeColor="text1"/>
              </w:rPr>
              <w:t xml:space="preserve">the </w:t>
            </w:r>
            <w:r w:rsidR="00CE7710">
              <w:rPr>
                <w:color w:val="515151" w:themeColor="text1"/>
              </w:rPr>
              <w:t>VPA</w:t>
            </w:r>
            <w:r w:rsidRPr="009F0E0D">
              <w:rPr>
                <w:color w:val="515151" w:themeColor="text1"/>
              </w:rPr>
              <w:t xml:space="preserve"> or for a</w:t>
            </w:r>
            <w:r>
              <w:rPr>
                <w:color w:val="515151" w:themeColor="text1"/>
              </w:rPr>
              <w:t xml:space="preserve"> </w:t>
            </w:r>
            <w:r w:rsidRPr="009F0E0D">
              <w:rPr>
                <w:color w:val="515151" w:themeColor="text1"/>
              </w:rPr>
              <w:t xml:space="preserve">group of </w:t>
            </w:r>
            <w:r w:rsidR="00CE7710">
              <w:rPr>
                <w:color w:val="515151" w:themeColor="text1"/>
              </w:rPr>
              <w:t>VPA</w:t>
            </w:r>
            <w:r w:rsidRPr="009F0E0D">
              <w:rPr>
                <w:color w:val="515151" w:themeColor="text1"/>
              </w:rPr>
              <w:t>s.</w:t>
            </w:r>
          </w:p>
        </w:tc>
      </w:tr>
      <w:tr w:rsidR="00C171B3" w:rsidRPr="00A9089E" w14:paraId="0ABC8F98" w14:textId="77777777" w:rsidTr="00BA7756">
        <w:tc>
          <w:tcPr>
            <w:tcW w:w="561" w:type="dxa"/>
            <w:tcBorders>
              <w:top w:val="single" w:sz="4" w:space="0" w:color="A6A6A6" w:themeColor="background1" w:themeShade="A6"/>
              <w:bottom w:val="single" w:sz="4" w:space="0" w:color="A6A6A6" w:themeColor="background1" w:themeShade="A6"/>
            </w:tcBorders>
            <w:vAlign w:val="top"/>
          </w:tcPr>
          <w:p w14:paraId="715E1015" w14:textId="0AC46CB9" w:rsidR="00C171B3" w:rsidRPr="00A9089E" w:rsidRDefault="00C171B3" w:rsidP="00C171B3">
            <w:pPr>
              <w:spacing w:line="276" w:lineRule="auto"/>
              <w:rPr>
                <w:color w:val="515151" w:themeColor="text1"/>
              </w:rPr>
            </w:pPr>
            <w:r>
              <w:rPr>
                <w:color w:val="515151" w:themeColor="text1"/>
              </w:rPr>
              <w:t>20</w:t>
            </w:r>
          </w:p>
        </w:tc>
        <w:tc>
          <w:tcPr>
            <w:tcW w:w="3022" w:type="dxa"/>
            <w:tcBorders>
              <w:top w:val="single" w:sz="4" w:space="0" w:color="A6A6A6" w:themeColor="background1" w:themeShade="A6"/>
              <w:bottom w:val="single" w:sz="4" w:space="0" w:color="A6A6A6" w:themeColor="background1" w:themeShade="A6"/>
            </w:tcBorders>
            <w:vAlign w:val="top"/>
          </w:tcPr>
          <w:p w14:paraId="409BDC95" w14:textId="11A4D132" w:rsidR="00C171B3" w:rsidRPr="00A9089E" w:rsidRDefault="00C171B3" w:rsidP="00C171B3">
            <w:pPr>
              <w:spacing w:line="276" w:lineRule="auto"/>
              <w:rPr>
                <w:color w:val="FFFFFF" w:themeColor="background1"/>
              </w:rPr>
            </w:pPr>
            <w:r>
              <w:rPr>
                <w:color w:val="515151" w:themeColor="text1"/>
              </w:rPr>
              <w:t>Environmental Analysis</w:t>
            </w:r>
          </w:p>
        </w:tc>
        <w:tc>
          <w:tcPr>
            <w:tcW w:w="3022" w:type="dxa"/>
            <w:tcBorders>
              <w:top w:val="single" w:sz="4" w:space="0" w:color="A6A6A6" w:themeColor="background1" w:themeShade="A6"/>
              <w:bottom w:val="single" w:sz="4" w:space="0" w:color="A6A6A6" w:themeColor="background1" w:themeShade="A6"/>
            </w:tcBorders>
            <w:vAlign w:val="top"/>
          </w:tcPr>
          <w:p w14:paraId="366A152C" w14:textId="06F760F4" w:rsidR="00C171B3" w:rsidRPr="00A9089E" w:rsidRDefault="00CE7710" w:rsidP="00C171B3">
            <w:pPr>
              <w:spacing w:line="276" w:lineRule="auto"/>
              <w:rPr>
                <w:color w:val="FFFFFF" w:themeColor="background1"/>
              </w:rPr>
            </w:pPr>
            <w:r>
              <w:rPr>
                <w:color w:val="515151" w:themeColor="text1"/>
              </w:rPr>
              <w:t>VPA</w:t>
            </w:r>
            <w:r w:rsidR="00C171B3" w:rsidRPr="00337C2C">
              <w:rPr>
                <w:color w:val="515151" w:themeColor="text1"/>
              </w:rPr>
              <w:t xml:space="preserve"> is in line with the environmental host Party laws/regulations.</w:t>
            </w:r>
          </w:p>
        </w:tc>
        <w:tc>
          <w:tcPr>
            <w:tcW w:w="3024" w:type="dxa"/>
            <w:tcBorders>
              <w:top w:val="single" w:sz="4" w:space="0" w:color="A6A6A6" w:themeColor="background1" w:themeShade="A6"/>
              <w:bottom w:val="single" w:sz="4" w:space="0" w:color="A6A6A6" w:themeColor="background1" w:themeShade="A6"/>
            </w:tcBorders>
            <w:vAlign w:val="top"/>
          </w:tcPr>
          <w:p w14:paraId="1EBB190B" w14:textId="26AA733B" w:rsidR="00C171B3" w:rsidRPr="00A9089E" w:rsidRDefault="00C171B3" w:rsidP="00C171B3">
            <w:pPr>
              <w:spacing w:line="276" w:lineRule="auto"/>
              <w:rPr>
                <w:color w:val="FFFFFF" w:themeColor="background1"/>
              </w:rPr>
            </w:pPr>
            <w:r w:rsidRPr="00337C2C">
              <w:rPr>
                <w:color w:val="515151" w:themeColor="text1"/>
              </w:rPr>
              <w:t>EIA exemption or EIA report.</w:t>
            </w:r>
          </w:p>
        </w:tc>
      </w:tr>
      <w:tr w:rsidR="00405BF4" w:rsidRPr="00A9089E" w14:paraId="2AA7A84C" w14:textId="77777777" w:rsidTr="00BA7756">
        <w:tc>
          <w:tcPr>
            <w:tcW w:w="561" w:type="dxa"/>
            <w:tcBorders>
              <w:top w:val="single" w:sz="4" w:space="0" w:color="A6A6A6" w:themeColor="background1" w:themeShade="A6"/>
              <w:bottom w:val="single" w:sz="4" w:space="0" w:color="A6A6A6" w:themeColor="background1" w:themeShade="A6"/>
            </w:tcBorders>
            <w:vAlign w:val="top"/>
          </w:tcPr>
          <w:p w14:paraId="27003FAD" w14:textId="0AFDE6C9" w:rsidR="00405BF4" w:rsidRPr="00A9089E" w:rsidRDefault="00405BF4" w:rsidP="00405BF4">
            <w:pPr>
              <w:spacing w:line="276" w:lineRule="auto"/>
              <w:rPr>
                <w:color w:val="515151" w:themeColor="text1"/>
              </w:rPr>
            </w:pPr>
            <w:r>
              <w:rPr>
                <w:color w:val="515151" w:themeColor="text1"/>
              </w:rPr>
              <w:t>21</w:t>
            </w:r>
          </w:p>
        </w:tc>
        <w:tc>
          <w:tcPr>
            <w:tcW w:w="3022" w:type="dxa"/>
            <w:tcBorders>
              <w:top w:val="single" w:sz="4" w:space="0" w:color="A6A6A6" w:themeColor="background1" w:themeShade="A6"/>
              <w:bottom w:val="single" w:sz="4" w:space="0" w:color="A6A6A6" w:themeColor="background1" w:themeShade="A6"/>
            </w:tcBorders>
            <w:vAlign w:val="top"/>
          </w:tcPr>
          <w:p w14:paraId="4F978ABE" w14:textId="3AA7C5EF" w:rsidR="00405BF4" w:rsidRPr="00A9089E" w:rsidRDefault="00405BF4" w:rsidP="00405BF4">
            <w:pPr>
              <w:spacing w:line="276" w:lineRule="auto"/>
              <w:rPr>
                <w:color w:val="FFFFFF" w:themeColor="background1"/>
              </w:rPr>
            </w:pPr>
            <w:r>
              <w:rPr>
                <w:color w:val="515151" w:themeColor="text1"/>
              </w:rPr>
              <w:t>VER Ownership</w:t>
            </w:r>
          </w:p>
        </w:tc>
        <w:tc>
          <w:tcPr>
            <w:tcW w:w="3022" w:type="dxa"/>
            <w:tcBorders>
              <w:top w:val="single" w:sz="4" w:space="0" w:color="A6A6A6" w:themeColor="background1" w:themeShade="A6"/>
              <w:bottom w:val="single" w:sz="4" w:space="0" w:color="A6A6A6" w:themeColor="background1" w:themeShade="A6"/>
            </w:tcBorders>
            <w:vAlign w:val="top"/>
          </w:tcPr>
          <w:p w14:paraId="03B26C06" w14:textId="5B4F33DA" w:rsidR="00405BF4" w:rsidRPr="00A9089E" w:rsidRDefault="00405BF4" w:rsidP="00405BF4">
            <w:pPr>
              <w:spacing w:line="276" w:lineRule="auto"/>
              <w:rPr>
                <w:color w:val="FFFFFF" w:themeColor="background1"/>
              </w:rPr>
            </w:pPr>
            <w:r w:rsidRPr="00E52FA0">
              <w:rPr>
                <w:color w:val="515151" w:themeColor="text1"/>
              </w:rPr>
              <w:t xml:space="preserve">Each </w:t>
            </w:r>
            <w:r w:rsidR="00CE7710">
              <w:rPr>
                <w:color w:val="515151" w:themeColor="text1"/>
              </w:rPr>
              <w:t>VPA</w:t>
            </w:r>
            <w:r w:rsidRPr="00E52FA0">
              <w:rPr>
                <w:color w:val="515151" w:themeColor="text1"/>
              </w:rPr>
              <w:t xml:space="preserve"> will assure ownership of the VERs is secured by the CME</w:t>
            </w:r>
            <w:r>
              <w:rPr>
                <w:color w:val="515151" w:themeColor="text1"/>
              </w:rPr>
              <w:t>.</w:t>
            </w:r>
          </w:p>
        </w:tc>
        <w:tc>
          <w:tcPr>
            <w:tcW w:w="3024" w:type="dxa"/>
            <w:tcBorders>
              <w:top w:val="single" w:sz="4" w:space="0" w:color="A6A6A6" w:themeColor="background1" w:themeShade="A6"/>
              <w:bottom w:val="single" w:sz="4" w:space="0" w:color="A6A6A6" w:themeColor="background1" w:themeShade="A6"/>
            </w:tcBorders>
            <w:vAlign w:val="top"/>
          </w:tcPr>
          <w:p w14:paraId="0D9C6EBA" w14:textId="0885096A" w:rsidR="00405BF4" w:rsidRPr="00087CC6" w:rsidRDefault="00405BF4" w:rsidP="00405BF4">
            <w:pPr>
              <w:spacing w:line="276" w:lineRule="auto"/>
              <w:rPr>
                <w:bCs/>
                <w:color w:val="515151" w:themeColor="text1"/>
                <w:lang w:val="en-GB"/>
              </w:rPr>
            </w:pPr>
            <w:r w:rsidRPr="00FE7FC3">
              <w:rPr>
                <w:bCs/>
                <w:color w:val="515151" w:themeColor="text1"/>
                <w:lang w:val="en-GB"/>
              </w:rPr>
              <w:t xml:space="preserve">The </w:t>
            </w:r>
            <w:r>
              <w:rPr>
                <w:bCs/>
                <w:color w:val="515151" w:themeColor="text1"/>
                <w:lang w:val="en-GB"/>
              </w:rPr>
              <w:t>water purification devices end-users</w:t>
            </w:r>
            <w:r w:rsidRPr="00FE7FC3">
              <w:rPr>
                <w:bCs/>
                <w:color w:val="515151" w:themeColor="text1"/>
                <w:lang w:val="en-GB"/>
              </w:rPr>
              <w:t xml:space="preserve"> transfer their rights on ownership of carbon</w:t>
            </w:r>
            <w:r>
              <w:rPr>
                <w:bCs/>
                <w:color w:val="515151" w:themeColor="text1"/>
                <w:lang w:val="en-GB"/>
              </w:rPr>
              <w:t xml:space="preserve"> </w:t>
            </w:r>
            <w:r w:rsidRPr="00FE7FC3">
              <w:rPr>
                <w:bCs/>
                <w:color w:val="515151" w:themeColor="text1"/>
                <w:lang w:val="en-GB"/>
              </w:rPr>
              <w:t xml:space="preserve">credits to </w:t>
            </w:r>
            <w:r w:rsidRPr="00FE7FC3">
              <w:rPr>
                <w:color w:val="515151" w:themeColor="text1"/>
                <w:lang w:val="en-GB"/>
              </w:rPr>
              <w:t>CME (</w:t>
            </w:r>
            <w:r>
              <w:rPr>
                <w:color w:val="515151" w:themeColor="text1"/>
                <w:lang w:val="en-GB"/>
              </w:rPr>
              <w:t>Pure Water Ltd.</w:t>
            </w:r>
            <w:r w:rsidRPr="00FE7FC3">
              <w:rPr>
                <w:color w:val="515151" w:themeColor="text1"/>
                <w:lang w:val="en-GB"/>
              </w:rPr>
              <w:t xml:space="preserve">) </w:t>
            </w:r>
            <w:r w:rsidRPr="00087CC6">
              <w:rPr>
                <w:color w:val="515151" w:themeColor="text1"/>
                <w:lang w:val="en-GB"/>
              </w:rPr>
              <w:t xml:space="preserve">or </w:t>
            </w:r>
            <w:r w:rsidR="00CE7710">
              <w:rPr>
                <w:color w:val="515151" w:themeColor="text1"/>
                <w:lang w:val="en-GB"/>
              </w:rPr>
              <w:t>VPA</w:t>
            </w:r>
            <w:r w:rsidRPr="00087CC6">
              <w:rPr>
                <w:color w:val="515151" w:themeColor="text1"/>
                <w:lang w:val="en-GB"/>
              </w:rPr>
              <w:t xml:space="preserve"> Implementer (</w:t>
            </w:r>
            <w:r w:rsidRPr="00087CC6">
              <w:rPr>
                <w:color w:val="515151" w:themeColor="text1"/>
              </w:rPr>
              <w:t>Evidence Action)</w:t>
            </w:r>
            <w:r w:rsidRPr="00087CC6">
              <w:rPr>
                <w:bCs/>
                <w:color w:val="515151" w:themeColor="text1"/>
                <w:lang w:val="en-GB"/>
              </w:rPr>
              <w:t xml:space="preserve"> via </w:t>
            </w:r>
            <w:r w:rsidRPr="00087CC6">
              <w:rPr>
                <w:color w:val="515151" w:themeColor="text1"/>
                <w:lang w:val="en-GB"/>
              </w:rPr>
              <w:t>customer agreements / sales receipts / consent form or may be collected via monitoring app (mobile or web-based, for example) etc.</w:t>
            </w:r>
          </w:p>
          <w:p w14:paraId="45508945" w14:textId="77777777" w:rsidR="00405BF4" w:rsidRPr="00087CC6" w:rsidRDefault="00405BF4" w:rsidP="00405BF4">
            <w:pPr>
              <w:spacing w:line="276" w:lineRule="auto"/>
              <w:rPr>
                <w:bCs/>
                <w:color w:val="515151" w:themeColor="text1"/>
                <w:lang w:val="en-GB"/>
              </w:rPr>
            </w:pPr>
          </w:p>
          <w:p w14:paraId="6EE6E337" w14:textId="3DAF02A5" w:rsidR="00405BF4" w:rsidRPr="00A9089E" w:rsidRDefault="00405BF4" w:rsidP="00405BF4">
            <w:pPr>
              <w:spacing w:line="276" w:lineRule="auto"/>
              <w:rPr>
                <w:color w:val="FFFFFF" w:themeColor="background1"/>
              </w:rPr>
            </w:pPr>
            <w:r w:rsidRPr="00F21121">
              <w:rPr>
                <w:color w:val="515151" w:themeColor="text1"/>
                <w:lang w:val="en-GB"/>
              </w:rPr>
              <w:t xml:space="preserve">Alternatively, this may be communicated to the end users, at the time of </w:t>
            </w:r>
            <w:r w:rsidRPr="00012153">
              <w:rPr>
                <w:color w:val="515151" w:themeColor="text1"/>
                <w:lang w:val="en-GB"/>
              </w:rPr>
              <w:t xml:space="preserve">promotion events, meetings, or </w:t>
            </w:r>
            <w:r w:rsidRPr="00F21121">
              <w:rPr>
                <w:color w:val="515151" w:themeColor="text1"/>
                <w:lang w:val="en-GB"/>
              </w:rPr>
              <w:t>purchase / distribution via disclaimer on the product packaging, etc.</w:t>
            </w:r>
          </w:p>
        </w:tc>
      </w:tr>
    </w:tbl>
    <w:p w14:paraId="7CF03410" w14:textId="77777777" w:rsidR="004473A5" w:rsidRPr="004D06CA" w:rsidRDefault="004473A5" w:rsidP="004473A5">
      <w:pPr>
        <w:rPr>
          <w:rFonts w:ascii="Avenir Book" w:hAnsi="Avenir Book"/>
          <w:szCs w:val="22"/>
        </w:rPr>
      </w:pPr>
    </w:p>
    <w:p w14:paraId="260A3C74" w14:textId="77777777" w:rsidR="004473A5" w:rsidRDefault="004473A5" w:rsidP="004473A5">
      <w:pPr>
        <w:spacing w:line="276" w:lineRule="auto"/>
        <w:contextualSpacing w:val="0"/>
        <w:rPr>
          <w:lang w:val="en-GB"/>
        </w:rPr>
      </w:pPr>
    </w:p>
    <w:p w14:paraId="37A957DA" w14:textId="77777777" w:rsidR="00F5435D" w:rsidRDefault="00F5435D">
      <w:pPr>
        <w:spacing w:line="276" w:lineRule="auto"/>
        <w:contextualSpacing w:val="0"/>
        <w:rPr>
          <w:rFonts w:asciiTheme="majorHAnsi" w:eastAsia="Times New Roman" w:hAnsiTheme="majorHAnsi" w:cs="Arial"/>
          <w:iCs/>
          <w:color w:val="auto"/>
          <w:sz w:val="28"/>
          <w:szCs w:val="22"/>
          <w:lang w:val="en-GB" w:eastAsia="en-GB"/>
          <w14:cntxtAlts w14:val="0"/>
        </w:rPr>
      </w:pPr>
      <w:bookmarkStart w:id="8" w:name="secc"/>
      <w:bookmarkEnd w:id="8"/>
      <w:r>
        <w:br w:type="page"/>
      </w:r>
    </w:p>
    <w:p w14:paraId="71BE04AE" w14:textId="7A9B6CC9" w:rsidR="004473A5" w:rsidRPr="00037772" w:rsidRDefault="004473A5" w:rsidP="00037772">
      <w:pPr>
        <w:pStyle w:val="SectionTitle"/>
      </w:pPr>
      <w:r w:rsidRPr="00037772">
        <w:lastRenderedPageBreak/>
        <w:t xml:space="preserve">DEMONSTRATION OF ADDITIONALITY </w:t>
      </w:r>
    </w:p>
    <w:p w14:paraId="21C67F8C" w14:textId="617C56B7" w:rsidR="004473A5" w:rsidRDefault="004473A5" w:rsidP="004473A5">
      <w:pPr>
        <w:rPr>
          <w:lang w:eastAsia="de-DE"/>
        </w:rPr>
      </w:pPr>
      <w:r w:rsidRPr="000C5DE6">
        <w:rPr>
          <w:lang w:eastAsia="de-DE"/>
        </w:rPr>
        <w:t>&gt;&gt;</w:t>
      </w:r>
    </w:p>
    <w:p w14:paraId="26CF81CB" w14:textId="77777777" w:rsidR="00B06040" w:rsidRDefault="00B06040" w:rsidP="00B06040">
      <w:pPr>
        <w:rPr>
          <w:lang w:eastAsia="de-DE"/>
        </w:rPr>
      </w:pPr>
      <w:r>
        <w:rPr>
          <w:lang w:eastAsia="de-DE"/>
        </w:rPr>
        <w:t>According to the Gold Standard for Global Goals Community Services Activity Requirements (Version 1.2), “Projects that meet any of the following criteria are considered as deemed additional and therefore are not required to prove Financial Additionality at the time of Design Certification:</w:t>
      </w:r>
    </w:p>
    <w:p w14:paraId="01B2FEA0" w14:textId="77777777" w:rsidR="00B06040" w:rsidRDefault="00B06040" w:rsidP="00EA649B">
      <w:pPr>
        <w:pStyle w:val="ListParagraph"/>
        <w:numPr>
          <w:ilvl w:val="0"/>
          <w:numId w:val="32"/>
        </w:numPr>
        <w:rPr>
          <w:lang w:eastAsia="zh-CN"/>
        </w:rPr>
      </w:pPr>
      <w:r>
        <w:rPr>
          <w:lang w:eastAsia="zh-CN"/>
        </w:rPr>
        <w:t>Positive list (Annex B)</w:t>
      </w:r>
    </w:p>
    <w:p w14:paraId="4ADEE43D" w14:textId="77777777" w:rsidR="00B06040" w:rsidRDefault="00B06040" w:rsidP="00EA649B">
      <w:pPr>
        <w:pStyle w:val="ListParagraph"/>
        <w:numPr>
          <w:ilvl w:val="0"/>
          <w:numId w:val="32"/>
        </w:numPr>
        <w:rPr>
          <w:lang w:eastAsia="zh-CN"/>
        </w:rPr>
      </w:pPr>
      <w:r>
        <w:rPr>
          <w:lang w:eastAsia="zh-CN"/>
        </w:rPr>
        <w:t>Projects located in LDC, SIDS, LLDC</w:t>
      </w:r>
    </w:p>
    <w:p w14:paraId="63E6E721" w14:textId="72C6EB77" w:rsidR="00B06040" w:rsidRPr="004A10F5" w:rsidRDefault="00B06040" w:rsidP="00B06040">
      <w:pPr>
        <w:rPr>
          <w:lang w:eastAsia="de-DE"/>
        </w:rPr>
      </w:pPr>
      <w:r w:rsidRPr="00727ECE">
        <w:rPr>
          <w:lang w:eastAsia="de-DE"/>
        </w:rPr>
        <w:t xml:space="preserve">To demonstrate a </w:t>
      </w:r>
      <w:r w:rsidR="00CE7710">
        <w:rPr>
          <w:lang w:eastAsia="de-DE"/>
        </w:rPr>
        <w:t>VPA</w:t>
      </w:r>
      <w:r w:rsidRPr="00727ECE">
        <w:rPr>
          <w:lang w:eastAsia="de-DE"/>
        </w:rPr>
        <w:t xml:space="preserve"> meet criterion (a), the project activity needs to meet both</w:t>
      </w:r>
      <w:r>
        <w:rPr>
          <w:lang w:eastAsia="de-DE"/>
        </w:rPr>
        <w:t xml:space="preserve"> conditions </w:t>
      </w:r>
      <w:r w:rsidRPr="004A10F5">
        <w:rPr>
          <w:lang w:eastAsia="de-DE"/>
        </w:rPr>
        <w:t>listed under 1.1.3 on the Positive List on Annex B to the applicable</w:t>
      </w:r>
      <w:r>
        <w:rPr>
          <w:lang w:eastAsia="de-DE"/>
        </w:rPr>
        <w:t xml:space="preserve"> </w:t>
      </w:r>
      <w:r w:rsidRPr="004A10F5">
        <w:rPr>
          <w:lang w:eastAsia="de-DE"/>
        </w:rPr>
        <w:t>“Community Services Activity Requirements”:</w:t>
      </w:r>
    </w:p>
    <w:p w14:paraId="2C3DCE35" w14:textId="77777777" w:rsidR="00B06040" w:rsidRPr="004A10F5" w:rsidRDefault="00B06040" w:rsidP="00B06040">
      <w:pPr>
        <w:rPr>
          <w:i/>
          <w:iCs/>
          <w:lang w:eastAsia="de-DE"/>
        </w:rPr>
      </w:pPr>
      <w:r w:rsidRPr="004A10F5">
        <w:rPr>
          <w:i/>
          <w:iCs/>
          <w:lang w:eastAsia="de-DE"/>
        </w:rPr>
        <w:t>Project activities solely composed of isolated units where the users of the</w:t>
      </w:r>
    </w:p>
    <w:p w14:paraId="5A1C8C56" w14:textId="77777777" w:rsidR="00B06040" w:rsidRPr="004A10F5" w:rsidRDefault="00B06040" w:rsidP="00B06040">
      <w:pPr>
        <w:rPr>
          <w:i/>
          <w:iCs/>
          <w:lang w:eastAsia="de-DE"/>
        </w:rPr>
      </w:pPr>
      <w:r w:rsidRPr="004A10F5">
        <w:rPr>
          <w:i/>
          <w:iCs/>
          <w:lang w:eastAsia="de-DE"/>
        </w:rPr>
        <w:t>technology/measure are households or communities or institutions and where each unit</w:t>
      </w:r>
      <w:r>
        <w:rPr>
          <w:i/>
          <w:iCs/>
          <w:lang w:eastAsia="de-DE"/>
        </w:rPr>
        <w:t xml:space="preserve"> </w:t>
      </w:r>
      <w:r w:rsidRPr="004A10F5">
        <w:rPr>
          <w:i/>
          <w:iCs/>
          <w:lang w:eastAsia="de-DE"/>
        </w:rPr>
        <w:t>results in &lt;= 600 MWh of energy savings per year or &lt;= 600 tonnes of emission</w:t>
      </w:r>
    </w:p>
    <w:p w14:paraId="1440AB38" w14:textId="77777777" w:rsidR="00B06040" w:rsidRDefault="00B06040" w:rsidP="00B06040">
      <w:pPr>
        <w:rPr>
          <w:i/>
          <w:iCs/>
          <w:lang w:eastAsia="de-DE"/>
        </w:rPr>
      </w:pPr>
      <w:r w:rsidRPr="004A10F5">
        <w:rPr>
          <w:i/>
          <w:iCs/>
          <w:lang w:eastAsia="de-DE"/>
        </w:rPr>
        <w:t>reductions per year.</w:t>
      </w:r>
    </w:p>
    <w:p w14:paraId="0FF52D02" w14:textId="77777777" w:rsidR="00B06040" w:rsidRDefault="00B06040" w:rsidP="00B06040">
      <w:pPr>
        <w:rPr>
          <w:lang w:eastAsia="de-DE"/>
        </w:rPr>
      </w:pPr>
    </w:p>
    <w:p w14:paraId="4BCC58E7" w14:textId="54442AC4" w:rsidR="00B06040" w:rsidRDefault="00B06040" w:rsidP="00B06040">
      <w:pPr>
        <w:rPr>
          <w:lang w:eastAsia="de-DE"/>
        </w:rPr>
      </w:pPr>
      <w:r w:rsidRPr="00727ECE">
        <w:rPr>
          <w:lang w:eastAsia="de-DE"/>
        </w:rPr>
        <w:t xml:space="preserve">This is deemed applicable for the </w:t>
      </w:r>
      <w:r w:rsidR="00CE7710">
        <w:rPr>
          <w:lang w:eastAsia="de-DE"/>
        </w:rPr>
        <w:t>VPA</w:t>
      </w:r>
      <w:r w:rsidRPr="00727ECE">
        <w:rPr>
          <w:lang w:eastAsia="de-DE"/>
        </w:rPr>
        <w:t>s since the water purification technology (e.g. chlorine dispensers) can be defined as isolated units, whereby each unit must result in a net energy saving of no more than 600 MWh per year or emission reductions per year is no more than 600 tCO2e. It is unlikely that this threshold is exceeded for any of the Unit already installed or to be installed.</w:t>
      </w:r>
    </w:p>
    <w:p w14:paraId="797B7214" w14:textId="77777777" w:rsidR="00B06040" w:rsidRDefault="00B06040" w:rsidP="00B06040">
      <w:pPr>
        <w:rPr>
          <w:lang w:eastAsia="de-DE"/>
        </w:rPr>
      </w:pPr>
    </w:p>
    <w:p w14:paraId="7A178511" w14:textId="12730EE0" w:rsidR="005F5609" w:rsidRDefault="00B06040" w:rsidP="00B06040">
      <w:pPr>
        <w:rPr>
          <w:lang w:eastAsia="de-DE"/>
        </w:rPr>
      </w:pPr>
      <w:r>
        <w:rPr>
          <w:lang w:eastAsia="de-DE"/>
        </w:rPr>
        <w:t xml:space="preserve">To demonstrate a </w:t>
      </w:r>
      <w:r w:rsidR="00CE7710">
        <w:rPr>
          <w:lang w:eastAsia="de-DE"/>
        </w:rPr>
        <w:t>VPA</w:t>
      </w:r>
      <w:r>
        <w:rPr>
          <w:lang w:eastAsia="de-DE"/>
        </w:rPr>
        <w:t xml:space="preserve"> meet criterion (b), the United Nation’s lists of LDC, SIDS and LLDC can be referred, and if the host country is in one of the lists, it can be demonstrated the </w:t>
      </w:r>
      <w:r w:rsidR="00CE7710">
        <w:rPr>
          <w:lang w:eastAsia="de-DE"/>
        </w:rPr>
        <w:t>VPA</w:t>
      </w:r>
      <w:r>
        <w:rPr>
          <w:lang w:eastAsia="de-DE"/>
        </w:rPr>
        <w:t xml:space="preserve"> is automatically additional.</w:t>
      </w:r>
    </w:p>
    <w:p w14:paraId="5FF0EEBB" w14:textId="77777777" w:rsidR="005F5609" w:rsidRDefault="005F5609" w:rsidP="004473A5">
      <w:pPr>
        <w:rPr>
          <w:lang w:eastAsia="de-DE"/>
        </w:rPr>
      </w:pPr>
    </w:p>
    <w:p w14:paraId="5C52644A" w14:textId="77777777" w:rsidR="00F5435D" w:rsidRDefault="00F5435D">
      <w:pPr>
        <w:spacing w:line="276" w:lineRule="auto"/>
        <w:contextualSpacing w:val="0"/>
        <w:rPr>
          <w:rFonts w:asciiTheme="majorHAnsi" w:eastAsia="Times New Roman" w:hAnsiTheme="majorHAnsi" w:cs="Arial"/>
          <w:iCs/>
          <w:color w:val="auto"/>
          <w:sz w:val="28"/>
          <w:szCs w:val="22"/>
          <w:lang w:val="en-GB" w:eastAsia="en-GB"/>
          <w14:cntxtAlts w14:val="0"/>
        </w:rPr>
      </w:pPr>
      <w:bookmarkStart w:id="9" w:name="_Ref49848939"/>
      <w:r>
        <w:br w:type="page"/>
      </w:r>
    </w:p>
    <w:p w14:paraId="5717ECE8" w14:textId="2EEFBDC5" w:rsidR="004473A5" w:rsidRPr="00F95025" w:rsidRDefault="004473A5" w:rsidP="004473A5">
      <w:pPr>
        <w:pStyle w:val="SectionTitle"/>
      </w:pPr>
      <w:r w:rsidRPr="00F95025">
        <w:lastRenderedPageBreak/>
        <w:t>DURATION OF P</w:t>
      </w:r>
      <w:r w:rsidR="00490E1B">
        <w:t>o</w:t>
      </w:r>
      <w:r w:rsidRPr="00F95025">
        <w:t>A</w:t>
      </w:r>
      <w:bookmarkEnd w:id="9"/>
    </w:p>
    <w:p w14:paraId="4BE87252" w14:textId="77777777" w:rsidR="004473A5" w:rsidRPr="004D06CA" w:rsidRDefault="004473A5" w:rsidP="004473A5">
      <w:pPr>
        <w:pStyle w:val="SectionList"/>
      </w:pPr>
      <w:r w:rsidRPr="004D06CA">
        <w:t>Date of first submission of PoA to Gold Standard</w:t>
      </w:r>
    </w:p>
    <w:p w14:paraId="2F769F2A" w14:textId="23028141" w:rsidR="004473A5" w:rsidRDefault="004473A5" w:rsidP="004473A5">
      <w:r w:rsidRPr="000C5DE6">
        <w:t>&gt;&gt;</w:t>
      </w:r>
    </w:p>
    <w:p w14:paraId="3225617F" w14:textId="3E4E350C" w:rsidR="00E742F2" w:rsidRPr="000C5DE6" w:rsidRDefault="00E742F2" w:rsidP="004473A5">
      <w:r>
        <w:t>16/04/2014</w:t>
      </w:r>
    </w:p>
    <w:p w14:paraId="74C4CCE5" w14:textId="77777777" w:rsidR="004473A5" w:rsidRPr="000B38CB" w:rsidRDefault="004473A5" w:rsidP="004473A5">
      <w:pPr>
        <w:pStyle w:val="SectionList"/>
      </w:pPr>
      <w:r w:rsidRPr="004D06CA">
        <w:t>Duration of the PoA</w:t>
      </w:r>
    </w:p>
    <w:p w14:paraId="3CF567B3" w14:textId="77777777" w:rsidR="004473A5" w:rsidRPr="000C5DE6" w:rsidRDefault="004473A5" w:rsidP="004473A5">
      <w:r w:rsidRPr="000C5DE6">
        <w:t>&gt;&gt;</w:t>
      </w:r>
    </w:p>
    <w:p w14:paraId="6BBDABD3" w14:textId="77777777" w:rsidR="00CE1645" w:rsidRDefault="00CE1645" w:rsidP="00CE1645">
      <w:pPr>
        <w:spacing w:line="276" w:lineRule="auto"/>
        <w:contextualSpacing w:val="0"/>
      </w:pPr>
      <w:bookmarkStart w:id="10" w:name="sece"/>
      <w:bookmarkEnd w:id="10"/>
      <w:r>
        <w:t>Lifetime of the PoA is 28 years.</w:t>
      </w:r>
    </w:p>
    <w:p w14:paraId="66759E62" w14:textId="77777777" w:rsidR="00CE1645" w:rsidRDefault="00CE1645" w:rsidP="00CE1645">
      <w:pPr>
        <w:spacing w:line="276" w:lineRule="auto"/>
        <w:contextualSpacing w:val="0"/>
      </w:pPr>
      <w:r>
        <w:t>PoA Duration: 19/11/2012 – 18/11/2040</w:t>
      </w:r>
    </w:p>
    <w:p w14:paraId="494A029F" w14:textId="77777777" w:rsidR="00CE1645" w:rsidRDefault="00CE1645" w:rsidP="00CE1645">
      <w:pPr>
        <w:spacing w:line="276" w:lineRule="auto"/>
        <w:contextualSpacing w:val="0"/>
      </w:pPr>
      <w:r>
        <w:t>First renewal period: 16/11/2012 – 15/11/2019</w:t>
      </w:r>
    </w:p>
    <w:p w14:paraId="4B69643A" w14:textId="630E6364" w:rsidR="00087119" w:rsidRDefault="00CE1645" w:rsidP="00CE1645">
      <w:pPr>
        <w:spacing w:line="276" w:lineRule="auto"/>
        <w:contextualSpacing w:val="0"/>
        <w:rPr>
          <w:rFonts w:asciiTheme="majorHAnsi" w:eastAsia="Times New Roman" w:hAnsiTheme="majorHAnsi" w:cs="Arial"/>
          <w:color w:val="auto"/>
          <w:sz w:val="28"/>
          <w:szCs w:val="22"/>
          <w:lang w:val="en-GB" w:eastAsia="en-GB"/>
          <w14:cntxtAlts w14:val="0"/>
        </w:rPr>
      </w:pPr>
      <w:r>
        <w:t>Second renewal period: 1</w:t>
      </w:r>
      <w:r w:rsidR="00606F0D">
        <w:t>6</w:t>
      </w:r>
      <w:r>
        <w:t>/11/2019 – 15/11/2026</w:t>
      </w:r>
    </w:p>
    <w:p w14:paraId="1A2D3CF3" w14:textId="3499E586" w:rsidR="00EB0D82" w:rsidRPr="00392B38" w:rsidRDefault="00EB0D82" w:rsidP="00F932C1">
      <w:pPr>
        <w:pStyle w:val="Default"/>
      </w:pPr>
      <w:bookmarkStart w:id="11" w:name="secf"/>
      <w:bookmarkEnd w:id="11"/>
    </w:p>
    <w:p w14:paraId="1862FE47" w14:textId="2259EE0C" w:rsidR="004473A5" w:rsidRPr="000B38CB" w:rsidRDefault="004473A5" w:rsidP="004473A5">
      <w:pPr>
        <w:pStyle w:val="SectionTitle"/>
      </w:pPr>
      <w:r w:rsidRPr="00DE041F">
        <w:t>OUTCOME OF</w:t>
      </w:r>
      <w:r w:rsidR="00BC718C">
        <w:t xml:space="preserve"> P</w:t>
      </w:r>
      <w:r w:rsidR="00EB0D82">
        <w:t>o</w:t>
      </w:r>
      <w:r w:rsidR="00BC718C">
        <w:t>A LEVEL</w:t>
      </w:r>
      <w:r w:rsidRPr="00DE041F">
        <w:t xml:space="preserve"> STAKEHOLDER CONSULTATION</w:t>
      </w:r>
      <w:r w:rsidRPr="00DE041F" w:rsidDel="00677D13">
        <w:t xml:space="preserve"> </w:t>
      </w:r>
    </w:p>
    <w:p w14:paraId="5A1BE8A8" w14:textId="6F0DFF59" w:rsidR="004473A5" w:rsidRPr="00C04ACD" w:rsidRDefault="004473A5" w:rsidP="004473A5">
      <w:pPr>
        <w:pStyle w:val="SectionList"/>
        <w:rPr>
          <w:rFonts w:eastAsia="MS Mincho"/>
        </w:rPr>
      </w:pPr>
      <w:r w:rsidRPr="00C04ACD">
        <w:rPr>
          <w:rFonts w:eastAsia="MS Mincho"/>
        </w:rPr>
        <w:t xml:space="preserve">Summary of stakeholder </w:t>
      </w:r>
      <w:r w:rsidR="00DF506C" w:rsidRPr="00C04ACD">
        <w:rPr>
          <w:rFonts w:eastAsia="MS Mincho"/>
        </w:rPr>
        <w:t>consultation</w:t>
      </w:r>
      <w:r w:rsidRPr="00C04ACD">
        <w:rPr>
          <w:rFonts w:eastAsia="MS Mincho"/>
        </w:rPr>
        <w:t xml:space="preserve"> at P</w:t>
      </w:r>
      <w:r w:rsidR="00EB0D82">
        <w:rPr>
          <w:rFonts w:eastAsia="MS Mincho"/>
        </w:rPr>
        <w:t>o</w:t>
      </w:r>
      <w:r w:rsidRPr="00C04ACD">
        <w:rPr>
          <w:rFonts w:eastAsia="MS Mincho"/>
        </w:rPr>
        <w:t>A Level</w:t>
      </w:r>
    </w:p>
    <w:p w14:paraId="7BB96845" w14:textId="65A8D05F" w:rsidR="004473A5" w:rsidRDefault="004473A5" w:rsidP="004473A5">
      <w:r w:rsidRPr="00C04ACD">
        <w:t>&gt;&gt;</w:t>
      </w:r>
    </w:p>
    <w:p w14:paraId="3888D80E" w14:textId="77777777" w:rsidR="00B94979" w:rsidRPr="0069473F" w:rsidRDefault="00B94979" w:rsidP="00B94979">
      <w:r w:rsidRPr="0069473F">
        <w:t>Not Applicable.</w:t>
      </w:r>
    </w:p>
    <w:p w14:paraId="74D550D9" w14:textId="3A07E020" w:rsidR="00B94979" w:rsidRPr="0069473F" w:rsidRDefault="00B94979" w:rsidP="00B94979">
      <w:r w:rsidRPr="0069473F">
        <w:t xml:space="preserve">The stakeholder consultation will be carried out at </w:t>
      </w:r>
      <w:r w:rsidR="00CE7710">
        <w:t>VPA</w:t>
      </w:r>
      <w:r w:rsidRPr="0069473F">
        <w:t>-level. A grouped stakeholder</w:t>
      </w:r>
    </w:p>
    <w:p w14:paraId="184EBD5B" w14:textId="5B2DFB92" w:rsidR="00B94979" w:rsidRPr="00C04ACD" w:rsidRDefault="00B94979" w:rsidP="00B94979">
      <w:r w:rsidRPr="0069473F">
        <w:t xml:space="preserve">consultation may be organized for multiple </w:t>
      </w:r>
      <w:r w:rsidR="00CE7710">
        <w:t>VPA</w:t>
      </w:r>
      <w:r w:rsidRPr="0069473F">
        <w:t>s if this can be justified.</w:t>
      </w:r>
    </w:p>
    <w:p w14:paraId="6E10131F" w14:textId="7E3E55C2" w:rsidR="00C84456" w:rsidRPr="00C04ACD" w:rsidRDefault="00C84456" w:rsidP="004473A5">
      <w:pPr>
        <w:pStyle w:val="SectionList"/>
        <w:rPr>
          <w:rFonts w:eastAsia="MS Mincho" w:cs="Arial"/>
          <w:bCs/>
        </w:rPr>
      </w:pPr>
      <w:r w:rsidRPr="00C04ACD">
        <w:rPr>
          <w:rFonts w:eastAsia="MS Mincho" w:cs="Arial"/>
          <w:bCs/>
        </w:rPr>
        <w:t>Consideration of stakeholder comments received</w:t>
      </w:r>
    </w:p>
    <w:p w14:paraId="447D0699" w14:textId="31C11A24" w:rsidR="00C84456" w:rsidRDefault="00C84456" w:rsidP="002B7163">
      <w:pPr>
        <w:pStyle w:val="Default"/>
        <w:rPr>
          <w:lang w:eastAsia="en-GB"/>
        </w:rPr>
      </w:pPr>
      <w:r w:rsidRPr="00C04ACD">
        <w:rPr>
          <w:lang w:eastAsia="en-GB"/>
        </w:rPr>
        <w:t>&gt;&gt;</w:t>
      </w:r>
    </w:p>
    <w:p w14:paraId="5814A6CD" w14:textId="7875B8BC" w:rsidR="00B94979" w:rsidRPr="00C04ACD" w:rsidRDefault="00B94979" w:rsidP="00B94979">
      <w:r>
        <w:t>Not applicable.</w:t>
      </w:r>
    </w:p>
    <w:p w14:paraId="12E206D8" w14:textId="0709F3FE" w:rsidR="004473A5" w:rsidRPr="00C04ACD" w:rsidRDefault="004473A5" w:rsidP="004473A5">
      <w:pPr>
        <w:pStyle w:val="SectionList"/>
        <w:rPr>
          <w:rFonts w:eastAsia="MS Mincho" w:cs="Arial"/>
          <w:bCs/>
        </w:rPr>
      </w:pPr>
      <w:r w:rsidRPr="00C04ACD">
        <w:rPr>
          <w:rFonts w:eastAsia="MS Mincho"/>
        </w:rPr>
        <w:t xml:space="preserve">Final Continuous Input / Grievance Mechanism </w:t>
      </w:r>
      <w:r w:rsidRPr="00C04ACD">
        <w:rPr>
          <w:rFonts w:eastAsia="MS Mincho" w:cs="Arial"/>
          <w:bCs/>
        </w:rPr>
        <w:t>at P</w:t>
      </w:r>
      <w:r w:rsidR="00EB0D82">
        <w:rPr>
          <w:rFonts w:eastAsia="MS Mincho" w:cs="Arial"/>
          <w:bCs/>
        </w:rPr>
        <w:t>o</w:t>
      </w:r>
      <w:r w:rsidRPr="00C04ACD">
        <w:rPr>
          <w:rFonts w:eastAsia="MS Mincho" w:cs="Arial"/>
          <w:bCs/>
        </w:rPr>
        <w:t>A Level</w:t>
      </w:r>
    </w:p>
    <w:p w14:paraId="042D55FA" w14:textId="77777777" w:rsidR="004473A5" w:rsidRPr="000C5DE6" w:rsidRDefault="004473A5" w:rsidP="004473A5">
      <w:r w:rsidRPr="00C04ACD">
        <w:t>&gt;&gt;</w:t>
      </w:r>
    </w:p>
    <w:p w14:paraId="3100BB85" w14:textId="77777777" w:rsidR="00B94979" w:rsidRPr="005E4130" w:rsidRDefault="00B94979" w:rsidP="00B94979">
      <w:r w:rsidRPr="005E4130">
        <w:t>Not applicable.</w:t>
      </w:r>
    </w:p>
    <w:p w14:paraId="5A481290" w14:textId="0E1908FA" w:rsidR="004473A5" w:rsidRPr="004D06CA" w:rsidRDefault="00B94979" w:rsidP="00B94979">
      <w:r w:rsidRPr="005E4130">
        <w:t xml:space="preserve">Grievance mechanism will be established at </w:t>
      </w:r>
      <w:r w:rsidR="00CE7710">
        <w:t>VPA</w:t>
      </w:r>
      <w:r w:rsidRPr="005E4130">
        <w:t>-Level.</w:t>
      </w:r>
    </w:p>
    <w:tbl>
      <w:tblPr>
        <w:tblStyle w:val="GSTableBoldline-heightcondensed"/>
        <w:tblW w:w="5000" w:type="pct"/>
        <w:tblBorders>
          <w:bottom w:val="single" w:sz="4" w:space="0" w:color="A6A6A6" w:themeColor="background1" w:themeShade="A6"/>
        </w:tblBorders>
        <w:tblCellMar>
          <w:top w:w="57" w:type="dxa"/>
          <w:left w:w="57" w:type="dxa"/>
        </w:tblCellMar>
        <w:tblLook w:val="01E0" w:firstRow="1" w:lastRow="1" w:firstColumn="1" w:lastColumn="1" w:noHBand="0" w:noVBand="0"/>
      </w:tblPr>
      <w:tblGrid>
        <w:gridCol w:w="3435"/>
        <w:gridCol w:w="6197"/>
      </w:tblGrid>
      <w:tr w:rsidR="004473A5" w:rsidRPr="007E784E" w14:paraId="01F737C2" w14:textId="77777777" w:rsidTr="00BA7756">
        <w:trPr>
          <w:cnfStyle w:val="100000000000" w:firstRow="1" w:lastRow="0" w:firstColumn="0" w:lastColumn="0" w:oddVBand="0" w:evenVBand="0" w:oddHBand="0" w:evenHBand="0" w:firstRowFirstColumn="0" w:firstRowLastColumn="0" w:lastRowFirstColumn="0" w:lastRowLastColumn="0"/>
          <w:trHeight w:val="695"/>
        </w:trPr>
        <w:tc>
          <w:tcPr>
            <w:tcW w:w="1543" w:type="pct"/>
            <w:vAlign w:val="top"/>
          </w:tcPr>
          <w:p w14:paraId="19FD07BD" w14:textId="77777777" w:rsidR="004473A5" w:rsidRPr="00A9089E" w:rsidRDefault="004473A5" w:rsidP="00BA7756">
            <w:pPr>
              <w:spacing w:line="276" w:lineRule="auto"/>
              <w:rPr>
                <w:color w:val="FFFFFF" w:themeColor="background1"/>
              </w:rPr>
            </w:pPr>
            <w:r w:rsidRPr="00A9089E">
              <w:rPr>
                <w:color w:val="FFFFFF" w:themeColor="background1"/>
              </w:rPr>
              <w:t>Method</w:t>
            </w:r>
          </w:p>
        </w:tc>
        <w:tc>
          <w:tcPr>
            <w:tcW w:w="3457" w:type="pct"/>
            <w:vAlign w:val="top"/>
          </w:tcPr>
          <w:p w14:paraId="1B1EA6F1" w14:textId="77777777" w:rsidR="004473A5" w:rsidRPr="00A9089E" w:rsidRDefault="004473A5" w:rsidP="00BA7756">
            <w:pPr>
              <w:spacing w:line="276" w:lineRule="auto"/>
              <w:rPr>
                <w:color w:val="FFFFFF" w:themeColor="background1"/>
              </w:rPr>
            </w:pPr>
            <w:r w:rsidRPr="00A9089E">
              <w:rPr>
                <w:color w:val="FFFFFF" w:themeColor="background1"/>
              </w:rPr>
              <w:t xml:space="preserve">Include all details of Chosen Method (s) so that they may be understood and, where relevant, used by readers.  </w:t>
            </w:r>
          </w:p>
        </w:tc>
      </w:tr>
      <w:tr w:rsidR="004473A5" w:rsidRPr="007E784E" w14:paraId="1762C8A5" w14:textId="77777777" w:rsidTr="00BA7756">
        <w:trPr>
          <w:trHeight w:val="63"/>
        </w:trPr>
        <w:tc>
          <w:tcPr>
            <w:tcW w:w="1543" w:type="pct"/>
          </w:tcPr>
          <w:p w14:paraId="0422B68B" w14:textId="77777777" w:rsidR="004473A5" w:rsidRPr="007E784E" w:rsidRDefault="004473A5" w:rsidP="00BA7756">
            <w:pPr>
              <w:spacing w:line="276" w:lineRule="auto"/>
            </w:pPr>
            <w:r w:rsidRPr="007E784E">
              <w:t>Continuous Input /</w:t>
            </w:r>
            <w:r w:rsidRPr="007E784E">
              <w:rPr>
                <w:iCs/>
              </w:rPr>
              <w:t xml:space="preserve"> </w:t>
            </w:r>
            <w:r w:rsidRPr="007E784E">
              <w:t>Grievance Expression Process Book (mandatory)</w:t>
            </w:r>
          </w:p>
        </w:tc>
        <w:tc>
          <w:tcPr>
            <w:tcW w:w="3457" w:type="pct"/>
          </w:tcPr>
          <w:p w14:paraId="42C1944B" w14:textId="77777777" w:rsidR="004473A5" w:rsidRPr="007E784E" w:rsidRDefault="004473A5" w:rsidP="00BA7756">
            <w:pPr>
              <w:spacing w:line="276" w:lineRule="auto"/>
            </w:pPr>
          </w:p>
        </w:tc>
      </w:tr>
      <w:tr w:rsidR="004473A5" w:rsidRPr="007E784E" w14:paraId="7C4DAF69" w14:textId="77777777" w:rsidTr="00BA7756">
        <w:trPr>
          <w:trHeight w:val="63"/>
        </w:trPr>
        <w:tc>
          <w:tcPr>
            <w:tcW w:w="1543" w:type="pct"/>
          </w:tcPr>
          <w:p w14:paraId="43B83077" w14:textId="77777777" w:rsidR="004473A5" w:rsidRPr="007E784E" w:rsidRDefault="004473A5" w:rsidP="00BA7756">
            <w:pPr>
              <w:spacing w:line="276" w:lineRule="auto"/>
            </w:pPr>
            <w:r w:rsidRPr="007E784E">
              <w:t>GS Contact (mandatory)</w:t>
            </w:r>
          </w:p>
        </w:tc>
        <w:tc>
          <w:tcPr>
            <w:tcW w:w="3457" w:type="pct"/>
          </w:tcPr>
          <w:p w14:paraId="0C282CDC" w14:textId="77777777" w:rsidR="004473A5" w:rsidRPr="009F093F" w:rsidRDefault="00F957C7" w:rsidP="00BA7756">
            <w:pPr>
              <w:spacing w:line="276" w:lineRule="auto"/>
              <w:rPr>
                <w:rStyle w:val="Hyperlink"/>
              </w:rPr>
            </w:pPr>
            <w:hyperlink r:id="rId25" w:history="1">
              <w:r w:rsidR="004473A5" w:rsidRPr="009F093F">
                <w:rPr>
                  <w:rStyle w:val="Hyperlink"/>
                </w:rPr>
                <w:t>help@goldstandard.org</w:t>
              </w:r>
            </w:hyperlink>
            <w:r w:rsidR="004473A5" w:rsidRPr="009F093F">
              <w:rPr>
                <w:rStyle w:val="Hyperlink"/>
              </w:rPr>
              <w:t xml:space="preserve"> </w:t>
            </w:r>
          </w:p>
        </w:tc>
      </w:tr>
      <w:tr w:rsidR="004473A5" w:rsidRPr="007E784E" w14:paraId="1073962A" w14:textId="77777777" w:rsidTr="00BA7756">
        <w:trPr>
          <w:trHeight w:val="471"/>
        </w:trPr>
        <w:tc>
          <w:tcPr>
            <w:tcW w:w="1543" w:type="pct"/>
          </w:tcPr>
          <w:p w14:paraId="4B4F57E3" w14:textId="77777777" w:rsidR="004473A5" w:rsidRPr="007E784E" w:rsidRDefault="004473A5" w:rsidP="00BA7756">
            <w:pPr>
              <w:spacing w:line="276" w:lineRule="auto"/>
            </w:pPr>
            <w:r w:rsidRPr="007E784E">
              <w:lastRenderedPageBreak/>
              <w:t>Other</w:t>
            </w:r>
          </w:p>
        </w:tc>
        <w:tc>
          <w:tcPr>
            <w:tcW w:w="3457" w:type="pct"/>
          </w:tcPr>
          <w:p w14:paraId="3DEB8C56" w14:textId="77777777" w:rsidR="004473A5" w:rsidRPr="007E784E" w:rsidRDefault="004473A5" w:rsidP="00BA7756">
            <w:pPr>
              <w:spacing w:line="276" w:lineRule="auto"/>
            </w:pPr>
          </w:p>
        </w:tc>
      </w:tr>
    </w:tbl>
    <w:p w14:paraId="3D547158" w14:textId="77777777" w:rsidR="004473A5" w:rsidRPr="004D06CA" w:rsidRDefault="004473A5" w:rsidP="004473A5">
      <w:pPr>
        <w:rPr>
          <w:rFonts w:ascii="Avenir Book" w:hAnsi="Avenir Book"/>
          <w:szCs w:val="22"/>
        </w:rPr>
      </w:pPr>
    </w:p>
    <w:p w14:paraId="3666FB6C" w14:textId="77777777" w:rsidR="009B75F1" w:rsidRPr="009B77FD" w:rsidRDefault="009B75F1" w:rsidP="009B77FD">
      <w:pPr>
        <w:rPr>
          <w:lang w:val="en-GB"/>
        </w:rPr>
      </w:pPr>
    </w:p>
    <w:p w14:paraId="27C82CD6" w14:textId="77777777" w:rsidR="009B77FD" w:rsidRDefault="009B77FD">
      <w:pPr>
        <w:spacing w:line="276" w:lineRule="auto"/>
        <w:contextualSpacing w:val="0"/>
        <w:rPr>
          <w:lang w:val="en-GB"/>
        </w:rPr>
      </w:pPr>
      <w:r>
        <w:rPr>
          <w:lang w:val="en-GB"/>
        </w:rPr>
        <w:br w:type="page"/>
      </w:r>
    </w:p>
    <w:p w14:paraId="7F7459B5" w14:textId="77777777" w:rsidR="004473A5" w:rsidRPr="009F093F" w:rsidRDefault="004473A5" w:rsidP="004473A5">
      <w:pPr>
        <w:pStyle w:val="Heading3"/>
      </w:pPr>
      <w:bookmarkStart w:id="12" w:name="_Ref47423506"/>
      <w:r>
        <w:lastRenderedPageBreak/>
        <w:t xml:space="preserve">Appendix 1 - </w:t>
      </w:r>
      <w:r w:rsidRPr="009F093F">
        <w:t>Contact information of coordinating/managing entity and responsible person(s)/ entity(ies)</w:t>
      </w:r>
      <w:bookmarkEnd w:id="12"/>
    </w:p>
    <w:tbl>
      <w:tblPr>
        <w:tblStyle w:val="GridTable5Dark-Accent1"/>
        <w:tblW w:w="5000" w:type="pct"/>
        <w:tblLook w:val="0680" w:firstRow="0" w:lastRow="0" w:firstColumn="1" w:lastColumn="0" w:noHBand="1" w:noVBand="1"/>
      </w:tblPr>
      <w:tblGrid>
        <w:gridCol w:w="2914"/>
        <w:gridCol w:w="6708"/>
      </w:tblGrid>
      <w:tr w:rsidR="004473A5" w:rsidRPr="004314D4" w14:paraId="32E2DB12"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2DA25F14" w14:textId="77777777" w:rsidR="004473A5" w:rsidRPr="004314D4" w:rsidRDefault="004473A5" w:rsidP="00BA7756">
            <w:pPr>
              <w:spacing w:line="276" w:lineRule="auto"/>
              <w:rPr>
                <w:color w:val="FFFFFF" w:themeColor="background1"/>
              </w:rPr>
            </w:pPr>
            <w:r w:rsidRPr="004314D4">
              <w:rPr>
                <w:color w:val="FFFFFF" w:themeColor="background1"/>
              </w:rPr>
              <w:t>CME and/or responsible person/ entity</w:t>
            </w:r>
          </w:p>
        </w:tc>
        <w:tc>
          <w:tcPr>
            <w:tcW w:w="3486" w:type="pct"/>
          </w:tcPr>
          <w:p w14:paraId="49265283" w14:textId="6EB8C719" w:rsidR="004473A5" w:rsidRPr="004314D4" w:rsidRDefault="00964FF4"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Pr>
                <w:bCs/>
                <w:color w:val="515151" w:themeColor="text1"/>
              </w:rPr>
              <w:fldChar w:fldCharType="begin">
                <w:ffData>
                  <w:name w:val="Check2"/>
                  <w:enabled/>
                  <w:calcOnExit w:val="0"/>
                  <w:checkBox>
                    <w:size w:val="24"/>
                    <w:default w:val="1"/>
                  </w:checkBox>
                </w:ffData>
              </w:fldChar>
            </w:r>
            <w:bookmarkStart w:id="13" w:name="Check2"/>
            <w:r>
              <w:rPr>
                <w:bCs/>
                <w:color w:val="515151" w:themeColor="text1"/>
              </w:rPr>
              <w:instrText xml:space="preserve"> FORMCHECKBOX </w:instrText>
            </w:r>
            <w:r w:rsidR="00F957C7">
              <w:rPr>
                <w:bCs/>
                <w:color w:val="515151" w:themeColor="text1"/>
              </w:rPr>
            </w:r>
            <w:r w:rsidR="00F957C7">
              <w:rPr>
                <w:bCs/>
                <w:color w:val="515151" w:themeColor="text1"/>
              </w:rPr>
              <w:fldChar w:fldCharType="separate"/>
            </w:r>
            <w:r>
              <w:rPr>
                <w:bCs/>
                <w:color w:val="515151" w:themeColor="text1"/>
              </w:rPr>
              <w:fldChar w:fldCharType="end"/>
            </w:r>
            <w:bookmarkEnd w:id="13"/>
            <w:r w:rsidR="004473A5" w:rsidRPr="004314D4">
              <w:rPr>
                <w:rFonts w:cs="Arial"/>
                <w:bCs/>
                <w:color w:val="515151" w:themeColor="text1"/>
              </w:rPr>
              <w:tab/>
            </w:r>
            <w:r w:rsidR="004473A5" w:rsidRPr="004314D4">
              <w:rPr>
                <w:color w:val="515151" w:themeColor="text1"/>
              </w:rPr>
              <w:t>CME</w:t>
            </w:r>
          </w:p>
          <w:p w14:paraId="5E385A08" w14:textId="77777777" w:rsidR="004473A5" w:rsidRPr="004314D4" w:rsidRDefault="004473A5"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sidRPr="004314D4">
              <w:rPr>
                <w:bCs/>
                <w:color w:val="515151" w:themeColor="text1"/>
              </w:rPr>
              <w:fldChar w:fldCharType="begin">
                <w:ffData>
                  <w:name w:val="Check2"/>
                  <w:enabled/>
                  <w:calcOnExit w:val="0"/>
                  <w:checkBox>
                    <w:size w:val="24"/>
                    <w:default w:val="0"/>
                  </w:checkBox>
                </w:ffData>
              </w:fldChar>
            </w:r>
            <w:r w:rsidRPr="004314D4">
              <w:rPr>
                <w:bCs/>
                <w:color w:val="515151" w:themeColor="text1"/>
              </w:rPr>
              <w:instrText xml:space="preserve"> FORMCHECKBOX </w:instrText>
            </w:r>
            <w:r w:rsidR="00F957C7">
              <w:rPr>
                <w:bCs/>
                <w:color w:val="515151" w:themeColor="text1"/>
              </w:rPr>
            </w:r>
            <w:r w:rsidR="00F957C7">
              <w:rPr>
                <w:bCs/>
                <w:color w:val="515151" w:themeColor="text1"/>
              </w:rPr>
              <w:fldChar w:fldCharType="separate"/>
            </w:r>
            <w:r w:rsidRPr="004314D4">
              <w:rPr>
                <w:bCs/>
                <w:color w:val="515151" w:themeColor="text1"/>
              </w:rPr>
              <w:fldChar w:fldCharType="end"/>
            </w:r>
            <w:r w:rsidRPr="004314D4">
              <w:rPr>
                <w:rFonts w:cs="Arial"/>
                <w:bCs/>
                <w:color w:val="515151" w:themeColor="text1"/>
              </w:rPr>
              <w:tab/>
            </w:r>
            <w:r w:rsidRPr="004314D4">
              <w:rPr>
                <w:color w:val="515151" w:themeColor="text1"/>
              </w:rPr>
              <w:t>Responsible person/ entity for application of the selected methodology(ies) and, where applicable, the selected standardized baseline(s) to the PoA</w:t>
            </w:r>
          </w:p>
        </w:tc>
      </w:tr>
      <w:tr w:rsidR="004473A5" w:rsidRPr="004314D4" w14:paraId="03BB99FB"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43FB062C" w14:textId="77777777" w:rsidR="004473A5" w:rsidRPr="004314D4" w:rsidRDefault="004473A5" w:rsidP="00BA7756">
            <w:pPr>
              <w:rPr>
                <w:color w:val="FFFFFF" w:themeColor="background1"/>
              </w:rPr>
            </w:pPr>
            <w:r w:rsidRPr="004314D4">
              <w:rPr>
                <w:color w:val="FFFFFF" w:themeColor="background1"/>
              </w:rPr>
              <w:t>Organization</w:t>
            </w:r>
          </w:p>
        </w:tc>
        <w:tc>
          <w:tcPr>
            <w:tcW w:w="3486" w:type="pct"/>
          </w:tcPr>
          <w:p w14:paraId="1028AE83" w14:textId="2480B8AC" w:rsidR="004473A5" w:rsidRPr="004314D4" w:rsidRDefault="00841FE1"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Pr>
                <w:color w:val="515151" w:themeColor="text1"/>
              </w:rPr>
              <w:t>Pure Water Ltd.</w:t>
            </w:r>
          </w:p>
        </w:tc>
      </w:tr>
      <w:tr w:rsidR="004473A5" w:rsidRPr="004314D4" w14:paraId="68D19348"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4F0EE31C" w14:textId="77777777" w:rsidR="004473A5" w:rsidRPr="004314D4" w:rsidRDefault="004473A5" w:rsidP="00BA7756">
            <w:pPr>
              <w:rPr>
                <w:color w:val="FFFFFF" w:themeColor="background1"/>
              </w:rPr>
            </w:pPr>
            <w:r w:rsidRPr="004314D4">
              <w:rPr>
                <w:color w:val="FFFFFF" w:themeColor="background1"/>
              </w:rPr>
              <w:t>Street/P.O. Box</w:t>
            </w:r>
          </w:p>
        </w:tc>
        <w:tc>
          <w:tcPr>
            <w:tcW w:w="3486" w:type="pct"/>
          </w:tcPr>
          <w:p w14:paraId="092B9A78" w14:textId="49E1BBD7" w:rsidR="004473A5" w:rsidRPr="004314D4" w:rsidRDefault="00841FE1"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Pr>
                <w:color w:val="515151" w:themeColor="text1"/>
              </w:rPr>
              <w:t>Technoparkstrasse 1</w:t>
            </w:r>
          </w:p>
        </w:tc>
      </w:tr>
      <w:tr w:rsidR="004473A5" w:rsidRPr="004314D4" w14:paraId="6317CBA4"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4B0C1902" w14:textId="77777777" w:rsidR="004473A5" w:rsidRPr="004314D4" w:rsidRDefault="004473A5" w:rsidP="00BA7756">
            <w:pPr>
              <w:rPr>
                <w:color w:val="FFFFFF" w:themeColor="background1"/>
              </w:rPr>
            </w:pPr>
            <w:r w:rsidRPr="004314D4">
              <w:rPr>
                <w:color w:val="FFFFFF" w:themeColor="background1"/>
              </w:rPr>
              <w:t>Building</w:t>
            </w:r>
          </w:p>
        </w:tc>
        <w:tc>
          <w:tcPr>
            <w:tcW w:w="3486" w:type="pct"/>
          </w:tcPr>
          <w:p w14:paraId="2A283220" w14:textId="77777777" w:rsidR="004473A5" w:rsidRPr="004314D4" w:rsidRDefault="004473A5"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p>
        </w:tc>
      </w:tr>
      <w:tr w:rsidR="004473A5" w:rsidRPr="004314D4" w14:paraId="4A9A4695"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22EC4080" w14:textId="77777777" w:rsidR="004473A5" w:rsidRPr="004314D4" w:rsidRDefault="004473A5" w:rsidP="00BA7756">
            <w:pPr>
              <w:rPr>
                <w:color w:val="FFFFFF" w:themeColor="background1"/>
              </w:rPr>
            </w:pPr>
            <w:r w:rsidRPr="004314D4">
              <w:rPr>
                <w:color w:val="FFFFFF" w:themeColor="background1"/>
              </w:rPr>
              <w:t>City</w:t>
            </w:r>
          </w:p>
        </w:tc>
        <w:tc>
          <w:tcPr>
            <w:tcW w:w="3486" w:type="pct"/>
          </w:tcPr>
          <w:p w14:paraId="5C7333E2" w14:textId="7644D512" w:rsidR="004473A5" w:rsidRPr="004314D4" w:rsidRDefault="00841FE1"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Pr>
                <w:color w:val="515151" w:themeColor="text1"/>
              </w:rPr>
              <w:t>Zurich</w:t>
            </w:r>
          </w:p>
        </w:tc>
      </w:tr>
      <w:tr w:rsidR="004473A5" w:rsidRPr="004314D4" w14:paraId="4967B2FD"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1B92A809" w14:textId="77777777" w:rsidR="004473A5" w:rsidRPr="004314D4" w:rsidRDefault="004473A5" w:rsidP="00BA7756">
            <w:pPr>
              <w:rPr>
                <w:color w:val="FFFFFF" w:themeColor="background1"/>
              </w:rPr>
            </w:pPr>
            <w:r w:rsidRPr="004314D4">
              <w:rPr>
                <w:color w:val="FFFFFF" w:themeColor="background1"/>
              </w:rPr>
              <w:t>State/Region</w:t>
            </w:r>
          </w:p>
        </w:tc>
        <w:tc>
          <w:tcPr>
            <w:tcW w:w="3486" w:type="pct"/>
          </w:tcPr>
          <w:p w14:paraId="644515F1" w14:textId="77777777" w:rsidR="004473A5" w:rsidRPr="004314D4" w:rsidRDefault="004473A5"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p>
        </w:tc>
      </w:tr>
      <w:tr w:rsidR="004473A5" w:rsidRPr="004314D4" w14:paraId="11808D8A"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2A4A7817" w14:textId="77777777" w:rsidR="004473A5" w:rsidRPr="004314D4" w:rsidRDefault="004473A5" w:rsidP="00BA7756">
            <w:pPr>
              <w:rPr>
                <w:color w:val="FFFFFF" w:themeColor="background1"/>
              </w:rPr>
            </w:pPr>
            <w:r w:rsidRPr="004314D4">
              <w:rPr>
                <w:color w:val="FFFFFF" w:themeColor="background1"/>
              </w:rPr>
              <w:t>Postcode</w:t>
            </w:r>
          </w:p>
        </w:tc>
        <w:tc>
          <w:tcPr>
            <w:tcW w:w="3486" w:type="pct"/>
          </w:tcPr>
          <w:p w14:paraId="05EDDE94" w14:textId="72745CA9" w:rsidR="004473A5" w:rsidRPr="004314D4" w:rsidRDefault="00841FE1"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Pr>
                <w:color w:val="515151" w:themeColor="text1"/>
              </w:rPr>
              <w:t>8005</w:t>
            </w:r>
          </w:p>
        </w:tc>
      </w:tr>
      <w:tr w:rsidR="004473A5" w:rsidRPr="004314D4" w14:paraId="0C7CA0D9"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0BC29C56" w14:textId="77777777" w:rsidR="004473A5" w:rsidRPr="004314D4" w:rsidRDefault="004473A5" w:rsidP="00BA7756">
            <w:pPr>
              <w:rPr>
                <w:color w:val="FFFFFF" w:themeColor="background1"/>
              </w:rPr>
            </w:pPr>
            <w:r w:rsidRPr="004314D4">
              <w:rPr>
                <w:color w:val="FFFFFF" w:themeColor="background1"/>
              </w:rPr>
              <w:t>Country</w:t>
            </w:r>
          </w:p>
        </w:tc>
        <w:tc>
          <w:tcPr>
            <w:tcW w:w="3486" w:type="pct"/>
          </w:tcPr>
          <w:p w14:paraId="43F4415F" w14:textId="14D19729" w:rsidR="004473A5" w:rsidRPr="004314D4" w:rsidRDefault="00841FE1"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Pr>
                <w:color w:val="515151" w:themeColor="text1"/>
              </w:rPr>
              <w:t>Switzerland</w:t>
            </w:r>
          </w:p>
        </w:tc>
      </w:tr>
      <w:tr w:rsidR="004473A5" w:rsidRPr="004314D4" w14:paraId="5D47AA46"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24335550" w14:textId="77777777" w:rsidR="004473A5" w:rsidRPr="004314D4" w:rsidRDefault="004473A5" w:rsidP="00BA7756">
            <w:pPr>
              <w:rPr>
                <w:color w:val="FFFFFF" w:themeColor="background1"/>
              </w:rPr>
            </w:pPr>
            <w:r w:rsidRPr="004314D4">
              <w:rPr>
                <w:color w:val="FFFFFF" w:themeColor="background1"/>
              </w:rPr>
              <w:t>Telephone</w:t>
            </w:r>
          </w:p>
        </w:tc>
        <w:tc>
          <w:tcPr>
            <w:tcW w:w="3486" w:type="pct"/>
          </w:tcPr>
          <w:p w14:paraId="605CA58B" w14:textId="422954F8" w:rsidR="004473A5" w:rsidRPr="004314D4" w:rsidRDefault="00841FE1"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Pr>
                <w:color w:val="515151" w:themeColor="text1"/>
              </w:rPr>
              <w:t>+41 43 501 35 50</w:t>
            </w:r>
          </w:p>
        </w:tc>
      </w:tr>
      <w:tr w:rsidR="004473A5" w:rsidRPr="004314D4" w14:paraId="5A7645E2"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215C2509" w14:textId="77777777" w:rsidR="004473A5" w:rsidRPr="004314D4" w:rsidRDefault="004473A5" w:rsidP="00BA7756">
            <w:pPr>
              <w:rPr>
                <w:color w:val="FFFFFF" w:themeColor="background1"/>
              </w:rPr>
            </w:pPr>
            <w:r w:rsidRPr="004314D4">
              <w:rPr>
                <w:color w:val="FFFFFF" w:themeColor="background1"/>
              </w:rPr>
              <w:t>E-mail</w:t>
            </w:r>
          </w:p>
        </w:tc>
        <w:tc>
          <w:tcPr>
            <w:tcW w:w="3486" w:type="pct"/>
          </w:tcPr>
          <w:p w14:paraId="6705896F" w14:textId="387C667E" w:rsidR="004473A5" w:rsidRPr="004314D4" w:rsidRDefault="00D95559"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Pr>
                <w:color w:val="515151" w:themeColor="text1"/>
              </w:rPr>
              <w:t>registration@southpolecarbon.com</w:t>
            </w:r>
          </w:p>
        </w:tc>
      </w:tr>
      <w:tr w:rsidR="004473A5" w:rsidRPr="004314D4" w14:paraId="7ACB0E31"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0663D1C9" w14:textId="77777777" w:rsidR="004473A5" w:rsidRPr="004314D4" w:rsidRDefault="004473A5" w:rsidP="00BA7756">
            <w:pPr>
              <w:rPr>
                <w:color w:val="FFFFFF" w:themeColor="background1"/>
              </w:rPr>
            </w:pPr>
            <w:r w:rsidRPr="004314D4">
              <w:rPr>
                <w:color w:val="FFFFFF" w:themeColor="background1"/>
              </w:rPr>
              <w:t>Website</w:t>
            </w:r>
          </w:p>
        </w:tc>
        <w:tc>
          <w:tcPr>
            <w:tcW w:w="3486" w:type="pct"/>
          </w:tcPr>
          <w:p w14:paraId="3E73C7F6" w14:textId="77777777" w:rsidR="004473A5" w:rsidRPr="004314D4" w:rsidRDefault="004473A5"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p>
        </w:tc>
      </w:tr>
      <w:tr w:rsidR="004473A5" w:rsidRPr="004314D4" w14:paraId="33448ED2"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5AEC683B" w14:textId="77777777" w:rsidR="004473A5" w:rsidRPr="004314D4" w:rsidRDefault="004473A5" w:rsidP="00BA7756">
            <w:pPr>
              <w:rPr>
                <w:color w:val="FFFFFF" w:themeColor="background1"/>
              </w:rPr>
            </w:pPr>
            <w:r w:rsidRPr="004314D4">
              <w:rPr>
                <w:color w:val="FFFFFF" w:themeColor="background1"/>
              </w:rPr>
              <w:t>Contact person</w:t>
            </w:r>
          </w:p>
        </w:tc>
        <w:tc>
          <w:tcPr>
            <w:tcW w:w="3486" w:type="pct"/>
          </w:tcPr>
          <w:p w14:paraId="3A679825" w14:textId="4071B4F4" w:rsidR="004473A5" w:rsidRPr="004314D4" w:rsidRDefault="00D95559"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Pr>
                <w:color w:val="515151" w:themeColor="text1"/>
              </w:rPr>
              <w:t>Christoph Grobbel</w:t>
            </w:r>
          </w:p>
        </w:tc>
      </w:tr>
      <w:tr w:rsidR="004473A5" w:rsidRPr="004314D4" w14:paraId="773416DF"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6827DDC9" w14:textId="77777777" w:rsidR="004473A5" w:rsidRPr="004314D4" w:rsidRDefault="004473A5" w:rsidP="00BA7756">
            <w:pPr>
              <w:rPr>
                <w:color w:val="FFFFFF" w:themeColor="background1"/>
              </w:rPr>
            </w:pPr>
            <w:r w:rsidRPr="004314D4">
              <w:rPr>
                <w:color w:val="FFFFFF" w:themeColor="background1"/>
              </w:rPr>
              <w:t>Title</w:t>
            </w:r>
          </w:p>
        </w:tc>
        <w:tc>
          <w:tcPr>
            <w:tcW w:w="3486" w:type="pct"/>
          </w:tcPr>
          <w:p w14:paraId="5C745D81" w14:textId="77777777" w:rsidR="004473A5" w:rsidRPr="004314D4" w:rsidRDefault="004473A5"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p>
        </w:tc>
      </w:tr>
      <w:tr w:rsidR="004473A5" w:rsidRPr="004314D4" w14:paraId="3919C635"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245E5044" w14:textId="77777777" w:rsidR="004473A5" w:rsidRPr="004314D4" w:rsidRDefault="004473A5" w:rsidP="00BA7756">
            <w:pPr>
              <w:rPr>
                <w:color w:val="FFFFFF" w:themeColor="background1"/>
              </w:rPr>
            </w:pPr>
            <w:r w:rsidRPr="004314D4">
              <w:rPr>
                <w:color w:val="FFFFFF" w:themeColor="background1"/>
              </w:rPr>
              <w:t>Salutation</w:t>
            </w:r>
          </w:p>
        </w:tc>
        <w:tc>
          <w:tcPr>
            <w:tcW w:w="3486" w:type="pct"/>
          </w:tcPr>
          <w:p w14:paraId="5139FFDE" w14:textId="77777777" w:rsidR="004473A5" w:rsidRPr="004314D4" w:rsidRDefault="004473A5"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p>
        </w:tc>
      </w:tr>
      <w:tr w:rsidR="004473A5" w:rsidRPr="004314D4" w14:paraId="38A667D1"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2CD5C1F0" w14:textId="77777777" w:rsidR="004473A5" w:rsidRPr="004314D4" w:rsidRDefault="004473A5" w:rsidP="00BA7756">
            <w:pPr>
              <w:rPr>
                <w:color w:val="FFFFFF" w:themeColor="background1"/>
              </w:rPr>
            </w:pPr>
            <w:r w:rsidRPr="004314D4">
              <w:rPr>
                <w:color w:val="FFFFFF" w:themeColor="background1"/>
              </w:rPr>
              <w:t>Last name</w:t>
            </w:r>
          </w:p>
        </w:tc>
        <w:tc>
          <w:tcPr>
            <w:tcW w:w="3486" w:type="pct"/>
          </w:tcPr>
          <w:p w14:paraId="1F7DD022" w14:textId="77777777" w:rsidR="004473A5" w:rsidRPr="004314D4" w:rsidRDefault="004473A5"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p>
        </w:tc>
      </w:tr>
      <w:tr w:rsidR="004473A5" w:rsidRPr="004314D4" w14:paraId="1898C730"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62E990FE" w14:textId="77777777" w:rsidR="004473A5" w:rsidRPr="004314D4" w:rsidRDefault="004473A5" w:rsidP="00BA7756">
            <w:pPr>
              <w:rPr>
                <w:color w:val="FFFFFF" w:themeColor="background1"/>
              </w:rPr>
            </w:pPr>
            <w:r w:rsidRPr="004314D4">
              <w:rPr>
                <w:color w:val="FFFFFF" w:themeColor="background1"/>
              </w:rPr>
              <w:t>Middle name</w:t>
            </w:r>
          </w:p>
        </w:tc>
        <w:tc>
          <w:tcPr>
            <w:tcW w:w="3486" w:type="pct"/>
          </w:tcPr>
          <w:p w14:paraId="356C58D6" w14:textId="77777777" w:rsidR="004473A5" w:rsidRPr="004314D4" w:rsidRDefault="004473A5"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p>
        </w:tc>
      </w:tr>
    </w:tbl>
    <w:p w14:paraId="1547F972" w14:textId="5C8847E9" w:rsidR="00171813" w:rsidRDefault="00171813">
      <w:pPr>
        <w:spacing w:line="276" w:lineRule="auto"/>
        <w:contextualSpacing w:val="0"/>
        <w:rPr>
          <w:lang w:val="en-GB"/>
        </w:rPr>
      </w:pPr>
    </w:p>
    <w:p w14:paraId="733BAF07" w14:textId="77777777" w:rsidR="00171813" w:rsidRDefault="00171813">
      <w:pPr>
        <w:spacing w:line="276" w:lineRule="auto"/>
        <w:contextualSpacing w:val="0"/>
        <w:rPr>
          <w:lang w:val="en-GB"/>
        </w:rPr>
      </w:pPr>
      <w:r>
        <w:rPr>
          <w:lang w:val="en-GB"/>
        </w:rPr>
        <w:br w:type="page"/>
      </w:r>
    </w:p>
    <w:p w14:paraId="05394E28" w14:textId="472BC27A" w:rsidR="009B77FD" w:rsidRDefault="009B77FD" w:rsidP="006D53FE">
      <w:pPr>
        <w:rPr>
          <w:b/>
          <w:bCs/>
          <w:lang w:val="en-GB"/>
        </w:rPr>
      </w:pPr>
      <w:r w:rsidRPr="009B77FD">
        <w:rPr>
          <w:b/>
          <w:bCs/>
          <w:lang w:val="en-GB"/>
        </w:rPr>
        <w:lastRenderedPageBreak/>
        <w:t>Revision History</w:t>
      </w:r>
    </w:p>
    <w:p w14:paraId="74D0A9B8" w14:textId="77777777" w:rsidR="00BB782E" w:rsidRPr="009B77FD" w:rsidRDefault="00BB782E" w:rsidP="006D53FE">
      <w:pPr>
        <w:rPr>
          <w:b/>
          <w:bCs/>
          <w:lang w:val="en-GB"/>
        </w:rPr>
      </w:pPr>
    </w:p>
    <w:tbl>
      <w:tblPr>
        <w:tblStyle w:val="GSTableSimple"/>
        <w:tblW w:w="9450" w:type="dxa"/>
        <w:tblLook w:val="04A0" w:firstRow="1" w:lastRow="0" w:firstColumn="1" w:lastColumn="0" w:noHBand="0" w:noVBand="1"/>
      </w:tblPr>
      <w:tblGrid>
        <w:gridCol w:w="769"/>
        <w:gridCol w:w="1420"/>
        <w:gridCol w:w="14"/>
        <w:gridCol w:w="1655"/>
        <w:gridCol w:w="13"/>
        <w:gridCol w:w="5579"/>
      </w:tblGrid>
      <w:tr w:rsidR="00917505" w:rsidRPr="009B77FD" w14:paraId="530F4F00" w14:textId="77777777" w:rsidTr="00917505">
        <w:trPr>
          <w:cnfStyle w:val="100000000000" w:firstRow="1" w:lastRow="0" w:firstColumn="0" w:lastColumn="0" w:oddVBand="0" w:evenVBand="0" w:oddHBand="0" w:evenHBand="0" w:firstRowFirstColumn="0" w:firstRowLastColumn="0" w:lastRowFirstColumn="0" w:lastRowLastColumn="0"/>
        </w:trPr>
        <w:tc>
          <w:tcPr>
            <w:tcW w:w="2189" w:type="dxa"/>
            <w:gridSpan w:val="2"/>
          </w:tcPr>
          <w:p w14:paraId="0277F4F1" w14:textId="77777777" w:rsidR="009B77FD" w:rsidRPr="00BB782E" w:rsidRDefault="009B77FD" w:rsidP="00BA7756">
            <w:pPr>
              <w:spacing w:after="200"/>
              <w:rPr>
                <w:b/>
                <w:bCs/>
              </w:rPr>
            </w:pPr>
            <w:r w:rsidRPr="00BB782E">
              <w:rPr>
                <w:b/>
                <w:bCs/>
              </w:rPr>
              <w:t>Version</w:t>
            </w:r>
          </w:p>
        </w:tc>
        <w:tc>
          <w:tcPr>
            <w:tcW w:w="1669" w:type="dxa"/>
            <w:gridSpan w:val="2"/>
          </w:tcPr>
          <w:p w14:paraId="4EFC7750" w14:textId="77777777" w:rsidR="009B77FD" w:rsidRPr="00BB782E" w:rsidRDefault="009B77FD" w:rsidP="00BA7756">
            <w:pPr>
              <w:spacing w:after="200"/>
              <w:rPr>
                <w:b/>
                <w:bCs/>
              </w:rPr>
            </w:pPr>
            <w:r w:rsidRPr="00BB782E">
              <w:rPr>
                <w:b/>
                <w:bCs/>
              </w:rPr>
              <w:t>Date</w:t>
            </w:r>
          </w:p>
        </w:tc>
        <w:tc>
          <w:tcPr>
            <w:tcW w:w="5592" w:type="dxa"/>
            <w:gridSpan w:val="2"/>
          </w:tcPr>
          <w:p w14:paraId="467A0B46" w14:textId="77777777" w:rsidR="009B77FD" w:rsidRPr="00BB782E" w:rsidRDefault="009B77FD" w:rsidP="00BA7756">
            <w:pPr>
              <w:spacing w:after="200"/>
              <w:rPr>
                <w:b/>
                <w:bCs/>
              </w:rPr>
            </w:pPr>
            <w:r w:rsidRPr="00BB782E">
              <w:rPr>
                <w:b/>
                <w:bCs/>
              </w:rPr>
              <w:t>Remarks</w:t>
            </w:r>
          </w:p>
        </w:tc>
      </w:tr>
      <w:tr w:rsidR="006A1F13" w:rsidRPr="009B77FD" w14:paraId="216C8FBB" w14:textId="77777777" w:rsidTr="00917505">
        <w:trPr>
          <w:cnfStyle w:val="000000100000" w:firstRow="0" w:lastRow="0" w:firstColumn="0" w:lastColumn="0" w:oddVBand="0" w:evenVBand="0" w:oddHBand="1" w:evenHBand="0" w:firstRowFirstColumn="0" w:firstRowLastColumn="0" w:lastRowFirstColumn="0" w:lastRowLastColumn="0"/>
          <w:trHeight w:val="451"/>
        </w:trPr>
        <w:tc>
          <w:tcPr>
            <w:tcW w:w="769" w:type="dxa"/>
            <w:vAlign w:val="top"/>
          </w:tcPr>
          <w:p w14:paraId="43A09386" w14:textId="0152946A" w:rsidR="00917505" w:rsidRDefault="00917505" w:rsidP="00917505">
            <w:pPr>
              <w:rPr>
                <w:rFonts w:asciiTheme="minorHAnsi" w:hAnsiTheme="minorHAnsi"/>
                <w:sz w:val="20"/>
              </w:rPr>
            </w:pPr>
            <w:r>
              <w:rPr>
                <w:rFonts w:asciiTheme="minorHAnsi" w:hAnsiTheme="minorHAnsi"/>
                <w:sz w:val="20"/>
              </w:rPr>
              <w:t>2.1</w:t>
            </w:r>
          </w:p>
        </w:tc>
        <w:tc>
          <w:tcPr>
            <w:tcW w:w="1434" w:type="dxa"/>
            <w:gridSpan w:val="2"/>
            <w:vAlign w:val="top"/>
          </w:tcPr>
          <w:p w14:paraId="0248415E" w14:textId="60B505F0" w:rsidR="00917505" w:rsidRPr="00C348BC" w:rsidDel="0073767F" w:rsidRDefault="00917505" w:rsidP="00917505">
            <w:pPr>
              <w:rPr>
                <w:rFonts w:asciiTheme="minorHAnsi" w:hAnsiTheme="minorHAnsi"/>
                <w:sz w:val="20"/>
                <w:highlight w:val="yellow"/>
              </w:rPr>
            </w:pPr>
          </w:p>
        </w:tc>
        <w:tc>
          <w:tcPr>
            <w:tcW w:w="1668" w:type="dxa"/>
            <w:gridSpan w:val="2"/>
            <w:vAlign w:val="top"/>
          </w:tcPr>
          <w:p w14:paraId="290063C7" w14:textId="4D48C0E0" w:rsidR="00917505" w:rsidRPr="009E5BF9" w:rsidRDefault="00917505" w:rsidP="00917505">
            <w:pPr>
              <w:pStyle w:val="TablesCellsBody"/>
              <w:rPr>
                <w:rFonts w:asciiTheme="minorHAnsi" w:hAnsiTheme="minorHAnsi"/>
              </w:rPr>
            </w:pPr>
            <w:r>
              <w:rPr>
                <w:rFonts w:asciiTheme="minorHAnsi" w:hAnsiTheme="minorHAnsi"/>
              </w:rPr>
              <w:t>31 May 2022</w:t>
            </w:r>
          </w:p>
        </w:tc>
        <w:tc>
          <w:tcPr>
            <w:tcW w:w="5579" w:type="dxa"/>
            <w:vAlign w:val="top"/>
          </w:tcPr>
          <w:p w14:paraId="76C06327" w14:textId="4DA8B645" w:rsidR="00917505" w:rsidRPr="009B77FD" w:rsidRDefault="00917505" w:rsidP="00917505">
            <w:pPr>
              <w:spacing w:line="276" w:lineRule="auto"/>
              <w:ind w:right="-3807"/>
              <w:contextualSpacing w:val="0"/>
            </w:pPr>
            <w:r>
              <w:rPr>
                <w:rFonts w:asciiTheme="minorHAnsi" w:hAnsiTheme="minorHAnsi"/>
              </w:rPr>
              <w:t>Editorial changes and revisions</w:t>
            </w:r>
          </w:p>
        </w:tc>
      </w:tr>
      <w:tr w:rsidR="006A1F13" w:rsidRPr="009B77FD" w14:paraId="7997BFB0" w14:textId="497AFFA5" w:rsidTr="00917505">
        <w:trPr>
          <w:trHeight w:val="3017"/>
        </w:trPr>
        <w:tc>
          <w:tcPr>
            <w:tcW w:w="769" w:type="dxa"/>
            <w:vAlign w:val="top"/>
          </w:tcPr>
          <w:p w14:paraId="34DF032B" w14:textId="56745E29" w:rsidR="00917505" w:rsidRPr="00206434" w:rsidRDefault="00917505" w:rsidP="00917505">
            <w:pPr>
              <w:rPr>
                <w:rFonts w:asciiTheme="minorHAnsi" w:hAnsiTheme="minorHAnsi"/>
                <w:sz w:val="20"/>
              </w:rPr>
            </w:pPr>
            <w:r>
              <w:rPr>
                <w:rFonts w:asciiTheme="minorHAnsi" w:hAnsiTheme="minorHAnsi"/>
                <w:sz w:val="20"/>
              </w:rPr>
              <w:t>2.0</w:t>
            </w:r>
          </w:p>
        </w:tc>
        <w:tc>
          <w:tcPr>
            <w:tcW w:w="1434" w:type="dxa"/>
            <w:gridSpan w:val="2"/>
            <w:vAlign w:val="top"/>
          </w:tcPr>
          <w:p w14:paraId="6A894CE1" w14:textId="32081521" w:rsidR="00917505" w:rsidRDefault="00917505" w:rsidP="00917505">
            <w:pPr>
              <w:rPr>
                <w:rFonts w:asciiTheme="minorHAnsi" w:hAnsiTheme="minorHAnsi"/>
                <w:sz w:val="20"/>
              </w:rPr>
            </w:pPr>
          </w:p>
        </w:tc>
        <w:tc>
          <w:tcPr>
            <w:tcW w:w="1668" w:type="dxa"/>
            <w:gridSpan w:val="2"/>
            <w:vAlign w:val="top"/>
          </w:tcPr>
          <w:p w14:paraId="30573FC9" w14:textId="5C506A9E" w:rsidR="00917505" w:rsidRPr="00094F34" w:rsidRDefault="00917505" w:rsidP="00917505">
            <w:pPr>
              <w:pStyle w:val="TablesCellsBody"/>
              <w:rPr>
                <w:rFonts w:asciiTheme="minorHAnsi" w:hAnsiTheme="minorHAnsi"/>
              </w:rPr>
            </w:pPr>
            <w:r>
              <w:rPr>
                <w:rFonts w:asciiTheme="minorHAnsi" w:hAnsiTheme="minorHAnsi"/>
              </w:rPr>
              <w:t>04 May 2022</w:t>
            </w:r>
          </w:p>
        </w:tc>
        <w:tc>
          <w:tcPr>
            <w:tcW w:w="5579" w:type="dxa"/>
            <w:vAlign w:val="top"/>
          </w:tcPr>
          <w:p w14:paraId="4A0004C8" w14:textId="77777777" w:rsidR="00917505" w:rsidRPr="009E5BF9" w:rsidRDefault="00917505" w:rsidP="00917505">
            <w:pPr>
              <w:pStyle w:val="TablesCellsBody"/>
              <w:rPr>
                <w:rFonts w:asciiTheme="minorHAnsi" w:hAnsiTheme="minorHAnsi"/>
              </w:rPr>
            </w:pPr>
            <w:r w:rsidRPr="009E5BF9">
              <w:rPr>
                <w:rFonts w:asciiTheme="minorHAnsi" w:hAnsiTheme="minorHAnsi"/>
              </w:rPr>
              <w:t>Key Project Information table revised to cater for the following information:</w:t>
            </w:r>
          </w:p>
          <w:p w14:paraId="7DC437F5" w14:textId="77777777" w:rsidR="00917505" w:rsidRPr="009E5BF9" w:rsidRDefault="00917505" w:rsidP="00EA649B">
            <w:pPr>
              <w:pStyle w:val="TablesCellsBody"/>
              <w:numPr>
                <w:ilvl w:val="0"/>
                <w:numId w:val="17"/>
              </w:numPr>
              <w:rPr>
                <w:rFonts w:asciiTheme="minorHAnsi" w:hAnsiTheme="minorHAnsi"/>
              </w:rPr>
            </w:pPr>
            <w:r w:rsidRPr="009E5BF9">
              <w:rPr>
                <w:rFonts w:asciiTheme="minorHAnsi" w:hAnsiTheme="minorHAnsi"/>
              </w:rPr>
              <w:t>Scale of PoA</w:t>
            </w:r>
          </w:p>
          <w:p w14:paraId="6BA3A0E5" w14:textId="77777777" w:rsidR="00917505" w:rsidRPr="009E5BF9" w:rsidRDefault="00917505" w:rsidP="00EA649B">
            <w:pPr>
              <w:pStyle w:val="TablesCellsBody"/>
              <w:numPr>
                <w:ilvl w:val="0"/>
                <w:numId w:val="17"/>
              </w:numPr>
              <w:rPr>
                <w:rFonts w:asciiTheme="minorHAnsi" w:hAnsiTheme="minorHAnsi"/>
              </w:rPr>
            </w:pPr>
            <w:r w:rsidRPr="009E5BF9">
              <w:rPr>
                <w:rFonts w:asciiTheme="minorHAnsi" w:hAnsiTheme="minorHAnsi"/>
              </w:rPr>
              <w:t>Title and GS ID of all real case VPAs included in the PoA</w:t>
            </w:r>
          </w:p>
          <w:p w14:paraId="7F606ACC" w14:textId="77777777" w:rsidR="00917505" w:rsidRPr="009E5BF9" w:rsidRDefault="00917505" w:rsidP="00917505">
            <w:pPr>
              <w:pStyle w:val="TablesCellsBody"/>
              <w:rPr>
                <w:rFonts w:asciiTheme="minorHAnsi" w:hAnsiTheme="minorHAnsi"/>
              </w:rPr>
            </w:pPr>
            <w:r w:rsidRPr="009E5BF9">
              <w:rPr>
                <w:rFonts w:asciiTheme="minorHAnsi" w:hAnsiTheme="minorHAnsi"/>
              </w:rPr>
              <w:t xml:space="preserve">A new Management System section included </w:t>
            </w:r>
          </w:p>
          <w:p w14:paraId="30EE0CD2" w14:textId="77777777" w:rsidR="00917505" w:rsidRPr="009E5BF9" w:rsidRDefault="00917505" w:rsidP="00917505">
            <w:pPr>
              <w:pStyle w:val="TablesCellsBody"/>
              <w:rPr>
                <w:rFonts w:asciiTheme="minorHAnsi" w:hAnsiTheme="minorHAnsi"/>
              </w:rPr>
            </w:pPr>
            <w:r w:rsidRPr="009E5BF9">
              <w:rPr>
                <w:rFonts w:asciiTheme="minorHAnsi" w:hAnsiTheme="minorHAnsi"/>
              </w:rPr>
              <w:t>Safeguarding Principles Assessment section removed</w:t>
            </w:r>
          </w:p>
          <w:p w14:paraId="376E9FBE" w14:textId="77777777" w:rsidR="00917505" w:rsidRPr="009E5BF9" w:rsidRDefault="00917505" w:rsidP="00917505">
            <w:pPr>
              <w:pStyle w:val="TablesCellsBody"/>
              <w:rPr>
                <w:rFonts w:asciiTheme="minorHAnsi" w:hAnsiTheme="minorHAnsi"/>
              </w:rPr>
            </w:pPr>
            <w:r w:rsidRPr="009E5BF9">
              <w:rPr>
                <w:rFonts w:asciiTheme="minorHAnsi" w:hAnsiTheme="minorHAnsi"/>
              </w:rPr>
              <w:t xml:space="preserve">Outcome of PoA </w:t>
            </w:r>
            <w:r w:rsidRPr="00C348BC">
              <w:rPr>
                <w:rFonts w:asciiTheme="minorHAnsi" w:hAnsiTheme="minorHAnsi"/>
              </w:rPr>
              <w:t>L</w:t>
            </w:r>
            <w:r w:rsidRPr="009E5BF9">
              <w:rPr>
                <w:rFonts w:asciiTheme="minorHAnsi" w:hAnsiTheme="minorHAnsi"/>
              </w:rPr>
              <w:t>evel Stakeholder Consultation section revised in the following manner:</w:t>
            </w:r>
          </w:p>
          <w:p w14:paraId="29F3127E" w14:textId="77777777" w:rsidR="00917505" w:rsidRPr="009E5BF9" w:rsidRDefault="00917505" w:rsidP="00EA649B">
            <w:pPr>
              <w:pStyle w:val="TablesCellsBody"/>
              <w:numPr>
                <w:ilvl w:val="0"/>
                <w:numId w:val="17"/>
              </w:numPr>
              <w:rPr>
                <w:rFonts w:asciiTheme="minorHAnsi" w:hAnsiTheme="minorHAnsi"/>
              </w:rPr>
            </w:pPr>
            <w:r w:rsidRPr="009E5BF9">
              <w:rPr>
                <w:rFonts w:asciiTheme="minorHAnsi" w:hAnsiTheme="minorHAnsi"/>
              </w:rPr>
              <w:t>Justification for Stakeholder Consultation at PoA Level Only section removed</w:t>
            </w:r>
          </w:p>
          <w:p w14:paraId="0EAE264D" w14:textId="6D1936C6" w:rsidR="00917505" w:rsidRPr="009B77FD" w:rsidRDefault="00917505" w:rsidP="00917505">
            <w:pPr>
              <w:spacing w:line="276" w:lineRule="auto"/>
              <w:contextualSpacing w:val="0"/>
            </w:pPr>
            <w:r w:rsidRPr="009E5BF9">
              <w:rPr>
                <w:rFonts w:asciiTheme="minorHAnsi" w:hAnsiTheme="minorHAnsi"/>
              </w:rPr>
              <w:t>A new Consideration of Stakeholder Comments Received section added</w:t>
            </w:r>
          </w:p>
        </w:tc>
      </w:tr>
      <w:tr w:rsidR="00917505" w:rsidRPr="009B77FD" w14:paraId="0A8F4275" w14:textId="77777777" w:rsidTr="00917505">
        <w:trPr>
          <w:cnfStyle w:val="000000100000" w:firstRow="0" w:lastRow="0" w:firstColumn="0" w:lastColumn="0" w:oddVBand="0" w:evenVBand="0" w:oddHBand="1" w:evenHBand="0" w:firstRowFirstColumn="0" w:firstRowLastColumn="0" w:lastRowFirstColumn="0" w:lastRowLastColumn="0"/>
        </w:trPr>
        <w:tc>
          <w:tcPr>
            <w:tcW w:w="2189" w:type="dxa"/>
            <w:gridSpan w:val="2"/>
            <w:vAlign w:val="top"/>
          </w:tcPr>
          <w:p w14:paraId="0D569349" w14:textId="4586C59C" w:rsidR="00917505" w:rsidRPr="009B77FD" w:rsidRDefault="00917505" w:rsidP="00917505">
            <w:pPr>
              <w:spacing w:after="200"/>
            </w:pPr>
            <w:r w:rsidRPr="00206434">
              <w:rPr>
                <w:rFonts w:asciiTheme="minorHAnsi" w:hAnsiTheme="minorHAnsi"/>
                <w:sz w:val="20"/>
              </w:rPr>
              <w:t>1.1</w:t>
            </w:r>
          </w:p>
        </w:tc>
        <w:tc>
          <w:tcPr>
            <w:tcW w:w="1669" w:type="dxa"/>
            <w:gridSpan w:val="2"/>
            <w:vAlign w:val="top"/>
          </w:tcPr>
          <w:p w14:paraId="4D5D1AA8" w14:textId="1600119F" w:rsidR="00917505" w:rsidRPr="009B77FD" w:rsidRDefault="00917505" w:rsidP="00917505">
            <w:pPr>
              <w:spacing w:after="200"/>
            </w:pPr>
            <w:r>
              <w:rPr>
                <w:rFonts w:asciiTheme="minorHAnsi" w:hAnsiTheme="minorHAnsi"/>
                <w:sz w:val="20"/>
              </w:rPr>
              <w:t xml:space="preserve">14 </w:t>
            </w:r>
            <w:r w:rsidRPr="00206434">
              <w:rPr>
                <w:rFonts w:asciiTheme="minorHAnsi" w:hAnsiTheme="minorHAnsi"/>
                <w:sz w:val="20"/>
              </w:rPr>
              <w:t>October 2020</w:t>
            </w:r>
          </w:p>
        </w:tc>
        <w:tc>
          <w:tcPr>
            <w:tcW w:w="5592" w:type="dxa"/>
            <w:gridSpan w:val="2"/>
            <w:vAlign w:val="top"/>
          </w:tcPr>
          <w:p w14:paraId="3D2C6154" w14:textId="77777777" w:rsidR="00917505" w:rsidRPr="00094F34" w:rsidRDefault="00917505" w:rsidP="00917505">
            <w:pPr>
              <w:pStyle w:val="TablesCellsBody"/>
              <w:rPr>
                <w:rFonts w:asciiTheme="minorHAnsi" w:hAnsiTheme="minorHAnsi"/>
              </w:rPr>
            </w:pPr>
            <w:r w:rsidRPr="00094F34">
              <w:rPr>
                <w:rFonts w:asciiTheme="minorHAnsi" w:hAnsiTheme="minorHAnsi"/>
              </w:rPr>
              <w:t>Hyperlinked section summary to enable quick access to key sections</w:t>
            </w:r>
          </w:p>
          <w:p w14:paraId="6A9E9620" w14:textId="77777777" w:rsidR="00917505" w:rsidRPr="00094F34" w:rsidRDefault="00917505" w:rsidP="00917505">
            <w:pPr>
              <w:pStyle w:val="TablesCellsBody"/>
              <w:rPr>
                <w:rFonts w:asciiTheme="minorHAnsi" w:hAnsiTheme="minorHAnsi"/>
              </w:rPr>
            </w:pPr>
            <w:r w:rsidRPr="00094F34">
              <w:rPr>
                <w:rFonts w:asciiTheme="minorHAnsi" w:hAnsiTheme="minorHAnsi"/>
              </w:rPr>
              <w:t>Improved clarity on Key Project Information</w:t>
            </w:r>
          </w:p>
          <w:p w14:paraId="60F235D2" w14:textId="77777777" w:rsidR="00917505" w:rsidRPr="00094F34" w:rsidRDefault="00917505" w:rsidP="00917505">
            <w:pPr>
              <w:pStyle w:val="TablesCellsBody"/>
              <w:rPr>
                <w:rFonts w:asciiTheme="minorHAnsi" w:hAnsiTheme="minorHAnsi"/>
              </w:rPr>
            </w:pPr>
            <w:r w:rsidRPr="00094F34">
              <w:rPr>
                <w:rFonts w:asciiTheme="minorHAnsi" w:hAnsiTheme="minorHAnsi"/>
              </w:rPr>
              <w:t>Inclusion criteria table added</w:t>
            </w:r>
          </w:p>
          <w:p w14:paraId="47079E38" w14:textId="77777777" w:rsidR="00917505" w:rsidRPr="00094F34" w:rsidRDefault="00917505" w:rsidP="00917505">
            <w:pPr>
              <w:pStyle w:val="TablesCellsBody"/>
              <w:rPr>
                <w:rFonts w:asciiTheme="minorHAnsi" w:hAnsiTheme="minorHAnsi"/>
              </w:rPr>
            </w:pPr>
            <w:r w:rsidRPr="00094F34">
              <w:rPr>
                <w:rFonts w:asciiTheme="minorHAnsi" w:hAnsiTheme="minorHAnsi"/>
              </w:rPr>
              <w:t xml:space="preserve">Clarification on POA level LSC and Safeguard Principles Assessment </w:t>
            </w:r>
          </w:p>
          <w:p w14:paraId="0A4D9786" w14:textId="77777777" w:rsidR="00917505" w:rsidRPr="00094F34" w:rsidRDefault="00917505" w:rsidP="00917505">
            <w:pPr>
              <w:pStyle w:val="TablesCellsBody"/>
              <w:rPr>
                <w:rFonts w:asciiTheme="minorHAnsi" w:hAnsiTheme="minorHAnsi"/>
              </w:rPr>
            </w:pPr>
            <w:r w:rsidRPr="00094F34">
              <w:rPr>
                <w:rFonts w:asciiTheme="minorHAnsi" w:hAnsiTheme="minorHAnsi"/>
              </w:rPr>
              <w:t>Improved Clarity on SDG contribution/SDG Impact term used throughout</w:t>
            </w:r>
          </w:p>
          <w:p w14:paraId="5DBAA69A" w14:textId="77777777" w:rsidR="00917505" w:rsidRPr="00094F34" w:rsidRDefault="00917505" w:rsidP="00917505">
            <w:pPr>
              <w:pStyle w:val="TablesCellsBody"/>
              <w:rPr>
                <w:rFonts w:asciiTheme="minorHAnsi" w:hAnsiTheme="minorHAnsi"/>
              </w:rPr>
            </w:pPr>
            <w:r w:rsidRPr="00094F34">
              <w:rPr>
                <w:rFonts w:asciiTheme="minorHAnsi" w:hAnsiTheme="minorHAnsi"/>
              </w:rPr>
              <w:t>Clarity on Stakeholder Consultation information required</w:t>
            </w:r>
          </w:p>
          <w:p w14:paraId="278A9552" w14:textId="358406D0" w:rsidR="00917505" w:rsidRPr="009B77FD" w:rsidRDefault="00917505" w:rsidP="00917505">
            <w:pPr>
              <w:pStyle w:val="TablesCellsBody"/>
            </w:pPr>
            <w:r w:rsidRPr="00094F34">
              <w:rPr>
                <w:rFonts w:asciiTheme="minorHAnsi" w:hAnsiTheme="minorHAnsi"/>
              </w:rPr>
              <w:t xml:space="preserve">Provision of an </w:t>
            </w:r>
            <w:hyperlink r:id="rId26" w:history="1">
              <w:r w:rsidRPr="0069161C">
                <w:rPr>
                  <w:rStyle w:val="Hyperlink"/>
                  <w:sz w:val="20"/>
                </w:rPr>
                <w:t>accompanying Guide</w:t>
              </w:r>
            </w:hyperlink>
            <w:r w:rsidRPr="00094F34">
              <w:rPr>
                <w:rFonts w:asciiTheme="minorHAnsi" w:hAnsiTheme="minorHAnsi"/>
              </w:rPr>
              <w:t xml:space="preserve"> to help the user understand detailed rules and requirements</w:t>
            </w:r>
          </w:p>
        </w:tc>
      </w:tr>
      <w:tr w:rsidR="00917505" w:rsidRPr="009B77FD" w14:paraId="204FB771" w14:textId="77777777" w:rsidTr="00917505">
        <w:tc>
          <w:tcPr>
            <w:tcW w:w="2189" w:type="dxa"/>
            <w:gridSpan w:val="2"/>
            <w:vAlign w:val="top"/>
          </w:tcPr>
          <w:p w14:paraId="34F549E9" w14:textId="6BF814B5" w:rsidR="00917505" w:rsidRPr="009B77FD" w:rsidRDefault="00917505" w:rsidP="00917505">
            <w:pPr>
              <w:spacing w:after="200"/>
            </w:pPr>
            <w:r w:rsidRPr="00206434">
              <w:rPr>
                <w:rFonts w:asciiTheme="minorHAnsi" w:hAnsiTheme="minorHAnsi"/>
                <w:sz w:val="20"/>
              </w:rPr>
              <w:t>1</w:t>
            </w:r>
            <w:r>
              <w:rPr>
                <w:rFonts w:asciiTheme="minorHAnsi" w:hAnsiTheme="minorHAnsi"/>
                <w:sz w:val="20"/>
              </w:rPr>
              <w:t>.0</w:t>
            </w:r>
          </w:p>
        </w:tc>
        <w:tc>
          <w:tcPr>
            <w:tcW w:w="1669" w:type="dxa"/>
            <w:gridSpan w:val="2"/>
            <w:vAlign w:val="top"/>
          </w:tcPr>
          <w:p w14:paraId="41214D74" w14:textId="428666CF" w:rsidR="00917505" w:rsidRPr="009B77FD" w:rsidRDefault="00917505" w:rsidP="00917505">
            <w:pPr>
              <w:spacing w:after="200"/>
            </w:pPr>
            <w:r w:rsidRPr="00206434">
              <w:rPr>
                <w:rFonts w:asciiTheme="minorHAnsi" w:hAnsiTheme="minorHAnsi"/>
                <w:sz w:val="20"/>
              </w:rPr>
              <w:t>1</w:t>
            </w:r>
            <w:r>
              <w:rPr>
                <w:rFonts w:asciiTheme="minorHAnsi" w:hAnsiTheme="minorHAnsi"/>
                <w:sz w:val="20"/>
              </w:rPr>
              <w:t>0</w:t>
            </w:r>
            <w:r w:rsidRPr="00206434">
              <w:rPr>
                <w:rFonts w:asciiTheme="minorHAnsi" w:hAnsiTheme="minorHAnsi"/>
                <w:sz w:val="20"/>
              </w:rPr>
              <w:t xml:space="preserve"> July 2017</w:t>
            </w:r>
          </w:p>
        </w:tc>
        <w:tc>
          <w:tcPr>
            <w:tcW w:w="5592" w:type="dxa"/>
            <w:gridSpan w:val="2"/>
            <w:vAlign w:val="top"/>
          </w:tcPr>
          <w:p w14:paraId="35A544DE" w14:textId="09B0640B" w:rsidR="00917505" w:rsidRPr="009B77FD" w:rsidRDefault="00917505" w:rsidP="00917505">
            <w:pPr>
              <w:pStyle w:val="TablesCellsBody"/>
            </w:pPr>
            <w:r w:rsidRPr="00206434">
              <w:rPr>
                <w:rFonts w:asciiTheme="minorHAnsi" w:hAnsiTheme="minorHAnsi"/>
              </w:rPr>
              <w:t>Initial adoption</w:t>
            </w:r>
          </w:p>
        </w:tc>
      </w:tr>
    </w:tbl>
    <w:p w14:paraId="1B974581" w14:textId="77777777" w:rsidR="009B77FD" w:rsidRPr="009B77FD" w:rsidRDefault="009B77FD" w:rsidP="006D53FE">
      <w:pPr>
        <w:rPr>
          <w:lang w:val="en-GB"/>
        </w:rPr>
      </w:pPr>
    </w:p>
    <w:sectPr w:rsidR="009B77FD" w:rsidRPr="009B77FD" w:rsidSect="00F92931">
      <w:headerReference w:type="even" r:id="rId27"/>
      <w:headerReference w:type="default" r:id="rId28"/>
      <w:footerReference w:type="even" r:id="rId29"/>
      <w:footerReference w:type="default" r:id="rId30"/>
      <w:headerReference w:type="first" r:id="rId31"/>
      <w:footerReference w:type="first" r:id="rId32"/>
      <w:pgSz w:w="11900" w:h="16840"/>
      <w:pgMar w:top="1381" w:right="1134" w:bottom="1021"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2B9EA" w14:textId="77777777" w:rsidR="00F957C7" w:rsidRDefault="00F957C7" w:rsidP="008C7A19">
      <w:r>
        <w:separator/>
      </w:r>
    </w:p>
    <w:p w14:paraId="28830B65" w14:textId="77777777" w:rsidR="00F957C7" w:rsidRDefault="00F957C7"/>
  </w:endnote>
  <w:endnote w:type="continuationSeparator" w:id="0">
    <w:p w14:paraId="5A1BD71A" w14:textId="77777777" w:rsidR="00F957C7" w:rsidRDefault="00F957C7" w:rsidP="008C7A19">
      <w:r>
        <w:continuationSeparator/>
      </w:r>
    </w:p>
    <w:p w14:paraId="7917DB7B" w14:textId="77777777" w:rsidR="00F957C7" w:rsidRDefault="00F957C7"/>
  </w:endnote>
  <w:endnote w:type="continuationNotice" w:id="1">
    <w:p w14:paraId="33947397" w14:textId="77777777" w:rsidR="00F957C7" w:rsidRDefault="00F957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20B0604020202020204"/>
    <w:charset w:val="00"/>
    <w:family w:val="roman"/>
    <w:pitch w:val="default"/>
    <w:sig w:usb0="00000000" w:usb1="00000000" w:usb2="00000009" w:usb3="00000000" w:csb0="000001FF" w:csb1="00000000"/>
  </w:font>
  <w:font w:name="Latha">
    <w:panose1 w:val="020B0604020202020204"/>
    <w:charset w:val="00"/>
    <w:family w:val="swiss"/>
    <w:pitch w:val="variable"/>
    <w:sig w:usb0="001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6FF" w:usb1="4000FCFF" w:usb2="00000009" w:usb3="00000000" w:csb0="0000019F" w:csb1="00000000"/>
  </w:font>
  <w:font w:name="PT Mono">
    <w:panose1 w:val="02060509020205020204"/>
    <w:charset w:val="00"/>
    <w:family w:val="modern"/>
    <w:pitch w:val="fixed"/>
    <w:sig w:usb0="A00002EF" w:usb1="500078EB" w:usb2="00000000" w:usb3="00000000" w:csb0="000000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1F8D" w14:textId="77777777" w:rsidR="006E4980" w:rsidRDefault="006E4980" w:rsidP="00926E1B">
    <w:pPr>
      <w:framePr w:wrap="none" w:vAnchor="text" w:hAnchor="margin" w:xAlign="right" w:y="1"/>
    </w:pPr>
    <w:r>
      <w:fldChar w:fldCharType="begin"/>
    </w:r>
    <w:r>
      <w:instrText xml:space="preserve">PAGE  </w:instrText>
    </w:r>
    <w:r>
      <w:fldChar w:fldCharType="end"/>
    </w:r>
  </w:p>
  <w:p w14:paraId="06054D33" w14:textId="77777777" w:rsidR="006E4980" w:rsidRDefault="006E4980" w:rsidP="006E4980">
    <w:pPr>
      <w:ind w:right="360"/>
    </w:pPr>
  </w:p>
  <w:p w14:paraId="146F635D" w14:textId="77777777" w:rsidR="00D86D16" w:rsidRDefault="00D86D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3AE0" w14:textId="77777777" w:rsidR="006E4980" w:rsidRPr="00872BFA" w:rsidRDefault="00EC5900" w:rsidP="006E3FE5">
    <w:pPr>
      <w:ind w:right="360"/>
      <w:rPr>
        <w:szCs w:val="20"/>
      </w:rPr>
    </w:pPr>
    <w:r>
      <w:rPr>
        <w:noProof/>
        <w:szCs w:val="20"/>
      </w:rPr>
      <mc:AlternateContent>
        <mc:Choice Requires="wps">
          <w:drawing>
            <wp:anchor distT="0" distB="0" distL="114300" distR="114300" simplePos="0" relativeHeight="251658240" behindDoc="0" locked="0" layoutInCell="1" allowOverlap="1" wp14:anchorId="5A429E3A" wp14:editId="48BCEAFD">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3DE1EA25" w14:textId="77777777" w:rsidR="0047688F" w:rsidRDefault="0047688F"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8" type="#_x0000_t202" style="position:absolute;margin-left:124.25pt;margin-top:14.95pt;width:300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r8QQgIAAHkEAAAOAAAAZHJzL2Uyb0RvYy54bWysVE1v2zAMvQ/YfxB0X+006ceCOkXWIsOA&#13;&#10;oi2QDj0rshwbkEVNUmJ3v35PspN23U7DclAokiL5HklfXfetZnvlfEOm4JOTnDNlJJWN2Rb8+9Pq&#13;&#10;0yVnPghTCk1GFfxFeX69+PjhqrNzdUo16VI5hiDGzztb8DoEO88yL2vVCn9CVhkYK3KtCLi6bVY6&#13;&#10;0SF6q7PTPD/POnKldSSV99DeDka+SPGrSsnwUFVeBaYLjtpCOl06N/HMFldivnXC1o0cyxD/UEUr&#13;&#10;GoOkx1C3Igi2c80fodpGOvJUhRNJbUZV1UiVMADNJH+HZl0LqxIWkOPtkSb//8LK+/2jY01Z8HPO&#13;&#10;jGjRoifVB/aFenYe2emsn8NpbeEWeqjR5YPeQxlB95Vr4z/gMNjB88uR2xhMQjm9nOT4cSZhm85m&#13;&#10;k4tEfvb62jofvipqWRQK7tC7RKnY3/mASuB6cInJPOmmXDVap0ucF3WjHdsLdFqHVCNe/OalDesA&#13;&#10;dHqWp8CG4vMhsjZIELEOmKIU+k0/ErCh8gX4HQ3z461cNSjyTvjwKBwGBriwBOEBR6UJSWiUOKvJ&#13;&#10;/fybPvqjj7By1mEAC+5/7IRTnOlvBh3+PJnN4sSmy+zs4hQX99ayeWsxu/aGgHyCdbMyidE/6INY&#13;&#10;OWqfsSvLmBUmYSRyFzwcxJswrAV2TarlMjlhRq0Id2ZtZQwdmY4teOqfhbNjnwI6fE+HURXzd+0a&#13;&#10;fONLQ8tdoKpJvYwED6yOvGO+U4vHXYwL9PaevF6/GItfAAAA//8DAFBLAwQUAAYACAAAACEAqGQu&#13;&#10;QOIAAAAOAQAADwAAAGRycy9kb3ducmV2LnhtbExPy07DQAy8I/EPKyNxQe2mLaVpmk2FeErcaHiI&#13;&#10;2zZrkoisN8puk/D3uFzgYo3t8Xgm3Y62ET12vnakYDaNQCAVztRUKnjJ7ycxCB80Gd04QgXf6GGb&#13;&#10;nZ6kOjFuoGfsd6EULEI+0QqqENpESl9UaLWfuhaJd5+uszpw25XSdHpgcdvIeRRdSatr4g+VbvGm&#13;&#10;wuJrd7AKPi7K9yc/PrwOi+WivXvs89WbyZU6PxtvN1yuNyACjuHvAo4Z2D9kbGzvDmS8aBTML+Ml&#13;&#10;Uxms1yCYEP8O9kcwA5ml8n+M7AcAAP//AwBQSwECLQAUAAYACAAAACEAtoM4kv4AAADhAQAAEwAA&#13;&#10;AAAAAAAAAAAAAAAAAAAAW0NvbnRlbnRfVHlwZXNdLnhtbFBLAQItABQABgAIAAAAIQA4/SH/1gAA&#13;&#10;AJQBAAALAAAAAAAAAAAAAAAAAC8BAABfcmVscy8ucmVsc1BLAQItABQABgAIAAAAIQBsYr8QQgIA&#13;&#10;AHkEAAAOAAAAAAAAAAAAAAAAAC4CAABkcnMvZTJvRG9jLnhtbFBLAQItABQABgAIAAAAIQCoZC5A&#13;&#10;4gAAAA4BAAAPAAAAAAAAAAAAAAAAAJwEAABkcnMvZG93bnJldi54bWxQSwUGAAAAAAQABADzAAAA&#13;&#10;qwUAAAAA&#13;&#10;" fillcolor="white [3201]" stroked="f" strokeweight=".5pt">
              <v:textbox>
                <w:txbxContent>
                  <w:p w14:paraId="2CD9E2E3"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3DE1EA25" w14:textId="77777777" w:rsidR="0047688F" w:rsidRDefault="0047688F" w:rsidP="00D061EC"/>
                </w:txbxContent>
              </v:textbox>
            </v:shape>
          </w:pict>
        </mc:Fallback>
      </mc:AlternateContent>
    </w:r>
    <w:r w:rsidR="008179CB">
      <w:rPr>
        <w:noProof/>
      </w:rPr>
      <w:drawing>
        <wp:anchor distT="0" distB="0" distL="114300" distR="114300" simplePos="0" relativeHeight="251658241"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B7E5A4D" w14:textId="77777777" w:rsidR="00A43B8D" w:rsidRPr="00B01B0E" w:rsidRDefault="00A43B8D"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295AF4EB" w14:textId="77777777" w:rsidR="00D86D16" w:rsidRDefault="00D86D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7A85" w14:textId="77777777" w:rsidR="001912A7" w:rsidRDefault="00EC5900">
    <w:r w:rsidRPr="007B2737">
      <w:rPr>
        <w:noProof/>
      </w:rPr>
      <mc:AlternateContent>
        <mc:Choice Requires="wps">
          <w:drawing>
            <wp:anchor distT="0" distB="0" distL="114300" distR="114300" simplePos="0" relativeHeight="251658245"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7B2737" w:rsidRPr="001F6981" w:rsidRDefault="007B2737" w:rsidP="007B2737">
                          <w:pPr>
                            <w:ind w:right="360"/>
                            <w:rPr>
                              <w:i/>
                              <w:iCs/>
                              <w:szCs w:val="20"/>
                            </w:rPr>
                          </w:pPr>
                          <w:r w:rsidRPr="001F6981">
                            <w:rPr>
                              <w:i/>
                              <w:iCs/>
                              <w:szCs w:val="20"/>
                            </w:rPr>
                            <w:t>Climate Security and Sustainable Development</w:t>
                          </w:r>
                        </w:p>
                        <w:p w14:paraId="396CB80D" w14:textId="77777777" w:rsidR="007B2737" w:rsidRDefault="007B2737"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30" type="#_x0000_t202" style="position:absolute;margin-left:140.75pt;margin-top:-5.8pt;width:298.3pt;height:27.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o5MvRAIAAIAEAAAOAAAAZHJzL2Uyb0RvYy54bWysVN9v2jAQfp+0/8Hy+wgE2tKIUDEqpkmo&#13;&#10;rQRTn43jkEi2z7MNCfvrd3YCpd2epr0457vz/fi+u8weWiXJUVhXg87paDCkRGgORa33Of2xXX2Z&#13;&#10;UuI80wWToEVOT8LRh/nnT7PGZCKFCmQhLMEg2mWNyWnlvcmSxPFKKOYGYIRGYwlWMY9Xu08KyxqM&#13;&#10;rmSSDoe3SQO2MBa4cA61j52RzmP8shTcP5elE57InGJtPp42nrtwJvMZy/aWmarmfRnsH6pQrNaY&#13;&#10;9BLqkXlGDrb+I5SquQUHpR9wUAmUZc1F7AG7GQ0/dLOpmBGxFwTHmQtM7v+F5U/HF0vqArmjRDOF&#13;&#10;FG1F68lXaMkooNMYl6HTxqCbb1EdPHu9Q2Voui2tCl9sh6AdcT5dsA3BOCrHd9Npmt5TwtE2nkxG&#13;&#10;dxH85O21sc5/E6BIEHJqkbsIKTuunceM6Hp2CckcyLpY1VLGS5gXsZSWHBkyLX2sEV+885KaNDm9&#13;&#10;Hd8MY2AN4XkXWWpMEHrtegqSb3dtRCY997uD4oQwWOjGyBm+qrHWNXP+hVmcG+wcd8E/41FKwFzQ&#13;&#10;S5RUYH/9TR/8kU60UtLgHObU/TwwKyiR3zUSfT+aTMLgxsvk5i7Fi7227K4t+qCWgAAgmVhdFIO/&#13;&#10;l2extKBecWUWISuamOaYO6f+LC59tx24clwsFtEJR9Uwv9Ybw0PoAHhgYtu+Mmt6ujwS/QTniWXZ&#13;&#10;B9Y63/BSw+LgoawjpQHnDtUefhzzyHS/kmGPru/R6+3HMf8NAAD//wMAUEsDBBQABgAIAAAAIQDf&#13;&#10;SRoS5AAAAA8BAAAPAAAAZHJzL2Rvd25yZXYueG1sTE/JTsMwEL0j8Q/WIHFBreOUplGaSYXYKnGj&#13;&#10;YRE3NzZJRDyOYjcJf485wWWkp3lrvptNx0Y9uNYSglhGwDRVVrVUI7yUD4sUmPOSlOwsaYRv7WBX&#13;&#10;nJ/lMlN2omc9HnzNggm5TCI03vcZ565qtJFuaXtN4fdpByN9gEPN1SCnYG46HkdRwo1sKSQ0ste3&#13;&#10;ja6+DieD8HFVvz+5+fF1Wq1X/f1+LDdvqkS8vJjvtuHcbIF5Pfs/BfxuCP2hCMWO9kTKsQ4hTsU6&#13;&#10;UBEWQiTAAiPdpALYEeE6ToAXOf+/o/gBAAD//wMAUEsBAi0AFAAGAAgAAAAhALaDOJL+AAAA4QEA&#13;&#10;ABMAAAAAAAAAAAAAAAAAAAAAAFtDb250ZW50X1R5cGVzXS54bWxQSwECLQAUAAYACAAAACEAOP0h&#13;&#10;/9YAAACUAQAACwAAAAAAAAAAAAAAAAAvAQAAX3JlbHMvLnJlbHNQSwECLQAUAAYACAAAACEAw6OT&#13;&#10;L0QCAACABAAADgAAAAAAAAAAAAAAAAAuAgAAZHJzL2Uyb0RvYy54bWxQSwECLQAUAAYACAAAACEA&#13;&#10;30kaEuQAAAAPAQAADwAAAAAAAAAAAAAAAACeBAAAZHJzL2Rvd25yZXYueG1sUEsFBgAAAAAEAAQA&#13;&#10;8wAAAK8FAAAAAA==&#13;&#10;" fillcolor="white [3201]" stroked="f" strokeweight=".5pt">
              <v:textbox>
                <w:txbxContent>
                  <w:p w14:paraId="2CB867A4" w14:textId="77777777" w:rsidR="007B2737" w:rsidRPr="001F6981" w:rsidRDefault="007B2737" w:rsidP="007B2737">
                    <w:pPr>
                      <w:ind w:right="360"/>
                      <w:rPr>
                        <w:i/>
                        <w:iCs/>
                        <w:szCs w:val="20"/>
                      </w:rPr>
                    </w:pPr>
                    <w:r w:rsidRPr="001F6981">
                      <w:rPr>
                        <w:i/>
                        <w:iCs/>
                        <w:szCs w:val="20"/>
                      </w:rPr>
                      <w:t>Climate Security and Sustainable Development</w:t>
                    </w:r>
                  </w:p>
                  <w:p w14:paraId="396CB80D" w14:textId="77777777" w:rsidR="007B2737" w:rsidRDefault="007B2737" w:rsidP="007B2737"/>
                </w:txbxContent>
              </v:textbox>
            </v:shape>
          </w:pict>
        </mc:Fallback>
      </mc:AlternateContent>
    </w:r>
    <w:r>
      <w:rPr>
        <w:noProof/>
        <w14:cntxtAlts w14:val="0"/>
      </w:rPr>
      <w:drawing>
        <wp:anchor distT="0" distB="0" distL="114300" distR="114300" simplePos="0" relativeHeight="251658247"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A30A73">
      <w:rPr>
        <w:noProof/>
      </w:rPr>
      <w:drawing>
        <wp:anchor distT="0" distB="0" distL="114300" distR="114300" simplePos="0" relativeHeight="251658243"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242B17">
      <w:rPr>
        <w:noProof/>
      </w:rPr>
      <w:drawing>
        <wp:anchor distT="0" distB="0" distL="114300" distR="114300" simplePos="0" relativeHeight="25165824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21CCA" w14:textId="77777777" w:rsidR="00F957C7" w:rsidRDefault="00F957C7" w:rsidP="008C7A19">
      <w:r>
        <w:separator/>
      </w:r>
    </w:p>
    <w:p w14:paraId="4E674AC6" w14:textId="77777777" w:rsidR="00F957C7" w:rsidRDefault="00F957C7"/>
  </w:footnote>
  <w:footnote w:type="continuationSeparator" w:id="0">
    <w:p w14:paraId="4E583649" w14:textId="77777777" w:rsidR="00F957C7" w:rsidRDefault="00F957C7" w:rsidP="008C7A19">
      <w:r>
        <w:continuationSeparator/>
      </w:r>
    </w:p>
    <w:p w14:paraId="29275A93" w14:textId="77777777" w:rsidR="00F957C7" w:rsidRDefault="00F957C7"/>
  </w:footnote>
  <w:footnote w:type="continuationNotice" w:id="1">
    <w:p w14:paraId="23D94D3A" w14:textId="77777777" w:rsidR="00F957C7" w:rsidRDefault="00F957C7">
      <w:pPr>
        <w:spacing w:after="0" w:line="240" w:lineRule="auto"/>
      </w:pPr>
    </w:p>
  </w:footnote>
  <w:footnote w:id="2">
    <w:p w14:paraId="00F0A126" w14:textId="77777777" w:rsidR="0008219D" w:rsidRDefault="0008219D" w:rsidP="0008219D">
      <w:pPr>
        <w:pStyle w:val="FootnoteText"/>
        <w:keepLines/>
        <w:spacing w:before="120" w:after="60"/>
        <w:ind w:left="227" w:hanging="227"/>
        <w:contextualSpacing w:val="0"/>
        <w:rPr>
          <w:rFonts w:cs="Arial"/>
          <w:sz w:val="18"/>
          <w:szCs w:val="18"/>
        </w:rPr>
      </w:pPr>
      <w:r w:rsidRPr="003F6E3D">
        <w:rPr>
          <w:rStyle w:val="FootnoteReference"/>
          <w:rFonts w:cs="Arial"/>
          <w:sz w:val="18"/>
          <w:szCs w:val="18"/>
        </w:rPr>
        <w:footnoteRef/>
      </w:r>
      <w:r w:rsidRPr="00403FF5">
        <w:rPr>
          <w:rFonts w:cs="Arial"/>
          <w:sz w:val="18"/>
          <w:szCs w:val="18"/>
        </w:rPr>
        <w:t xml:space="preserve"> </w:t>
      </w:r>
      <w:r w:rsidRPr="00403FF5">
        <w:rPr>
          <w:rFonts w:cs="Arial"/>
          <w:sz w:val="18"/>
          <w:szCs w:val="18"/>
        </w:rPr>
        <w:tab/>
      </w:r>
      <w:r>
        <w:rPr>
          <w:rFonts w:cs="Arial"/>
          <w:sz w:val="18"/>
          <w:szCs w:val="18"/>
        </w:rPr>
        <w:t>https://www.who.int/publications/i/item/9789241512893</w:t>
      </w:r>
    </w:p>
    <w:p w14:paraId="2A62E355" w14:textId="77777777" w:rsidR="0008219D" w:rsidRPr="00403FF5" w:rsidRDefault="0008219D" w:rsidP="0008219D">
      <w:pPr>
        <w:pStyle w:val="FootnoteText"/>
        <w:keepLines/>
        <w:spacing w:before="120" w:after="60"/>
        <w:ind w:left="227" w:hanging="227"/>
        <w:contextualSpacing w:val="0"/>
        <w:rPr>
          <w:rFonts w:cs="Arial"/>
          <w:sz w:val="18"/>
          <w:szCs w:val="18"/>
        </w:rPr>
      </w:pPr>
      <w:r w:rsidRPr="006D5898">
        <w:rPr>
          <w:rFonts w:cs="Arial"/>
          <w:sz w:val="18"/>
          <w:szCs w:val="18"/>
        </w:rPr>
        <w:t>https://www.who.int/news/item/12-07-2017-2-1-billion-people-lack-safe-drinking-water-at-home-more-than-twice-as-many-lack-safe-sanitation</w:t>
      </w:r>
    </w:p>
  </w:footnote>
  <w:footnote w:id="3">
    <w:p w14:paraId="2EB7FF85" w14:textId="77777777" w:rsidR="0008219D" w:rsidRPr="00403FF5" w:rsidRDefault="0008219D" w:rsidP="0008219D">
      <w:pPr>
        <w:pStyle w:val="FootnoteText"/>
        <w:keepLines/>
        <w:spacing w:before="120" w:after="60"/>
        <w:ind w:left="227" w:hanging="227"/>
        <w:contextualSpacing w:val="0"/>
        <w:rPr>
          <w:rFonts w:cs="Arial"/>
          <w:sz w:val="18"/>
          <w:szCs w:val="18"/>
        </w:rPr>
      </w:pPr>
      <w:r w:rsidRPr="00403FF5">
        <w:rPr>
          <w:rStyle w:val="FootnoteReference"/>
          <w:rFonts w:cs="Arial"/>
          <w:sz w:val="18"/>
          <w:szCs w:val="18"/>
        </w:rPr>
        <w:footnoteRef/>
      </w:r>
      <w:r w:rsidRPr="00403FF5">
        <w:rPr>
          <w:rFonts w:cs="Arial"/>
          <w:sz w:val="18"/>
          <w:szCs w:val="18"/>
        </w:rPr>
        <w:t xml:space="preserve"> </w:t>
      </w:r>
      <w:r w:rsidRPr="00403FF5">
        <w:rPr>
          <w:rFonts w:cs="Arial"/>
          <w:sz w:val="18"/>
          <w:szCs w:val="18"/>
        </w:rPr>
        <w:tab/>
      </w:r>
      <w:r w:rsidRPr="00E27EDA">
        <w:rPr>
          <w:rStyle w:val="Hyperlink"/>
          <w:rFonts w:cs="Arial"/>
          <w:sz w:val="18"/>
          <w:szCs w:val="18"/>
        </w:rPr>
        <w:t>http://www.un.org/millenniumgoals/</w:t>
      </w:r>
      <w:r w:rsidRPr="00403FF5">
        <w:rPr>
          <w:rFonts w:cs="Arial"/>
          <w:sz w:val="18"/>
          <w:szCs w:val="18"/>
        </w:rPr>
        <w:t xml:space="preserve"> </w:t>
      </w:r>
    </w:p>
  </w:footnote>
  <w:footnote w:id="4">
    <w:p w14:paraId="63D24F05" w14:textId="77777777" w:rsidR="0008219D" w:rsidRDefault="0008219D" w:rsidP="0008219D">
      <w:pPr>
        <w:pStyle w:val="FootnoteText"/>
      </w:pPr>
      <w:r>
        <w:rPr>
          <w:rStyle w:val="FootnoteReference"/>
        </w:rPr>
        <w:footnoteRef/>
      </w:r>
      <w:r>
        <w:t xml:space="preserve"> </w:t>
      </w:r>
      <w:r w:rsidRPr="00A048C8">
        <w:t>https://www.who.int/news-room/fact-sheets/detail/drinking-water</w:t>
      </w:r>
    </w:p>
  </w:footnote>
  <w:footnote w:id="5">
    <w:p w14:paraId="3499EE3F" w14:textId="77777777" w:rsidR="00900627" w:rsidRDefault="00900627" w:rsidP="00900627">
      <w:pPr>
        <w:pStyle w:val="FootnoteText"/>
      </w:pPr>
      <w:r>
        <w:rPr>
          <w:rStyle w:val="FootnoteReference"/>
        </w:rPr>
        <w:footnoteRef/>
      </w:r>
      <w:r>
        <w:t xml:space="preserve"> </w:t>
      </w:r>
      <w:r w:rsidRPr="00403FF5">
        <w:rPr>
          <w:rFonts w:cs="Arial"/>
          <w:sz w:val="18"/>
          <w:szCs w:val="18"/>
        </w:rPr>
        <w:t>Point of Use (POU) devices treat only the water intended for direct consumption, typically at a single tap or limited number of taps, while Point of Entry (POE) treatment devices are typically installed to treat all water entering a single home, business, school, or facility (USEPA,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DF4" w14:textId="77777777" w:rsidR="00DB4ED0" w:rsidRDefault="00DB4ED0" w:rsidP="00926E1B">
    <w:pPr>
      <w:framePr w:wrap="none" w:vAnchor="text" w:hAnchor="margin" w:xAlign="right" w:y="1"/>
    </w:pPr>
    <w:r>
      <w:fldChar w:fldCharType="begin"/>
    </w:r>
    <w:r>
      <w:instrText xml:space="preserve">PAGE  </w:instrText>
    </w:r>
    <w:r>
      <w:fldChar w:fldCharType="end"/>
    </w:r>
  </w:p>
  <w:p w14:paraId="1703D2EC" w14:textId="77777777" w:rsidR="00DB4ED0" w:rsidRDefault="00DB4ED0" w:rsidP="00DB4ED0">
    <w:pPr>
      <w:ind w:right="360"/>
    </w:pPr>
  </w:p>
  <w:p w14:paraId="08BF73F1" w14:textId="77777777" w:rsidR="00D86D16" w:rsidRDefault="00D86D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8831" w14:textId="7FCFB07C" w:rsidR="00D86D16" w:rsidRPr="006C572D" w:rsidRDefault="00B92E40" w:rsidP="006C572D">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sidR="0073767F">
          <w:rPr>
            <w:b/>
            <w:bCs/>
            <w:color w:val="00B9BD" w:themeColor="accent1"/>
            <w:sz w:val="16"/>
            <w:szCs w:val="16"/>
          </w:rPr>
          <w:t>TEMPLATE- T-PreReview_V2.1-POA-Design-Document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A72F" w14:textId="77777777" w:rsidR="008F3380" w:rsidRPr="008F3380" w:rsidRDefault="00EC5900" w:rsidP="00B01B0E">
    <w:pPr>
      <w:ind w:left="-1134"/>
    </w:pPr>
    <w:r>
      <w:rPr>
        <w:noProof/>
        <w14:cntxtAlts w14:val="0"/>
      </w:rPr>
      <mc:AlternateContent>
        <mc:Choice Requires="wps">
          <w:drawing>
            <wp:anchor distT="0" distB="0" distL="114300" distR="114300" simplePos="0" relativeHeight="251658246"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EC5900" w:rsidRPr="00EC5900" w:rsidRDefault="00A96321">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9" type="#_x0000_t202" style="position:absolute;left:0;text-align:left;margin-left:-3.75pt;margin-top:116pt;width:81.05pt;height:19.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UpJ9NQIAAGMEAAAOAAAAZHJzL2Uyb0RvYy54bWysVE1vGjEQvVfqf7B8LwuE5mPFElEiqkpR&#13;&#10;EgminI3XZi3ZHtc27NJf37EXCEp7qnoxM57Z8bz3Zpjed0aTvfBBga3oaDCkRFgOtbLbir6ul19u&#13;&#10;KQmR2ZppsKKiBxHo/ezzp2nrSjGGBnQtPMEiNpStq2gToyuLIvBGGBYG4ITFoARvWETXb4vasxar&#13;&#10;G12Mh8ProgVfOw9chIC3D32QznJ9KQWPz1IGEYmuKPYW8+nzuUlnMZuycuuZaxQ/tsH+oQvDlMVH&#13;&#10;z6UeWGRk59UfpYziHgLIOOBgCpBScZExIJrR8AOaVcOcyFiQnODONIX/V5Y/7V88UXVFryixzKBE&#13;&#10;a9FF8g06cpXYaV0oMWnlMC12eI0qn+4DXibQnfQm/SIcgnHk+XDmNhXj6aPh+G7y9YYSjrHx5HZy&#13;&#10;fZPKFO9fOx/idwGGJKOiHrXLlLL9Y4h96iklPRZAq3qptM5Omhex0J7sGSrNOBc25j7xgYvMIsHp&#13;&#10;205W7DZdBn+GtIH6gEg99JMSHF8qbOeRhfjCPI4GgsNxj894SA1tReFoUdKA//W3+5SPimGUkhZH&#13;&#10;raLh5455QYn+YVHLu9FkkmYzO8jRGB1/GdlcRuzOLAAxjnCxHM9myo/6ZEoP5g23Yp5exRCzHN+u&#13;&#10;aDyZi9gvAG4VF/N5TsJpdCw+2pXjqXTiNJG97t6Yd0dFImr5BKehZOUHYfrc9KWF+S6CVFm1xHPP&#13;&#10;KqqdHJzkrPtx69KqXPo56/2/YfYbAAD//wMAUEsDBBQABgAIAAAAIQDZY4rw5AAAAA8BAAAPAAAA&#13;&#10;ZHJzL2Rvd25yZXYueG1sTI9NT8MwDIbvSPyHyEjctvSDrahrOiEQEpwG+xBXrwlttSapkqwL/x7v&#13;&#10;BBdLtl+/fp9qHfXAJuV8b42AdJ4AU6axsjetgP3udfYIzAc0EgdrlIAf5WFd395UWEp7MZ9q2oaW&#13;&#10;kYnxJQroQhhLzn3TKY1+bkdlaPdtncZArWu5dHghcz3wLEmWXGNv6EOHo3ruVHPanrWA6VR8vb+5&#13;&#10;D33YxT0ecrvJ27gR4v4uvqyoPK2ABRXD3wVcGSg/1BTsaM9GejYImBULUgrI8ozAroLFwxLYkSZF&#13;&#10;mgKvK/6fo/4FAAD//wMAUEsBAi0AFAAGAAgAAAAhALaDOJL+AAAA4QEAABMAAAAAAAAAAAAAAAAA&#13;&#10;AAAAAFtDb250ZW50X1R5cGVzXS54bWxQSwECLQAUAAYACAAAACEAOP0h/9YAAACUAQAACwAAAAAA&#13;&#10;AAAAAAAAAAAvAQAAX3JlbHMvLnJlbHNQSwECLQAUAAYACAAAACEAZ1KSfTUCAABjBAAADgAAAAAA&#13;&#10;AAAAAAAAAAAuAgAAZHJzL2Uyb0RvYy54bWxQSwECLQAUAAYACAAAACEA2WOK8OQAAAAPAQAADwAA&#13;&#10;AAAAAAAAAAAAAACPBAAAZHJzL2Rvd25yZXYueG1sUEsFBgAAAAAEAAQA8wAAAKAFAAAAAA==&#13;&#10;" fillcolor="#00b9bd [3204]" stroked="f">
              <v:textbox>
                <w:txbxContent>
                  <w:p w14:paraId="1EC7EAC8" w14:textId="77777777" w:rsidR="00EC5900" w:rsidRPr="00EC5900" w:rsidRDefault="00A96321">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58244"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4C81">
      <w:rPr>
        <w:noProof/>
      </w:rPr>
      <w:drawing>
        <wp:inline distT="0" distB="0" distL="0" distR="0" wp14:anchorId="3B717A98" wp14:editId="0B78F4EF">
          <wp:extent cx="7593965" cy="1580606"/>
          <wp:effectExtent l="0" t="0" r="635" b="0"/>
          <wp:docPr id="20" name="Diagram 2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69D56C6"/>
    <w:multiLevelType w:val="hybridMultilevel"/>
    <w:tmpl w:val="4320A9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7E20937"/>
    <w:multiLevelType w:val="multilevel"/>
    <w:tmpl w:val="C5282380"/>
    <w:styleLink w:val="ListGSBullets"/>
    <w:lvl w:ilvl="0">
      <w:start w:val="1"/>
      <w:numFmt w:val="bullet"/>
      <w:lvlText w:val=""/>
      <w:lvlJc w:val="left"/>
      <w:pPr>
        <w:ind w:left="284" w:hanging="284"/>
      </w:pPr>
      <w:rPr>
        <w:rFonts w:ascii="Symbol" w:hAnsi="Symbol" w:hint="default"/>
        <w:b w:val="0"/>
        <w:i w:val="0"/>
        <w:color w:val="auto"/>
        <w:sz w:val="22"/>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color w:val="auto"/>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2" w15:restartNumberingAfterBreak="0">
    <w:nsid w:val="0CA71CC8"/>
    <w:multiLevelType w:val="multilevel"/>
    <w:tmpl w:val="50C62E1A"/>
    <w:lvl w:ilvl="0">
      <w:start w:val="1"/>
      <w:numFmt w:val="none"/>
      <w:lvlText w:val=""/>
      <w:lvlJc w:val="left"/>
      <w:pPr>
        <w:ind w:left="0" w:firstLine="0"/>
      </w:pPr>
      <w:rPr>
        <w:rFonts w:ascii="Verdana" w:hAnsi="Verdana" w:hint="default"/>
        <w:b w:val="0"/>
        <w:bCs w:val="0"/>
        <w:i w:val="0"/>
        <w:iCs w:val="0"/>
        <w:caps/>
        <w:smallCaps w:val="0"/>
        <w:strike w:val="0"/>
        <w:dstrike w:val="0"/>
        <w:outline w:val="0"/>
        <w:shadow w:val="0"/>
        <w:emboss w:val="0"/>
        <w:imprint w:val="0"/>
        <w:vanish w:val="0"/>
        <w:spacing w:val="0"/>
        <w:kern w:val="0"/>
        <w:position w:val="0"/>
        <w:sz w:val="28"/>
        <w:szCs w:val="28"/>
        <w:u w:val="none"/>
        <w:effect w:val="none"/>
        <w:vertAlign w:val="baseline"/>
        <w:em w:val="none"/>
        <w14:ligatures w14:val="none"/>
        <w14:numForm w14:val="default"/>
        <w14:numSpacing w14:val="default"/>
        <w14:stylisticSets/>
        <w14:cntxtAlts w14:val="0"/>
      </w:rPr>
    </w:lvl>
    <w:lvl w:ilvl="1">
      <w:start w:val="1"/>
      <w:numFmt w:val="none"/>
      <w:lvlText w:val=""/>
      <w:lvlJc w:val="left"/>
      <w:pPr>
        <w:tabs>
          <w:tab w:val="num" w:pos="226"/>
        </w:tabs>
        <w:ind w:left="0" w:firstLine="0"/>
      </w:pPr>
      <w:rPr>
        <w:rFonts w:hint="default"/>
      </w:rPr>
    </w:lvl>
    <w:lvl w:ilvl="2">
      <w:start w:val="1"/>
      <w:numFmt w:val="none"/>
      <w:lvlRestart w:val="0"/>
      <w:lvlText w:val=""/>
      <w:lvlJc w:val="left"/>
      <w:pPr>
        <w:ind w:left="0" w:firstLine="0"/>
      </w:pPr>
      <w:rPr>
        <w:rFonts w:hint="default"/>
      </w:rPr>
    </w:lvl>
    <w:lvl w:ilvl="3">
      <w:start w:val="1"/>
      <w:numFmt w:val="upperLetter"/>
      <w:lvlRestart w:val="0"/>
      <w:pStyle w:val="SectionTitle"/>
      <w:lvlText w:val="SECTION %4. "/>
      <w:lvlJc w:val="left"/>
      <w:pPr>
        <w:tabs>
          <w:tab w:val="num" w:pos="0"/>
        </w:tabs>
        <w:ind w:left="0" w:firstLine="0"/>
      </w:pPr>
      <w:rPr>
        <w:rFonts w:hint="default"/>
      </w:rPr>
    </w:lvl>
    <w:lvl w:ilvl="4">
      <w:start w:val="1"/>
      <w:numFmt w:val="decimal"/>
      <w:pStyle w:val="SectionList"/>
      <w:lvlText w:val="%4.%5%1.%2"/>
      <w:lvlJc w:val="left"/>
      <w:pPr>
        <w:ind w:left="0" w:firstLine="0"/>
      </w:pPr>
      <w:rPr>
        <w:rFonts w:hint="default"/>
        <w:b/>
        <w:i w:val="0"/>
      </w:rPr>
    </w:lvl>
    <w:lvl w:ilvl="5">
      <w:start w:val="1"/>
      <w:numFmt w:val="decimal"/>
      <w:pStyle w:val="SectionList2nd"/>
      <w:lvlText w:val="%4.%5.%6."/>
      <w:lvlJc w:val="left"/>
      <w:pPr>
        <w:ind w:left="0" w:firstLine="0"/>
      </w:pPr>
      <w:rPr>
        <w:rFonts w:hint="default"/>
      </w:rPr>
    </w:lvl>
    <w:lvl w:ilvl="6">
      <w:start w:val="1"/>
      <w:numFmt w:val="decimal"/>
      <w:lvlText w:val="%1"/>
      <w:lvlJc w:val="left"/>
      <w:pPr>
        <w:tabs>
          <w:tab w:val="num" w:pos="-568"/>
        </w:tabs>
        <w:ind w:left="-568" w:firstLine="0"/>
      </w:pPr>
      <w:rPr>
        <w:rFonts w:hint="default"/>
      </w:rPr>
    </w:lvl>
    <w:lvl w:ilvl="7">
      <w:start w:val="1"/>
      <w:numFmt w:val="decimal"/>
      <w:lvlText w:val="%1"/>
      <w:lvlJc w:val="left"/>
      <w:pPr>
        <w:tabs>
          <w:tab w:val="num" w:pos="-568"/>
        </w:tabs>
        <w:ind w:left="1723" w:hanging="2291"/>
      </w:pPr>
      <w:rPr>
        <w:rFonts w:hint="default"/>
      </w:rPr>
    </w:lvl>
    <w:lvl w:ilvl="8">
      <w:start w:val="1"/>
      <w:numFmt w:val="decimal"/>
      <w:lvlText w:val="%1"/>
      <w:lvlJc w:val="left"/>
      <w:pPr>
        <w:tabs>
          <w:tab w:val="num" w:pos="-568"/>
        </w:tabs>
        <w:ind w:left="-568" w:firstLine="0"/>
      </w:pPr>
      <w:rPr>
        <w:rFonts w:hint="default"/>
      </w:rPr>
    </w:lvl>
  </w:abstractNum>
  <w:abstractNum w:abstractNumId="13"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4" w15:restartNumberingAfterBreak="0">
    <w:nsid w:val="1B222780"/>
    <w:multiLevelType w:val="multilevel"/>
    <w:tmpl w:val="0809001D"/>
    <w:name w:val="Sections 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CDB2369"/>
    <w:multiLevelType w:val="multilevel"/>
    <w:tmpl w:val="9570546A"/>
    <w:lvl w:ilvl="0">
      <w:start w:val="1"/>
      <w:numFmt w:val="bullet"/>
      <w:pStyle w:val="ListGSBullet"/>
      <w:lvlText w:val=""/>
      <w:lvlJc w:val="left"/>
      <w:pPr>
        <w:ind w:left="284" w:hanging="284"/>
      </w:pPr>
      <w:rPr>
        <w:rFonts w:ascii="Symbol" w:hAnsi="Symbol" w:hint="default"/>
        <w:b w:val="0"/>
        <w:i w:val="0"/>
        <w:color w:val="auto"/>
        <w:sz w:val="22"/>
      </w:rPr>
    </w:lvl>
    <w:lvl w:ilvl="1">
      <w:start w:val="1"/>
      <w:numFmt w:val="bullet"/>
      <w:pStyle w:val="ListGsBullet2"/>
      <w:lvlText w:val=""/>
      <w:lvlJc w:val="left"/>
      <w:pPr>
        <w:ind w:left="1080" w:hanging="360"/>
      </w:pPr>
      <w:rPr>
        <w:rFonts w:ascii="Symbol" w:hAnsi="Symbol" w:hint="default"/>
        <w:color w:val="auto"/>
      </w:rPr>
    </w:lvl>
    <w:lvl w:ilvl="2">
      <w:start w:val="1"/>
      <w:numFmt w:val="bullet"/>
      <w:pStyle w:val="ListGsBullet3"/>
      <w:lvlText w:val=""/>
      <w:lvlJc w:val="left"/>
      <w:pPr>
        <w:ind w:left="1610" w:hanging="170"/>
      </w:pPr>
      <w:rPr>
        <w:rFonts w:ascii="Symbol" w:hAnsi="Symbol" w:hint="default"/>
        <w:color w:val="auto"/>
      </w:rPr>
    </w:lvl>
    <w:lvl w:ilvl="3">
      <w:start w:val="1"/>
      <w:numFmt w:val="bullet"/>
      <w:pStyle w:val="ListGsBullet4"/>
      <w:lvlText w:val=""/>
      <w:lvlJc w:val="left"/>
      <w:pPr>
        <w:ind w:left="2520" w:hanging="360"/>
      </w:pPr>
      <w:rPr>
        <w:rFonts w:ascii="Symbol" w:hAnsi="Symbol" w:hint="default"/>
        <w:color w:val="auto"/>
      </w:rPr>
    </w:lvl>
    <w:lvl w:ilvl="4">
      <w:start w:val="1"/>
      <w:numFmt w:val="bullet"/>
      <w:pStyle w:val="ListGSBullet5"/>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6" w15:restartNumberingAfterBreak="0">
    <w:nsid w:val="1D230059"/>
    <w:multiLevelType w:val="hybridMultilevel"/>
    <w:tmpl w:val="0ECE5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8064C9"/>
    <w:multiLevelType w:val="hybridMultilevel"/>
    <w:tmpl w:val="971CAE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27D3F72"/>
    <w:multiLevelType w:val="hybridMultilevel"/>
    <w:tmpl w:val="FDF0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43DEE"/>
    <w:multiLevelType w:val="hybridMultilevel"/>
    <w:tmpl w:val="07769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7093377"/>
    <w:multiLevelType w:val="hybridMultilevel"/>
    <w:tmpl w:val="D8445FEA"/>
    <w:lvl w:ilvl="0" w:tplc="D35628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1C2EC5"/>
    <w:multiLevelType w:val="multilevel"/>
    <w:tmpl w:val="1A84A646"/>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2" w15:restartNumberingAfterBreak="0">
    <w:nsid w:val="31595727"/>
    <w:multiLevelType w:val="hybridMultilevel"/>
    <w:tmpl w:val="77CE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24" w15:restartNumberingAfterBreak="0">
    <w:nsid w:val="3D90076D"/>
    <w:multiLevelType w:val="hybridMultilevel"/>
    <w:tmpl w:val="244A8BE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3E701E9B"/>
    <w:multiLevelType w:val="hybridMultilevel"/>
    <w:tmpl w:val="F4D29D7C"/>
    <w:lvl w:ilvl="0" w:tplc="BBA2D57E">
      <w:start w:val="1"/>
      <w:numFmt w:val="bullet"/>
      <w:lvlText w:val="-"/>
      <w:lvlJc w:val="left"/>
      <w:pPr>
        <w:ind w:left="720" w:hanging="360"/>
      </w:pPr>
      <w:rPr>
        <w:rFonts w:ascii="Verdana" w:eastAsiaTheme="minorHAnsi" w:hAnsi="Verdana" w:cs="Times New Roman (Body C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4DD192D"/>
    <w:multiLevelType w:val="hybridMultilevel"/>
    <w:tmpl w:val="1A6AB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8CC7E79"/>
    <w:multiLevelType w:val="multilevel"/>
    <w:tmpl w:val="2E5020FE"/>
    <w:numStyleLink w:val="GS-Parapgraphsnumbered"/>
  </w:abstractNum>
  <w:abstractNum w:abstractNumId="28" w15:restartNumberingAfterBreak="0">
    <w:nsid w:val="49114B1B"/>
    <w:multiLevelType w:val="hybridMultilevel"/>
    <w:tmpl w:val="4260D07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D53AAA"/>
    <w:multiLevelType w:val="hybridMultilevel"/>
    <w:tmpl w:val="A51E14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FDD71C7"/>
    <w:multiLevelType w:val="hybridMultilevel"/>
    <w:tmpl w:val="5644D0F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69D014B5"/>
    <w:multiLevelType w:val="hybridMultilevel"/>
    <w:tmpl w:val="4412F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9ED6A98"/>
    <w:multiLevelType w:val="hybridMultilevel"/>
    <w:tmpl w:val="3220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141A17"/>
    <w:multiLevelType w:val="hybridMultilevel"/>
    <w:tmpl w:val="977023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1"/>
  </w:num>
  <w:num w:numId="13">
    <w:abstractNumId w:val="15"/>
  </w:num>
  <w:num w:numId="14">
    <w:abstractNumId w:val="27"/>
  </w:num>
  <w:num w:numId="15">
    <w:abstractNumId w:val="13"/>
  </w:num>
  <w:num w:numId="16">
    <w:abstractNumId w:val="12"/>
  </w:num>
  <w:num w:numId="17">
    <w:abstractNumId w:val="25"/>
  </w:num>
  <w:num w:numId="18">
    <w:abstractNumId w:val="32"/>
  </w:num>
  <w:num w:numId="19">
    <w:abstractNumId w:val="29"/>
  </w:num>
  <w:num w:numId="20">
    <w:abstractNumId w:val="28"/>
  </w:num>
  <w:num w:numId="21">
    <w:abstractNumId w:val="31"/>
  </w:num>
  <w:num w:numId="22">
    <w:abstractNumId w:val="22"/>
  </w:num>
  <w:num w:numId="23">
    <w:abstractNumId w:val="16"/>
  </w:num>
  <w:num w:numId="24">
    <w:abstractNumId w:val="18"/>
  </w:num>
  <w:num w:numId="25">
    <w:abstractNumId w:val="24"/>
  </w:num>
  <w:num w:numId="26">
    <w:abstractNumId w:val="30"/>
  </w:num>
  <w:num w:numId="27">
    <w:abstractNumId w:val="33"/>
  </w:num>
  <w:num w:numId="28">
    <w:abstractNumId w:val="19"/>
  </w:num>
  <w:num w:numId="29">
    <w:abstractNumId w:val="10"/>
  </w:num>
  <w:num w:numId="30">
    <w:abstractNumId w:val="26"/>
  </w:num>
  <w:num w:numId="31">
    <w:abstractNumId w:val="17"/>
  </w:num>
  <w:num w:numId="32">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U0NzawNDYyMzAzNjJV0lEKTi0uzszPAymwqAUA2z4KTCwAAAA="/>
  </w:docVars>
  <w:rsids>
    <w:rsidRoot w:val="005344A4"/>
    <w:rsid w:val="00001606"/>
    <w:rsid w:val="000026C5"/>
    <w:rsid w:val="00003199"/>
    <w:rsid w:val="00003D6F"/>
    <w:rsid w:val="00006426"/>
    <w:rsid w:val="000075AF"/>
    <w:rsid w:val="00021F8E"/>
    <w:rsid w:val="0002272D"/>
    <w:rsid w:val="00023280"/>
    <w:rsid w:val="0002340E"/>
    <w:rsid w:val="0002378C"/>
    <w:rsid w:val="00024265"/>
    <w:rsid w:val="000247F2"/>
    <w:rsid w:val="00027232"/>
    <w:rsid w:val="000274C3"/>
    <w:rsid w:val="000279C9"/>
    <w:rsid w:val="00030446"/>
    <w:rsid w:val="00030A48"/>
    <w:rsid w:val="00031E9E"/>
    <w:rsid w:val="0003304E"/>
    <w:rsid w:val="000333C7"/>
    <w:rsid w:val="000359F4"/>
    <w:rsid w:val="00037772"/>
    <w:rsid w:val="00041FC1"/>
    <w:rsid w:val="00044765"/>
    <w:rsid w:val="00047E19"/>
    <w:rsid w:val="00050063"/>
    <w:rsid w:val="000522F0"/>
    <w:rsid w:val="00057DF5"/>
    <w:rsid w:val="00063EB5"/>
    <w:rsid w:val="000810C1"/>
    <w:rsid w:val="000814FF"/>
    <w:rsid w:val="0008219D"/>
    <w:rsid w:val="00084B59"/>
    <w:rsid w:val="00087119"/>
    <w:rsid w:val="00094F34"/>
    <w:rsid w:val="000A0DC9"/>
    <w:rsid w:val="000A35C3"/>
    <w:rsid w:val="000A4875"/>
    <w:rsid w:val="000B18D0"/>
    <w:rsid w:val="000B6474"/>
    <w:rsid w:val="000B7DA5"/>
    <w:rsid w:val="000C740C"/>
    <w:rsid w:val="000D4966"/>
    <w:rsid w:val="000D6E99"/>
    <w:rsid w:val="000D7884"/>
    <w:rsid w:val="000D7EE9"/>
    <w:rsid w:val="000E0B11"/>
    <w:rsid w:val="000E3600"/>
    <w:rsid w:val="000F30B0"/>
    <w:rsid w:val="00110538"/>
    <w:rsid w:val="00112BD5"/>
    <w:rsid w:val="00116173"/>
    <w:rsid w:val="00116AF5"/>
    <w:rsid w:val="00121307"/>
    <w:rsid w:val="001233ED"/>
    <w:rsid w:val="0013480C"/>
    <w:rsid w:val="00141A85"/>
    <w:rsid w:val="001502EA"/>
    <w:rsid w:val="00162234"/>
    <w:rsid w:val="00163270"/>
    <w:rsid w:val="001660DA"/>
    <w:rsid w:val="001663D9"/>
    <w:rsid w:val="00171813"/>
    <w:rsid w:val="00171B4D"/>
    <w:rsid w:val="001728DA"/>
    <w:rsid w:val="0017623D"/>
    <w:rsid w:val="001778ED"/>
    <w:rsid w:val="00180D81"/>
    <w:rsid w:val="00187D08"/>
    <w:rsid w:val="001912A7"/>
    <w:rsid w:val="00194BC2"/>
    <w:rsid w:val="00195ABB"/>
    <w:rsid w:val="0019700D"/>
    <w:rsid w:val="00197BFA"/>
    <w:rsid w:val="001A4056"/>
    <w:rsid w:val="001A6161"/>
    <w:rsid w:val="001A689F"/>
    <w:rsid w:val="001A7FF4"/>
    <w:rsid w:val="001B2CC4"/>
    <w:rsid w:val="001B309B"/>
    <w:rsid w:val="001B467E"/>
    <w:rsid w:val="001B55F7"/>
    <w:rsid w:val="001B604D"/>
    <w:rsid w:val="001C5EC1"/>
    <w:rsid w:val="001D2EDD"/>
    <w:rsid w:val="001E6A43"/>
    <w:rsid w:val="001F6981"/>
    <w:rsid w:val="00201B43"/>
    <w:rsid w:val="002035F7"/>
    <w:rsid w:val="00207CC8"/>
    <w:rsid w:val="00211ADE"/>
    <w:rsid w:val="0021254C"/>
    <w:rsid w:val="00215AC7"/>
    <w:rsid w:val="00223380"/>
    <w:rsid w:val="00230562"/>
    <w:rsid w:val="00232015"/>
    <w:rsid w:val="00235353"/>
    <w:rsid w:val="002360C3"/>
    <w:rsid w:val="0023634A"/>
    <w:rsid w:val="002418AE"/>
    <w:rsid w:val="00242B17"/>
    <w:rsid w:val="00243F6D"/>
    <w:rsid w:val="00246954"/>
    <w:rsid w:val="00252EB9"/>
    <w:rsid w:val="0025433D"/>
    <w:rsid w:val="00254AEF"/>
    <w:rsid w:val="00254C62"/>
    <w:rsid w:val="00255D8C"/>
    <w:rsid w:val="00255E44"/>
    <w:rsid w:val="002562D0"/>
    <w:rsid w:val="00256315"/>
    <w:rsid w:val="00256D56"/>
    <w:rsid w:val="00260CCB"/>
    <w:rsid w:val="00263849"/>
    <w:rsid w:val="00277899"/>
    <w:rsid w:val="00284375"/>
    <w:rsid w:val="00285911"/>
    <w:rsid w:val="0028730B"/>
    <w:rsid w:val="00292B1B"/>
    <w:rsid w:val="0029674D"/>
    <w:rsid w:val="00296DC5"/>
    <w:rsid w:val="002A0F33"/>
    <w:rsid w:val="002A270F"/>
    <w:rsid w:val="002A44F4"/>
    <w:rsid w:val="002A5BC3"/>
    <w:rsid w:val="002B4300"/>
    <w:rsid w:val="002B50AD"/>
    <w:rsid w:val="002B7163"/>
    <w:rsid w:val="002C39B0"/>
    <w:rsid w:val="002C44EE"/>
    <w:rsid w:val="002C5B5D"/>
    <w:rsid w:val="002D3696"/>
    <w:rsid w:val="002D4197"/>
    <w:rsid w:val="002D49B8"/>
    <w:rsid w:val="002D4C81"/>
    <w:rsid w:val="002D6690"/>
    <w:rsid w:val="002E14BB"/>
    <w:rsid w:val="002E5A40"/>
    <w:rsid w:val="002E5DB5"/>
    <w:rsid w:val="002E6553"/>
    <w:rsid w:val="002F3F74"/>
    <w:rsid w:val="002F4151"/>
    <w:rsid w:val="00303086"/>
    <w:rsid w:val="003033AA"/>
    <w:rsid w:val="00303D6E"/>
    <w:rsid w:val="00305A97"/>
    <w:rsid w:val="00306F75"/>
    <w:rsid w:val="0031127B"/>
    <w:rsid w:val="00315108"/>
    <w:rsid w:val="003208FC"/>
    <w:rsid w:val="00323BDE"/>
    <w:rsid w:val="003249BD"/>
    <w:rsid w:val="003250CD"/>
    <w:rsid w:val="003361BC"/>
    <w:rsid w:val="00341C1C"/>
    <w:rsid w:val="0034270A"/>
    <w:rsid w:val="00344999"/>
    <w:rsid w:val="003457C2"/>
    <w:rsid w:val="0034581C"/>
    <w:rsid w:val="00350D03"/>
    <w:rsid w:val="00354BD9"/>
    <w:rsid w:val="00357A49"/>
    <w:rsid w:val="00367DCF"/>
    <w:rsid w:val="00370839"/>
    <w:rsid w:val="00371AAD"/>
    <w:rsid w:val="0037251A"/>
    <w:rsid w:val="00374663"/>
    <w:rsid w:val="003762B2"/>
    <w:rsid w:val="00381555"/>
    <w:rsid w:val="003842BC"/>
    <w:rsid w:val="00387E71"/>
    <w:rsid w:val="003905E0"/>
    <w:rsid w:val="00390A80"/>
    <w:rsid w:val="00392B38"/>
    <w:rsid w:val="00394716"/>
    <w:rsid w:val="00394A4D"/>
    <w:rsid w:val="00395992"/>
    <w:rsid w:val="0039622E"/>
    <w:rsid w:val="0039710D"/>
    <w:rsid w:val="003A74E8"/>
    <w:rsid w:val="003B02ED"/>
    <w:rsid w:val="003B3D2B"/>
    <w:rsid w:val="003B7F41"/>
    <w:rsid w:val="003C26FB"/>
    <w:rsid w:val="003C5387"/>
    <w:rsid w:val="003C74B1"/>
    <w:rsid w:val="003D37DD"/>
    <w:rsid w:val="003D4463"/>
    <w:rsid w:val="003D78AB"/>
    <w:rsid w:val="003D7C4A"/>
    <w:rsid w:val="003E1832"/>
    <w:rsid w:val="003E1EF0"/>
    <w:rsid w:val="003E2308"/>
    <w:rsid w:val="003E4D37"/>
    <w:rsid w:val="003E6F11"/>
    <w:rsid w:val="003F2ECB"/>
    <w:rsid w:val="003F4502"/>
    <w:rsid w:val="003F672B"/>
    <w:rsid w:val="003F79A1"/>
    <w:rsid w:val="00401713"/>
    <w:rsid w:val="00405BF4"/>
    <w:rsid w:val="00407130"/>
    <w:rsid w:val="0040714B"/>
    <w:rsid w:val="00410B81"/>
    <w:rsid w:val="00414D3B"/>
    <w:rsid w:val="00420BCD"/>
    <w:rsid w:val="00420D7B"/>
    <w:rsid w:val="00442DEF"/>
    <w:rsid w:val="004473A5"/>
    <w:rsid w:val="00452510"/>
    <w:rsid w:val="0045722A"/>
    <w:rsid w:val="00460A48"/>
    <w:rsid w:val="00460D2E"/>
    <w:rsid w:val="00472B8D"/>
    <w:rsid w:val="004733D4"/>
    <w:rsid w:val="00474F46"/>
    <w:rsid w:val="0047688F"/>
    <w:rsid w:val="00490E1B"/>
    <w:rsid w:val="004A212B"/>
    <w:rsid w:val="004A4010"/>
    <w:rsid w:val="004A4DB8"/>
    <w:rsid w:val="004C32AF"/>
    <w:rsid w:val="004C3B1A"/>
    <w:rsid w:val="004C6E40"/>
    <w:rsid w:val="004C7F61"/>
    <w:rsid w:val="004D15CD"/>
    <w:rsid w:val="004D3B79"/>
    <w:rsid w:val="004E49C9"/>
    <w:rsid w:val="004E6FA5"/>
    <w:rsid w:val="004F01F3"/>
    <w:rsid w:val="004F1FBA"/>
    <w:rsid w:val="004F2E51"/>
    <w:rsid w:val="004F6D8D"/>
    <w:rsid w:val="0050154A"/>
    <w:rsid w:val="00502E58"/>
    <w:rsid w:val="00504EA6"/>
    <w:rsid w:val="005076F0"/>
    <w:rsid w:val="00517E13"/>
    <w:rsid w:val="005215E7"/>
    <w:rsid w:val="00523A5E"/>
    <w:rsid w:val="00523B04"/>
    <w:rsid w:val="0053201C"/>
    <w:rsid w:val="005344A4"/>
    <w:rsid w:val="00535296"/>
    <w:rsid w:val="00540699"/>
    <w:rsid w:val="00543940"/>
    <w:rsid w:val="00544D39"/>
    <w:rsid w:val="00547C9C"/>
    <w:rsid w:val="00551567"/>
    <w:rsid w:val="00552059"/>
    <w:rsid w:val="005567EB"/>
    <w:rsid w:val="005572AE"/>
    <w:rsid w:val="005603AE"/>
    <w:rsid w:val="00574567"/>
    <w:rsid w:val="005906EB"/>
    <w:rsid w:val="0059097B"/>
    <w:rsid w:val="005A434A"/>
    <w:rsid w:val="005B089A"/>
    <w:rsid w:val="005B270D"/>
    <w:rsid w:val="005B4028"/>
    <w:rsid w:val="005B5D81"/>
    <w:rsid w:val="005B5DFE"/>
    <w:rsid w:val="005C0043"/>
    <w:rsid w:val="005C0280"/>
    <w:rsid w:val="005C72CA"/>
    <w:rsid w:val="005D1CA5"/>
    <w:rsid w:val="005D3504"/>
    <w:rsid w:val="005D3DDB"/>
    <w:rsid w:val="005E39D8"/>
    <w:rsid w:val="005E3BAB"/>
    <w:rsid w:val="005E56D6"/>
    <w:rsid w:val="005F5609"/>
    <w:rsid w:val="00602A84"/>
    <w:rsid w:val="0060592C"/>
    <w:rsid w:val="00606F0D"/>
    <w:rsid w:val="00617B6E"/>
    <w:rsid w:val="00630842"/>
    <w:rsid w:val="0063193F"/>
    <w:rsid w:val="00634325"/>
    <w:rsid w:val="00634A08"/>
    <w:rsid w:val="00634C06"/>
    <w:rsid w:val="00635A56"/>
    <w:rsid w:val="00645B2A"/>
    <w:rsid w:val="0064613C"/>
    <w:rsid w:val="00651118"/>
    <w:rsid w:val="00654716"/>
    <w:rsid w:val="006622A6"/>
    <w:rsid w:val="00665AA9"/>
    <w:rsid w:val="00673824"/>
    <w:rsid w:val="00674989"/>
    <w:rsid w:val="0068201F"/>
    <w:rsid w:val="006824D1"/>
    <w:rsid w:val="0068505B"/>
    <w:rsid w:val="0068662E"/>
    <w:rsid w:val="0069161C"/>
    <w:rsid w:val="0069190F"/>
    <w:rsid w:val="00695D96"/>
    <w:rsid w:val="00697C1A"/>
    <w:rsid w:val="006A1F13"/>
    <w:rsid w:val="006A2FAC"/>
    <w:rsid w:val="006A5605"/>
    <w:rsid w:val="006B1CE7"/>
    <w:rsid w:val="006B37F3"/>
    <w:rsid w:val="006C572D"/>
    <w:rsid w:val="006D1E83"/>
    <w:rsid w:val="006D20D9"/>
    <w:rsid w:val="006D2F2C"/>
    <w:rsid w:val="006D53FE"/>
    <w:rsid w:val="006E3FE5"/>
    <w:rsid w:val="006E4258"/>
    <w:rsid w:val="006E4980"/>
    <w:rsid w:val="006E68E3"/>
    <w:rsid w:val="006F1E95"/>
    <w:rsid w:val="006F3E5E"/>
    <w:rsid w:val="006F47AB"/>
    <w:rsid w:val="006F52DA"/>
    <w:rsid w:val="006F5DC1"/>
    <w:rsid w:val="006F65F9"/>
    <w:rsid w:val="006F70FF"/>
    <w:rsid w:val="00703916"/>
    <w:rsid w:val="007216C7"/>
    <w:rsid w:val="007278E4"/>
    <w:rsid w:val="0073767F"/>
    <w:rsid w:val="00744F34"/>
    <w:rsid w:val="0074670F"/>
    <w:rsid w:val="007501CD"/>
    <w:rsid w:val="007502EB"/>
    <w:rsid w:val="00750F10"/>
    <w:rsid w:val="007530C0"/>
    <w:rsid w:val="007556B8"/>
    <w:rsid w:val="0076407F"/>
    <w:rsid w:val="00765E86"/>
    <w:rsid w:val="00775016"/>
    <w:rsid w:val="007779C9"/>
    <w:rsid w:val="00791122"/>
    <w:rsid w:val="00793CCD"/>
    <w:rsid w:val="00795912"/>
    <w:rsid w:val="007A43A9"/>
    <w:rsid w:val="007A6351"/>
    <w:rsid w:val="007B2737"/>
    <w:rsid w:val="007B281F"/>
    <w:rsid w:val="007B2B34"/>
    <w:rsid w:val="007B36DE"/>
    <w:rsid w:val="007C3E5A"/>
    <w:rsid w:val="007C63E5"/>
    <w:rsid w:val="007C742F"/>
    <w:rsid w:val="007D142E"/>
    <w:rsid w:val="007D2F0B"/>
    <w:rsid w:val="007D68C9"/>
    <w:rsid w:val="007E245A"/>
    <w:rsid w:val="007E4B7E"/>
    <w:rsid w:val="007E6E61"/>
    <w:rsid w:val="007F5C98"/>
    <w:rsid w:val="00805821"/>
    <w:rsid w:val="00815F2E"/>
    <w:rsid w:val="008179CB"/>
    <w:rsid w:val="00826516"/>
    <w:rsid w:val="00841049"/>
    <w:rsid w:val="00841FE1"/>
    <w:rsid w:val="008447C8"/>
    <w:rsid w:val="00847D0E"/>
    <w:rsid w:val="008621EB"/>
    <w:rsid w:val="0086356F"/>
    <w:rsid w:val="00863E18"/>
    <w:rsid w:val="00870EB1"/>
    <w:rsid w:val="00872BFA"/>
    <w:rsid w:val="008758C4"/>
    <w:rsid w:val="00876125"/>
    <w:rsid w:val="00876776"/>
    <w:rsid w:val="008772B1"/>
    <w:rsid w:val="008843D4"/>
    <w:rsid w:val="00886640"/>
    <w:rsid w:val="00887036"/>
    <w:rsid w:val="008A09BB"/>
    <w:rsid w:val="008A2069"/>
    <w:rsid w:val="008A21FD"/>
    <w:rsid w:val="008A77E9"/>
    <w:rsid w:val="008B0FFF"/>
    <w:rsid w:val="008B2607"/>
    <w:rsid w:val="008B266D"/>
    <w:rsid w:val="008C12FB"/>
    <w:rsid w:val="008C7A19"/>
    <w:rsid w:val="008D1825"/>
    <w:rsid w:val="008D3102"/>
    <w:rsid w:val="008D6DAE"/>
    <w:rsid w:val="008E1F4D"/>
    <w:rsid w:val="008E24AE"/>
    <w:rsid w:val="008E3D59"/>
    <w:rsid w:val="008F3380"/>
    <w:rsid w:val="008F3BFC"/>
    <w:rsid w:val="00900627"/>
    <w:rsid w:val="00900D2B"/>
    <w:rsid w:val="00902FE5"/>
    <w:rsid w:val="00912777"/>
    <w:rsid w:val="00912AEB"/>
    <w:rsid w:val="009174D3"/>
    <w:rsid w:val="00917505"/>
    <w:rsid w:val="0092116A"/>
    <w:rsid w:val="00924273"/>
    <w:rsid w:val="00926E1B"/>
    <w:rsid w:val="009278A1"/>
    <w:rsid w:val="0093232F"/>
    <w:rsid w:val="009347B6"/>
    <w:rsid w:val="00936A75"/>
    <w:rsid w:val="00944615"/>
    <w:rsid w:val="009450D7"/>
    <w:rsid w:val="00945374"/>
    <w:rsid w:val="00945D6E"/>
    <w:rsid w:val="00945F17"/>
    <w:rsid w:val="009474C7"/>
    <w:rsid w:val="00947B25"/>
    <w:rsid w:val="00956232"/>
    <w:rsid w:val="00956C00"/>
    <w:rsid w:val="0096101A"/>
    <w:rsid w:val="00964FF4"/>
    <w:rsid w:val="0096773B"/>
    <w:rsid w:val="0096782E"/>
    <w:rsid w:val="00971778"/>
    <w:rsid w:val="00973077"/>
    <w:rsid w:val="009774F1"/>
    <w:rsid w:val="009777A4"/>
    <w:rsid w:val="00980B70"/>
    <w:rsid w:val="00980D83"/>
    <w:rsid w:val="00981984"/>
    <w:rsid w:val="00982B72"/>
    <w:rsid w:val="009864AA"/>
    <w:rsid w:val="009900F2"/>
    <w:rsid w:val="00991401"/>
    <w:rsid w:val="0099229A"/>
    <w:rsid w:val="00994642"/>
    <w:rsid w:val="0099531D"/>
    <w:rsid w:val="009B1E62"/>
    <w:rsid w:val="009B20DD"/>
    <w:rsid w:val="009B75F1"/>
    <w:rsid w:val="009B77FD"/>
    <w:rsid w:val="009C0570"/>
    <w:rsid w:val="009C72AA"/>
    <w:rsid w:val="009D22A9"/>
    <w:rsid w:val="009E5BF9"/>
    <w:rsid w:val="009F0A48"/>
    <w:rsid w:val="009F2BB0"/>
    <w:rsid w:val="009F6BF9"/>
    <w:rsid w:val="00A00C3D"/>
    <w:rsid w:val="00A0155E"/>
    <w:rsid w:val="00A07C1B"/>
    <w:rsid w:val="00A178A8"/>
    <w:rsid w:val="00A21245"/>
    <w:rsid w:val="00A30A73"/>
    <w:rsid w:val="00A3794A"/>
    <w:rsid w:val="00A37A6A"/>
    <w:rsid w:val="00A40EA3"/>
    <w:rsid w:val="00A4278A"/>
    <w:rsid w:val="00A43856"/>
    <w:rsid w:val="00A43B8D"/>
    <w:rsid w:val="00A44419"/>
    <w:rsid w:val="00A5101E"/>
    <w:rsid w:val="00A55F3D"/>
    <w:rsid w:val="00A56D5F"/>
    <w:rsid w:val="00A5778D"/>
    <w:rsid w:val="00A60CCC"/>
    <w:rsid w:val="00A6345E"/>
    <w:rsid w:val="00A707C1"/>
    <w:rsid w:val="00A73DCA"/>
    <w:rsid w:val="00A762C3"/>
    <w:rsid w:val="00A90FAC"/>
    <w:rsid w:val="00A95B28"/>
    <w:rsid w:val="00A96321"/>
    <w:rsid w:val="00AA381B"/>
    <w:rsid w:val="00AA48A0"/>
    <w:rsid w:val="00AA5DF7"/>
    <w:rsid w:val="00AB1B60"/>
    <w:rsid w:val="00AB1B8A"/>
    <w:rsid w:val="00AB3FCA"/>
    <w:rsid w:val="00AB44CD"/>
    <w:rsid w:val="00AB677D"/>
    <w:rsid w:val="00AC2448"/>
    <w:rsid w:val="00AC7AB7"/>
    <w:rsid w:val="00AE0FD4"/>
    <w:rsid w:val="00AE79EF"/>
    <w:rsid w:val="00AE7C52"/>
    <w:rsid w:val="00AF0E13"/>
    <w:rsid w:val="00AF17F0"/>
    <w:rsid w:val="00AF1B21"/>
    <w:rsid w:val="00B01B0E"/>
    <w:rsid w:val="00B03B63"/>
    <w:rsid w:val="00B04363"/>
    <w:rsid w:val="00B04B01"/>
    <w:rsid w:val="00B04CC2"/>
    <w:rsid w:val="00B06040"/>
    <w:rsid w:val="00B07798"/>
    <w:rsid w:val="00B14058"/>
    <w:rsid w:val="00B3080C"/>
    <w:rsid w:val="00B320F5"/>
    <w:rsid w:val="00B34990"/>
    <w:rsid w:val="00B35A94"/>
    <w:rsid w:val="00B35CC7"/>
    <w:rsid w:val="00B36696"/>
    <w:rsid w:val="00B446DF"/>
    <w:rsid w:val="00B47041"/>
    <w:rsid w:val="00B5109B"/>
    <w:rsid w:val="00B60961"/>
    <w:rsid w:val="00B62B62"/>
    <w:rsid w:val="00B64ECF"/>
    <w:rsid w:val="00B6506A"/>
    <w:rsid w:val="00B7120F"/>
    <w:rsid w:val="00B72C20"/>
    <w:rsid w:val="00B80242"/>
    <w:rsid w:val="00B8229D"/>
    <w:rsid w:val="00B84C9F"/>
    <w:rsid w:val="00B8535E"/>
    <w:rsid w:val="00B87AD7"/>
    <w:rsid w:val="00B91CFF"/>
    <w:rsid w:val="00B9213D"/>
    <w:rsid w:val="00B928BE"/>
    <w:rsid w:val="00B92E40"/>
    <w:rsid w:val="00B934C4"/>
    <w:rsid w:val="00B94979"/>
    <w:rsid w:val="00B94D1C"/>
    <w:rsid w:val="00BA49E6"/>
    <w:rsid w:val="00BA7756"/>
    <w:rsid w:val="00BB1DCE"/>
    <w:rsid w:val="00BB518D"/>
    <w:rsid w:val="00BB782E"/>
    <w:rsid w:val="00BB7B7D"/>
    <w:rsid w:val="00BC0D41"/>
    <w:rsid w:val="00BC32E7"/>
    <w:rsid w:val="00BC718C"/>
    <w:rsid w:val="00BD17F6"/>
    <w:rsid w:val="00BD19CD"/>
    <w:rsid w:val="00BD25D0"/>
    <w:rsid w:val="00BD3B1F"/>
    <w:rsid w:val="00BD45AC"/>
    <w:rsid w:val="00BE3755"/>
    <w:rsid w:val="00BE771C"/>
    <w:rsid w:val="00BF6C17"/>
    <w:rsid w:val="00C029C3"/>
    <w:rsid w:val="00C04ACD"/>
    <w:rsid w:val="00C064DB"/>
    <w:rsid w:val="00C07624"/>
    <w:rsid w:val="00C16581"/>
    <w:rsid w:val="00C171B1"/>
    <w:rsid w:val="00C171B3"/>
    <w:rsid w:val="00C250F0"/>
    <w:rsid w:val="00C30F02"/>
    <w:rsid w:val="00C33EA5"/>
    <w:rsid w:val="00C348BC"/>
    <w:rsid w:val="00C3740B"/>
    <w:rsid w:val="00C400FA"/>
    <w:rsid w:val="00C40D2D"/>
    <w:rsid w:val="00C45155"/>
    <w:rsid w:val="00C456DD"/>
    <w:rsid w:val="00C46075"/>
    <w:rsid w:val="00C474AC"/>
    <w:rsid w:val="00C50691"/>
    <w:rsid w:val="00C522C0"/>
    <w:rsid w:val="00C575F3"/>
    <w:rsid w:val="00C6095E"/>
    <w:rsid w:val="00C63D79"/>
    <w:rsid w:val="00C657D0"/>
    <w:rsid w:val="00C77216"/>
    <w:rsid w:val="00C81726"/>
    <w:rsid w:val="00C8412C"/>
    <w:rsid w:val="00C84456"/>
    <w:rsid w:val="00C857B3"/>
    <w:rsid w:val="00C86316"/>
    <w:rsid w:val="00C92677"/>
    <w:rsid w:val="00C97873"/>
    <w:rsid w:val="00CA264D"/>
    <w:rsid w:val="00CC0E29"/>
    <w:rsid w:val="00CC0F34"/>
    <w:rsid w:val="00CC54EB"/>
    <w:rsid w:val="00CC7902"/>
    <w:rsid w:val="00CD1C93"/>
    <w:rsid w:val="00CD41BB"/>
    <w:rsid w:val="00CD422C"/>
    <w:rsid w:val="00CD604B"/>
    <w:rsid w:val="00CD6F2D"/>
    <w:rsid w:val="00CE1645"/>
    <w:rsid w:val="00CE2E4A"/>
    <w:rsid w:val="00CE6B53"/>
    <w:rsid w:val="00CE7710"/>
    <w:rsid w:val="00CF1A06"/>
    <w:rsid w:val="00CF2594"/>
    <w:rsid w:val="00CF3112"/>
    <w:rsid w:val="00CF467C"/>
    <w:rsid w:val="00CF5514"/>
    <w:rsid w:val="00D061EC"/>
    <w:rsid w:val="00D07221"/>
    <w:rsid w:val="00D11347"/>
    <w:rsid w:val="00D12B9A"/>
    <w:rsid w:val="00D13CAE"/>
    <w:rsid w:val="00D16BCB"/>
    <w:rsid w:val="00D16FF2"/>
    <w:rsid w:val="00D237E3"/>
    <w:rsid w:val="00D23FDC"/>
    <w:rsid w:val="00D26A58"/>
    <w:rsid w:val="00D37847"/>
    <w:rsid w:val="00D41D93"/>
    <w:rsid w:val="00D42E09"/>
    <w:rsid w:val="00D5370E"/>
    <w:rsid w:val="00D53E6E"/>
    <w:rsid w:val="00D57184"/>
    <w:rsid w:val="00D61BA3"/>
    <w:rsid w:val="00D62519"/>
    <w:rsid w:val="00D64A4D"/>
    <w:rsid w:val="00D6703C"/>
    <w:rsid w:val="00D7117E"/>
    <w:rsid w:val="00D72227"/>
    <w:rsid w:val="00D72B7F"/>
    <w:rsid w:val="00D74B48"/>
    <w:rsid w:val="00D81BE0"/>
    <w:rsid w:val="00D828F7"/>
    <w:rsid w:val="00D82FCB"/>
    <w:rsid w:val="00D83439"/>
    <w:rsid w:val="00D850C2"/>
    <w:rsid w:val="00D86D16"/>
    <w:rsid w:val="00D905B0"/>
    <w:rsid w:val="00D93C56"/>
    <w:rsid w:val="00D94026"/>
    <w:rsid w:val="00D95559"/>
    <w:rsid w:val="00D97A80"/>
    <w:rsid w:val="00DA79DC"/>
    <w:rsid w:val="00DB0BFB"/>
    <w:rsid w:val="00DB4ED0"/>
    <w:rsid w:val="00DB5A1C"/>
    <w:rsid w:val="00DC2C77"/>
    <w:rsid w:val="00DD0E42"/>
    <w:rsid w:val="00DD1390"/>
    <w:rsid w:val="00DD5F2A"/>
    <w:rsid w:val="00DD76F7"/>
    <w:rsid w:val="00DE1179"/>
    <w:rsid w:val="00DE187F"/>
    <w:rsid w:val="00DE1A23"/>
    <w:rsid w:val="00DE5819"/>
    <w:rsid w:val="00DF506C"/>
    <w:rsid w:val="00E038A9"/>
    <w:rsid w:val="00E105D3"/>
    <w:rsid w:val="00E10A0B"/>
    <w:rsid w:val="00E11165"/>
    <w:rsid w:val="00E140F4"/>
    <w:rsid w:val="00E14477"/>
    <w:rsid w:val="00E14AC5"/>
    <w:rsid w:val="00E1756E"/>
    <w:rsid w:val="00E20826"/>
    <w:rsid w:val="00E21149"/>
    <w:rsid w:val="00E245C5"/>
    <w:rsid w:val="00E26251"/>
    <w:rsid w:val="00E33E29"/>
    <w:rsid w:val="00E3712B"/>
    <w:rsid w:val="00E40011"/>
    <w:rsid w:val="00E466C8"/>
    <w:rsid w:val="00E47FE4"/>
    <w:rsid w:val="00E53055"/>
    <w:rsid w:val="00E540EB"/>
    <w:rsid w:val="00E719E1"/>
    <w:rsid w:val="00E742F2"/>
    <w:rsid w:val="00E75006"/>
    <w:rsid w:val="00E754C9"/>
    <w:rsid w:val="00E84A40"/>
    <w:rsid w:val="00E86263"/>
    <w:rsid w:val="00E93EF5"/>
    <w:rsid w:val="00E94502"/>
    <w:rsid w:val="00EA3AB2"/>
    <w:rsid w:val="00EA3ADE"/>
    <w:rsid w:val="00EA649B"/>
    <w:rsid w:val="00EB0D82"/>
    <w:rsid w:val="00EB3E92"/>
    <w:rsid w:val="00EB5C17"/>
    <w:rsid w:val="00EC15FF"/>
    <w:rsid w:val="00EC19F3"/>
    <w:rsid w:val="00EC1EFC"/>
    <w:rsid w:val="00EC5900"/>
    <w:rsid w:val="00ED67E7"/>
    <w:rsid w:val="00ED7B6B"/>
    <w:rsid w:val="00EE030A"/>
    <w:rsid w:val="00EF223D"/>
    <w:rsid w:val="00EF5292"/>
    <w:rsid w:val="00F00C93"/>
    <w:rsid w:val="00F1148E"/>
    <w:rsid w:val="00F269C3"/>
    <w:rsid w:val="00F34038"/>
    <w:rsid w:val="00F35E8F"/>
    <w:rsid w:val="00F37ED6"/>
    <w:rsid w:val="00F42BD2"/>
    <w:rsid w:val="00F43181"/>
    <w:rsid w:val="00F43583"/>
    <w:rsid w:val="00F476BB"/>
    <w:rsid w:val="00F5420F"/>
    <w:rsid w:val="00F5435D"/>
    <w:rsid w:val="00F5452B"/>
    <w:rsid w:val="00F65B41"/>
    <w:rsid w:val="00F65B67"/>
    <w:rsid w:val="00F70072"/>
    <w:rsid w:val="00F71EBA"/>
    <w:rsid w:val="00F74E31"/>
    <w:rsid w:val="00F754AD"/>
    <w:rsid w:val="00F82FB1"/>
    <w:rsid w:val="00F842B1"/>
    <w:rsid w:val="00F84BDE"/>
    <w:rsid w:val="00F87EBE"/>
    <w:rsid w:val="00F92931"/>
    <w:rsid w:val="00F932C1"/>
    <w:rsid w:val="00F957C7"/>
    <w:rsid w:val="00FA54F4"/>
    <w:rsid w:val="00FB5BFF"/>
    <w:rsid w:val="00FC2FB6"/>
    <w:rsid w:val="00FD2E95"/>
    <w:rsid w:val="00FD42FD"/>
    <w:rsid w:val="00FD688C"/>
    <w:rsid w:val="00FE33E0"/>
    <w:rsid w:val="00FE34E8"/>
    <w:rsid w:val="00FE37CD"/>
    <w:rsid w:val="00FE48DE"/>
    <w:rsid w:val="00FE632D"/>
    <w:rsid w:val="00FF04CB"/>
    <w:rsid w:val="00FF0B73"/>
    <w:rsid w:val="00FF48D3"/>
    <w:rsid w:val="00FF790D"/>
    <w:rsid w:val="4553C269"/>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D7F8"/>
  <w14:defaultImageDpi w14:val="32767"/>
  <w15:chartTrackingRefBased/>
  <w15:docId w15:val="{099C470E-845A-478D-B83A-5D2949BC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B01B0E"/>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5E56D6"/>
    <w:rPr>
      <w:rFonts w:ascii="Verdana" w:hAnsi="Verdana" w:cs="Times New Roman (Body CS)"/>
      <w:b/>
      <w:caps/>
      <w:color w:val="00B9BD" w:themeColor="accent1"/>
      <w:sz w:val="48"/>
      <w14:cntxtAlts/>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semiHidden/>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semiHidden/>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unhideWhenUsed/>
    <w:rsid w:val="00B01B0E"/>
  </w:style>
  <w:style w:type="character" w:customStyle="1" w:styleId="DateChar">
    <w:name w:val="Date Char"/>
    <w:basedOn w:val="DefaultParagraphFont"/>
    <w:link w:val="Date"/>
    <w:uiPriority w:val="99"/>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aliases w:val="ftref,-E Fußnotenzeichen,16 Point,Superscript 6 Point"/>
    <w:basedOn w:val="DefaultParagraphFont"/>
    <w:uiPriority w:val="99"/>
    <w:unhideWhenUsed/>
    <w:rsid w:val="00B01B0E"/>
    <w:rPr>
      <w:vertAlign w:val="superscript"/>
    </w:rPr>
  </w:style>
  <w:style w:type="paragraph" w:styleId="FootnoteText">
    <w:name w:val="footnote text"/>
    <w:aliases w:val="ft,DNV-FT, Char,-E Fußnotentext,footnote text,Fußnotentext Ursprung,Geneva 9,Font: Geneva 9,Boston 10,f,fn,Char"/>
    <w:basedOn w:val="Normal"/>
    <w:link w:val="FootnoteTextChar"/>
    <w:uiPriority w:val="99"/>
    <w:unhideWhenUsed/>
    <w:rsid w:val="00947B25"/>
    <w:pPr>
      <w:spacing w:after="0" w:line="240" w:lineRule="auto"/>
    </w:pPr>
    <w:rPr>
      <w:sz w:val="16"/>
      <w:szCs w:val="20"/>
    </w:rPr>
  </w:style>
  <w:style w:type="character" w:customStyle="1" w:styleId="FootnoteTextChar">
    <w:name w:val="Footnote Text Char"/>
    <w:aliases w:val="ft Char,DNV-FT Char, Char Char,-E Fußnotentext Char,footnote text Char,Fußnotentext Ursprung Char,Geneva 9 Char,Font: Geneva 9 Char,Boston 10 Char,f Char,fn Char,Char Char"/>
    <w:basedOn w:val="DefaultParagraphFont"/>
    <w:link w:val="FootnoteText"/>
    <w:uiPriority w:val="99"/>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991401"/>
    <w:pPr>
      <w:numPr>
        <w:numId w:val="14"/>
      </w:numPr>
    </w:pPr>
  </w:style>
  <w:style w:type="paragraph" w:customStyle="1" w:styleId="H5">
    <w:name w:val="H5"/>
    <w:basedOn w:val="Heading5"/>
    <w:qFormat/>
    <w:rsid w:val="00350D03"/>
    <w:pPr>
      <w:numPr>
        <w:ilvl w:val="1"/>
        <w:numId w:val="14"/>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34"/>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5"/>
      </w:numPr>
    </w:pPr>
  </w:style>
  <w:style w:type="paragraph" w:customStyle="1" w:styleId="P">
    <w:name w:val="P"/>
    <w:basedOn w:val="Normal"/>
    <w:qFormat/>
    <w:rsid w:val="00350D03"/>
    <w:pPr>
      <w:numPr>
        <w:ilvl w:val="2"/>
        <w:numId w:val="14"/>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Heading4"/>
    <w:next w:val="Default"/>
    <w:rsid w:val="00037772"/>
    <w:pPr>
      <w:numPr>
        <w:numId w:val="16"/>
      </w:numPr>
      <w:contextualSpacing w:val="0"/>
    </w:pPr>
    <w:rPr>
      <w:rFonts w:eastAsia="Times New Roman" w:cs="Arial"/>
      <w:color w:val="auto"/>
      <w:szCs w:val="22"/>
      <w:lang w:eastAsia="en-GB"/>
      <w14:cntxtAlts w14:val="0"/>
    </w:rPr>
  </w:style>
  <w:style w:type="paragraph" w:customStyle="1" w:styleId="SectionList">
    <w:name w:val="Section List"/>
    <w:basedOn w:val="Heading5"/>
    <w:next w:val="Default"/>
    <w:link w:val="SectionListChar"/>
    <w:rsid w:val="00037772"/>
    <w:pPr>
      <w:numPr>
        <w:ilvl w:val="4"/>
        <w:numId w:val="16"/>
      </w:numPr>
      <w:spacing w:line="240" w:lineRule="auto"/>
      <w:contextualSpacing w:val="0"/>
    </w:pPr>
    <w:rPr>
      <w:rFonts w:asciiTheme="minorHAnsi" w:eastAsia="Times New Roman" w:hAnsiTheme="minorHAnsi" w:cs="Times New Roman"/>
      <w:color w:val="auto"/>
      <w:szCs w:val="22"/>
      <w:lang w:val="en-GB" w:eastAsia="en-GB"/>
      <w14:cntxtAlts w14:val="0"/>
    </w:rPr>
  </w:style>
  <w:style w:type="paragraph" w:customStyle="1" w:styleId="SectionList2nd">
    <w:name w:val="Section List 2nd"/>
    <w:basedOn w:val="Normal"/>
    <w:rsid w:val="00B9213D"/>
    <w:pPr>
      <w:numPr>
        <w:ilvl w:val="5"/>
        <w:numId w:val="16"/>
      </w:numPr>
      <w:spacing w:line="240" w:lineRule="auto"/>
      <w:contextualSpacing w:val="0"/>
    </w:pPr>
    <w:rPr>
      <w:rFonts w:asciiTheme="minorHAnsi" w:eastAsia="Times New Roman" w:hAnsiTheme="minorHAnsi" w:cs="Times New Roman"/>
      <w:bCs/>
      <w:color w:val="auto"/>
      <w:szCs w:val="22"/>
      <w:lang w:val="en-GB" w:eastAsia="en-GB"/>
      <w14:cntxtAlts w14:val="0"/>
    </w:rPr>
  </w:style>
  <w:style w:type="paragraph" w:styleId="Revision">
    <w:name w:val="Revision"/>
    <w:hidden/>
    <w:uiPriority w:val="99"/>
    <w:semiHidden/>
    <w:rsid w:val="00094F34"/>
    <w:pPr>
      <w:spacing w:after="0" w:line="240" w:lineRule="auto"/>
    </w:pPr>
    <w:rPr>
      <w:rFonts w:ascii="Verdana" w:hAnsi="Verdana" w:cs="Times New Roman (Body CS)"/>
      <w:color w:val="4D4D4C"/>
      <w:sz w:val="22"/>
      <w14:cntxtAlts/>
    </w:rPr>
  </w:style>
  <w:style w:type="character" w:customStyle="1" w:styleId="SectionListChar">
    <w:name w:val="Section List Char"/>
    <w:basedOn w:val="Heading5Char"/>
    <w:link w:val="SectionList"/>
    <w:rsid w:val="00037772"/>
    <w:rPr>
      <w:rFonts w:ascii="Verdana" w:eastAsia="Times New Roman" w:hAnsi="Verdana" w:cs="Times New Roman"/>
      <w:b/>
      <w:color w:val="323232" w:themeColor="text2"/>
      <w:sz w:val="22"/>
      <w:szCs w:val="22"/>
      <w:lang w:val="en-GB" w:eastAsia="en-GB"/>
      <w14:ligatures w14:val="standardContextual"/>
      <w14:numForm w14:val="oldStyle"/>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lobalgoals.goldstandard.org/202-ar-renewable-energy-activity-requirements/" TargetMode="External"/><Relationship Id="rId18" Type="http://schemas.openxmlformats.org/officeDocument/2006/relationships/diagramData" Target="diagrams/data1.xml"/><Relationship Id="rId26" Type="http://schemas.openxmlformats.org/officeDocument/2006/relationships/hyperlink" Target="https://globalgoals.goldstandard.org/standards/TGuide-PreReview_V1.1-POA-Design-Document.pdf" TargetMode="External"/><Relationship Id="rId3" Type="http://schemas.openxmlformats.org/officeDocument/2006/relationships/customXml" Target="../customXml/item3.xml"/><Relationship Id="rId21" Type="http://schemas.openxmlformats.org/officeDocument/2006/relationships/diagramColors" Target="diagrams/colors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lobalgoals.goldstandard.org/201-ar-community-services-activity-requirements/" TargetMode="External"/><Relationship Id="rId17" Type="http://schemas.openxmlformats.org/officeDocument/2006/relationships/image" Target="media/image1.png"/><Relationship Id="rId25" Type="http://schemas.openxmlformats.org/officeDocument/2006/relationships/hyperlink" Target="mailto:help@goldstandard.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lobalgoals.goldstandard.org/502-pr-renewable-energy-label/" TargetMode="External"/><Relationship Id="rId20" Type="http://schemas.openxmlformats.org/officeDocument/2006/relationships/diagramQuickStyle" Target="diagrams/quickStyle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107-par-programme-of-activity-requirements/" TargetMode="External"/><Relationship Id="rId24" Type="http://schemas.openxmlformats.org/officeDocument/2006/relationships/hyperlink" Target="https://cdm.unfccc.int/methodologies/DB/DKCLAOGT0S146VR70ZADDFGOVD61JK"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globalgoals.goldstandard.org/501-pr-ghg-emissions-reductions-sequestration/" TargetMode="External"/><Relationship Id="rId23" Type="http://schemas.openxmlformats.org/officeDocument/2006/relationships/image" Target="media/image2.emf"/><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diagramLayout" Target="diagrams/layout1.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obalgoals.goldstandard.org/203-ar-luf-activity-requirements/" TargetMode="External"/><Relationship Id="rId22" Type="http://schemas.microsoft.com/office/2007/relationships/diagramDrawing" Target="diagrams/drawing1.xm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3.emf"/><Relationship Id="rId1" Type="http://schemas.openxmlformats.org/officeDocument/2006/relationships/image" Target="media/image6.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2.xml"/><Relationship Id="rId2" Type="http://schemas.openxmlformats.org/officeDocument/2006/relationships/diagramData" Target="diagrams/data2.xml"/><Relationship Id="rId1" Type="http://schemas.openxmlformats.org/officeDocument/2006/relationships/image" Target="media/image4.emf"/><Relationship Id="rId6" Type="http://schemas.microsoft.com/office/2007/relationships/diagramDrawing" Target="diagrams/drawing2.xml"/><Relationship Id="rId5" Type="http://schemas.openxmlformats.org/officeDocument/2006/relationships/diagramColors" Target="diagrams/colors2.xml"/><Relationship Id="rId4" Type="http://schemas.openxmlformats.org/officeDocument/2006/relationships/diagramQuickStyle" Target="diagrams/quickStyle2.xml"/></Relationships>
</file>

<file path=word/diagrams/_rels/data2.xml.rels><?xml version="1.0" encoding="UTF-8" standalone="yes"?>
<Relationships xmlns="http://schemas.openxmlformats.org/package/2006/relationships"><Relationship Id="rId1" Type="http://schemas.openxmlformats.org/officeDocument/2006/relationships/image" Target="../media/image5.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0D4A76-79FA-4B0A-B2E4-44D180C732D3}"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de-CH"/>
        </a:p>
      </dgm:t>
    </dgm:pt>
    <dgm:pt modelId="{E8B838DF-2FD1-41F5-8D47-AC1F7A4EA8F6}">
      <dgm:prSet phldrT="[Text]"/>
      <dgm:spPr>
        <a:xfrm>
          <a:off x="2217390" y="131636"/>
          <a:ext cx="1225510" cy="778199"/>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gm:spPr>
      <dgm:t>
        <a:bodyPr/>
        <a:lstStyle/>
        <a:p>
          <a:pPr>
            <a:buNone/>
          </a:pPr>
          <a:r>
            <a:rPr lang="de-CH">
              <a:solidFill>
                <a:sysClr val="windowText" lastClr="000000">
                  <a:hueOff val="0"/>
                  <a:satOff val="0"/>
                  <a:lumOff val="0"/>
                  <a:alphaOff val="0"/>
                </a:sysClr>
              </a:solidFill>
              <a:latin typeface="Calibri"/>
              <a:ea typeface="+mn-ea"/>
              <a:cs typeface="+mn-cs"/>
            </a:rPr>
            <a:t>PoA Manager</a:t>
          </a:r>
        </a:p>
      </dgm:t>
    </dgm:pt>
    <dgm:pt modelId="{A0CEAE73-E156-423F-A281-FC8539511CB0}" type="parTrans" cxnId="{65FF772D-1181-422E-B27F-15236515AC4A}">
      <dgm:prSet/>
      <dgm:spPr/>
      <dgm:t>
        <a:bodyPr/>
        <a:lstStyle/>
        <a:p>
          <a:endParaRPr lang="de-CH"/>
        </a:p>
      </dgm:t>
    </dgm:pt>
    <dgm:pt modelId="{7BC67771-E3EF-4B1E-AEBE-3FBA3764B49B}" type="sibTrans" cxnId="{65FF772D-1181-422E-B27F-15236515AC4A}">
      <dgm:prSet/>
      <dgm:spPr/>
      <dgm:t>
        <a:bodyPr/>
        <a:lstStyle/>
        <a:p>
          <a:endParaRPr lang="de-CH"/>
        </a:p>
      </dgm:t>
    </dgm:pt>
    <dgm:pt modelId="{6C004560-1168-458F-BE54-E3E7CA0351AF}">
      <dgm:prSet phldrT="[Text]"/>
      <dgm:spPr>
        <a:xfrm>
          <a:off x="1094005" y="1266255"/>
          <a:ext cx="1225510" cy="778199"/>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gm:spPr>
      <dgm:t>
        <a:bodyPr/>
        <a:lstStyle/>
        <a:p>
          <a:pPr>
            <a:buNone/>
          </a:pPr>
          <a:r>
            <a:rPr lang="de-CH">
              <a:solidFill>
                <a:sysClr val="windowText" lastClr="000000">
                  <a:hueOff val="0"/>
                  <a:satOff val="0"/>
                  <a:lumOff val="0"/>
                  <a:alphaOff val="0"/>
                </a:sysClr>
              </a:solidFill>
              <a:latin typeface="Calibri"/>
              <a:ea typeface="+mn-ea"/>
              <a:cs typeface="+mn-cs"/>
            </a:rPr>
            <a:t>VPA Manager</a:t>
          </a:r>
        </a:p>
        <a:p>
          <a:pPr>
            <a:buNone/>
          </a:pPr>
          <a:r>
            <a:rPr lang="de-CH">
              <a:solidFill>
                <a:sysClr val="windowText" lastClr="000000">
                  <a:hueOff val="0"/>
                  <a:satOff val="0"/>
                  <a:lumOff val="0"/>
                  <a:alphaOff val="0"/>
                </a:sysClr>
              </a:solidFill>
              <a:latin typeface="Calibri"/>
              <a:ea typeface="+mn-ea"/>
              <a:cs typeface="+mn-cs"/>
            </a:rPr>
            <a:t>country A</a:t>
          </a:r>
        </a:p>
      </dgm:t>
    </dgm:pt>
    <dgm:pt modelId="{80C3796C-716F-4C9A-95A1-A64D067C69AE}" type="parTrans" cxnId="{CAAFA199-BE06-4427-B637-58D8AC1EDAC8}">
      <dgm:prSet/>
      <dgm:spPr>
        <a:xfrm>
          <a:off x="1570593" y="780476"/>
          <a:ext cx="1123384" cy="356419"/>
        </a:xfrm>
        <a:custGeom>
          <a:avLst/>
          <a:gdLst/>
          <a:ahLst/>
          <a:cxnLst/>
          <a:rect l="0" t="0" r="0" b="0"/>
          <a:pathLst>
            <a:path>
              <a:moveTo>
                <a:pt x="1131570" y="0"/>
              </a:moveTo>
              <a:lnTo>
                <a:pt x="1131570" y="244659"/>
              </a:lnTo>
              <a:lnTo>
                <a:pt x="0" y="244659"/>
              </a:lnTo>
              <a:lnTo>
                <a:pt x="0" y="359016"/>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de-CH"/>
        </a:p>
      </dgm:t>
    </dgm:pt>
    <dgm:pt modelId="{3991E87F-6EB6-4A50-AC7A-EDDAA26B281F}" type="sibTrans" cxnId="{CAAFA199-BE06-4427-B637-58D8AC1EDAC8}">
      <dgm:prSet/>
      <dgm:spPr/>
      <dgm:t>
        <a:bodyPr/>
        <a:lstStyle/>
        <a:p>
          <a:endParaRPr lang="de-CH"/>
        </a:p>
      </dgm:t>
    </dgm:pt>
    <dgm:pt modelId="{0917CCD4-031A-4905-8A18-3D283D62916A}">
      <dgm:prSet phldrT="[Text]"/>
      <dgm:spPr>
        <a:xfrm>
          <a:off x="345082" y="2400873"/>
          <a:ext cx="1225510" cy="778199"/>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gm:spPr>
      <dgm:t>
        <a:bodyPr/>
        <a:lstStyle/>
        <a:p>
          <a:pPr>
            <a:buNone/>
          </a:pPr>
          <a:r>
            <a:rPr lang="de-CH">
              <a:solidFill>
                <a:sysClr val="windowText" lastClr="000000">
                  <a:hueOff val="0"/>
                  <a:satOff val="0"/>
                  <a:lumOff val="0"/>
                  <a:alphaOff val="0"/>
                </a:sysClr>
              </a:solidFill>
              <a:latin typeface="Calibri"/>
              <a:ea typeface="+mn-ea"/>
              <a:cs typeface="+mn-cs"/>
            </a:rPr>
            <a:t>VPA Implementer 1</a:t>
          </a:r>
        </a:p>
      </dgm:t>
    </dgm:pt>
    <dgm:pt modelId="{5B1F9240-49DC-4371-A00C-12D233FCD791}" type="parTrans" cxnId="{267AED6D-D285-4425-883D-D2D9C9A9863A}">
      <dgm:prSet/>
      <dgm:spPr>
        <a:xfrm>
          <a:off x="821670" y="1915094"/>
          <a:ext cx="748922" cy="356419"/>
        </a:xfrm>
        <a:custGeom>
          <a:avLst/>
          <a:gdLst/>
          <a:ahLst/>
          <a:cxnLst/>
          <a:rect l="0" t="0" r="0" b="0"/>
          <a:pathLst>
            <a:path>
              <a:moveTo>
                <a:pt x="754380" y="0"/>
              </a:moveTo>
              <a:lnTo>
                <a:pt x="754380" y="244659"/>
              </a:lnTo>
              <a:lnTo>
                <a:pt x="0" y="244659"/>
              </a:lnTo>
              <a:lnTo>
                <a:pt x="0" y="359016"/>
              </a:lnTo>
            </a:path>
          </a:pathLst>
        </a:custGeom>
        <a:noFill/>
        <a:ln w="25400" cap="flat" cmpd="sng" algn="ctr">
          <a:solidFill>
            <a:srgbClr val="4F81BD">
              <a:shade val="80000"/>
              <a:hueOff val="0"/>
              <a:satOff val="0"/>
              <a:lumOff val="0"/>
              <a:alphaOff val="0"/>
            </a:srgbClr>
          </a:solidFill>
          <a:prstDash val="solid"/>
          <a:miter lim="800000"/>
        </a:ln>
        <a:effectLst/>
      </dgm:spPr>
      <dgm:t>
        <a:bodyPr/>
        <a:lstStyle/>
        <a:p>
          <a:endParaRPr lang="de-CH"/>
        </a:p>
      </dgm:t>
    </dgm:pt>
    <dgm:pt modelId="{12C7D73A-FA65-4CCB-83E9-FDD616E1817D}" type="sibTrans" cxnId="{267AED6D-D285-4425-883D-D2D9C9A9863A}">
      <dgm:prSet/>
      <dgm:spPr/>
      <dgm:t>
        <a:bodyPr/>
        <a:lstStyle/>
        <a:p>
          <a:endParaRPr lang="de-CH"/>
        </a:p>
      </dgm:t>
    </dgm:pt>
    <dgm:pt modelId="{A8604842-263D-4E79-9B4B-C6C4D1DDDA17}">
      <dgm:prSet phldrT="[Text]"/>
      <dgm:spPr>
        <a:xfrm>
          <a:off x="1842928" y="2400873"/>
          <a:ext cx="1225510" cy="778199"/>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gm:spPr>
      <dgm:t>
        <a:bodyPr/>
        <a:lstStyle/>
        <a:p>
          <a:pPr>
            <a:buNone/>
          </a:pPr>
          <a:r>
            <a:rPr lang="de-CH">
              <a:solidFill>
                <a:sysClr val="windowText" lastClr="000000">
                  <a:hueOff val="0"/>
                  <a:satOff val="0"/>
                  <a:lumOff val="0"/>
                  <a:alphaOff val="0"/>
                </a:sysClr>
              </a:solidFill>
              <a:latin typeface="Calibri"/>
              <a:ea typeface="+mn-ea"/>
              <a:cs typeface="+mn-cs"/>
            </a:rPr>
            <a:t>VPA Implementer 2</a:t>
          </a:r>
        </a:p>
      </dgm:t>
    </dgm:pt>
    <dgm:pt modelId="{63E23E54-7E36-4B23-96CA-41C33B1E83F3}" type="parTrans" cxnId="{20C47A68-C6C9-4472-AB4A-D988EB2E83D4}">
      <dgm:prSet/>
      <dgm:spPr>
        <a:xfrm>
          <a:off x="1570593" y="1915094"/>
          <a:ext cx="748922" cy="356419"/>
        </a:xfrm>
        <a:custGeom>
          <a:avLst/>
          <a:gdLst/>
          <a:ahLst/>
          <a:cxnLst/>
          <a:rect l="0" t="0" r="0" b="0"/>
          <a:pathLst>
            <a:path>
              <a:moveTo>
                <a:pt x="0" y="0"/>
              </a:moveTo>
              <a:lnTo>
                <a:pt x="0" y="244659"/>
              </a:lnTo>
              <a:lnTo>
                <a:pt x="754380" y="244659"/>
              </a:lnTo>
              <a:lnTo>
                <a:pt x="754380" y="359016"/>
              </a:lnTo>
            </a:path>
          </a:pathLst>
        </a:custGeom>
        <a:noFill/>
        <a:ln w="25400" cap="flat" cmpd="sng" algn="ctr">
          <a:solidFill>
            <a:srgbClr val="4F81BD">
              <a:shade val="80000"/>
              <a:hueOff val="0"/>
              <a:satOff val="0"/>
              <a:lumOff val="0"/>
              <a:alphaOff val="0"/>
            </a:srgbClr>
          </a:solidFill>
          <a:prstDash val="solid"/>
          <a:miter lim="800000"/>
        </a:ln>
        <a:effectLst/>
      </dgm:spPr>
      <dgm:t>
        <a:bodyPr/>
        <a:lstStyle/>
        <a:p>
          <a:endParaRPr lang="de-CH"/>
        </a:p>
      </dgm:t>
    </dgm:pt>
    <dgm:pt modelId="{11083AA2-CAD6-4AB1-B587-FA10769702F0}" type="sibTrans" cxnId="{20C47A68-C6C9-4472-AB4A-D988EB2E83D4}">
      <dgm:prSet/>
      <dgm:spPr/>
      <dgm:t>
        <a:bodyPr/>
        <a:lstStyle/>
        <a:p>
          <a:endParaRPr lang="de-CH"/>
        </a:p>
      </dgm:t>
    </dgm:pt>
    <dgm:pt modelId="{8E2A2C2C-94E1-4E7D-9F16-62D088A3FC3D}">
      <dgm:prSet phldrT="[Text]"/>
      <dgm:spPr>
        <a:xfrm>
          <a:off x="3340774" y="1266255"/>
          <a:ext cx="1225510" cy="778199"/>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gm:spPr>
      <dgm:t>
        <a:bodyPr/>
        <a:lstStyle/>
        <a:p>
          <a:pPr>
            <a:buNone/>
          </a:pPr>
          <a:r>
            <a:rPr lang="de-CH">
              <a:solidFill>
                <a:sysClr val="windowText" lastClr="000000">
                  <a:hueOff val="0"/>
                  <a:satOff val="0"/>
                  <a:lumOff val="0"/>
                  <a:alphaOff val="0"/>
                </a:sysClr>
              </a:solidFill>
              <a:latin typeface="Calibri"/>
              <a:ea typeface="+mn-ea"/>
              <a:cs typeface="+mn-cs"/>
            </a:rPr>
            <a:t>VPA Manager </a:t>
          </a:r>
        </a:p>
        <a:p>
          <a:pPr>
            <a:buNone/>
          </a:pPr>
          <a:r>
            <a:rPr lang="de-CH">
              <a:solidFill>
                <a:sysClr val="windowText" lastClr="000000">
                  <a:hueOff val="0"/>
                  <a:satOff val="0"/>
                  <a:lumOff val="0"/>
                  <a:alphaOff val="0"/>
                </a:sysClr>
              </a:solidFill>
              <a:latin typeface="Calibri"/>
              <a:ea typeface="+mn-ea"/>
              <a:cs typeface="+mn-cs"/>
            </a:rPr>
            <a:t>Country B</a:t>
          </a:r>
        </a:p>
      </dgm:t>
    </dgm:pt>
    <dgm:pt modelId="{F9185487-9478-41CC-A1D4-6B271C7EF352}" type="parTrans" cxnId="{82BEEF19-4C07-429D-85F2-E456009D3DEB}">
      <dgm:prSet/>
      <dgm:spPr>
        <a:xfrm>
          <a:off x="2693977" y="780476"/>
          <a:ext cx="1123384" cy="356419"/>
        </a:xfrm>
        <a:custGeom>
          <a:avLst/>
          <a:gdLst/>
          <a:ahLst/>
          <a:cxnLst/>
          <a:rect l="0" t="0" r="0" b="0"/>
          <a:pathLst>
            <a:path>
              <a:moveTo>
                <a:pt x="0" y="0"/>
              </a:moveTo>
              <a:lnTo>
                <a:pt x="0" y="244659"/>
              </a:lnTo>
              <a:lnTo>
                <a:pt x="1131569" y="244659"/>
              </a:lnTo>
              <a:lnTo>
                <a:pt x="1131569" y="359016"/>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de-CH"/>
        </a:p>
      </dgm:t>
    </dgm:pt>
    <dgm:pt modelId="{6E7C8D8D-52E8-4391-984F-8FDFD7D462A0}" type="sibTrans" cxnId="{82BEEF19-4C07-429D-85F2-E456009D3DEB}">
      <dgm:prSet/>
      <dgm:spPr/>
      <dgm:t>
        <a:bodyPr/>
        <a:lstStyle/>
        <a:p>
          <a:endParaRPr lang="de-CH"/>
        </a:p>
      </dgm:t>
    </dgm:pt>
    <dgm:pt modelId="{5100B5D6-A28D-4D56-8C16-CE650D5940BB}">
      <dgm:prSet phldrT="[Text]"/>
      <dgm:spPr>
        <a:xfrm>
          <a:off x="3340774" y="2400873"/>
          <a:ext cx="1225510" cy="778199"/>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gm:spPr>
      <dgm:t>
        <a:bodyPr/>
        <a:lstStyle/>
        <a:p>
          <a:pPr>
            <a:buNone/>
          </a:pPr>
          <a:r>
            <a:rPr lang="de-CH">
              <a:solidFill>
                <a:sysClr val="windowText" lastClr="000000">
                  <a:hueOff val="0"/>
                  <a:satOff val="0"/>
                  <a:lumOff val="0"/>
                  <a:alphaOff val="0"/>
                </a:sysClr>
              </a:solidFill>
              <a:latin typeface="Calibri"/>
              <a:ea typeface="+mn-ea"/>
              <a:cs typeface="+mn-cs"/>
            </a:rPr>
            <a:t>VPA Implementer 1 </a:t>
          </a:r>
        </a:p>
      </dgm:t>
    </dgm:pt>
    <dgm:pt modelId="{D24F8919-DAC2-412E-8F95-4D2604A9E1F5}" type="parTrans" cxnId="{3884F8B2-2933-44AC-ABDD-93ACCEA3F394}">
      <dgm:prSet/>
      <dgm:spPr>
        <a:xfrm>
          <a:off x="3771642" y="1915094"/>
          <a:ext cx="91440" cy="356419"/>
        </a:xfrm>
        <a:custGeom>
          <a:avLst/>
          <a:gdLst/>
          <a:ahLst/>
          <a:cxnLst/>
          <a:rect l="0" t="0" r="0" b="0"/>
          <a:pathLst>
            <a:path>
              <a:moveTo>
                <a:pt x="45720" y="0"/>
              </a:moveTo>
              <a:lnTo>
                <a:pt x="45720" y="359016"/>
              </a:lnTo>
            </a:path>
          </a:pathLst>
        </a:custGeom>
        <a:noFill/>
        <a:ln w="25400" cap="flat" cmpd="sng" algn="ctr">
          <a:solidFill>
            <a:srgbClr val="4F81BD">
              <a:shade val="80000"/>
              <a:hueOff val="0"/>
              <a:satOff val="0"/>
              <a:lumOff val="0"/>
              <a:alphaOff val="0"/>
            </a:srgbClr>
          </a:solidFill>
          <a:prstDash val="solid"/>
          <a:miter lim="800000"/>
        </a:ln>
        <a:effectLst/>
      </dgm:spPr>
      <dgm:t>
        <a:bodyPr/>
        <a:lstStyle/>
        <a:p>
          <a:endParaRPr lang="de-CH"/>
        </a:p>
      </dgm:t>
    </dgm:pt>
    <dgm:pt modelId="{2259B5AD-E716-4252-AA98-818246ABCC2A}" type="sibTrans" cxnId="{3884F8B2-2933-44AC-ABDD-93ACCEA3F394}">
      <dgm:prSet/>
      <dgm:spPr/>
      <dgm:t>
        <a:bodyPr/>
        <a:lstStyle/>
        <a:p>
          <a:endParaRPr lang="de-CH"/>
        </a:p>
      </dgm:t>
    </dgm:pt>
    <dgm:pt modelId="{A5F3EC5B-CC10-4589-BAAA-E7548AEB8C09}" type="pres">
      <dgm:prSet presAssocID="{C40D4A76-79FA-4B0A-B2E4-44D180C732D3}" presName="hierChild1" presStyleCnt="0">
        <dgm:presLayoutVars>
          <dgm:chPref val="1"/>
          <dgm:dir/>
          <dgm:animOne val="branch"/>
          <dgm:animLvl val="lvl"/>
          <dgm:resizeHandles/>
        </dgm:presLayoutVars>
      </dgm:prSet>
      <dgm:spPr/>
    </dgm:pt>
    <dgm:pt modelId="{C09B643B-D3DA-43DC-AC5F-78B44DCD9B48}" type="pres">
      <dgm:prSet presAssocID="{E8B838DF-2FD1-41F5-8D47-AC1F7A4EA8F6}" presName="hierRoot1" presStyleCnt="0"/>
      <dgm:spPr/>
    </dgm:pt>
    <dgm:pt modelId="{36424A3D-3658-4E80-8BD0-0D91CCC50A51}" type="pres">
      <dgm:prSet presAssocID="{E8B838DF-2FD1-41F5-8D47-AC1F7A4EA8F6}" presName="composite" presStyleCnt="0"/>
      <dgm:spPr/>
    </dgm:pt>
    <dgm:pt modelId="{9E09094A-11FE-4D17-80B6-620C3057FBF2}" type="pres">
      <dgm:prSet presAssocID="{E8B838DF-2FD1-41F5-8D47-AC1F7A4EA8F6}" presName="background" presStyleLbl="node0" presStyleIdx="0" presStyleCnt="1"/>
      <dgm:spPr>
        <a:xfrm>
          <a:off x="2081222" y="2277"/>
          <a:ext cx="1225510" cy="7781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pt>
    <dgm:pt modelId="{AE23A414-608A-44D0-AF95-735BB917EDF0}" type="pres">
      <dgm:prSet presAssocID="{E8B838DF-2FD1-41F5-8D47-AC1F7A4EA8F6}" presName="text" presStyleLbl="fgAcc0" presStyleIdx="0" presStyleCnt="1">
        <dgm:presLayoutVars>
          <dgm:chPref val="3"/>
        </dgm:presLayoutVars>
      </dgm:prSet>
      <dgm:spPr>
        <a:prstGeom prst="roundRect">
          <a:avLst>
            <a:gd name="adj" fmla="val 10000"/>
          </a:avLst>
        </a:prstGeom>
      </dgm:spPr>
    </dgm:pt>
    <dgm:pt modelId="{392692F5-BD98-4AE6-87CF-BF47C3A1AD65}" type="pres">
      <dgm:prSet presAssocID="{E8B838DF-2FD1-41F5-8D47-AC1F7A4EA8F6}" presName="hierChild2" presStyleCnt="0"/>
      <dgm:spPr/>
    </dgm:pt>
    <dgm:pt modelId="{5344B049-9C67-4E19-8C46-1740C0384B45}" type="pres">
      <dgm:prSet presAssocID="{80C3796C-716F-4C9A-95A1-A64D067C69AE}" presName="Name10" presStyleLbl="parChTrans1D2" presStyleIdx="0" presStyleCnt="2"/>
      <dgm:spPr>
        <a:custGeom>
          <a:avLst/>
          <a:gdLst/>
          <a:ahLst/>
          <a:cxnLst/>
          <a:rect l="0" t="0" r="0" b="0"/>
          <a:pathLst>
            <a:path>
              <a:moveTo>
                <a:pt x="1131570" y="0"/>
              </a:moveTo>
              <a:lnTo>
                <a:pt x="1131570" y="244659"/>
              </a:lnTo>
              <a:lnTo>
                <a:pt x="0" y="244659"/>
              </a:lnTo>
              <a:lnTo>
                <a:pt x="0" y="359016"/>
              </a:lnTo>
            </a:path>
          </a:pathLst>
        </a:custGeom>
      </dgm:spPr>
    </dgm:pt>
    <dgm:pt modelId="{6EE715DF-7C69-4749-AFB2-F040D71D6BFB}" type="pres">
      <dgm:prSet presAssocID="{6C004560-1168-458F-BE54-E3E7CA0351AF}" presName="hierRoot2" presStyleCnt="0"/>
      <dgm:spPr/>
    </dgm:pt>
    <dgm:pt modelId="{519F7794-8019-466C-B97D-1B5E2D7A02A4}" type="pres">
      <dgm:prSet presAssocID="{6C004560-1168-458F-BE54-E3E7CA0351AF}" presName="composite2" presStyleCnt="0"/>
      <dgm:spPr/>
    </dgm:pt>
    <dgm:pt modelId="{46E661DD-71BF-443C-82B2-7D0A1DCCEB20}" type="pres">
      <dgm:prSet presAssocID="{6C004560-1168-458F-BE54-E3E7CA0351AF}" presName="background2" presStyleLbl="node2" presStyleIdx="0" presStyleCnt="2"/>
      <dgm:spPr>
        <a:xfrm>
          <a:off x="957837" y="1136895"/>
          <a:ext cx="1225510" cy="7781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pt>
    <dgm:pt modelId="{E902C610-E544-4F05-98FC-BC5E951D32F7}" type="pres">
      <dgm:prSet presAssocID="{6C004560-1168-458F-BE54-E3E7CA0351AF}" presName="text2" presStyleLbl="fgAcc2" presStyleIdx="0" presStyleCnt="2">
        <dgm:presLayoutVars>
          <dgm:chPref val="3"/>
        </dgm:presLayoutVars>
      </dgm:prSet>
      <dgm:spPr>
        <a:prstGeom prst="roundRect">
          <a:avLst>
            <a:gd name="adj" fmla="val 10000"/>
          </a:avLst>
        </a:prstGeom>
      </dgm:spPr>
    </dgm:pt>
    <dgm:pt modelId="{55DD00CD-18F8-4A43-904D-51CE01D096CD}" type="pres">
      <dgm:prSet presAssocID="{6C004560-1168-458F-BE54-E3E7CA0351AF}" presName="hierChild3" presStyleCnt="0"/>
      <dgm:spPr/>
    </dgm:pt>
    <dgm:pt modelId="{D6AB7B87-ED07-4D77-8155-15F03F1B7DE8}" type="pres">
      <dgm:prSet presAssocID="{5B1F9240-49DC-4371-A00C-12D233FCD791}" presName="Name17" presStyleLbl="parChTrans1D3" presStyleIdx="0" presStyleCnt="3"/>
      <dgm:spPr>
        <a:custGeom>
          <a:avLst/>
          <a:gdLst/>
          <a:ahLst/>
          <a:cxnLst/>
          <a:rect l="0" t="0" r="0" b="0"/>
          <a:pathLst>
            <a:path>
              <a:moveTo>
                <a:pt x="754380" y="0"/>
              </a:moveTo>
              <a:lnTo>
                <a:pt x="754380" y="244659"/>
              </a:lnTo>
              <a:lnTo>
                <a:pt x="0" y="244659"/>
              </a:lnTo>
              <a:lnTo>
                <a:pt x="0" y="359016"/>
              </a:lnTo>
            </a:path>
          </a:pathLst>
        </a:custGeom>
      </dgm:spPr>
    </dgm:pt>
    <dgm:pt modelId="{958AA343-E378-4A60-801C-155EC779E85B}" type="pres">
      <dgm:prSet presAssocID="{0917CCD4-031A-4905-8A18-3D283D62916A}" presName="hierRoot3" presStyleCnt="0"/>
      <dgm:spPr/>
    </dgm:pt>
    <dgm:pt modelId="{B1F70657-41F9-483D-BE37-687C599F7D43}" type="pres">
      <dgm:prSet presAssocID="{0917CCD4-031A-4905-8A18-3D283D62916A}" presName="composite3" presStyleCnt="0"/>
      <dgm:spPr/>
    </dgm:pt>
    <dgm:pt modelId="{C554660F-1C8A-4F60-8C97-F4DB991693CF}" type="pres">
      <dgm:prSet presAssocID="{0917CCD4-031A-4905-8A18-3D283D62916A}" presName="background3" presStyleLbl="node3" presStyleIdx="0" presStyleCnt="3"/>
      <dgm:spPr>
        <a:xfrm>
          <a:off x="208914" y="2271514"/>
          <a:ext cx="1225510" cy="7781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pt>
    <dgm:pt modelId="{70C1AB92-F4CC-4D8C-8374-84446367334B}" type="pres">
      <dgm:prSet presAssocID="{0917CCD4-031A-4905-8A18-3D283D62916A}" presName="text3" presStyleLbl="fgAcc3" presStyleIdx="0" presStyleCnt="3">
        <dgm:presLayoutVars>
          <dgm:chPref val="3"/>
        </dgm:presLayoutVars>
      </dgm:prSet>
      <dgm:spPr>
        <a:prstGeom prst="roundRect">
          <a:avLst>
            <a:gd name="adj" fmla="val 10000"/>
          </a:avLst>
        </a:prstGeom>
      </dgm:spPr>
    </dgm:pt>
    <dgm:pt modelId="{5606383F-5852-4761-AF06-117ECB964771}" type="pres">
      <dgm:prSet presAssocID="{0917CCD4-031A-4905-8A18-3D283D62916A}" presName="hierChild4" presStyleCnt="0"/>
      <dgm:spPr/>
    </dgm:pt>
    <dgm:pt modelId="{95244FEC-2B68-4773-BDE3-3FDEA897AD36}" type="pres">
      <dgm:prSet presAssocID="{63E23E54-7E36-4B23-96CA-41C33B1E83F3}" presName="Name17" presStyleLbl="parChTrans1D3" presStyleIdx="1" presStyleCnt="3"/>
      <dgm:spPr>
        <a:custGeom>
          <a:avLst/>
          <a:gdLst/>
          <a:ahLst/>
          <a:cxnLst/>
          <a:rect l="0" t="0" r="0" b="0"/>
          <a:pathLst>
            <a:path>
              <a:moveTo>
                <a:pt x="0" y="0"/>
              </a:moveTo>
              <a:lnTo>
                <a:pt x="0" y="244659"/>
              </a:lnTo>
              <a:lnTo>
                <a:pt x="754380" y="244659"/>
              </a:lnTo>
              <a:lnTo>
                <a:pt x="754380" y="359016"/>
              </a:lnTo>
            </a:path>
          </a:pathLst>
        </a:custGeom>
      </dgm:spPr>
    </dgm:pt>
    <dgm:pt modelId="{2AEBE62E-313A-4F2C-90A0-C4E0A32BE383}" type="pres">
      <dgm:prSet presAssocID="{A8604842-263D-4E79-9B4B-C6C4D1DDDA17}" presName="hierRoot3" presStyleCnt="0"/>
      <dgm:spPr/>
    </dgm:pt>
    <dgm:pt modelId="{183E9150-27D5-4EA8-A384-00536C68C8C1}" type="pres">
      <dgm:prSet presAssocID="{A8604842-263D-4E79-9B4B-C6C4D1DDDA17}" presName="composite3" presStyleCnt="0"/>
      <dgm:spPr/>
    </dgm:pt>
    <dgm:pt modelId="{EAB36F2E-C23A-4FC0-9D01-5CE81AF0FE07}" type="pres">
      <dgm:prSet presAssocID="{A8604842-263D-4E79-9B4B-C6C4D1DDDA17}" presName="background3" presStyleLbl="node3" presStyleIdx="1" presStyleCnt="3"/>
      <dgm:spPr>
        <a:xfrm>
          <a:off x="1706760" y="2271514"/>
          <a:ext cx="1225510" cy="7781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pt>
    <dgm:pt modelId="{9F128AB1-EFF8-4E85-856C-2D9489634FA7}" type="pres">
      <dgm:prSet presAssocID="{A8604842-263D-4E79-9B4B-C6C4D1DDDA17}" presName="text3" presStyleLbl="fgAcc3" presStyleIdx="1" presStyleCnt="3">
        <dgm:presLayoutVars>
          <dgm:chPref val="3"/>
        </dgm:presLayoutVars>
      </dgm:prSet>
      <dgm:spPr>
        <a:prstGeom prst="roundRect">
          <a:avLst>
            <a:gd name="adj" fmla="val 10000"/>
          </a:avLst>
        </a:prstGeom>
      </dgm:spPr>
    </dgm:pt>
    <dgm:pt modelId="{285BC6B4-47F4-4B01-B844-92865D32479C}" type="pres">
      <dgm:prSet presAssocID="{A8604842-263D-4E79-9B4B-C6C4D1DDDA17}" presName="hierChild4" presStyleCnt="0"/>
      <dgm:spPr/>
    </dgm:pt>
    <dgm:pt modelId="{653B7892-8366-4A54-AFC1-C8BF97E2ACF8}" type="pres">
      <dgm:prSet presAssocID="{F9185487-9478-41CC-A1D4-6B271C7EF352}" presName="Name10" presStyleLbl="parChTrans1D2" presStyleIdx="1" presStyleCnt="2"/>
      <dgm:spPr>
        <a:custGeom>
          <a:avLst/>
          <a:gdLst/>
          <a:ahLst/>
          <a:cxnLst/>
          <a:rect l="0" t="0" r="0" b="0"/>
          <a:pathLst>
            <a:path>
              <a:moveTo>
                <a:pt x="0" y="0"/>
              </a:moveTo>
              <a:lnTo>
                <a:pt x="0" y="244659"/>
              </a:lnTo>
              <a:lnTo>
                <a:pt x="1131569" y="244659"/>
              </a:lnTo>
              <a:lnTo>
                <a:pt x="1131569" y="359016"/>
              </a:lnTo>
            </a:path>
          </a:pathLst>
        </a:custGeom>
      </dgm:spPr>
    </dgm:pt>
    <dgm:pt modelId="{49C22C43-BFD7-453A-9381-715CC47D5729}" type="pres">
      <dgm:prSet presAssocID="{8E2A2C2C-94E1-4E7D-9F16-62D088A3FC3D}" presName="hierRoot2" presStyleCnt="0"/>
      <dgm:spPr/>
    </dgm:pt>
    <dgm:pt modelId="{D8EDDF7E-5765-4CA7-B476-111EADDA7CDF}" type="pres">
      <dgm:prSet presAssocID="{8E2A2C2C-94E1-4E7D-9F16-62D088A3FC3D}" presName="composite2" presStyleCnt="0"/>
      <dgm:spPr/>
    </dgm:pt>
    <dgm:pt modelId="{A71C47F1-A0C0-436D-A1BD-C5FA9BD3A1DF}" type="pres">
      <dgm:prSet presAssocID="{8E2A2C2C-94E1-4E7D-9F16-62D088A3FC3D}" presName="background2" presStyleLbl="node2" presStyleIdx="1" presStyleCnt="2"/>
      <dgm:spPr>
        <a:xfrm>
          <a:off x="3204606" y="1136895"/>
          <a:ext cx="1225510" cy="7781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pt>
    <dgm:pt modelId="{EAAF020F-0394-4141-84F8-5776073C61C1}" type="pres">
      <dgm:prSet presAssocID="{8E2A2C2C-94E1-4E7D-9F16-62D088A3FC3D}" presName="text2" presStyleLbl="fgAcc2" presStyleIdx="1" presStyleCnt="2">
        <dgm:presLayoutVars>
          <dgm:chPref val="3"/>
        </dgm:presLayoutVars>
      </dgm:prSet>
      <dgm:spPr>
        <a:prstGeom prst="roundRect">
          <a:avLst>
            <a:gd name="adj" fmla="val 10000"/>
          </a:avLst>
        </a:prstGeom>
      </dgm:spPr>
    </dgm:pt>
    <dgm:pt modelId="{4BBF7CA6-C2B1-4B4F-ACAA-CE24A1B033CE}" type="pres">
      <dgm:prSet presAssocID="{8E2A2C2C-94E1-4E7D-9F16-62D088A3FC3D}" presName="hierChild3" presStyleCnt="0"/>
      <dgm:spPr/>
    </dgm:pt>
    <dgm:pt modelId="{095206C4-9C43-4314-99B8-983BE2D83FFC}" type="pres">
      <dgm:prSet presAssocID="{D24F8919-DAC2-412E-8F95-4D2604A9E1F5}" presName="Name17" presStyleLbl="parChTrans1D3" presStyleIdx="2" presStyleCnt="3"/>
      <dgm:spPr>
        <a:custGeom>
          <a:avLst/>
          <a:gdLst/>
          <a:ahLst/>
          <a:cxnLst/>
          <a:rect l="0" t="0" r="0" b="0"/>
          <a:pathLst>
            <a:path>
              <a:moveTo>
                <a:pt x="45720" y="0"/>
              </a:moveTo>
              <a:lnTo>
                <a:pt x="45720" y="359016"/>
              </a:lnTo>
            </a:path>
          </a:pathLst>
        </a:custGeom>
      </dgm:spPr>
    </dgm:pt>
    <dgm:pt modelId="{BDB6C2FD-D543-4EEC-BEE3-2BF08C365F22}" type="pres">
      <dgm:prSet presAssocID="{5100B5D6-A28D-4D56-8C16-CE650D5940BB}" presName="hierRoot3" presStyleCnt="0"/>
      <dgm:spPr/>
    </dgm:pt>
    <dgm:pt modelId="{3BF73559-327D-453A-9758-503659BC1BC5}" type="pres">
      <dgm:prSet presAssocID="{5100B5D6-A28D-4D56-8C16-CE650D5940BB}" presName="composite3" presStyleCnt="0"/>
      <dgm:spPr/>
    </dgm:pt>
    <dgm:pt modelId="{5F0BDF41-7B04-4145-A098-CFE04206AEB6}" type="pres">
      <dgm:prSet presAssocID="{5100B5D6-A28D-4D56-8C16-CE650D5940BB}" presName="background3" presStyleLbl="node3" presStyleIdx="2" presStyleCnt="3"/>
      <dgm:spPr>
        <a:xfrm>
          <a:off x="3204606" y="2271514"/>
          <a:ext cx="1225510" cy="7781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pt>
    <dgm:pt modelId="{3AB6BB4A-7CC2-4DD2-9436-1F62E7C6C893}" type="pres">
      <dgm:prSet presAssocID="{5100B5D6-A28D-4D56-8C16-CE650D5940BB}" presName="text3" presStyleLbl="fgAcc3" presStyleIdx="2" presStyleCnt="3">
        <dgm:presLayoutVars>
          <dgm:chPref val="3"/>
        </dgm:presLayoutVars>
      </dgm:prSet>
      <dgm:spPr>
        <a:prstGeom prst="roundRect">
          <a:avLst>
            <a:gd name="adj" fmla="val 10000"/>
          </a:avLst>
        </a:prstGeom>
      </dgm:spPr>
    </dgm:pt>
    <dgm:pt modelId="{4C1C20A3-66C2-40C7-80CD-DC8FF2B70845}" type="pres">
      <dgm:prSet presAssocID="{5100B5D6-A28D-4D56-8C16-CE650D5940BB}" presName="hierChild4" presStyleCnt="0"/>
      <dgm:spPr/>
    </dgm:pt>
  </dgm:ptLst>
  <dgm:cxnLst>
    <dgm:cxn modelId="{82BEEF19-4C07-429D-85F2-E456009D3DEB}" srcId="{E8B838DF-2FD1-41F5-8D47-AC1F7A4EA8F6}" destId="{8E2A2C2C-94E1-4E7D-9F16-62D088A3FC3D}" srcOrd="1" destOrd="0" parTransId="{F9185487-9478-41CC-A1D4-6B271C7EF352}" sibTransId="{6E7C8D8D-52E8-4391-984F-8FDFD7D462A0}"/>
    <dgm:cxn modelId="{65FF772D-1181-422E-B27F-15236515AC4A}" srcId="{C40D4A76-79FA-4B0A-B2E4-44D180C732D3}" destId="{E8B838DF-2FD1-41F5-8D47-AC1F7A4EA8F6}" srcOrd="0" destOrd="0" parTransId="{A0CEAE73-E156-423F-A281-FC8539511CB0}" sibTransId="{7BC67771-E3EF-4B1E-AEBE-3FBA3764B49B}"/>
    <dgm:cxn modelId="{92B35532-6EDA-F04E-8FC5-EF144C6936D2}" type="presOf" srcId="{5B1F9240-49DC-4371-A00C-12D233FCD791}" destId="{D6AB7B87-ED07-4D77-8155-15F03F1B7DE8}" srcOrd="0" destOrd="0" presId="urn:microsoft.com/office/officeart/2005/8/layout/hierarchy1"/>
    <dgm:cxn modelId="{59B14533-8A30-5842-BC79-81C848F5F6D1}" type="presOf" srcId="{0917CCD4-031A-4905-8A18-3D283D62916A}" destId="{70C1AB92-F4CC-4D8C-8374-84446367334B}" srcOrd="0" destOrd="0" presId="urn:microsoft.com/office/officeart/2005/8/layout/hierarchy1"/>
    <dgm:cxn modelId="{2BE00556-BEBD-DE4E-9E4B-A9AF4394D71B}" type="presOf" srcId="{80C3796C-716F-4C9A-95A1-A64D067C69AE}" destId="{5344B049-9C67-4E19-8C46-1740C0384B45}" srcOrd="0" destOrd="0" presId="urn:microsoft.com/office/officeart/2005/8/layout/hierarchy1"/>
    <dgm:cxn modelId="{63932658-79B6-1946-B5C7-380EE14167F3}" type="presOf" srcId="{6C004560-1168-458F-BE54-E3E7CA0351AF}" destId="{E902C610-E544-4F05-98FC-BC5E951D32F7}" srcOrd="0" destOrd="0" presId="urn:microsoft.com/office/officeart/2005/8/layout/hierarchy1"/>
    <dgm:cxn modelId="{59093E62-C0F6-614E-821D-472464372DE7}" type="presOf" srcId="{A8604842-263D-4E79-9B4B-C6C4D1DDDA17}" destId="{9F128AB1-EFF8-4E85-856C-2D9489634FA7}" srcOrd="0" destOrd="0" presId="urn:microsoft.com/office/officeart/2005/8/layout/hierarchy1"/>
    <dgm:cxn modelId="{20C47A68-C6C9-4472-AB4A-D988EB2E83D4}" srcId="{6C004560-1168-458F-BE54-E3E7CA0351AF}" destId="{A8604842-263D-4E79-9B4B-C6C4D1DDDA17}" srcOrd="1" destOrd="0" parTransId="{63E23E54-7E36-4B23-96CA-41C33B1E83F3}" sibTransId="{11083AA2-CAD6-4AB1-B587-FA10769702F0}"/>
    <dgm:cxn modelId="{30B8036B-BABD-0244-A8C7-B94395E57777}" type="presOf" srcId="{5100B5D6-A28D-4D56-8C16-CE650D5940BB}" destId="{3AB6BB4A-7CC2-4DD2-9436-1F62E7C6C893}" srcOrd="0" destOrd="0" presId="urn:microsoft.com/office/officeart/2005/8/layout/hierarchy1"/>
    <dgm:cxn modelId="{267AED6D-D285-4425-883D-D2D9C9A9863A}" srcId="{6C004560-1168-458F-BE54-E3E7CA0351AF}" destId="{0917CCD4-031A-4905-8A18-3D283D62916A}" srcOrd="0" destOrd="0" parTransId="{5B1F9240-49DC-4371-A00C-12D233FCD791}" sibTransId="{12C7D73A-FA65-4CCB-83E9-FDD616E1817D}"/>
    <dgm:cxn modelId="{CAAFA199-BE06-4427-B637-58D8AC1EDAC8}" srcId="{E8B838DF-2FD1-41F5-8D47-AC1F7A4EA8F6}" destId="{6C004560-1168-458F-BE54-E3E7CA0351AF}" srcOrd="0" destOrd="0" parTransId="{80C3796C-716F-4C9A-95A1-A64D067C69AE}" sibTransId="{3991E87F-6EB6-4A50-AC7A-EDDAA26B281F}"/>
    <dgm:cxn modelId="{2CD2549D-61AC-5947-B5AD-71B9FF5799EB}" type="presOf" srcId="{F9185487-9478-41CC-A1D4-6B271C7EF352}" destId="{653B7892-8366-4A54-AFC1-C8BF97E2ACF8}" srcOrd="0" destOrd="0" presId="urn:microsoft.com/office/officeart/2005/8/layout/hierarchy1"/>
    <dgm:cxn modelId="{3884F8B2-2933-44AC-ABDD-93ACCEA3F394}" srcId="{8E2A2C2C-94E1-4E7D-9F16-62D088A3FC3D}" destId="{5100B5D6-A28D-4D56-8C16-CE650D5940BB}" srcOrd="0" destOrd="0" parTransId="{D24F8919-DAC2-412E-8F95-4D2604A9E1F5}" sibTransId="{2259B5AD-E716-4252-AA98-818246ABCC2A}"/>
    <dgm:cxn modelId="{5DD072B7-090B-8548-93E9-49D79C30B4A2}" type="presOf" srcId="{8E2A2C2C-94E1-4E7D-9F16-62D088A3FC3D}" destId="{EAAF020F-0394-4141-84F8-5776073C61C1}" srcOrd="0" destOrd="0" presId="urn:microsoft.com/office/officeart/2005/8/layout/hierarchy1"/>
    <dgm:cxn modelId="{A4D620BB-83CF-6A4B-941D-ACD4C6A2D3F2}" type="presOf" srcId="{E8B838DF-2FD1-41F5-8D47-AC1F7A4EA8F6}" destId="{AE23A414-608A-44D0-AF95-735BB917EDF0}" srcOrd="0" destOrd="0" presId="urn:microsoft.com/office/officeart/2005/8/layout/hierarchy1"/>
    <dgm:cxn modelId="{7D6CBECC-9429-3444-801E-8E211B2EB324}" type="presOf" srcId="{C40D4A76-79FA-4B0A-B2E4-44D180C732D3}" destId="{A5F3EC5B-CC10-4589-BAAA-E7548AEB8C09}" srcOrd="0" destOrd="0" presId="urn:microsoft.com/office/officeart/2005/8/layout/hierarchy1"/>
    <dgm:cxn modelId="{CCC8C7EB-09A6-354F-9263-702094AFCC47}" type="presOf" srcId="{63E23E54-7E36-4B23-96CA-41C33B1E83F3}" destId="{95244FEC-2B68-4773-BDE3-3FDEA897AD36}" srcOrd="0" destOrd="0" presId="urn:microsoft.com/office/officeart/2005/8/layout/hierarchy1"/>
    <dgm:cxn modelId="{B67496FF-A866-A14B-BD66-434754823D0F}" type="presOf" srcId="{D24F8919-DAC2-412E-8F95-4D2604A9E1F5}" destId="{095206C4-9C43-4314-99B8-983BE2D83FFC}" srcOrd="0" destOrd="0" presId="urn:microsoft.com/office/officeart/2005/8/layout/hierarchy1"/>
    <dgm:cxn modelId="{47DD6CE5-07C4-E24E-A090-07C4A7B9ABCA}" type="presParOf" srcId="{A5F3EC5B-CC10-4589-BAAA-E7548AEB8C09}" destId="{C09B643B-D3DA-43DC-AC5F-78B44DCD9B48}" srcOrd="0" destOrd="0" presId="urn:microsoft.com/office/officeart/2005/8/layout/hierarchy1"/>
    <dgm:cxn modelId="{443B75D2-970B-C04E-AD5C-A6E0E87AC0D8}" type="presParOf" srcId="{C09B643B-D3DA-43DC-AC5F-78B44DCD9B48}" destId="{36424A3D-3658-4E80-8BD0-0D91CCC50A51}" srcOrd="0" destOrd="0" presId="urn:microsoft.com/office/officeart/2005/8/layout/hierarchy1"/>
    <dgm:cxn modelId="{BBDC9919-B13C-BB4D-A0C9-CB43DDCA57F1}" type="presParOf" srcId="{36424A3D-3658-4E80-8BD0-0D91CCC50A51}" destId="{9E09094A-11FE-4D17-80B6-620C3057FBF2}" srcOrd="0" destOrd="0" presId="urn:microsoft.com/office/officeart/2005/8/layout/hierarchy1"/>
    <dgm:cxn modelId="{2EAFC162-122F-8C4F-A62F-2D940F866AAF}" type="presParOf" srcId="{36424A3D-3658-4E80-8BD0-0D91CCC50A51}" destId="{AE23A414-608A-44D0-AF95-735BB917EDF0}" srcOrd="1" destOrd="0" presId="urn:microsoft.com/office/officeart/2005/8/layout/hierarchy1"/>
    <dgm:cxn modelId="{2C4E0B3D-BE0B-2F42-8B5A-61D3D1716325}" type="presParOf" srcId="{C09B643B-D3DA-43DC-AC5F-78B44DCD9B48}" destId="{392692F5-BD98-4AE6-87CF-BF47C3A1AD65}" srcOrd="1" destOrd="0" presId="urn:microsoft.com/office/officeart/2005/8/layout/hierarchy1"/>
    <dgm:cxn modelId="{4BF7BA38-33C4-7646-8139-DC9307B3440B}" type="presParOf" srcId="{392692F5-BD98-4AE6-87CF-BF47C3A1AD65}" destId="{5344B049-9C67-4E19-8C46-1740C0384B45}" srcOrd="0" destOrd="0" presId="urn:microsoft.com/office/officeart/2005/8/layout/hierarchy1"/>
    <dgm:cxn modelId="{96D4C672-E006-2C42-939A-F5ECF96A55AA}" type="presParOf" srcId="{392692F5-BD98-4AE6-87CF-BF47C3A1AD65}" destId="{6EE715DF-7C69-4749-AFB2-F040D71D6BFB}" srcOrd="1" destOrd="0" presId="urn:microsoft.com/office/officeart/2005/8/layout/hierarchy1"/>
    <dgm:cxn modelId="{B7ED11C5-BD05-AD49-B445-A828DD864C28}" type="presParOf" srcId="{6EE715DF-7C69-4749-AFB2-F040D71D6BFB}" destId="{519F7794-8019-466C-B97D-1B5E2D7A02A4}" srcOrd="0" destOrd="0" presId="urn:microsoft.com/office/officeart/2005/8/layout/hierarchy1"/>
    <dgm:cxn modelId="{6D3F5BBD-8B3C-5245-8B7D-705D3116CF6D}" type="presParOf" srcId="{519F7794-8019-466C-B97D-1B5E2D7A02A4}" destId="{46E661DD-71BF-443C-82B2-7D0A1DCCEB20}" srcOrd="0" destOrd="0" presId="urn:microsoft.com/office/officeart/2005/8/layout/hierarchy1"/>
    <dgm:cxn modelId="{8F27C6F5-700A-8445-8B84-1D175941F39F}" type="presParOf" srcId="{519F7794-8019-466C-B97D-1B5E2D7A02A4}" destId="{E902C610-E544-4F05-98FC-BC5E951D32F7}" srcOrd="1" destOrd="0" presId="urn:microsoft.com/office/officeart/2005/8/layout/hierarchy1"/>
    <dgm:cxn modelId="{8C359CBD-5254-334A-8A64-741CDE5186E2}" type="presParOf" srcId="{6EE715DF-7C69-4749-AFB2-F040D71D6BFB}" destId="{55DD00CD-18F8-4A43-904D-51CE01D096CD}" srcOrd="1" destOrd="0" presId="urn:microsoft.com/office/officeart/2005/8/layout/hierarchy1"/>
    <dgm:cxn modelId="{6B12999C-E30C-7E4C-B5A0-614C6A86D8F6}" type="presParOf" srcId="{55DD00CD-18F8-4A43-904D-51CE01D096CD}" destId="{D6AB7B87-ED07-4D77-8155-15F03F1B7DE8}" srcOrd="0" destOrd="0" presId="urn:microsoft.com/office/officeart/2005/8/layout/hierarchy1"/>
    <dgm:cxn modelId="{1BED9977-7713-D045-9003-B44E3DF5B088}" type="presParOf" srcId="{55DD00CD-18F8-4A43-904D-51CE01D096CD}" destId="{958AA343-E378-4A60-801C-155EC779E85B}" srcOrd="1" destOrd="0" presId="urn:microsoft.com/office/officeart/2005/8/layout/hierarchy1"/>
    <dgm:cxn modelId="{BDD704BE-F1A1-0A48-8002-A99D2A79895A}" type="presParOf" srcId="{958AA343-E378-4A60-801C-155EC779E85B}" destId="{B1F70657-41F9-483D-BE37-687C599F7D43}" srcOrd="0" destOrd="0" presId="urn:microsoft.com/office/officeart/2005/8/layout/hierarchy1"/>
    <dgm:cxn modelId="{C1883C41-8F74-B048-92C3-8B9F5383B1FF}" type="presParOf" srcId="{B1F70657-41F9-483D-BE37-687C599F7D43}" destId="{C554660F-1C8A-4F60-8C97-F4DB991693CF}" srcOrd="0" destOrd="0" presId="urn:microsoft.com/office/officeart/2005/8/layout/hierarchy1"/>
    <dgm:cxn modelId="{7A04D8E0-A507-804C-BF93-4FEA17CE7237}" type="presParOf" srcId="{B1F70657-41F9-483D-BE37-687C599F7D43}" destId="{70C1AB92-F4CC-4D8C-8374-84446367334B}" srcOrd="1" destOrd="0" presId="urn:microsoft.com/office/officeart/2005/8/layout/hierarchy1"/>
    <dgm:cxn modelId="{B92E465D-804B-FC46-BAD4-3628F6ACB912}" type="presParOf" srcId="{958AA343-E378-4A60-801C-155EC779E85B}" destId="{5606383F-5852-4761-AF06-117ECB964771}" srcOrd="1" destOrd="0" presId="urn:microsoft.com/office/officeart/2005/8/layout/hierarchy1"/>
    <dgm:cxn modelId="{D86DCE89-7318-CB46-8382-847C13F6B417}" type="presParOf" srcId="{55DD00CD-18F8-4A43-904D-51CE01D096CD}" destId="{95244FEC-2B68-4773-BDE3-3FDEA897AD36}" srcOrd="2" destOrd="0" presId="urn:microsoft.com/office/officeart/2005/8/layout/hierarchy1"/>
    <dgm:cxn modelId="{A803AE1B-E4D1-2C4E-9349-D23D1B6D8D83}" type="presParOf" srcId="{55DD00CD-18F8-4A43-904D-51CE01D096CD}" destId="{2AEBE62E-313A-4F2C-90A0-C4E0A32BE383}" srcOrd="3" destOrd="0" presId="urn:microsoft.com/office/officeart/2005/8/layout/hierarchy1"/>
    <dgm:cxn modelId="{2D6A8BC5-A01B-4843-A0AD-F25231A1DECD}" type="presParOf" srcId="{2AEBE62E-313A-4F2C-90A0-C4E0A32BE383}" destId="{183E9150-27D5-4EA8-A384-00536C68C8C1}" srcOrd="0" destOrd="0" presId="urn:microsoft.com/office/officeart/2005/8/layout/hierarchy1"/>
    <dgm:cxn modelId="{738EC4D8-E4C1-E149-BF40-7CFFCA05E5F4}" type="presParOf" srcId="{183E9150-27D5-4EA8-A384-00536C68C8C1}" destId="{EAB36F2E-C23A-4FC0-9D01-5CE81AF0FE07}" srcOrd="0" destOrd="0" presId="urn:microsoft.com/office/officeart/2005/8/layout/hierarchy1"/>
    <dgm:cxn modelId="{A5DFEDE6-4535-554A-84C8-B8AB324C813F}" type="presParOf" srcId="{183E9150-27D5-4EA8-A384-00536C68C8C1}" destId="{9F128AB1-EFF8-4E85-856C-2D9489634FA7}" srcOrd="1" destOrd="0" presId="urn:microsoft.com/office/officeart/2005/8/layout/hierarchy1"/>
    <dgm:cxn modelId="{371931F8-C50B-B042-A0DB-C294752E6DA3}" type="presParOf" srcId="{2AEBE62E-313A-4F2C-90A0-C4E0A32BE383}" destId="{285BC6B4-47F4-4B01-B844-92865D32479C}" srcOrd="1" destOrd="0" presId="urn:microsoft.com/office/officeart/2005/8/layout/hierarchy1"/>
    <dgm:cxn modelId="{8D1065CB-2F0C-E249-AAB7-37A87B64BE58}" type="presParOf" srcId="{392692F5-BD98-4AE6-87CF-BF47C3A1AD65}" destId="{653B7892-8366-4A54-AFC1-C8BF97E2ACF8}" srcOrd="2" destOrd="0" presId="urn:microsoft.com/office/officeart/2005/8/layout/hierarchy1"/>
    <dgm:cxn modelId="{3A44C180-CFFC-D441-BAD6-CA3B94F3D44D}" type="presParOf" srcId="{392692F5-BD98-4AE6-87CF-BF47C3A1AD65}" destId="{49C22C43-BFD7-453A-9381-715CC47D5729}" srcOrd="3" destOrd="0" presId="urn:microsoft.com/office/officeart/2005/8/layout/hierarchy1"/>
    <dgm:cxn modelId="{29877182-D47E-D846-A1AC-6EF440677B80}" type="presParOf" srcId="{49C22C43-BFD7-453A-9381-715CC47D5729}" destId="{D8EDDF7E-5765-4CA7-B476-111EADDA7CDF}" srcOrd="0" destOrd="0" presId="urn:microsoft.com/office/officeart/2005/8/layout/hierarchy1"/>
    <dgm:cxn modelId="{2AADB875-9B55-BE4A-BE10-694410C2B335}" type="presParOf" srcId="{D8EDDF7E-5765-4CA7-B476-111EADDA7CDF}" destId="{A71C47F1-A0C0-436D-A1BD-C5FA9BD3A1DF}" srcOrd="0" destOrd="0" presId="urn:microsoft.com/office/officeart/2005/8/layout/hierarchy1"/>
    <dgm:cxn modelId="{B11F3CEA-D634-4C48-BB95-06C5ADA49C5C}" type="presParOf" srcId="{D8EDDF7E-5765-4CA7-B476-111EADDA7CDF}" destId="{EAAF020F-0394-4141-84F8-5776073C61C1}" srcOrd="1" destOrd="0" presId="urn:microsoft.com/office/officeart/2005/8/layout/hierarchy1"/>
    <dgm:cxn modelId="{D177F171-5BF4-034E-BAF4-8724D0DA5E34}" type="presParOf" srcId="{49C22C43-BFD7-453A-9381-715CC47D5729}" destId="{4BBF7CA6-C2B1-4B4F-ACAA-CE24A1B033CE}" srcOrd="1" destOrd="0" presId="urn:microsoft.com/office/officeart/2005/8/layout/hierarchy1"/>
    <dgm:cxn modelId="{A368A768-6192-5B48-B3D5-E9E1AFC4DA55}" type="presParOf" srcId="{4BBF7CA6-C2B1-4B4F-ACAA-CE24A1B033CE}" destId="{095206C4-9C43-4314-99B8-983BE2D83FFC}" srcOrd="0" destOrd="0" presId="urn:microsoft.com/office/officeart/2005/8/layout/hierarchy1"/>
    <dgm:cxn modelId="{B4DF3786-BC05-384A-AAF0-FFA4ABB4675D}" type="presParOf" srcId="{4BBF7CA6-C2B1-4B4F-ACAA-CE24A1B033CE}" destId="{BDB6C2FD-D543-4EEC-BEE3-2BF08C365F22}" srcOrd="1" destOrd="0" presId="urn:microsoft.com/office/officeart/2005/8/layout/hierarchy1"/>
    <dgm:cxn modelId="{107D5E22-3A08-5B41-802A-2DF6C39CF2BC}" type="presParOf" srcId="{BDB6C2FD-D543-4EEC-BEE3-2BF08C365F22}" destId="{3BF73559-327D-453A-9758-503659BC1BC5}" srcOrd="0" destOrd="0" presId="urn:microsoft.com/office/officeart/2005/8/layout/hierarchy1"/>
    <dgm:cxn modelId="{F709E625-5805-AB4F-BB38-C3234F4F0F9D}" type="presParOf" srcId="{3BF73559-327D-453A-9758-503659BC1BC5}" destId="{5F0BDF41-7B04-4145-A098-CFE04206AEB6}" srcOrd="0" destOrd="0" presId="urn:microsoft.com/office/officeart/2005/8/layout/hierarchy1"/>
    <dgm:cxn modelId="{1EA1FF88-5E63-1140-8564-534EDD14FEAF}" type="presParOf" srcId="{3BF73559-327D-453A-9758-503659BC1BC5}" destId="{3AB6BB4A-7CC2-4DD2-9436-1F62E7C6C893}" srcOrd="1" destOrd="0" presId="urn:microsoft.com/office/officeart/2005/8/layout/hierarchy1"/>
    <dgm:cxn modelId="{2F69FC4E-5625-204B-86F7-8AA1EDDFBB5D}" type="presParOf" srcId="{BDB6C2FD-D543-4EEC-BEE3-2BF08C365F22}" destId="{4C1C20A3-66C2-40C7-80CD-DC8FF2B70845}" srcOrd="1" destOrd="0" presId="urn:microsoft.com/office/officeart/2005/8/layout/hierarchy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5206C4-9C43-4314-99B8-983BE2D83FFC}">
      <dsp:nvSpPr>
        <dsp:cNvPr id="0" name=""/>
        <dsp:cNvSpPr/>
      </dsp:nvSpPr>
      <dsp:spPr>
        <a:xfrm>
          <a:off x="3771642" y="1915094"/>
          <a:ext cx="91440" cy="356419"/>
        </a:xfrm>
        <a:custGeom>
          <a:avLst/>
          <a:gdLst/>
          <a:ahLst/>
          <a:cxnLst/>
          <a:rect l="0" t="0" r="0" b="0"/>
          <a:pathLst>
            <a:path>
              <a:moveTo>
                <a:pt x="45720" y="0"/>
              </a:moveTo>
              <a:lnTo>
                <a:pt x="45720" y="35901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3B7892-8366-4A54-AFC1-C8BF97E2ACF8}">
      <dsp:nvSpPr>
        <dsp:cNvPr id="0" name=""/>
        <dsp:cNvSpPr/>
      </dsp:nvSpPr>
      <dsp:spPr>
        <a:xfrm>
          <a:off x="2693977" y="780476"/>
          <a:ext cx="1123384" cy="356419"/>
        </a:xfrm>
        <a:custGeom>
          <a:avLst/>
          <a:gdLst/>
          <a:ahLst/>
          <a:cxnLst/>
          <a:rect l="0" t="0" r="0" b="0"/>
          <a:pathLst>
            <a:path>
              <a:moveTo>
                <a:pt x="0" y="0"/>
              </a:moveTo>
              <a:lnTo>
                <a:pt x="0" y="244659"/>
              </a:lnTo>
              <a:lnTo>
                <a:pt x="1131569" y="244659"/>
              </a:lnTo>
              <a:lnTo>
                <a:pt x="1131569" y="35901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5244FEC-2B68-4773-BDE3-3FDEA897AD36}">
      <dsp:nvSpPr>
        <dsp:cNvPr id="0" name=""/>
        <dsp:cNvSpPr/>
      </dsp:nvSpPr>
      <dsp:spPr>
        <a:xfrm>
          <a:off x="1570593" y="1915094"/>
          <a:ext cx="748922" cy="356419"/>
        </a:xfrm>
        <a:custGeom>
          <a:avLst/>
          <a:gdLst/>
          <a:ahLst/>
          <a:cxnLst/>
          <a:rect l="0" t="0" r="0" b="0"/>
          <a:pathLst>
            <a:path>
              <a:moveTo>
                <a:pt x="0" y="0"/>
              </a:moveTo>
              <a:lnTo>
                <a:pt x="0" y="244659"/>
              </a:lnTo>
              <a:lnTo>
                <a:pt x="754380" y="244659"/>
              </a:lnTo>
              <a:lnTo>
                <a:pt x="754380" y="35901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6AB7B87-ED07-4D77-8155-15F03F1B7DE8}">
      <dsp:nvSpPr>
        <dsp:cNvPr id="0" name=""/>
        <dsp:cNvSpPr/>
      </dsp:nvSpPr>
      <dsp:spPr>
        <a:xfrm>
          <a:off x="821670" y="1915094"/>
          <a:ext cx="748922" cy="356419"/>
        </a:xfrm>
        <a:custGeom>
          <a:avLst/>
          <a:gdLst/>
          <a:ahLst/>
          <a:cxnLst/>
          <a:rect l="0" t="0" r="0" b="0"/>
          <a:pathLst>
            <a:path>
              <a:moveTo>
                <a:pt x="754380" y="0"/>
              </a:moveTo>
              <a:lnTo>
                <a:pt x="754380" y="244659"/>
              </a:lnTo>
              <a:lnTo>
                <a:pt x="0" y="244659"/>
              </a:lnTo>
              <a:lnTo>
                <a:pt x="0" y="35901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344B049-9C67-4E19-8C46-1740C0384B45}">
      <dsp:nvSpPr>
        <dsp:cNvPr id="0" name=""/>
        <dsp:cNvSpPr/>
      </dsp:nvSpPr>
      <dsp:spPr>
        <a:xfrm>
          <a:off x="1570593" y="780476"/>
          <a:ext cx="1123384" cy="356419"/>
        </a:xfrm>
        <a:custGeom>
          <a:avLst/>
          <a:gdLst/>
          <a:ahLst/>
          <a:cxnLst/>
          <a:rect l="0" t="0" r="0" b="0"/>
          <a:pathLst>
            <a:path>
              <a:moveTo>
                <a:pt x="1131570" y="0"/>
              </a:moveTo>
              <a:lnTo>
                <a:pt x="1131570" y="244659"/>
              </a:lnTo>
              <a:lnTo>
                <a:pt x="0" y="244659"/>
              </a:lnTo>
              <a:lnTo>
                <a:pt x="0" y="35901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E09094A-11FE-4D17-80B6-620C3057FBF2}">
      <dsp:nvSpPr>
        <dsp:cNvPr id="0" name=""/>
        <dsp:cNvSpPr/>
      </dsp:nvSpPr>
      <dsp:spPr>
        <a:xfrm>
          <a:off x="2081222" y="2277"/>
          <a:ext cx="1225510" cy="7781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23A414-608A-44D0-AF95-735BB917EDF0}">
      <dsp:nvSpPr>
        <dsp:cNvPr id="0" name=""/>
        <dsp:cNvSpPr/>
      </dsp:nvSpPr>
      <dsp:spPr>
        <a:xfrm>
          <a:off x="2217390" y="131636"/>
          <a:ext cx="1225510" cy="778199"/>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de-CH" sz="1400" kern="1200">
              <a:solidFill>
                <a:sysClr val="windowText" lastClr="000000">
                  <a:hueOff val="0"/>
                  <a:satOff val="0"/>
                  <a:lumOff val="0"/>
                  <a:alphaOff val="0"/>
                </a:sysClr>
              </a:solidFill>
              <a:latin typeface="Calibri"/>
              <a:ea typeface="+mn-ea"/>
              <a:cs typeface="+mn-cs"/>
            </a:rPr>
            <a:t>PoA Manager</a:t>
          </a:r>
        </a:p>
      </dsp:txBody>
      <dsp:txXfrm>
        <a:off x="2240183" y="154429"/>
        <a:ext cx="1179924" cy="732613"/>
      </dsp:txXfrm>
    </dsp:sp>
    <dsp:sp modelId="{46E661DD-71BF-443C-82B2-7D0A1DCCEB20}">
      <dsp:nvSpPr>
        <dsp:cNvPr id="0" name=""/>
        <dsp:cNvSpPr/>
      </dsp:nvSpPr>
      <dsp:spPr>
        <a:xfrm>
          <a:off x="957837" y="1136895"/>
          <a:ext cx="1225510" cy="7781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902C610-E544-4F05-98FC-BC5E951D32F7}">
      <dsp:nvSpPr>
        <dsp:cNvPr id="0" name=""/>
        <dsp:cNvSpPr/>
      </dsp:nvSpPr>
      <dsp:spPr>
        <a:xfrm>
          <a:off x="1094005" y="1266255"/>
          <a:ext cx="1225510" cy="778199"/>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de-CH" sz="1400" kern="1200">
              <a:solidFill>
                <a:sysClr val="windowText" lastClr="000000">
                  <a:hueOff val="0"/>
                  <a:satOff val="0"/>
                  <a:lumOff val="0"/>
                  <a:alphaOff val="0"/>
                </a:sysClr>
              </a:solidFill>
              <a:latin typeface="Calibri"/>
              <a:ea typeface="+mn-ea"/>
              <a:cs typeface="+mn-cs"/>
            </a:rPr>
            <a:t>VPA Manager</a:t>
          </a:r>
        </a:p>
        <a:p>
          <a:pPr marL="0" lvl="0" indent="0" algn="ctr" defTabSz="622300">
            <a:lnSpc>
              <a:spcPct val="90000"/>
            </a:lnSpc>
            <a:spcBef>
              <a:spcPct val="0"/>
            </a:spcBef>
            <a:spcAft>
              <a:spcPct val="35000"/>
            </a:spcAft>
            <a:buNone/>
          </a:pPr>
          <a:r>
            <a:rPr lang="de-CH" sz="1400" kern="1200">
              <a:solidFill>
                <a:sysClr val="windowText" lastClr="000000">
                  <a:hueOff val="0"/>
                  <a:satOff val="0"/>
                  <a:lumOff val="0"/>
                  <a:alphaOff val="0"/>
                </a:sysClr>
              </a:solidFill>
              <a:latin typeface="Calibri"/>
              <a:ea typeface="+mn-ea"/>
              <a:cs typeface="+mn-cs"/>
            </a:rPr>
            <a:t>country A</a:t>
          </a:r>
        </a:p>
      </dsp:txBody>
      <dsp:txXfrm>
        <a:off x="1116798" y="1289048"/>
        <a:ext cx="1179924" cy="732613"/>
      </dsp:txXfrm>
    </dsp:sp>
    <dsp:sp modelId="{C554660F-1C8A-4F60-8C97-F4DB991693CF}">
      <dsp:nvSpPr>
        <dsp:cNvPr id="0" name=""/>
        <dsp:cNvSpPr/>
      </dsp:nvSpPr>
      <dsp:spPr>
        <a:xfrm>
          <a:off x="208914" y="2271514"/>
          <a:ext cx="1225510" cy="7781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0C1AB92-F4CC-4D8C-8374-84446367334B}">
      <dsp:nvSpPr>
        <dsp:cNvPr id="0" name=""/>
        <dsp:cNvSpPr/>
      </dsp:nvSpPr>
      <dsp:spPr>
        <a:xfrm>
          <a:off x="345082" y="2400873"/>
          <a:ext cx="1225510" cy="778199"/>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de-CH" sz="1400" kern="1200">
              <a:solidFill>
                <a:sysClr val="windowText" lastClr="000000">
                  <a:hueOff val="0"/>
                  <a:satOff val="0"/>
                  <a:lumOff val="0"/>
                  <a:alphaOff val="0"/>
                </a:sysClr>
              </a:solidFill>
              <a:latin typeface="Calibri"/>
              <a:ea typeface="+mn-ea"/>
              <a:cs typeface="+mn-cs"/>
            </a:rPr>
            <a:t>VPA Implementer 1</a:t>
          </a:r>
        </a:p>
      </dsp:txBody>
      <dsp:txXfrm>
        <a:off x="367875" y="2423666"/>
        <a:ext cx="1179924" cy="732613"/>
      </dsp:txXfrm>
    </dsp:sp>
    <dsp:sp modelId="{EAB36F2E-C23A-4FC0-9D01-5CE81AF0FE07}">
      <dsp:nvSpPr>
        <dsp:cNvPr id="0" name=""/>
        <dsp:cNvSpPr/>
      </dsp:nvSpPr>
      <dsp:spPr>
        <a:xfrm>
          <a:off x="1706760" y="2271514"/>
          <a:ext cx="1225510" cy="7781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F128AB1-EFF8-4E85-856C-2D9489634FA7}">
      <dsp:nvSpPr>
        <dsp:cNvPr id="0" name=""/>
        <dsp:cNvSpPr/>
      </dsp:nvSpPr>
      <dsp:spPr>
        <a:xfrm>
          <a:off x="1842928" y="2400873"/>
          <a:ext cx="1225510" cy="778199"/>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de-CH" sz="1400" kern="1200">
              <a:solidFill>
                <a:sysClr val="windowText" lastClr="000000">
                  <a:hueOff val="0"/>
                  <a:satOff val="0"/>
                  <a:lumOff val="0"/>
                  <a:alphaOff val="0"/>
                </a:sysClr>
              </a:solidFill>
              <a:latin typeface="Calibri"/>
              <a:ea typeface="+mn-ea"/>
              <a:cs typeface="+mn-cs"/>
            </a:rPr>
            <a:t>VPA Implementer 2</a:t>
          </a:r>
        </a:p>
      </dsp:txBody>
      <dsp:txXfrm>
        <a:off x="1865721" y="2423666"/>
        <a:ext cx="1179924" cy="732613"/>
      </dsp:txXfrm>
    </dsp:sp>
    <dsp:sp modelId="{A71C47F1-A0C0-436D-A1BD-C5FA9BD3A1DF}">
      <dsp:nvSpPr>
        <dsp:cNvPr id="0" name=""/>
        <dsp:cNvSpPr/>
      </dsp:nvSpPr>
      <dsp:spPr>
        <a:xfrm>
          <a:off x="3204606" y="1136895"/>
          <a:ext cx="1225510" cy="7781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AAF020F-0394-4141-84F8-5776073C61C1}">
      <dsp:nvSpPr>
        <dsp:cNvPr id="0" name=""/>
        <dsp:cNvSpPr/>
      </dsp:nvSpPr>
      <dsp:spPr>
        <a:xfrm>
          <a:off x="3340774" y="1266255"/>
          <a:ext cx="1225510" cy="778199"/>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de-CH" sz="1400" kern="1200">
              <a:solidFill>
                <a:sysClr val="windowText" lastClr="000000">
                  <a:hueOff val="0"/>
                  <a:satOff val="0"/>
                  <a:lumOff val="0"/>
                  <a:alphaOff val="0"/>
                </a:sysClr>
              </a:solidFill>
              <a:latin typeface="Calibri"/>
              <a:ea typeface="+mn-ea"/>
              <a:cs typeface="+mn-cs"/>
            </a:rPr>
            <a:t>VPA Manager </a:t>
          </a:r>
        </a:p>
        <a:p>
          <a:pPr marL="0" lvl="0" indent="0" algn="ctr" defTabSz="622300">
            <a:lnSpc>
              <a:spcPct val="90000"/>
            </a:lnSpc>
            <a:spcBef>
              <a:spcPct val="0"/>
            </a:spcBef>
            <a:spcAft>
              <a:spcPct val="35000"/>
            </a:spcAft>
            <a:buNone/>
          </a:pPr>
          <a:r>
            <a:rPr lang="de-CH" sz="1400" kern="1200">
              <a:solidFill>
                <a:sysClr val="windowText" lastClr="000000">
                  <a:hueOff val="0"/>
                  <a:satOff val="0"/>
                  <a:lumOff val="0"/>
                  <a:alphaOff val="0"/>
                </a:sysClr>
              </a:solidFill>
              <a:latin typeface="Calibri"/>
              <a:ea typeface="+mn-ea"/>
              <a:cs typeface="+mn-cs"/>
            </a:rPr>
            <a:t>Country B</a:t>
          </a:r>
        </a:p>
      </dsp:txBody>
      <dsp:txXfrm>
        <a:off x="3363567" y="1289048"/>
        <a:ext cx="1179924" cy="732613"/>
      </dsp:txXfrm>
    </dsp:sp>
    <dsp:sp modelId="{5F0BDF41-7B04-4145-A098-CFE04206AEB6}">
      <dsp:nvSpPr>
        <dsp:cNvPr id="0" name=""/>
        <dsp:cNvSpPr/>
      </dsp:nvSpPr>
      <dsp:spPr>
        <a:xfrm>
          <a:off x="3204606" y="2271514"/>
          <a:ext cx="1225510" cy="7781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AB6BB4A-7CC2-4DD2-9436-1F62E7C6C893}">
      <dsp:nvSpPr>
        <dsp:cNvPr id="0" name=""/>
        <dsp:cNvSpPr/>
      </dsp:nvSpPr>
      <dsp:spPr>
        <a:xfrm>
          <a:off x="3340774" y="2400873"/>
          <a:ext cx="1225510" cy="778199"/>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de-CH" sz="1400" kern="1200">
              <a:solidFill>
                <a:sysClr val="windowText" lastClr="000000">
                  <a:hueOff val="0"/>
                  <a:satOff val="0"/>
                  <a:lumOff val="0"/>
                  <a:alphaOff val="0"/>
                </a:sysClr>
              </a:solidFill>
              <a:latin typeface="Calibri"/>
              <a:ea typeface="+mn-ea"/>
              <a:cs typeface="+mn-cs"/>
            </a:rPr>
            <a:t>VPA Implementer 1 </a:t>
          </a:r>
        </a:p>
      </dsp:txBody>
      <dsp:txXfrm>
        <a:off x="3363567" y="2423666"/>
        <a:ext cx="1179924" cy="73261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367E7F215A3A48BD10E37FB9526B69" ma:contentTypeVersion="14" ma:contentTypeDescription="Create a new document." ma:contentTypeScope="" ma:versionID="3f227993d80c48f1268552a3cba613a4">
  <xsd:schema xmlns:xsd="http://www.w3.org/2001/XMLSchema" xmlns:xs="http://www.w3.org/2001/XMLSchema" xmlns:p="http://schemas.microsoft.com/office/2006/metadata/properties" xmlns:ns2="40ff25b3-493e-4851-82b7-4e504def2eba" xmlns:ns3="87d2df8b-a2fd-4f62-8ef6-4a22c6824c33" xmlns:ns4="94d6f73f-29f7-4e77-9e68-180d20b81668" targetNamespace="http://schemas.microsoft.com/office/2006/metadata/properties" ma:root="true" ma:fieldsID="1c39667e8e36b6731b89c877a08bc9c0" ns2:_="" ns3:_="" ns4:_="">
    <xsd:import namespace="40ff25b3-493e-4851-82b7-4e504def2eba"/>
    <xsd:import namespace="87d2df8b-a2fd-4f62-8ef6-4a22c6824c33"/>
    <xsd:import namespace="94d6f73f-29f7-4e77-9e68-180d20b8166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d6f73f-29f7-4e77-9e68-180d20b816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customXml/itemProps2.xml><?xml version="1.0" encoding="utf-8"?>
<ds:datastoreItem xmlns:ds="http://schemas.openxmlformats.org/officeDocument/2006/customXml" ds:itemID="{76EB427E-1341-4305-998F-C2BA1DA4F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87d2df8b-a2fd-4f62-8ef6-4a22c6824c33"/>
    <ds:schemaRef ds:uri="94d6f73f-29f7-4e77-9e68-180d20b81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8D185B-CCB1-4C68-BFED-32C18FE6F9E4}">
  <ds:schemaRefs>
    <ds:schemaRef ds:uri="http://schemas.microsoft.com/sharepoint/v3/contenttype/forms"/>
  </ds:schemaRefs>
</ds:datastoreItem>
</file>

<file path=customXml/itemProps4.xml><?xml version="1.0" encoding="utf-8"?>
<ds:datastoreItem xmlns:ds="http://schemas.openxmlformats.org/officeDocument/2006/customXml" ds:itemID="{47C8DD91-0C00-416C-8636-A9574694BE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46</Pages>
  <Words>10083</Words>
  <Characters>57878</Characters>
  <Application>Microsoft Office Word</Application>
  <DocSecurity>0</DocSecurity>
  <Lines>2226</Lines>
  <Paragraphs>1235</Paragraphs>
  <ScaleCrop>false</ScaleCrop>
  <HeadingPairs>
    <vt:vector size="2" baseType="variant">
      <vt:variant>
        <vt:lpstr>Title</vt:lpstr>
      </vt:variant>
      <vt:variant>
        <vt:i4>1</vt:i4>
      </vt:variant>
    </vt:vector>
  </HeadingPairs>
  <TitlesOfParts>
    <vt:vector size="1" baseType="lpstr">
      <vt:lpstr>TEMPLATE- T-PreReview_V2.1-POA-Design-Document</vt:lpstr>
    </vt:vector>
  </TitlesOfParts>
  <Manager/>
  <Company/>
  <LinksUpToDate>false</LinksUpToDate>
  <CharactersWithSpaces>66726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T-PreReview_V2.1-POA-Design-Document</dc:title>
  <dc:subject/>
  <dc:creator>Gold Standard</dc:creator>
  <cp:keywords/>
  <dc:description/>
  <cp:lastModifiedBy>author</cp:lastModifiedBy>
  <cp:revision>46</cp:revision>
  <cp:lastPrinted>2017-11-02T10:38:00Z</cp:lastPrinted>
  <dcterms:created xsi:type="dcterms:W3CDTF">2022-06-12T03:20:00Z</dcterms:created>
  <dcterms:modified xsi:type="dcterms:W3CDTF">2022-06-28T06:20:00Z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0x0101000B367E7F215A3A48BD10E37FB9526B69</vt:lpwstr>
  </property>
</Properties>
</file>