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001C2" w14:textId="1BF8D14F" w:rsidR="00D109C1" w:rsidRPr="00D109C1" w:rsidRDefault="00FB099E" w:rsidP="00030969">
      <w:r>
        <w:rPr>
          <w:noProof/>
        </w:rPr>
        <w:drawing>
          <wp:anchor distT="0" distB="0" distL="114300" distR="114300" simplePos="0" relativeHeight="251658240" behindDoc="0" locked="0" layoutInCell="1" allowOverlap="1" wp14:anchorId="35A23772" wp14:editId="33828842">
            <wp:simplePos x="0" y="0"/>
            <wp:positionH relativeFrom="margin">
              <wp:align>center</wp:align>
            </wp:positionH>
            <wp:positionV relativeFrom="paragraph">
              <wp:posOffset>-121285</wp:posOffset>
            </wp:positionV>
            <wp:extent cx="5486400" cy="13340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VISta-Logo-Plain-Color PNG.png"/>
                    <pic:cNvPicPr/>
                  </pic:nvPicPr>
                  <pic:blipFill>
                    <a:blip r:embed="rId8">
                      <a:extLst>
                        <a:ext uri="{28A0092B-C50C-407E-A947-70E740481C1C}">
                          <a14:useLocalDpi xmlns:a14="http://schemas.microsoft.com/office/drawing/2010/main" val="0"/>
                        </a:ext>
                      </a:extLst>
                    </a:blip>
                    <a:stretch>
                      <a:fillRect/>
                    </a:stretch>
                  </pic:blipFill>
                  <pic:spPr>
                    <a:xfrm>
                      <a:off x="0" y="0"/>
                      <a:ext cx="5486400" cy="1334085"/>
                    </a:xfrm>
                    <a:prstGeom prst="rect">
                      <a:avLst/>
                    </a:prstGeom>
                  </pic:spPr>
                </pic:pic>
              </a:graphicData>
            </a:graphic>
            <wp14:sizeRelH relativeFrom="page">
              <wp14:pctWidth>0</wp14:pctWidth>
            </wp14:sizeRelH>
            <wp14:sizeRelV relativeFrom="page">
              <wp14:pctHeight>0</wp14:pctHeight>
            </wp14:sizeRelV>
          </wp:anchor>
        </w:drawing>
      </w:r>
    </w:p>
    <w:p w14:paraId="2AE0469B" w14:textId="7542BA7A" w:rsidR="00A40B7F" w:rsidRDefault="00A40B7F" w:rsidP="00A40B7F">
      <w:pPr>
        <w:jc w:val="center"/>
        <w:rPr>
          <w:rFonts w:cs="Arial"/>
          <w:caps/>
          <w:sz w:val="48"/>
        </w:rPr>
      </w:pPr>
      <w:bookmarkStart w:id="0" w:name="_x84r14w3g9r7" w:colFirst="0" w:colLast="0"/>
      <w:bookmarkStart w:id="1" w:name="_houq13783nr7" w:colFirst="0" w:colLast="0"/>
      <w:bookmarkStart w:id="2" w:name="_Toc514084918"/>
      <w:bookmarkStart w:id="3" w:name="_Toc515476644"/>
      <w:bookmarkEnd w:id="0"/>
      <w:bookmarkEnd w:id="1"/>
    </w:p>
    <w:p w14:paraId="6E730166" w14:textId="505ADF21" w:rsidR="006A1623" w:rsidRDefault="006A1623" w:rsidP="00B46869">
      <w:pPr>
        <w:pStyle w:val="TemplateTitle"/>
      </w:pPr>
    </w:p>
    <w:p w14:paraId="1AEB3AD2" w14:textId="18D7AF67" w:rsidR="00A40B7F" w:rsidRPr="00C94951" w:rsidRDefault="00C94951" w:rsidP="00C94951">
      <w:pPr>
        <w:pStyle w:val="TemplateTitle"/>
        <w:rPr>
          <w:lang w:val="en-IN"/>
        </w:rPr>
      </w:pPr>
      <w:r>
        <w:rPr>
          <w:noProof/>
        </w:rPr>
        <w:drawing>
          <wp:anchor distT="0" distB="0" distL="114300" distR="114300" simplePos="0" relativeHeight="251658241" behindDoc="0" locked="0" layoutInCell="1" allowOverlap="1" wp14:anchorId="4F2F8EBD" wp14:editId="5E7B6BC0">
            <wp:simplePos x="0" y="0"/>
            <wp:positionH relativeFrom="margin">
              <wp:posOffset>1752600</wp:posOffset>
            </wp:positionH>
            <wp:positionV relativeFrom="paragraph">
              <wp:posOffset>1604082</wp:posOffset>
            </wp:positionV>
            <wp:extent cx="2437683" cy="325581"/>
            <wp:effectExtent l="0" t="0" r="1270" b="5080"/>
            <wp:wrapTopAndBottom/>
            <wp:docPr id="1" name="Picture 1" descr="C-Quest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Quest Capit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7683" cy="325581"/>
                    </a:xfrm>
                    <a:prstGeom prst="rect">
                      <a:avLst/>
                    </a:prstGeom>
                    <a:noFill/>
                    <a:ln>
                      <a:noFill/>
                    </a:ln>
                  </pic:spPr>
                </pic:pic>
              </a:graphicData>
            </a:graphic>
            <wp14:sizeRelH relativeFrom="page">
              <wp14:pctWidth>0</wp14:pctWidth>
            </wp14:sizeRelH>
            <wp14:sizeRelV relativeFrom="page">
              <wp14:pctHeight>0</wp14:pctHeight>
            </wp14:sizeRelV>
          </wp:anchor>
        </w:drawing>
      </w:r>
      <w:r w:rsidR="006A1623" w:rsidRPr="006A1623">
        <w:rPr>
          <w:lang w:val="en-IN"/>
        </w:rPr>
        <w:t xml:space="preserve">INSTALLATION OF HIGH EFFICIENCY WOOD BURNING COOKSTOVES IN </w:t>
      </w:r>
      <w:r w:rsidR="0063415F" w:rsidRPr="0063415F">
        <w:t>MOZAMBIQUE</w:t>
      </w:r>
      <w:r w:rsidR="00350AD6" w:rsidRPr="00350AD6">
        <w:t xml:space="preserve"> </w:t>
      </w:r>
    </w:p>
    <w:p w14:paraId="4D3C3C58" w14:textId="1DCA3D11" w:rsidR="00A40B7F" w:rsidRPr="00030969" w:rsidRDefault="00A40B7F" w:rsidP="0079438F">
      <w:pPr>
        <w:spacing w:before="360" w:after="80"/>
        <w:jc w:val="center"/>
        <w:rPr>
          <w:rFonts w:ascii="Century Gothic" w:hAnsi="Century Gothic"/>
          <w:sz w:val="26"/>
          <w:szCs w:val="26"/>
        </w:rPr>
      </w:pPr>
      <w:r w:rsidRPr="00030969">
        <w:rPr>
          <w:rFonts w:ascii="Century Gothic" w:hAnsi="Century Gothic"/>
          <w:sz w:val="26"/>
          <w:szCs w:val="26"/>
        </w:rPr>
        <w:t xml:space="preserve">Document Prepared </w:t>
      </w:r>
      <w:r w:rsidR="00B234FA" w:rsidRPr="00030969">
        <w:rPr>
          <w:rFonts w:ascii="Century Gothic" w:hAnsi="Century Gothic"/>
          <w:sz w:val="26"/>
          <w:szCs w:val="26"/>
        </w:rPr>
        <w:t>by</w:t>
      </w:r>
      <w:r w:rsidRPr="00030969">
        <w:rPr>
          <w:rFonts w:ascii="Century Gothic" w:hAnsi="Century Gothic"/>
          <w:sz w:val="26"/>
          <w:szCs w:val="26"/>
        </w:rPr>
        <w:t xml:space="preserve"> </w:t>
      </w:r>
      <w:r w:rsidR="00A27D51" w:rsidRPr="00A27D51">
        <w:rPr>
          <w:rFonts w:ascii="Century Gothic" w:hAnsi="Century Gothic" w:cs="Arial"/>
          <w:sz w:val="26"/>
          <w:szCs w:val="26"/>
        </w:rPr>
        <w:t>C-Quest Capital LLC</w:t>
      </w:r>
    </w:p>
    <w:p w14:paraId="1AE3CA29" w14:textId="36ED2215" w:rsidR="00A40B7F" w:rsidRDefault="00760B82" w:rsidP="00760B82">
      <w:pPr>
        <w:spacing w:before="360" w:after="80"/>
        <w:jc w:val="center"/>
        <w:rPr>
          <w:rFonts w:ascii="Century Gothic" w:hAnsi="Century Gothic"/>
          <w:sz w:val="26"/>
          <w:szCs w:val="26"/>
        </w:rPr>
      </w:pPr>
      <w:r w:rsidRPr="00760B82">
        <w:rPr>
          <w:rFonts w:ascii="Century Gothic" w:hAnsi="Century Gothic"/>
          <w:sz w:val="26"/>
          <w:szCs w:val="26"/>
        </w:rPr>
        <w:t>1015 18th Street, NW Suite #730</w:t>
      </w:r>
      <w:r w:rsidRPr="00760B82">
        <w:rPr>
          <w:rFonts w:ascii="Century Gothic" w:hAnsi="Century Gothic"/>
          <w:sz w:val="26"/>
          <w:szCs w:val="26"/>
        </w:rPr>
        <w:br/>
        <w:t xml:space="preserve">   Washington, DC 20036</w:t>
      </w:r>
    </w:p>
    <w:p w14:paraId="1669F0D1" w14:textId="77777777" w:rsidR="00305C93" w:rsidRPr="00030969" w:rsidRDefault="00305C93" w:rsidP="00030969"/>
    <w:tbl>
      <w:tblPr>
        <w:tblStyle w:val="GridTable5Dark-Accent2"/>
        <w:tblW w:w="9775" w:type="dxa"/>
        <w:tblLook w:val="0680" w:firstRow="0" w:lastRow="0" w:firstColumn="1" w:lastColumn="0" w:noHBand="1" w:noVBand="1"/>
      </w:tblPr>
      <w:tblGrid>
        <w:gridCol w:w="2122"/>
        <w:gridCol w:w="7653"/>
      </w:tblGrid>
      <w:tr w:rsidR="00A40B7F" w:rsidRPr="001B340D" w14:paraId="5149342B" w14:textId="77777777" w:rsidTr="00D9428B">
        <w:trPr>
          <w:trHeight w:val="31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FCF3BF2" w14:textId="77777777" w:rsidR="00A40B7F" w:rsidRPr="0079438F" w:rsidRDefault="00A40B7F" w:rsidP="0079438F">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 xml:space="preserve">Project Title </w:t>
            </w:r>
          </w:p>
        </w:tc>
        <w:tc>
          <w:tcPr>
            <w:tcW w:w="7653" w:type="dxa"/>
            <w:shd w:val="clear" w:color="auto" w:fill="F2F2F2"/>
            <w:vAlign w:val="center"/>
          </w:tcPr>
          <w:p w14:paraId="3C3B7D78" w14:textId="56230FBC" w:rsidR="00A40B7F" w:rsidRPr="00CA3E40" w:rsidRDefault="00760B82" w:rsidP="00C46B18">
            <w:pPr>
              <w:pStyle w:val="TableText"/>
              <w:spacing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lang w:val="en-IN"/>
              </w:rPr>
            </w:pPr>
            <w:r w:rsidRPr="00CA3E40">
              <w:rPr>
                <w:rFonts w:asciiTheme="minorHAnsi" w:hAnsiTheme="minorHAnsi" w:cstheme="minorHAnsi"/>
                <w:iCs/>
                <w:color w:val="auto"/>
                <w:sz w:val="20"/>
                <w:szCs w:val="20"/>
                <w:lang w:val="en-IN"/>
              </w:rPr>
              <w:t xml:space="preserve">Installation of high efficiency wood burning cookstoves in </w:t>
            </w:r>
            <w:r w:rsidR="00D328A8" w:rsidRPr="00CA3E40">
              <w:rPr>
                <w:rFonts w:asciiTheme="minorHAnsi" w:hAnsiTheme="minorHAnsi" w:cstheme="minorHAnsi"/>
                <w:iCs/>
                <w:color w:val="auto"/>
                <w:sz w:val="20"/>
                <w:szCs w:val="20"/>
              </w:rPr>
              <w:t>Mozambique</w:t>
            </w:r>
          </w:p>
        </w:tc>
      </w:tr>
      <w:tr w:rsidR="00A40B7F" w:rsidRPr="001B340D" w14:paraId="0B083FFE" w14:textId="77777777" w:rsidTr="00D9428B">
        <w:trPr>
          <w:trHeight w:val="31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632BB8" w14:textId="77777777" w:rsidR="00A40B7F" w:rsidRPr="0079438F" w:rsidRDefault="00A40B7F" w:rsidP="0079438F">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Version</w:t>
            </w:r>
          </w:p>
        </w:tc>
        <w:tc>
          <w:tcPr>
            <w:tcW w:w="7653" w:type="dxa"/>
            <w:shd w:val="clear" w:color="auto" w:fill="F2F2F2"/>
            <w:vAlign w:val="center"/>
          </w:tcPr>
          <w:p w14:paraId="7790DA01" w14:textId="6198E9DA" w:rsidR="00A40B7F" w:rsidRPr="00CA3E40" w:rsidRDefault="00760B82" w:rsidP="00C46B18">
            <w:pPr>
              <w:pStyle w:val="TableText"/>
              <w:spacing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CA3E40">
              <w:rPr>
                <w:rFonts w:asciiTheme="minorHAnsi" w:hAnsiTheme="minorHAnsi" w:cstheme="minorHAnsi"/>
                <w:iCs/>
                <w:color w:val="auto"/>
                <w:sz w:val="20"/>
                <w:szCs w:val="20"/>
              </w:rPr>
              <w:t>01</w:t>
            </w:r>
          </w:p>
        </w:tc>
      </w:tr>
      <w:tr w:rsidR="00A40B7F" w:rsidRPr="001B340D" w14:paraId="475A50D3" w14:textId="77777777" w:rsidTr="00D9428B">
        <w:trPr>
          <w:trHeight w:val="31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68BBD3A" w14:textId="77777777" w:rsidR="00A40B7F" w:rsidRPr="0079438F" w:rsidRDefault="00A40B7F" w:rsidP="0079438F">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Date of Issue</w:t>
            </w:r>
          </w:p>
        </w:tc>
        <w:tc>
          <w:tcPr>
            <w:tcW w:w="7653" w:type="dxa"/>
            <w:shd w:val="clear" w:color="auto" w:fill="F2F2F2"/>
            <w:vAlign w:val="center"/>
          </w:tcPr>
          <w:p w14:paraId="49E73EA0" w14:textId="22C615CA" w:rsidR="00A40B7F" w:rsidRPr="00CA3E40" w:rsidRDefault="008C5FCA" w:rsidP="00C46B18">
            <w:pPr>
              <w:pStyle w:val="TableText"/>
              <w:spacing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CA3E40">
              <w:rPr>
                <w:rFonts w:asciiTheme="minorHAnsi" w:hAnsiTheme="minorHAnsi" w:cstheme="minorHAnsi"/>
                <w:iCs/>
                <w:color w:val="auto"/>
                <w:sz w:val="20"/>
                <w:szCs w:val="20"/>
              </w:rPr>
              <w:t>2</w:t>
            </w:r>
            <w:r w:rsidRPr="00CA3E40">
              <w:rPr>
                <w:rFonts w:asciiTheme="minorHAnsi" w:hAnsiTheme="minorHAnsi" w:cstheme="minorHAnsi"/>
                <w:color w:val="auto"/>
                <w:sz w:val="20"/>
                <w:szCs w:val="20"/>
              </w:rPr>
              <w:t>0</w:t>
            </w:r>
            <w:r w:rsidR="00272691" w:rsidRPr="00CA3E40">
              <w:rPr>
                <w:rFonts w:asciiTheme="minorHAnsi" w:hAnsiTheme="minorHAnsi" w:cstheme="minorHAnsi"/>
                <w:color w:val="auto"/>
                <w:sz w:val="20"/>
                <w:szCs w:val="20"/>
              </w:rPr>
              <w:t>-05-2022</w:t>
            </w:r>
          </w:p>
        </w:tc>
      </w:tr>
      <w:tr w:rsidR="00A40B7F" w:rsidRPr="001B340D" w14:paraId="7970BCC2" w14:textId="77777777" w:rsidTr="00D9428B">
        <w:trPr>
          <w:trHeight w:val="333"/>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EDB7A2D" w14:textId="77777777" w:rsidR="00A40B7F" w:rsidRPr="0079438F" w:rsidRDefault="00A40B7F" w:rsidP="0079438F">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Project Location</w:t>
            </w:r>
          </w:p>
        </w:tc>
        <w:tc>
          <w:tcPr>
            <w:tcW w:w="7653" w:type="dxa"/>
            <w:shd w:val="clear" w:color="auto" w:fill="F2F2F2"/>
            <w:vAlign w:val="center"/>
          </w:tcPr>
          <w:p w14:paraId="74EB1425" w14:textId="4D411DF9" w:rsidR="00A40B7F" w:rsidRPr="00CA3E40" w:rsidRDefault="005C6C56" w:rsidP="00C46B18">
            <w:pPr>
              <w:pStyle w:val="TableText"/>
              <w:spacing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CA3E40">
              <w:rPr>
                <w:rFonts w:asciiTheme="minorHAnsi" w:hAnsiTheme="minorHAnsi" w:cstheme="minorHAnsi"/>
                <w:iCs/>
                <w:color w:val="auto"/>
                <w:sz w:val="20"/>
                <w:szCs w:val="20"/>
              </w:rPr>
              <w:t xml:space="preserve">Republic of </w:t>
            </w:r>
            <w:r w:rsidR="001B18E3" w:rsidRPr="00CA3E40">
              <w:rPr>
                <w:rFonts w:asciiTheme="minorHAnsi" w:hAnsiTheme="minorHAnsi" w:cstheme="minorHAnsi"/>
                <w:iCs/>
                <w:color w:val="auto"/>
                <w:sz w:val="20"/>
                <w:szCs w:val="20"/>
              </w:rPr>
              <w:t>Mozambique</w:t>
            </w:r>
          </w:p>
        </w:tc>
      </w:tr>
      <w:tr w:rsidR="00A40B7F" w:rsidRPr="001B340D" w14:paraId="67C3888F" w14:textId="77777777" w:rsidTr="00D9428B">
        <w:trPr>
          <w:trHeight w:val="56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5065F46" w14:textId="77777777" w:rsidR="00A40B7F" w:rsidRPr="0079438F" w:rsidRDefault="00A40B7F" w:rsidP="0079438F">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Project Proponent(s)</w:t>
            </w:r>
          </w:p>
        </w:tc>
        <w:tc>
          <w:tcPr>
            <w:tcW w:w="7653" w:type="dxa"/>
            <w:shd w:val="clear" w:color="auto" w:fill="F2F2F2"/>
            <w:vAlign w:val="center"/>
          </w:tcPr>
          <w:p w14:paraId="5C2615E3" w14:textId="77777777" w:rsidR="003175B7" w:rsidRPr="00D9428B" w:rsidRDefault="003175B7" w:rsidP="00970B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D9428B">
              <w:rPr>
                <w:rFonts w:asciiTheme="majorHAnsi" w:hAnsiTheme="majorHAnsi" w:cstheme="majorHAnsi"/>
                <w:color w:val="auto"/>
                <w:sz w:val="20"/>
                <w:szCs w:val="20"/>
              </w:rPr>
              <w:t xml:space="preserve">C Quest Capital Stoves Asia Limited </w:t>
            </w:r>
          </w:p>
          <w:p w14:paraId="057FE363" w14:textId="606A29DE" w:rsidR="00970B7A" w:rsidRPr="00846D15" w:rsidRDefault="00970B7A" w:rsidP="00970B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000000" w:themeColor="text1"/>
                <w:sz w:val="20"/>
                <w:szCs w:val="20"/>
              </w:rPr>
            </w:pPr>
            <w:r w:rsidRPr="00D9428B">
              <w:rPr>
                <w:rFonts w:asciiTheme="majorHAnsi" w:hAnsiTheme="majorHAnsi" w:cstheme="majorHAnsi"/>
                <w:iCs/>
                <w:color w:val="auto"/>
                <w:sz w:val="20"/>
                <w:szCs w:val="20"/>
              </w:rPr>
              <w:t xml:space="preserve">Ken Newcombe, </w:t>
            </w:r>
            <w:r w:rsidR="00967A4F" w:rsidRPr="00846D15">
              <w:rPr>
                <w:rFonts w:asciiTheme="majorHAnsi" w:hAnsiTheme="majorHAnsi" w:cstheme="majorHAnsi"/>
                <w:color w:val="000000" w:themeColor="text1"/>
                <w:sz w:val="20"/>
                <w:szCs w:val="20"/>
              </w:rPr>
              <w:t>CQC-Operations@cquestcapital.com; 1 (240) 491 - 2650</w:t>
            </w:r>
          </w:p>
          <w:p w14:paraId="108209ED" w14:textId="2E2B875E" w:rsidR="00A40B7F" w:rsidRPr="00CA3E40" w:rsidRDefault="00D90750" w:rsidP="00970B7A">
            <w:pPr>
              <w:pStyle w:val="TableText"/>
              <w:spacing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846D15">
              <w:rPr>
                <w:rFonts w:asciiTheme="majorHAnsi" w:hAnsiTheme="majorHAnsi" w:cstheme="majorHAnsi"/>
                <w:iCs/>
                <w:color w:val="auto"/>
                <w:sz w:val="20"/>
                <w:szCs w:val="20"/>
              </w:rPr>
              <w:t xml:space="preserve">Tridip Kumar Goswami, </w:t>
            </w:r>
            <w:r w:rsidR="00137033" w:rsidRPr="00D9428B">
              <w:rPr>
                <w:rFonts w:asciiTheme="majorHAnsi" w:hAnsiTheme="majorHAnsi" w:cstheme="majorHAnsi"/>
                <w:color w:val="000000" w:themeColor="text1"/>
                <w:sz w:val="20"/>
                <w:szCs w:val="20"/>
              </w:rPr>
              <w:t>CQC-Operations@cquestcapital.com; + 91-11-47481741</w:t>
            </w:r>
          </w:p>
        </w:tc>
      </w:tr>
      <w:tr w:rsidR="00A40B7F" w:rsidRPr="001B340D" w14:paraId="372CA2EA" w14:textId="77777777" w:rsidTr="00D9428B">
        <w:trPr>
          <w:trHeight w:val="58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35AD062" w14:textId="06EFEF61" w:rsidR="00A40B7F" w:rsidRPr="0079438F" w:rsidRDefault="00A876FE" w:rsidP="0079438F">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Assessor Contact</w:t>
            </w:r>
          </w:p>
        </w:tc>
        <w:tc>
          <w:tcPr>
            <w:tcW w:w="7653" w:type="dxa"/>
            <w:shd w:val="clear" w:color="auto" w:fill="F2F2F2"/>
            <w:vAlign w:val="center"/>
          </w:tcPr>
          <w:p w14:paraId="174BC614" w14:textId="77777777" w:rsidR="00EB60C3" w:rsidRPr="00CA3E40" w:rsidRDefault="00EB60C3" w:rsidP="00EB60C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CA3E40">
              <w:rPr>
                <w:rFonts w:asciiTheme="minorHAnsi" w:hAnsiTheme="minorHAnsi" w:cstheme="minorHAnsi"/>
                <w:iCs/>
                <w:color w:val="auto"/>
                <w:sz w:val="20"/>
                <w:szCs w:val="20"/>
              </w:rPr>
              <w:t xml:space="preserve">Carbon Check (India) Private Limited </w:t>
            </w:r>
          </w:p>
          <w:p w14:paraId="50FA9CD8" w14:textId="77777777" w:rsidR="00EB60C3" w:rsidRPr="00CA3E40" w:rsidRDefault="00EB60C3" w:rsidP="00EB60C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CA3E40">
              <w:rPr>
                <w:rFonts w:asciiTheme="minorHAnsi" w:hAnsiTheme="minorHAnsi" w:cstheme="minorHAnsi"/>
                <w:iCs/>
                <w:color w:val="auto"/>
                <w:sz w:val="20"/>
                <w:szCs w:val="20"/>
              </w:rPr>
              <w:t xml:space="preserve">2071/38, 2nd Floor, </w:t>
            </w:r>
            <w:proofErr w:type="spellStart"/>
            <w:r w:rsidRPr="00CA3E40">
              <w:rPr>
                <w:rFonts w:asciiTheme="minorHAnsi" w:hAnsiTheme="minorHAnsi" w:cstheme="minorHAnsi"/>
                <w:iCs/>
                <w:color w:val="auto"/>
                <w:sz w:val="20"/>
                <w:szCs w:val="20"/>
              </w:rPr>
              <w:t>Naiwala</w:t>
            </w:r>
            <w:proofErr w:type="spellEnd"/>
            <w:r w:rsidRPr="00CA3E40">
              <w:rPr>
                <w:rFonts w:asciiTheme="minorHAnsi" w:hAnsiTheme="minorHAnsi" w:cstheme="minorHAnsi"/>
                <w:iCs/>
                <w:color w:val="auto"/>
                <w:sz w:val="20"/>
                <w:szCs w:val="20"/>
              </w:rPr>
              <w:t>, Karol Bagh, New Delhi-110005</w:t>
            </w:r>
          </w:p>
          <w:p w14:paraId="395FF16C" w14:textId="77777777" w:rsidR="00EB60C3" w:rsidRPr="00CA3E40" w:rsidRDefault="00EB60C3" w:rsidP="00EB60C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CA3E40">
              <w:rPr>
                <w:rFonts w:asciiTheme="minorHAnsi" w:hAnsiTheme="minorHAnsi" w:cstheme="minorHAnsi"/>
                <w:iCs/>
                <w:color w:val="auto"/>
                <w:sz w:val="20"/>
                <w:szCs w:val="20"/>
              </w:rPr>
              <w:lastRenderedPageBreak/>
              <w:t>URL: www.carboncheck.co.in</w:t>
            </w:r>
          </w:p>
          <w:p w14:paraId="30BD85BE" w14:textId="77777777" w:rsidR="00EB60C3" w:rsidRPr="00CA3E40" w:rsidRDefault="00EB60C3" w:rsidP="00EB60C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CA3E40">
              <w:rPr>
                <w:rFonts w:asciiTheme="minorHAnsi" w:hAnsiTheme="minorHAnsi" w:cstheme="minorHAnsi"/>
                <w:iCs/>
                <w:color w:val="auto"/>
                <w:sz w:val="20"/>
                <w:szCs w:val="20"/>
              </w:rPr>
              <w:t>E-mail: info@carboncheck.co.in/ projects@carboncheck.co.in</w:t>
            </w:r>
          </w:p>
          <w:p w14:paraId="5DF911CC" w14:textId="62302113" w:rsidR="00A40B7F" w:rsidRPr="00CA3E40" w:rsidRDefault="00EB60C3" w:rsidP="00EB60C3">
            <w:pPr>
              <w:pStyle w:val="TableText"/>
              <w:spacing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CA3E40">
              <w:rPr>
                <w:rFonts w:asciiTheme="minorHAnsi" w:hAnsiTheme="minorHAnsi" w:cstheme="minorHAnsi"/>
                <w:iCs/>
                <w:color w:val="auto"/>
                <w:sz w:val="20"/>
                <w:szCs w:val="20"/>
              </w:rPr>
              <w:t>Contact #: +91 (120) 4373114</w:t>
            </w:r>
          </w:p>
        </w:tc>
      </w:tr>
      <w:tr w:rsidR="00A40B7F" w:rsidRPr="001B340D" w14:paraId="6EB6D629" w14:textId="77777777" w:rsidTr="00D9428B">
        <w:trPr>
          <w:trHeight w:val="58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672C2C0" w14:textId="77777777" w:rsidR="00A40B7F" w:rsidRPr="0079438F" w:rsidRDefault="00A40B7F" w:rsidP="0079438F">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lastRenderedPageBreak/>
              <w:t>Project Lifetime</w:t>
            </w:r>
          </w:p>
        </w:tc>
        <w:tc>
          <w:tcPr>
            <w:tcW w:w="7653" w:type="dxa"/>
            <w:shd w:val="clear" w:color="auto" w:fill="F2F2F2"/>
            <w:vAlign w:val="center"/>
          </w:tcPr>
          <w:p w14:paraId="6C78BB50" w14:textId="7C8594A2" w:rsidR="00A40B7F" w:rsidRPr="00B921AF" w:rsidRDefault="00BE213F" w:rsidP="00C46B18">
            <w:pPr>
              <w:pStyle w:val="TableText"/>
              <w:spacing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B921AF">
              <w:rPr>
                <w:rFonts w:asciiTheme="minorHAnsi" w:hAnsiTheme="minorHAnsi" w:cstheme="minorHAnsi"/>
                <w:iCs/>
                <w:color w:val="auto"/>
                <w:sz w:val="20"/>
                <w:szCs w:val="20"/>
              </w:rPr>
              <w:t>27-January-2021 to 26-January-2031, ten years Lifetime</w:t>
            </w:r>
          </w:p>
        </w:tc>
      </w:tr>
      <w:tr w:rsidR="00A40B7F" w:rsidRPr="001B340D" w14:paraId="37D440D1" w14:textId="77777777" w:rsidTr="00D9428B">
        <w:trPr>
          <w:trHeight w:val="58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02A40A8" w14:textId="4A5906D2" w:rsidR="00A40B7F" w:rsidRPr="0079438F" w:rsidRDefault="00A40B7F" w:rsidP="0079438F">
            <w:pPr>
              <w:pStyle w:val="Header"/>
              <w:spacing w:before="120" w:after="120"/>
              <w:jc w:val="right"/>
              <w:rPr>
                <w:spacing w:val="4"/>
                <w:lang w:val="en-CA"/>
              </w:rPr>
            </w:pPr>
            <w:r w:rsidRPr="0079438F">
              <w:rPr>
                <w:rFonts w:cs="Arial"/>
                <w:color w:val="F0FFF7"/>
                <w:spacing w:val="4"/>
                <w:szCs w:val="21"/>
                <w:lang w:val="en-CA"/>
              </w:rPr>
              <w:t>History of SD VISta Status</w:t>
            </w:r>
          </w:p>
        </w:tc>
        <w:tc>
          <w:tcPr>
            <w:tcW w:w="7653" w:type="dxa"/>
            <w:shd w:val="clear" w:color="auto" w:fill="F2F2F2"/>
            <w:vAlign w:val="center"/>
          </w:tcPr>
          <w:p w14:paraId="3FFF14F8" w14:textId="646E3D6D" w:rsidR="00A40B7F" w:rsidRPr="00B921AF" w:rsidRDefault="00D874A4" w:rsidP="00C46B18">
            <w:pPr>
              <w:pStyle w:val="TableText"/>
              <w:spacing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B921AF">
              <w:rPr>
                <w:rFonts w:asciiTheme="minorHAnsi" w:hAnsiTheme="minorHAnsi" w:cstheme="minorHAnsi"/>
                <w:iCs/>
                <w:color w:val="auto"/>
                <w:sz w:val="20"/>
                <w:szCs w:val="20"/>
              </w:rPr>
              <w:t>No previous attempts at SD VISta certification made to date</w:t>
            </w:r>
          </w:p>
        </w:tc>
      </w:tr>
      <w:tr w:rsidR="00A40B7F" w:rsidRPr="001B340D" w14:paraId="06E06DFE" w14:textId="77777777" w:rsidTr="00D9428B">
        <w:trPr>
          <w:trHeight w:val="876"/>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FCEB458" w14:textId="56ECBBB8" w:rsidR="00A40B7F" w:rsidRPr="0079438F" w:rsidRDefault="00A40B7F" w:rsidP="0079438F">
            <w:pPr>
              <w:pStyle w:val="Header"/>
              <w:spacing w:before="120" w:after="120"/>
              <w:jc w:val="right"/>
              <w:rPr>
                <w:rFonts w:cs="Arial"/>
                <w:b w:val="0"/>
                <w:color w:val="F0FFF7"/>
                <w:spacing w:val="4"/>
                <w:szCs w:val="21"/>
                <w:lang w:val="en-CA"/>
              </w:rPr>
            </w:pPr>
            <w:r w:rsidRPr="0079438F">
              <w:rPr>
                <w:rFonts w:cs="Arial"/>
                <w:color w:val="F0FFF7"/>
                <w:spacing w:val="4"/>
                <w:szCs w:val="21"/>
                <w:lang w:val="en-CA"/>
              </w:rPr>
              <w:t>Other Certification Programs</w:t>
            </w:r>
          </w:p>
        </w:tc>
        <w:tc>
          <w:tcPr>
            <w:tcW w:w="7653" w:type="dxa"/>
            <w:shd w:val="clear" w:color="auto" w:fill="F2F2F2"/>
            <w:vAlign w:val="center"/>
          </w:tcPr>
          <w:p w14:paraId="67E99405" w14:textId="57453524" w:rsidR="00A40B7F" w:rsidRPr="00B921AF" w:rsidRDefault="00AE6DAE" w:rsidP="00C46B18">
            <w:pPr>
              <w:pStyle w:val="TableText"/>
              <w:spacing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B921AF">
              <w:rPr>
                <w:rFonts w:asciiTheme="minorHAnsi" w:hAnsiTheme="minorHAnsi" w:cstheme="minorHAnsi"/>
                <w:iCs/>
                <w:color w:val="auto"/>
                <w:sz w:val="20"/>
                <w:szCs w:val="20"/>
              </w:rPr>
              <w:t>VERRA Verified Carbon Standard (</w:t>
            </w:r>
            <w:r w:rsidR="00E50100" w:rsidRPr="00B921AF">
              <w:rPr>
                <w:rFonts w:asciiTheme="minorHAnsi" w:hAnsiTheme="minorHAnsi" w:cstheme="minorHAnsi"/>
                <w:iCs/>
                <w:color w:val="auto"/>
                <w:sz w:val="20"/>
                <w:szCs w:val="20"/>
              </w:rPr>
              <w:t>2351</w:t>
            </w:r>
            <w:r w:rsidRPr="00B921AF">
              <w:rPr>
                <w:rFonts w:asciiTheme="minorHAnsi" w:hAnsiTheme="minorHAnsi" w:cstheme="minorHAnsi"/>
                <w:iCs/>
                <w:color w:val="auto"/>
                <w:sz w:val="20"/>
                <w:szCs w:val="20"/>
              </w:rPr>
              <w:t>)</w:t>
            </w:r>
          </w:p>
        </w:tc>
      </w:tr>
      <w:tr w:rsidR="00A40B7F" w:rsidRPr="001B340D" w14:paraId="4077EFEA" w14:textId="77777777" w:rsidTr="00D9428B">
        <w:trPr>
          <w:trHeight w:val="8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54445C5" w14:textId="4A18EF47" w:rsidR="00A40B7F" w:rsidRPr="0079438F" w:rsidRDefault="00A40B7F" w:rsidP="0079438F">
            <w:pPr>
              <w:pStyle w:val="Header"/>
              <w:spacing w:before="120" w:after="120"/>
              <w:jc w:val="right"/>
              <w:rPr>
                <w:rFonts w:cs="Arial"/>
                <w:i/>
                <w:color w:val="F0FFF7"/>
                <w:spacing w:val="4"/>
                <w:szCs w:val="21"/>
                <w:lang w:val="en-CA"/>
              </w:rPr>
            </w:pPr>
            <w:r w:rsidRPr="0079438F">
              <w:rPr>
                <w:rFonts w:cs="Arial"/>
                <w:color w:val="F0FFF7"/>
                <w:spacing w:val="4"/>
                <w:szCs w:val="21"/>
                <w:lang w:val="en-CA"/>
              </w:rPr>
              <w:t xml:space="preserve">Expected </w:t>
            </w:r>
            <w:r w:rsidR="00656077" w:rsidRPr="0079438F">
              <w:rPr>
                <w:rFonts w:cs="Arial"/>
                <w:color w:val="F0FFF7"/>
                <w:spacing w:val="4"/>
                <w:szCs w:val="21"/>
                <w:lang w:val="en-CA"/>
              </w:rPr>
              <w:t xml:space="preserve">Future Assessment </w:t>
            </w:r>
            <w:r w:rsidRPr="0079438F">
              <w:rPr>
                <w:rFonts w:cs="Arial"/>
                <w:color w:val="F0FFF7"/>
                <w:spacing w:val="4"/>
                <w:szCs w:val="21"/>
                <w:lang w:val="en-CA"/>
              </w:rPr>
              <w:t xml:space="preserve">Schedule </w:t>
            </w:r>
          </w:p>
        </w:tc>
        <w:tc>
          <w:tcPr>
            <w:tcW w:w="7653" w:type="dxa"/>
            <w:shd w:val="clear" w:color="auto" w:fill="F2F2F2"/>
            <w:vAlign w:val="center"/>
          </w:tcPr>
          <w:p w14:paraId="27353D28" w14:textId="133489C5" w:rsidR="00A40B7F" w:rsidRPr="00B921AF" w:rsidRDefault="00FA78A9" w:rsidP="00C46B18">
            <w:pPr>
              <w:pStyle w:val="TableText"/>
              <w:spacing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auto"/>
                <w:sz w:val="20"/>
                <w:szCs w:val="20"/>
              </w:rPr>
            </w:pPr>
            <w:r w:rsidRPr="00B921AF">
              <w:rPr>
                <w:rFonts w:asciiTheme="minorHAnsi" w:hAnsiTheme="minorHAnsi" w:cstheme="minorHAnsi"/>
                <w:iCs/>
                <w:color w:val="auto"/>
                <w:sz w:val="20"/>
                <w:szCs w:val="20"/>
              </w:rPr>
              <w:t>Initial validation/verification anticipated in 202</w:t>
            </w:r>
            <w:r w:rsidR="00865E8F" w:rsidRPr="00B921AF">
              <w:rPr>
                <w:rFonts w:asciiTheme="minorHAnsi" w:hAnsiTheme="minorHAnsi" w:cstheme="minorHAnsi"/>
                <w:iCs/>
                <w:color w:val="auto"/>
                <w:sz w:val="20"/>
                <w:szCs w:val="20"/>
              </w:rPr>
              <w:t>2</w:t>
            </w:r>
          </w:p>
        </w:tc>
      </w:tr>
    </w:tbl>
    <w:p w14:paraId="6913F53B" w14:textId="77777777" w:rsidR="00977A6C" w:rsidRDefault="00A40B7F" w:rsidP="00352945">
      <w:pPr>
        <w:pStyle w:val="TOC"/>
        <w:rPr>
          <w:noProof/>
        </w:rPr>
      </w:pPr>
      <w:r>
        <w:br w:type="page"/>
      </w:r>
      <w:bookmarkStart w:id="4" w:name="introduction"/>
      <w:bookmarkStart w:id="5" w:name="_Toc534640872"/>
      <w:bookmarkStart w:id="6" w:name="project-design"/>
      <w:bookmarkStart w:id="7" w:name="_Toc535492837"/>
      <w:bookmarkStart w:id="8" w:name="_Toc535493049"/>
      <w:bookmarkStart w:id="9" w:name="_Toc510796371"/>
      <w:bookmarkEnd w:id="2"/>
      <w:bookmarkEnd w:id="3"/>
      <w:bookmarkEnd w:id="4"/>
      <w:bookmarkEnd w:id="5"/>
      <w:bookmarkEnd w:id="6"/>
      <w:r w:rsidR="0047625C" w:rsidRPr="0047625C">
        <w:lastRenderedPageBreak/>
        <w:t>Contents</w:t>
      </w:r>
      <w:bookmarkEnd w:id="7"/>
      <w:bookmarkEnd w:id="8"/>
      <w:r w:rsidR="00352945">
        <w:rPr>
          <w:rStyle w:val="Hyperlink"/>
          <w:b/>
          <w:noProof/>
          <w:sz w:val="24"/>
        </w:rPr>
        <w:fldChar w:fldCharType="begin"/>
      </w:r>
      <w:r w:rsidR="00352945">
        <w:rPr>
          <w:rStyle w:val="Hyperlink"/>
          <w:b/>
          <w:noProof/>
          <w:sz w:val="24"/>
        </w:rPr>
        <w:instrText xml:space="preserve"> TOC \o "2-2" \h \z \t "Heading 1,1" </w:instrText>
      </w:r>
      <w:r w:rsidR="00352945">
        <w:rPr>
          <w:rStyle w:val="Hyperlink"/>
          <w:b/>
          <w:noProof/>
          <w:sz w:val="24"/>
        </w:rPr>
        <w:fldChar w:fldCharType="separate"/>
      </w:r>
    </w:p>
    <w:p w14:paraId="33BAD2C2" w14:textId="7008278A" w:rsidR="00977A6C" w:rsidRDefault="00846D15">
      <w:pPr>
        <w:pStyle w:val="TOC1"/>
        <w:rPr>
          <w:rFonts w:asciiTheme="minorHAnsi" w:eastAsiaTheme="minorEastAsia" w:hAnsiTheme="minorHAnsi"/>
          <w:b w:val="0"/>
          <w:caps w:val="0"/>
          <w:noProof/>
          <w:color w:val="auto"/>
          <w:kern w:val="0"/>
          <w:sz w:val="22"/>
          <w:lang w:val="en-IN" w:eastAsia="en-IN"/>
        </w:rPr>
      </w:pPr>
      <w:hyperlink w:anchor="_Toc105404918" w:history="1">
        <w:r w:rsidR="00977A6C" w:rsidRPr="00D334A7">
          <w:rPr>
            <w:rStyle w:val="Hyperlink"/>
            <w:noProof/>
          </w:rPr>
          <w:t>1</w:t>
        </w:r>
        <w:r w:rsidR="00977A6C">
          <w:rPr>
            <w:rFonts w:asciiTheme="minorHAnsi" w:eastAsiaTheme="minorEastAsia" w:hAnsiTheme="minorHAnsi"/>
            <w:b w:val="0"/>
            <w:caps w:val="0"/>
            <w:noProof/>
            <w:color w:val="auto"/>
            <w:kern w:val="0"/>
            <w:sz w:val="22"/>
            <w:lang w:val="en-IN" w:eastAsia="en-IN"/>
          </w:rPr>
          <w:tab/>
        </w:r>
        <w:r w:rsidR="00977A6C" w:rsidRPr="00D334A7">
          <w:rPr>
            <w:rStyle w:val="Hyperlink"/>
            <w:noProof/>
          </w:rPr>
          <w:t>Summary of SDG Contributions</w:t>
        </w:r>
        <w:r w:rsidR="00977A6C">
          <w:rPr>
            <w:noProof/>
            <w:webHidden/>
          </w:rPr>
          <w:tab/>
        </w:r>
        <w:r w:rsidR="00977A6C">
          <w:rPr>
            <w:noProof/>
            <w:webHidden/>
          </w:rPr>
          <w:fldChar w:fldCharType="begin"/>
        </w:r>
        <w:r w:rsidR="00977A6C">
          <w:rPr>
            <w:noProof/>
            <w:webHidden/>
          </w:rPr>
          <w:instrText xml:space="preserve"> PAGEREF _Toc105404918 \h </w:instrText>
        </w:r>
        <w:r w:rsidR="00977A6C">
          <w:rPr>
            <w:noProof/>
            <w:webHidden/>
          </w:rPr>
        </w:r>
        <w:r w:rsidR="00977A6C">
          <w:rPr>
            <w:noProof/>
            <w:webHidden/>
          </w:rPr>
          <w:fldChar w:fldCharType="separate"/>
        </w:r>
        <w:r w:rsidR="008D3648">
          <w:rPr>
            <w:noProof/>
            <w:webHidden/>
          </w:rPr>
          <w:t>4</w:t>
        </w:r>
        <w:r w:rsidR="00977A6C">
          <w:rPr>
            <w:noProof/>
            <w:webHidden/>
          </w:rPr>
          <w:fldChar w:fldCharType="end"/>
        </w:r>
      </w:hyperlink>
    </w:p>
    <w:p w14:paraId="21341E0B" w14:textId="3FC911F9" w:rsidR="00977A6C" w:rsidRDefault="00846D15">
      <w:pPr>
        <w:pStyle w:val="TOC1"/>
        <w:rPr>
          <w:rFonts w:asciiTheme="minorHAnsi" w:eastAsiaTheme="minorEastAsia" w:hAnsiTheme="minorHAnsi"/>
          <w:b w:val="0"/>
          <w:caps w:val="0"/>
          <w:noProof/>
          <w:color w:val="auto"/>
          <w:kern w:val="0"/>
          <w:sz w:val="22"/>
          <w:lang w:val="en-IN" w:eastAsia="en-IN"/>
        </w:rPr>
      </w:pPr>
      <w:hyperlink w:anchor="_Toc105404919" w:history="1">
        <w:r w:rsidR="00977A6C" w:rsidRPr="00D334A7">
          <w:rPr>
            <w:rStyle w:val="Hyperlink"/>
            <w:noProof/>
          </w:rPr>
          <w:t>2</w:t>
        </w:r>
        <w:r w:rsidR="00977A6C">
          <w:rPr>
            <w:rFonts w:asciiTheme="minorHAnsi" w:eastAsiaTheme="minorEastAsia" w:hAnsiTheme="minorHAnsi"/>
            <w:b w:val="0"/>
            <w:caps w:val="0"/>
            <w:noProof/>
            <w:color w:val="auto"/>
            <w:kern w:val="0"/>
            <w:sz w:val="22"/>
            <w:lang w:val="en-IN" w:eastAsia="en-IN"/>
          </w:rPr>
          <w:tab/>
        </w:r>
        <w:r w:rsidR="00977A6C" w:rsidRPr="00D334A7">
          <w:rPr>
            <w:rStyle w:val="Hyperlink"/>
            <w:noProof/>
          </w:rPr>
          <w:t>Project Design</w:t>
        </w:r>
        <w:r w:rsidR="00977A6C">
          <w:rPr>
            <w:noProof/>
            <w:webHidden/>
          </w:rPr>
          <w:tab/>
        </w:r>
        <w:r w:rsidR="00977A6C">
          <w:rPr>
            <w:noProof/>
            <w:webHidden/>
          </w:rPr>
          <w:fldChar w:fldCharType="begin"/>
        </w:r>
        <w:r w:rsidR="00977A6C">
          <w:rPr>
            <w:noProof/>
            <w:webHidden/>
          </w:rPr>
          <w:instrText xml:space="preserve"> PAGEREF _Toc105404919 \h </w:instrText>
        </w:r>
        <w:r w:rsidR="00977A6C">
          <w:rPr>
            <w:noProof/>
            <w:webHidden/>
          </w:rPr>
        </w:r>
        <w:r w:rsidR="00977A6C">
          <w:rPr>
            <w:noProof/>
            <w:webHidden/>
          </w:rPr>
          <w:fldChar w:fldCharType="separate"/>
        </w:r>
        <w:r w:rsidR="008D3648">
          <w:rPr>
            <w:noProof/>
            <w:webHidden/>
          </w:rPr>
          <w:t>9</w:t>
        </w:r>
        <w:r w:rsidR="00977A6C">
          <w:rPr>
            <w:noProof/>
            <w:webHidden/>
          </w:rPr>
          <w:fldChar w:fldCharType="end"/>
        </w:r>
      </w:hyperlink>
    </w:p>
    <w:p w14:paraId="67713CFF" w14:textId="23BC7300" w:rsidR="00977A6C" w:rsidRDefault="00846D15">
      <w:pPr>
        <w:pStyle w:val="TOC2"/>
        <w:rPr>
          <w:rFonts w:asciiTheme="minorHAnsi" w:eastAsiaTheme="minorEastAsia" w:hAnsiTheme="minorHAnsi"/>
          <w:noProof/>
          <w:color w:val="auto"/>
          <w:kern w:val="0"/>
          <w:sz w:val="22"/>
          <w:lang w:val="en-IN" w:eastAsia="en-IN"/>
        </w:rPr>
      </w:pPr>
      <w:hyperlink w:anchor="_Toc105404920" w:history="1">
        <w:r w:rsidR="00977A6C" w:rsidRPr="00D334A7">
          <w:rPr>
            <w:rStyle w:val="Hyperlink"/>
            <w:rFonts w:ascii="Avenir LT Com 35 Light" w:hAnsi="Avenir LT Com 35 Light" w:cstheme="minorHAnsi"/>
            <w:noProof/>
          </w:rPr>
          <w:t>2.1</w:t>
        </w:r>
        <w:r w:rsidR="00977A6C">
          <w:rPr>
            <w:rFonts w:asciiTheme="minorHAnsi" w:eastAsiaTheme="minorEastAsia" w:hAnsiTheme="minorHAnsi"/>
            <w:noProof/>
            <w:color w:val="auto"/>
            <w:kern w:val="0"/>
            <w:sz w:val="22"/>
            <w:lang w:val="en-IN" w:eastAsia="en-IN"/>
          </w:rPr>
          <w:tab/>
        </w:r>
        <w:r w:rsidR="00977A6C" w:rsidRPr="00D334A7">
          <w:rPr>
            <w:rStyle w:val="Hyperlink"/>
            <w:noProof/>
          </w:rPr>
          <w:t>Project Objectives, Context and Long-term Viability</w:t>
        </w:r>
        <w:r w:rsidR="00977A6C">
          <w:rPr>
            <w:noProof/>
            <w:webHidden/>
          </w:rPr>
          <w:tab/>
        </w:r>
        <w:r w:rsidR="00977A6C">
          <w:rPr>
            <w:noProof/>
            <w:webHidden/>
          </w:rPr>
          <w:fldChar w:fldCharType="begin"/>
        </w:r>
        <w:r w:rsidR="00977A6C">
          <w:rPr>
            <w:noProof/>
            <w:webHidden/>
          </w:rPr>
          <w:instrText xml:space="preserve"> PAGEREF _Toc105404920 \h </w:instrText>
        </w:r>
        <w:r w:rsidR="00977A6C">
          <w:rPr>
            <w:noProof/>
            <w:webHidden/>
          </w:rPr>
        </w:r>
        <w:r w:rsidR="00977A6C">
          <w:rPr>
            <w:noProof/>
            <w:webHidden/>
          </w:rPr>
          <w:fldChar w:fldCharType="separate"/>
        </w:r>
        <w:r w:rsidR="008D3648">
          <w:rPr>
            <w:noProof/>
            <w:webHidden/>
          </w:rPr>
          <w:t>9</w:t>
        </w:r>
        <w:r w:rsidR="00977A6C">
          <w:rPr>
            <w:noProof/>
            <w:webHidden/>
          </w:rPr>
          <w:fldChar w:fldCharType="end"/>
        </w:r>
      </w:hyperlink>
    </w:p>
    <w:p w14:paraId="7E3DFAE5" w14:textId="4F92BBD3" w:rsidR="00977A6C" w:rsidRDefault="00846D15">
      <w:pPr>
        <w:pStyle w:val="TOC2"/>
        <w:rPr>
          <w:rFonts w:asciiTheme="minorHAnsi" w:eastAsiaTheme="minorEastAsia" w:hAnsiTheme="minorHAnsi"/>
          <w:noProof/>
          <w:color w:val="auto"/>
          <w:kern w:val="0"/>
          <w:sz w:val="22"/>
          <w:lang w:val="en-IN" w:eastAsia="en-IN"/>
        </w:rPr>
      </w:pPr>
      <w:hyperlink w:anchor="_Toc105404921" w:history="1">
        <w:r w:rsidR="00977A6C" w:rsidRPr="00D334A7">
          <w:rPr>
            <w:rStyle w:val="Hyperlink"/>
            <w:rFonts w:ascii="Avenir LT Com 35 Light" w:hAnsi="Avenir LT Com 35 Light" w:cstheme="minorHAnsi"/>
            <w:noProof/>
          </w:rPr>
          <w:t>2.2</w:t>
        </w:r>
        <w:r w:rsidR="00977A6C">
          <w:rPr>
            <w:rFonts w:asciiTheme="minorHAnsi" w:eastAsiaTheme="minorEastAsia" w:hAnsiTheme="minorHAnsi"/>
            <w:noProof/>
            <w:color w:val="auto"/>
            <w:kern w:val="0"/>
            <w:sz w:val="22"/>
            <w:lang w:val="en-IN" w:eastAsia="en-IN"/>
          </w:rPr>
          <w:tab/>
        </w:r>
        <w:r w:rsidR="00977A6C" w:rsidRPr="00D334A7">
          <w:rPr>
            <w:rStyle w:val="Hyperlink"/>
            <w:noProof/>
          </w:rPr>
          <w:t>Stakeholder Engagement</w:t>
        </w:r>
        <w:r w:rsidR="00977A6C">
          <w:rPr>
            <w:noProof/>
            <w:webHidden/>
          </w:rPr>
          <w:tab/>
        </w:r>
        <w:r w:rsidR="00977A6C">
          <w:rPr>
            <w:noProof/>
            <w:webHidden/>
          </w:rPr>
          <w:fldChar w:fldCharType="begin"/>
        </w:r>
        <w:r w:rsidR="00977A6C">
          <w:rPr>
            <w:noProof/>
            <w:webHidden/>
          </w:rPr>
          <w:instrText xml:space="preserve"> PAGEREF _Toc105404921 \h </w:instrText>
        </w:r>
        <w:r w:rsidR="00977A6C">
          <w:rPr>
            <w:noProof/>
            <w:webHidden/>
          </w:rPr>
        </w:r>
        <w:r w:rsidR="00977A6C">
          <w:rPr>
            <w:noProof/>
            <w:webHidden/>
          </w:rPr>
          <w:fldChar w:fldCharType="separate"/>
        </w:r>
        <w:r w:rsidR="008D3648">
          <w:rPr>
            <w:noProof/>
            <w:webHidden/>
          </w:rPr>
          <w:t>22</w:t>
        </w:r>
        <w:r w:rsidR="00977A6C">
          <w:rPr>
            <w:noProof/>
            <w:webHidden/>
          </w:rPr>
          <w:fldChar w:fldCharType="end"/>
        </w:r>
      </w:hyperlink>
    </w:p>
    <w:p w14:paraId="2ACF117D" w14:textId="6A941954" w:rsidR="00977A6C" w:rsidRDefault="00846D15">
      <w:pPr>
        <w:pStyle w:val="TOC2"/>
        <w:rPr>
          <w:rFonts w:asciiTheme="minorHAnsi" w:eastAsiaTheme="minorEastAsia" w:hAnsiTheme="minorHAnsi"/>
          <w:noProof/>
          <w:color w:val="auto"/>
          <w:kern w:val="0"/>
          <w:sz w:val="22"/>
          <w:lang w:val="en-IN" w:eastAsia="en-IN"/>
        </w:rPr>
      </w:pPr>
      <w:hyperlink w:anchor="_Toc105404922" w:history="1">
        <w:r w:rsidR="00977A6C" w:rsidRPr="00D334A7">
          <w:rPr>
            <w:rStyle w:val="Hyperlink"/>
            <w:rFonts w:ascii="Avenir LT Com 35 Light" w:hAnsi="Avenir LT Com 35 Light" w:cstheme="minorHAnsi"/>
            <w:noProof/>
          </w:rPr>
          <w:t>2.3</w:t>
        </w:r>
        <w:r w:rsidR="00977A6C">
          <w:rPr>
            <w:rFonts w:asciiTheme="minorHAnsi" w:eastAsiaTheme="minorEastAsia" w:hAnsiTheme="minorHAnsi"/>
            <w:noProof/>
            <w:color w:val="auto"/>
            <w:kern w:val="0"/>
            <w:sz w:val="22"/>
            <w:lang w:val="en-IN" w:eastAsia="en-IN"/>
          </w:rPr>
          <w:tab/>
        </w:r>
        <w:r w:rsidR="00977A6C" w:rsidRPr="00D334A7">
          <w:rPr>
            <w:rStyle w:val="Hyperlink"/>
            <w:noProof/>
          </w:rPr>
          <w:t>Project Management</w:t>
        </w:r>
        <w:r w:rsidR="00977A6C">
          <w:rPr>
            <w:noProof/>
            <w:webHidden/>
          </w:rPr>
          <w:tab/>
        </w:r>
        <w:r w:rsidR="00977A6C">
          <w:rPr>
            <w:noProof/>
            <w:webHidden/>
          </w:rPr>
          <w:fldChar w:fldCharType="begin"/>
        </w:r>
        <w:r w:rsidR="00977A6C">
          <w:rPr>
            <w:noProof/>
            <w:webHidden/>
          </w:rPr>
          <w:instrText xml:space="preserve"> PAGEREF _Toc105404922 \h </w:instrText>
        </w:r>
        <w:r w:rsidR="00977A6C">
          <w:rPr>
            <w:noProof/>
            <w:webHidden/>
          </w:rPr>
        </w:r>
        <w:r w:rsidR="00977A6C">
          <w:rPr>
            <w:noProof/>
            <w:webHidden/>
          </w:rPr>
          <w:fldChar w:fldCharType="separate"/>
        </w:r>
        <w:r w:rsidR="008D3648">
          <w:rPr>
            <w:noProof/>
            <w:webHidden/>
          </w:rPr>
          <w:t>32</w:t>
        </w:r>
        <w:r w:rsidR="00977A6C">
          <w:rPr>
            <w:noProof/>
            <w:webHidden/>
          </w:rPr>
          <w:fldChar w:fldCharType="end"/>
        </w:r>
      </w:hyperlink>
    </w:p>
    <w:p w14:paraId="64DEAA45" w14:textId="669D9B41" w:rsidR="00977A6C" w:rsidRDefault="00846D15">
      <w:pPr>
        <w:pStyle w:val="TOC1"/>
        <w:rPr>
          <w:rFonts w:asciiTheme="minorHAnsi" w:eastAsiaTheme="minorEastAsia" w:hAnsiTheme="minorHAnsi"/>
          <w:b w:val="0"/>
          <w:caps w:val="0"/>
          <w:noProof/>
          <w:color w:val="auto"/>
          <w:kern w:val="0"/>
          <w:sz w:val="22"/>
          <w:lang w:val="en-IN" w:eastAsia="en-IN"/>
        </w:rPr>
      </w:pPr>
      <w:hyperlink w:anchor="_Toc105404923" w:history="1">
        <w:r w:rsidR="00977A6C" w:rsidRPr="00D334A7">
          <w:rPr>
            <w:rStyle w:val="Hyperlink"/>
            <w:noProof/>
          </w:rPr>
          <w:t>3</w:t>
        </w:r>
        <w:r w:rsidR="00977A6C">
          <w:rPr>
            <w:rFonts w:asciiTheme="minorHAnsi" w:eastAsiaTheme="minorEastAsia" w:hAnsiTheme="minorHAnsi"/>
            <w:b w:val="0"/>
            <w:caps w:val="0"/>
            <w:noProof/>
            <w:color w:val="auto"/>
            <w:kern w:val="0"/>
            <w:sz w:val="22"/>
            <w:lang w:val="en-IN" w:eastAsia="en-IN"/>
          </w:rPr>
          <w:tab/>
        </w:r>
        <w:r w:rsidR="00977A6C" w:rsidRPr="00D334A7">
          <w:rPr>
            <w:rStyle w:val="Hyperlink"/>
            <w:noProof/>
          </w:rPr>
          <w:t>Benefits for People and Prosperity</w:t>
        </w:r>
        <w:r w:rsidR="00977A6C">
          <w:rPr>
            <w:noProof/>
            <w:webHidden/>
          </w:rPr>
          <w:tab/>
        </w:r>
        <w:r w:rsidR="00977A6C">
          <w:rPr>
            <w:noProof/>
            <w:webHidden/>
          </w:rPr>
          <w:fldChar w:fldCharType="begin"/>
        </w:r>
        <w:r w:rsidR="00977A6C">
          <w:rPr>
            <w:noProof/>
            <w:webHidden/>
          </w:rPr>
          <w:instrText xml:space="preserve"> PAGEREF _Toc105404923 \h </w:instrText>
        </w:r>
        <w:r w:rsidR="00977A6C">
          <w:rPr>
            <w:noProof/>
            <w:webHidden/>
          </w:rPr>
        </w:r>
        <w:r w:rsidR="00977A6C">
          <w:rPr>
            <w:noProof/>
            <w:webHidden/>
          </w:rPr>
          <w:fldChar w:fldCharType="separate"/>
        </w:r>
        <w:r w:rsidR="008D3648">
          <w:rPr>
            <w:noProof/>
            <w:webHidden/>
          </w:rPr>
          <w:t>37</w:t>
        </w:r>
        <w:r w:rsidR="00977A6C">
          <w:rPr>
            <w:noProof/>
            <w:webHidden/>
          </w:rPr>
          <w:fldChar w:fldCharType="end"/>
        </w:r>
      </w:hyperlink>
    </w:p>
    <w:p w14:paraId="4D370C4E" w14:textId="60914ECD" w:rsidR="00977A6C" w:rsidRDefault="00846D15">
      <w:pPr>
        <w:pStyle w:val="TOC2"/>
        <w:rPr>
          <w:rFonts w:asciiTheme="minorHAnsi" w:eastAsiaTheme="minorEastAsia" w:hAnsiTheme="minorHAnsi"/>
          <w:noProof/>
          <w:color w:val="auto"/>
          <w:kern w:val="0"/>
          <w:sz w:val="22"/>
          <w:lang w:val="en-IN" w:eastAsia="en-IN"/>
        </w:rPr>
      </w:pPr>
      <w:hyperlink w:anchor="_Toc105404924" w:history="1">
        <w:r w:rsidR="00977A6C" w:rsidRPr="00D334A7">
          <w:rPr>
            <w:rStyle w:val="Hyperlink"/>
            <w:rFonts w:ascii="Avenir LT Com 35 Light" w:hAnsi="Avenir LT Com 35 Light" w:cstheme="minorHAnsi"/>
            <w:noProof/>
          </w:rPr>
          <w:t>3.1</w:t>
        </w:r>
        <w:r w:rsidR="00977A6C">
          <w:rPr>
            <w:rFonts w:asciiTheme="minorHAnsi" w:eastAsiaTheme="minorEastAsia" w:hAnsiTheme="minorHAnsi"/>
            <w:noProof/>
            <w:color w:val="auto"/>
            <w:kern w:val="0"/>
            <w:sz w:val="22"/>
            <w:lang w:val="en-IN" w:eastAsia="en-IN"/>
          </w:rPr>
          <w:tab/>
        </w:r>
        <w:r w:rsidR="00977A6C" w:rsidRPr="00D334A7">
          <w:rPr>
            <w:rStyle w:val="Hyperlink"/>
            <w:noProof/>
          </w:rPr>
          <w:t>Condition of Stakeholders at Project Start</w:t>
        </w:r>
        <w:r w:rsidR="00977A6C">
          <w:rPr>
            <w:noProof/>
            <w:webHidden/>
          </w:rPr>
          <w:tab/>
        </w:r>
        <w:r w:rsidR="00977A6C">
          <w:rPr>
            <w:noProof/>
            <w:webHidden/>
          </w:rPr>
          <w:fldChar w:fldCharType="begin"/>
        </w:r>
        <w:r w:rsidR="00977A6C">
          <w:rPr>
            <w:noProof/>
            <w:webHidden/>
          </w:rPr>
          <w:instrText xml:space="preserve"> PAGEREF _Toc105404924 \h </w:instrText>
        </w:r>
        <w:r w:rsidR="00977A6C">
          <w:rPr>
            <w:noProof/>
            <w:webHidden/>
          </w:rPr>
        </w:r>
        <w:r w:rsidR="00977A6C">
          <w:rPr>
            <w:noProof/>
            <w:webHidden/>
          </w:rPr>
          <w:fldChar w:fldCharType="separate"/>
        </w:r>
        <w:r w:rsidR="008D3648">
          <w:rPr>
            <w:noProof/>
            <w:webHidden/>
          </w:rPr>
          <w:t>37</w:t>
        </w:r>
        <w:r w:rsidR="00977A6C">
          <w:rPr>
            <w:noProof/>
            <w:webHidden/>
          </w:rPr>
          <w:fldChar w:fldCharType="end"/>
        </w:r>
      </w:hyperlink>
    </w:p>
    <w:p w14:paraId="53DFF41C" w14:textId="3D6769AC" w:rsidR="00977A6C" w:rsidRDefault="00846D15">
      <w:pPr>
        <w:pStyle w:val="TOC2"/>
        <w:rPr>
          <w:rFonts w:asciiTheme="minorHAnsi" w:eastAsiaTheme="minorEastAsia" w:hAnsiTheme="minorHAnsi"/>
          <w:noProof/>
          <w:color w:val="auto"/>
          <w:kern w:val="0"/>
          <w:sz w:val="22"/>
          <w:lang w:val="en-IN" w:eastAsia="en-IN"/>
        </w:rPr>
      </w:pPr>
      <w:hyperlink w:anchor="_Toc105404925" w:history="1">
        <w:r w:rsidR="00977A6C" w:rsidRPr="00D334A7">
          <w:rPr>
            <w:rStyle w:val="Hyperlink"/>
            <w:rFonts w:ascii="Avenir LT Com 35 Light" w:hAnsi="Avenir LT Com 35 Light" w:cstheme="minorHAnsi"/>
            <w:noProof/>
          </w:rPr>
          <w:t>3.2</w:t>
        </w:r>
        <w:r w:rsidR="00977A6C">
          <w:rPr>
            <w:rFonts w:asciiTheme="minorHAnsi" w:eastAsiaTheme="minorEastAsia" w:hAnsiTheme="minorHAnsi"/>
            <w:noProof/>
            <w:color w:val="auto"/>
            <w:kern w:val="0"/>
            <w:sz w:val="22"/>
            <w:lang w:val="en-IN" w:eastAsia="en-IN"/>
          </w:rPr>
          <w:tab/>
        </w:r>
        <w:r w:rsidR="00977A6C" w:rsidRPr="00D334A7">
          <w:rPr>
            <w:rStyle w:val="Hyperlink"/>
            <w:noProof/>
          </w:rPr>
          <w:t>Expected Impacts on Stakeholders</w:t>
        </w:r>
        <w:r w:rsidR="00977A6C">
          <w:rPr>
            <w:noProof/>
            <w:webHidden/>
          </w:rPr>
          <w:tab/>
        </w:r>
        <w:r w:rsidR="00977A6C">
          <w:rPr>
            <w:noProof/>
            <w:webHidden/>
          </w:rPr>
          <w:fldChar w:fldCharType="begin"/>
        </w:r>
        <w:r w:rsidR="00977A6C">
          <w:rPr>
            <w:noProof/>
            <w:webHidden/>
          </w:rPr>
          <w:instrText xml:space="preserve"> PAGEREF _Toc105404925 \h </w:instrText>
        </w:r>
        <w:r w:rsidR="00977A6C">
          <w:rPr>
            <w:noProof/>
            <w:webHidden/>
          </w:rPr>
        </w:r>
        <w:r w:rsidR="00977A6C">
          <w:rPr>
            <w:noProof/>
            <w:webHidden/>
          </w:rPr>
          <w:fldChar w:fldCharType="separate"/>
        </w:r>
        <w:r w:rsidR="008D3648">
          <w:rPr>
            <w:noProof/>
            <w:webHidden/>
          </w:rPr>
          <w:t>38</w:t>
        </w:r>
        <w:r w:rsidR="00977A6C">
          <w:rPr>
            <w:noProof/>
            <w:webHidden/>
          </w:rPr>
          <w:fldChar w:fldCharType="end"/>
        </w:r>
      </w:hyperlink>
    </w:p>
    <w:p w14:paraId="51A4C5F7" w14:textId="1A63E9A5" w:rsidR="00977A6C" w:rsidRDefault="00846D15">
      <w:pPr>
        <w:pStyle w:val="TOC2"/>
        <w:rPr>
          <w:rFonts w:asciiTheme="minorHAnsi" w:eastAsiaTheme="minorEastAsia" w:hAnsiTheme="minorHAnsi"/>
          <w:noProof/>
          <w:color w:val="auto"/>
          <w:kern w:val="0"/>
          <w:sz w:val="22"/>
          <w:lang w:val="en-IN" w:eastAsia="en-IN"/>
        </w:rPr>
      </w:pPr>
      <w:hyperlink w:anchor="_Toc105404926" w:history="1">
        <w:r w:rsidR="00977A6C" w:rsidRPr="00D334A7">
          <w:rPr>
            <w:rStyle w:val="Hyperlink"/>
            <w:rFonts w:ascii="Avenir LT Com 35 Light" w:hAnsi="Avenir LT Com 35 Light" w:cstheme="minorHAnsi"/>
            <w:noProof/>
          </w:rPr>
          <w:t>3.3</w:t>
        </w:r>
        <w:r w:rsidR="00977A6C">
          <w:rPr>
            <w:rFonts w:asciiTheme="minorHAnsi" w:eastAsiaTheme="minorEastAsia" w:hAnsiTheme="minorHAnsi"/>
            <w:noProof/>
            <w:color w:val="auto"/>
            <w:kern w:val="0"/>
            <w:sz w:val="22"/>
            <w:lang w:val="en-IN" w:eastAsia="en-IN"/>
          </w:rPr>
          <w:tab/>
        </w:r>
        <w:r w:rsidR="00977A6C" w:rsidRPr="00D334A7">
          <w:rPr>
            <w:rStyle w:val="Hyperlink"/>
            <w:noProof/>
            <w:spacing w:val="4"/>
          </w:rPr>
          <w:t>Stakeholder Monitoring Plan</w:t>
        </w:r>
        <w:r w:rsidR="00977A6C">
          <w:rPr>
            <w:noProof/>
            <w:webHidden/>
          </w:rPr>
          <w:tab/>
        </w:r>
        <w:r w:rsidR="00977A6C">
          <w:rPr>
            <w:noProof/>
            <w:webHidden/>
          </w:rPr>
          <w:fldChar w:fldCharType="begin"/>
        </w:r>
        <w:r w:rsidR="00977A6C">
          <w:rPr>
            <w:noProof/>
            <w:webHidden/>
          </w:rPr>
          <w:instrText xml:space="preserve"> PAGEREF _Toc105404926 \h </w:instrText>
        </w:r>
        <w:r w:rsidR="00977A6C">
          <w:rPr>
            <w:noProof/>
            <w:webHidden/>
          </w:rPr>
        </w:r>
        <w:r w:rsidR="00977A6C">
          <w:rPr>
            <w:noProof/>
            <w:webHidden/>
          </w:rPr>
          <w:fldChar w:fldCharType="separate"/>
        </w:r>
        <w:r w:rsidR="008D3648">
          <w:rPr>
            <w:noProof/>
            <w:webHidden/>
          </w:rPr>
          <w:t>41</w:t>
        </w:r>
        <w:r w:rsidR="00977A6C">
          <w:rPr>
            <w:noProof/>
            <w:webHidden/>
          </w:rPr>
          <w:fldChar w:fldCharType="end"/>
        </w:r>
      </w:hyperlink>
    </w:p>
    <w:p w14:paraId="394B6EDF" w14:textId="5A6E2C9E" w:rsidR="00977A6C" w:rsidRDefault="00846D15">
      <w:pPr>
        <w:pStyle w:val="TOC2"/>
        <w:rPr>
          <w:rFonts w:asciiTheme="minorHAnsi" w:eastAsiaTheme="minorEastAsia" w:hAnsiTheme="minorHAnsi"/>
          <w:noProof/>
          <w:color w:val="auto"/>
          <w:kern w:val="0"/>
          <w:sz w:val="22"/>
          <w:lang w:val="en-IN" w:eastAsia="en-IN"/>
        </w:rPr>
      </w:pPr>
      <w:hyperlink w:anchor="_Toc105404927" w:history="1">
        <w:r w:rsidR="00977A6C" w:rsidRPr="00D334A7">
          <w:rPr>
            <w:rStyle w:val="Hyperlink"/>
            <w:rFonts w:ascii="Avenir LT Com 35 Light" w:hAnsi="Avenir LT Com 35 Light" w:cstheme="minorHAnsi"/>
            <w:noProof/>
          </w:rPr>
          <w:t>3.4</w:t>
        </w:r>
        <w:r w:rsidR="00977A6C">
          <w:rPr>
            <w:rFonts w:asciiTheme="minorHAnsi" w:eastAsiaTheme="minorEastAsia" w:hAnsiTheme="minorHAnsi"/>
            <w:noProof/>
            <w:color w:val="auto"/>
            <w:kern w:val="0"/>
            <w:sz w:val="22"/>
            <w:lang w:val="en-IN" w:eastAsia="en-IN"/>
          </w:rPr>
          <w:tab/>
        </w:r>
        <w:r w:rsidR="00977A6C" w:rsidRPr="00D334A7">
          <w:rPr>
            <w:rStyle w:val="Hyperlink"/>
            <w:noProof/>
          </w:rPr>
          <w:t>Net Positive Stakeholder Well-being Impacts</w:t>
        </w:r>
        <w:r w:rsidR="00977A6C">
          <w:rPr>
            <w:noProof/>
            <w:webHidden/>
          </w:rPr>
          <w:tab/>
        </w:r>
        <w:r w:rsidR="00977A6C">
          <w:rPr>
            <w:noProof/>
            <w:webHidden/>
          </w:rPr>
          <w:fldChar w:fldCharType="begin"/>
        </w:r>
        <w:r w:rsidR="00977A6C">
          <w:rPr>
            <w:noProof/>
            <w:webHidden/>
          </w:rPr>
          <w:instrText xml:space="preserve"> PAGEREF _Toc105404927 \h </w:instrText>
        </w:r>
        <w:r w:rsidR="00977A6C">
          <w:rPr>
            <w:noProof/>
            <w:webHidden/>
          </w:rPr>
        </w:r>
        <w:r w:rsidR="00977A6C">
          <w:rPr>
            <w:noProof/>
            <w:webHidden/>
          </w:rPr>
          <w:fldChar w:fldCharType="separate"/>
        </w:r>
        <w:r w:rsidR="008D3648">
          <w:rPr>
            <w:noProof/>
            <w:webHidden/>
          </w:rPr>
          <w:t>51</w:t>
        </w:r>
        <w:r w:rsidR="00977A6C">
          <w:rPr>
            <w:noProof/>
            <w:webHidden/>
          </w:rPr>
          <w:fldChar w:fldCharType="end"/>
        </w:r>
      </w:hyperlink>
    </w:p>
    <w:p w14:paraId="1DE92832" w14:textId="0F0B2535" w:rsidR="00977A6C" w:rsidRDefault="00846D15">
      <w:pPr>
        <w:pStyle w:val="TOC1"/>
        <w:rPr>
          <w:rFonts w:asciiTheme="minorHAnsi" w:eastAsiaTheme="minorEastAsia" w:hAnsiTheme="minorHAnsi"/>
          <w:b w:val="0"/>
          <w:caps w:val="0"/>
          <w:noProof/>
          <w:color w:val="auto"/>
          <w:kern w:val="0"/>
          <w:sz w:val="22"/>
          <w:lang w:val="en-IN" w:eastAsia="en-IN"/>
        </w:rPr>
      </w:pPr>
      <w:hyperlink w:anchor="_Toc105404928" w:history="1">
        <w:r w:rsidR="00977A6C" w:rsidRPr="00D334A7">
          <w:rPr>
            <w:rStyle w:val="Hyperlink"/>
            <w:noProof/>
          </w:rPr>
          <w:t>4</w:t>
        </w:r>
        <w:r w:rsidR="00977A6C">
          <w:rPr>
            <w:rFonts w:asciiTheme="minorHAnsi" w:eastAsiaTheme="minorEastAsia" w:hAnsiTheme="minorHAnsi"/>
            <w:b w:val="0"/>
            <w:caps w:val="0"/>
            <w:noProof/>
            <w:color w:val="auto"/>
            <w:kern w:val="0"/>
            <w:sz w:val="22"/>
            <w:lang w:val="en-IN" w:eastAsia="en-IN"/>
          </w:rPr>
          <w:tab/>
        </w:r>
        <w:r w:rsidR="00977A6C" w:rsidRPr="00D334A7">
          <w:rPr>
            <w:rStyle w:val="Hyperlink"/>
            <w:noProof/>
          </w:rPr>
          <w:t>Benefits for the Planet</w:t>
        </w:r>
        <w:r w:rsidR="00977A6C">
          <w:rPr>
            <w:noProof/>
            <w:webHidden/>
          </w:rPr>
          <w:tab/>
        </w:r>
        <w:r w:rsidR="00977A6C">
          <w:rPr>
            <w:noProof/>
            <w:webHidden/>
          </w:rPr>
          <w:fldChar w:fldCharType="begin"/>
        </w:r>
        <w:r w:rsidR="00977A6C">
          <w:rPr>
            <w:noProof/>
            <w:webHidden/>
          </w:rPr>
          <w:instrText xml:space="preserve"> PAGEREF _Toc105404928 \h </w:instrText>
        </w:r>
        <w:r w:rsidR="00977A6C">
          <w:rPr>
            <w:noProof/>
            <w:webHidden/>
          </w:rPr>
        </w:r>
        <w:r w:rsidR="00977A6C">
          <w:rPr>
            <w:noProof/>
            <w:webHidden/>
          </w:rPr>
          <w:fldChar w:fldCharType="separate"/>
        </w:r>
        <w:r w:rsidR="008D3648">
          <w:rPr>
            <w:noProof/>
            <w:webHidden/>
          </w:rPr>
          <w:t>53</w:t>
        </w:r>
        <w:r w:rsidR="00977A6C">
          <w:rPr>
            <w:noProof/>
            <w:webHidden/>
          </w:rPr>
          <w:fldChar w:fldCharType="end"/>
        </w:r>
      </w:hyperlink>
    </w:p>
    <w:p w14:paraId="14B7CF12" w14:textId="250EEFC2" w:rsidR="00977A6C" w:rsidRDefault="00846D15">
      <w:pPr>
        <w:pStyle w:val="TOC2"/>
        <w:rPr>
          <w:rFonts w:asciiTheme="minorHAnsi" w:eastAsiaTheme="minorEastAsia" w:hAnsiTheme="minorHAnsi"/>
          <w:noProof/>
          <w:color w:val="auto"/>
          <w:kern w:val="0"/>
          <w:sz w:val="22"/>
          <w:lang w:val="en-IN" w:eastAsia="en-IN"/>
        </w:rPr>
      </w:pPr>
      <w:hyperlink w:anchor="_Toc105404929" w:history="1">
        <w:r w:rsidR="00977A6C" w:rsidRPr="00D334A7">
          <w:rPr>
            <w:rStyle w:val="Hyperlink"/>
            <w:rFonts w:ascii="Avenir LT Com 35 Light" w:hAnsi="Avenir LT Com 35 Light" w:cstheme="minorHAnsi"/>
            <w:noProof/>
          </w:rPr>
          <w:t>4.1</w:t>
        </w:r>
        <w:r w:rsidR="00977A6C">
          <w:rPr>
            <w:rFonts w:asciiTheme="minorHAnsi" w:eastAsiaTheme="minorEastAsia" w:hAnsiTheme="minorHAnsi"/>
            <w:noProof/>
            <w:color w:val="auto"/>
            <w:kern w:val="0"/>
            <w:sz w:val="22"/>
            <w:lang w:val="en-IN" w:eastAsia="en-IN"/>
          </w:rPr>
          <w:tab/>
        </w:r>
        <w:r w:rsidR="00977A6C" w:rsidRPr="00D334A7">
          <w:rPr>
            <w:rStyle w:val="Hyperlink"/>
            <w:noProof/>
          </w:rPr>
          <w:t>Condition of Natural Capital and Ecosystem Services at Project Start</w:t>
        </w:r>
        <w:r w:rsidR="00977A6C">
          <w:rPr>
            <w:noProof/>
            <w:webHidden/>
          </w:rPr>
          <w:tab/>
        </w:r>
        <w:r w:rsidR="00977A6C">
          <w:rPr>
            <w:noProof/>
            <w:webHidden/>
          </w:rPr>
          <w:fldChar w:fldCharType="begin"/>
        </w:r>
        <w:r w:rsidR="00977A6C">
          <w:rPr>
            <w:noProof/>
            <w:webHidden/>
          </w:rPr>
          <w:instrText xml:space="preserve"> PAGEREF _Toc105404929 \h </w:instrText>
        </w:r>
        <w:r w:rsidR="00977A6C">
          <w:rPr>
            <w:noProof/>
            <w:webHidden/>
          </w:rPr>
        </w:r>
        <w:r w:rsidR="00977A6C">
          <w:rPr>
            <w:noProof/>
            <w:webHidden/>
          </w:rPr>
          <w:fldChar w:fldCharType="separate"/>
        </w:r>
        <w:r w:rsidR="008D3648">
          <w:rPr>
            <w:noProof/>
            <w:webHidden/>
          </w:rPr>
          <w:t>53</w:t>
        </w:r>
        <w:r w:rsidR="00977A6C">
          <w:rPr>
            <w:noProof/>
            <w:webHidden/>
          </w:rPr>
          <w:fldChar w:fldCharType="end"/>
        </w:r>
      </w:hyperlink>
    </w:p>
    <w:p w14:paraId="6A8FB543" w14:textId="1E07ABF6" w:rsidR="00977A6C" w:rsidRDefault="00846D15">
      <w:pPr>
        <w:pStyle w:val="TOC2"/>
        <w:rPr>
          <w:rFonts w:asciiTheme="minorHAnsi" w:eastAsiaTheme="minorEastAsia" w:hAnsiTheme="minorHAnsi"/>
          <w:noProof/>
          <w:color w:val="auto"/>
          <w:kern w:val="0"/>
          <w:sz w:val="22"/>
          <w:lang w:val="en-IN" w:eastAsia="en-IN"/>
        </w:rPr>
      </w:pPr>
      <w:hyperlink w:anchor="_Toc105404930" w:history="1">
        <w:r w:rsidR="00977A6C" w:rsidRPr="00D334A7">
          <w:rPr>
            <w:rStyle w:val="Hyperlink"/>
            <w:rFonts w:ascii="Avenir LT Com 35 Light" w:hAnsi="Avenir LT Com 35 Light" w:cstheme="minorHAnsi"/>
            <w:noProof/>
          </w:rPr>
          <w:t>4.2</w:t>
        </w:r>
        <w:r w:rsidR="00977A6C">
          <w:rPr>
            <w:rFonts w:asciiTheme="minorHAnsi" w:eastAsiaTheme="minorEastAsia" w:hAnsiTheme="minorHAnsi"/>
            <w:noProof/>
            <w:color w:val="auto"/>
            <w:kern w:val="0"/>
            <w:sz w:val="22"/>
            <w:lang w:val="en-IN" w:eastAsia="en-IN"/>
          </w:rPr>
          <w:tab/>
        </w:r>
        <w:r w:rsidR="00977A6C" w:rsidRPr="00D334A7">
          <w:rPr>
            <w:rStyle w:val="Hyperlink"/>
            <w:noProof/>
          </w:rPr>
          <w:t>Expected Impacts on Natural Capital and Ecosystem Services</w:t>
        </w:r>
        <w:r w:rsidR="00977A6C">
          <w:rPr>
            <w:noProof/>
            <w:webHidden/>
          </w:rPr>
          <w:tab/>
        </w:r>
        <w:r w:rsidR="00977A6C">
          <w:rPr>
            <w:noProof/>
            <w:webHidden/>
          </w:rPr>
          <w:fldChar w:fldCharType="begin"/>
        </w:r>
        <w:r w:rsidR="00977A6C">
          <w:rPr>
            <w:noProof/>
            <w:webHidden/>
          </w:rPr>
          <w:instrText xml:space="preserve"> PAGEREF _Toc105404930 \h </w:instrText>
        </w:r>
        <w:r w:rsidR="00977A6C">
          <w:rPr>
            <w:noProof/>
            <w:webHidden/>
          </w:rPr>
        </w:r>
        <w:r w:rsidR="00977A6C">
          <w:rPr>
            <w:noProof/>
            <w:webHidden/>
          </w:rPr>
          <w:fldChar w:fldCharType="separate"/>
        </w:r>
        <w:r w:rsidR="008D3648">
          <w:rPr>
            <w:noProof/>
            <w:webHidden/>
          </w:rPr>
          <w:t>54</w:t>
        </w:r>
        <w:r w:rsidR="00977A6C">
          <w:rPr>
            <w:noProof/>
            <w:webHidden/>
          </w:rPr>
          <w:fldChar w:fldCharType="end"/>
        </w:r>
      </w:hyperlink>
    </w:p>
    <w:p w14:paraId="2629AF5F" w14:textId="2A319EE0" w:rsidR="00977A6C" w:rsidRDefault="00846D15">
      <w:pPr>
        <w:pStyle w:val="TOC2"/>
        <w:rPr>
          <w:rFonts w:asciiTheme="minorHAnsi" w:eastAsiaTheme="minorEastAsia" w:hAnsiTheme="minorHAnsi"/>
          <w:noProof/>
          <w:color w:val="auto"/>
          <w:kern w:val="0"/>
          <w:sz w:val="22"/>
          <w:lang w:val="en-IN" w:eastAsia="en-IN"/>
        </w:rPr>
      </w:pPr>
      <w:hyperlink w:anchor="_Toc105404931" w:history="1">
        <w:r w:rsidR="00977A6C" w:rsidRPr="00D334A7">
          <w:rPr>
            <w:rStyle w:val="Hyperlink"/>
            <w:rFonts w:ascii="Avenir LT Com 35 Light" w:hAnsi="Avenir LT Com 35 Light" w:cstheme="minorHAnsi"/>
            <w:noProof/>
          </w:rPr>
          <w:t>4.3</w:t>
        </w:r>
        <w:r w:rsidR="00977A6C">
          <w:rPr>
            <w:rFonts w:asciiTheme="minorHAnsi" w:eastAsiaTheme="minorEastAsia" w:hAnsiTheme="minorHAnsi"/>
            <w:noProof/>
            <w:color w:val="auto"/>
            <w:kern w:val="0"/>
            <w:sz w:val="22"/>
            <w:lang w:val="en-IN" w:eastAsia="en-IN"/>
          </w:rPr>
          <w:tab/>
        </w:r>
        <w:r w:rsidR="00977A6C" w:rsidRPr="00D334A7">
          <w:rPr>
            <w:rStyle w:val="Hyperlink"/>
            <w:noProof/>
          </w:rPr>
          <w:t>Natural Capital and Ecosystem Services Monitoring Plan</w:t>
        </w:r>
        <w:r w:rsidR="00977A6C">
          <w:rPr>
            <w:noProof/>
            <w:webHidden/>
          </w:rPr>
          <w:tab/>
        </w:r>
        <w:r w:rsidR="00977A6C">
          <w:rPr>
            <w:noProof/>
            <w:webHidden/>
          </w:rPr>
          <w:fldChar w:fldCharType="begin"/>
        </w:r>
        <w:r w:rsidR="00977A6C">
          <w:rPr>
            <w:noProof/>
            <w:webHidden/>
          </w:rPr>
          <w:instrText xml:space="preserve"> PAGEREF _Toc105404931 \h </w:instrText>
        </w:r>
        <w:r w:rsidR="00977A6C">
          <w:rPr>
            <w:noProof/>
            <w:webHidden/>
          </w:rPr>
        </w:r>
        <w:r w:rsidR="00977A6C">
          <w:rPr>
            <w:noProof/>
            <w:webHidden/>
          </w:rPr>
          <w:fldChar w:fldCharType="separate"/>
        </w:r>
        <w:r w:rsidR="008D3648">
          <w:rPr>
            <w:noProof/>
            <w:webHidden/>
          </w:rPr>
          <w:t>54</w:t>
        </w:r>
        <w:r w:rsidR="00977A6C">
          <w:rPr>
            <w:noProof/>
            <w:webHidden/>
          </w:rPr>
          <w:fldChar w:fldCharType="end"/>
        </w:r>
      </w:hyperlink>
    </w:p>
    <w:p w14:paraId="283995CC" w14:textId="003BC184" w:rsidR="00977A6C" w:rsidRDefault="00846D15">
      <w:pPr>
        <w:pStyle w:val="TOC2"/>
        <w:rPr>
          <w:rFonts w:asciiTheme="minorHAnsi" w:eastAsiaTheme="minorEastAsia" w:hAnsiTheme="minorHAnsi"/>
          <w:noProof/>
          <w:color w:val="auto"/>
          <w:kern w:val="0"/>
          <w:sz w:val="22"/>
          <w:lang w:val="en-IN" w:eastAsia="en-IN"/>
        </w:rPr>
      </w:pPr>
      <w:hyperlink w:anchor="_Toc105404932" w:history="1">
        <w:r w:rsidR="00977A6C" w:rsidRPr="00D334A7">
          <w:rPr>
            <w:rStyle w:val="Hyperlink"/>
            <w:rFonts w:ascii="Avenir LT Com 35 Light" w:hAnsi="Avenir LT Com 35 Light" w:cstheme="minorHAnsi"/>
            <w:noProof/>
          </w:rPr>
          <w:t>4.4</w:t>
        </w:r>
        <w:r w:rsidR="00977A6C">
          <w:rPr>
            <w:rFonts w:asciiTheme="minorHAnsi" w:eastAsiaTheme="minorEastAsia" w:hAnsiTheme="minorHAnsi"/>
            <w:noProof/>
            <w:color w:val="auto"/>
            <w:kern w:val="0"/>
            <w:sz w:val="22"/>
            <w:lang w:val="en-IN" w:eastAsia="en-IN"/>
          </w:rPr>
          <w:tab/>
        </w:r>
        <w:r w:rsidR="00977A6C" w:rsidRPr="00D334A7">
          <w:rPr>
            <w:rStyle w:val="Hyperlink"/>
            <w:noProof/>
          </w:rPr>
          <w:t>Net Positive Natural Capital and Ecosystem Services Impacts</w:t>
        </w:r>
        <w:r w:rsidR="00977A6C">
          <w:rPr>
            <w:noProof/>
            <w:webHidden/>
          </w:rPr>
          <w:tab/>
        </w:r>
        <w:r w:rsidR="00977A6C">
          <w:rPr>
            <w:noProof/>
            <w:webHidden/>
          </w:rPr>
          <w:fldChar w:fldCharType="begin"/>
        </w:r>
        <w:r w:rsidR="00977A6C">
          <w:rPr>
            <w:noProof/>
            <w:webHidden/>
          </w:rPr>
          <w:instrText xml:space="preserve"> PAGEREF _Toc105404932 \h </w:instrText>
        </w:r>
        <w:r w:rsidR="00977A6C">
          <w:rPr>
            <w:noProof/>
            <w:webHidden/>
          </w:rPr>
        </w:r>
        <w:r w:rsidR="00977A6C">
          <w:rPr>
            <w:noProof/>
            <w:webHidden/>
          </w:rPr>
          <w:fldChar w:fldCharType="separate"/>
        </w:r>
        <w:r w:rsidR="008D3648">
          <w:rPr>
            <w:noProof/>
            <w:webHidden/>
          </w:rPr>
          <w:t>57</w:t>
        </w:r>
        <w:r w:rsidR="00977A6C">
          <w:rPr>
            <w:noProof/>
            <w:webHidden/>
          </w:rPr>
          <w:fldChar w:fldCharType="end"/>
        </w:r>
      </w:hyperlink>
    </w:p>
    <w:p w14:paraId="4434751F" w14:textId="114BFFE4" w:rsidR="00977A6C" w:rsidRDefault="00846D15">
      <w:pPr>
        <w:pStyle w:val="TOC1"/>
        <w:rPr>
          <w:rFonts w:asciiTheme="minorHAnsi" w:eastAsiaTheme="minorEastAsia" w:hAnsiTheme="minorHAnsi"/>
          <w:b w:val="0"/>
          <w:caps w:val="0"/>
          <w:noProof/>
          <w:color w:val="auto"/>
          <w:kern w:val="0"/>
          <w:sz w:val="22"/>
          <w:lang w:val="en-IN" w:eastAsia="en-IN"/>
        </w:rPr>
      </w:pPr>
      <w:hyperlink w:anchor="_Toc105404933" w:history="1">
        <w:r w:rsidR="00977A6C" w:rsidRPr="00D334A7">
          <w:rPr>
            <w:rStyle w:val="Hyperlink"/>
            <w:noProof/>
          </w:rPr>
          <w:t>Appendix 1</w:t>
        </w:r>
        <w:r w:rsidR="00977A6C">
          <w:rPr>
            <w:noProof/>
            <w:webHidden/>
          </w:rPr>
          <w:tab/>
        </w:r>
        <w:r w:rsidR="00977A6C">
          <w:rPr>
            <w:noProof/>
            <w:webHidden/>
          </w:rPr>
          <w:fldChar w:fldCharType="begin"/>
        </w:r>
        <w:r w:rsidR="00977A6C">
          <w:rPr>
            <w:noProof/>
            <w:webHidden/>
          </w:rPr>
          <w:instrText xml:space="preserve"> PAGEREF _Toc105404933 \h </w:instrText>
        </w:r>
        <w:r w:rsidR="00977A6C">
          <w:rPr>
            <w:noProof/>
            <w:webHidden/>
          </w:rPr>
        </w:r>
        <w:r w:rsidR="00977A6C">
          <w:rPr>
            <w:noProof/>
            <w:webHidden/>
          </w:rPr>
          <w:fldChar w:fldCharType="separate"/>
        </w:r>
        <w:r w:rsidR="008D3648">
          <w:rPr>
            <w:noProof/>
            <w:webHidden/>
          </w:rPr>
          <w:t>58</w:t>
        </w:r>
        <w:r w:rsidR="00977A6C">
          <w:rPr>
            <w:noProof/>
            <w:webHidden/>
          </w:rPr>
          <w:fldChar w:fldCharType="end"/>
        </w:r>
      </w:hyperlink>
    </w:p>
    <w:p w14:paraId="2B7E0114" w14:textId="61FABBC9" w:rsidR="00977A6C" w:rsidRDefault="00846D15">
      <w:pPr>
        <w:pStyle w:val="TOC1"/>
        <w:rPr>
          <w:rFonts w:asciiTheme="minorHAnsi" w:eastAsiaTheme="minorEastAsia" w:hAnsiTheme="minorHAnsi"/>
          <w:b w:val="0"/>
          <w:caps w:val="0"/>
          <w:noProof/>
          <w:color w:val="auto"/>
          <w:kern w:val="0"/>
          <w:sz w:val="22"/>
          <w:lang w:val="en-IN" w:eastAsia="en-IN"/>
        </w:rPr>
      </w:pPr>
      <w:hyperlink w:anchor="_Toc105404934" w:history="1">
        <w:r w:rsidR="00977A6C" w:rsidRPr="00D334A7">
          <w:rPr>
            <w:rStyle w:val="Hyperlink"/>
            <w:noProof/>
          </w:rPr>
          <w:t>Appendix 1: CAUSAL CHAIn</w:t>
        </w:r>
        <w:r w:rsidR="00977A6C">
          <w:rPr>
            <w:noProof/>
            <w:webHidden/>
          </w:rPr>
          <w:tab/>
        </w:r>
        <w:r w:rsidR="00977A6C">
          <w:rPr>
            <w:noProof/>
            <w:webHidden/>
          </w:rPr>
          <w:fldChar w:fldCharType="begin"/>
        </w:r>
        <w:r w:rsidR="00977A6C">
          <w:rPr>
            <w:noProof/>
            <w:webHidden/>
          </w:rPr>
          <w:instrText xml:space="preserve"> PAGEREF _Toc105404934 \h </w:instrText>
        </w:r>
        <w:r w:rsidR="00977A6C">
          <w:rPr>
            <w:noProof/>
            <w:webHidden/>
          </w:rPr>
        </w:r>
        <w:r w:rsidR="00977A6C">
          <w:rPr>
            <w:noProof/>
            <w:webHidden/>
          </w:rPr>
          <w:fldChar w:fldCharType="separate"/>
        </w:r>
        <w:r w:rsidR="008D3648">
          <w:rPr>
            <w:noProof/>
            <w:webHidden/>
          </w:rPr>
          <w:t>61</w:t>
        </w:r>
        <w:r w:rsidR="00977A6C">
          <w:rPr>
            <w:noProof/>
            <w:webHidden/>
          </w:rPr>
          <w:fldChar w:fldCharType="end"/>
        </w:r>
      </w:hyperlink>
    </w:p>
    <w:p w14:paraId="4E4058CD" w14:textId="6D6B6F38" w:rsidR="0047625C" w:rsidRPr="00030969" w:rsidRDefault="00352945" w:rsidP="00352945">
      <w:pPr>
        <w:pStyle w:val="TOC"/>
        <w:sectPr w:rsidR="0047625C" w:rsidRPr="00030969" w:rsidSect="008B4DDE">
          <w:headerReference w:type="default" r:id="rId10"/>
          <w:pgSz w:w="12240" w:h="15840"/>
          <w:pgMar w:top="1440" w:right="1440" w:bottom="1440" w:left="1440" w:header="720" w:footer="720" w:gutter="0"/>
          <w:cols w:space="720"/>
          <w:docGrid w:linePitch="286"/>
        </w:sectPr>
      </w:pPr>
      <w:r>
        <w:rPr>
          <w:rStyle w:val="Hyperlink"/>
          <w:b/>
          <w:noProof/>
          <w:sz w:val="24"/>
        </w:rPr>
        <w:fldChar w:fldCharType="end"/>
      </w:r>
    </w:p>
    <w:p w14:paraId="28C79EC5" w14:textId="0EFE63D7" w:rsidR="00EC5D29" w:rsidRPr="00EC5D29" w:rsidRDefault="00EC5D29" w:rsidP="00030969">
      <w:pPr>
        <w:pStyle w:val="Heading1"/>
      </w:pPr>
      <w:bookmarkStart w:id="10" w:name="_Toc535493050"/>
      <w:bookmarkStart w:id="11" w:name="_Toc105404918"/>
      <w:bookmarkStart w:id="12" w:name="_Toc534724021"/>
      <w:r>
        <w:lastRenderedPageBreak/>
        <w:t xml:space="preserve">Summary of </w:t>
      </w:r>
      <w:r w:rsidR="006356E0">
        <w:t>SDG</w:t>
      </w:r>
      <w:r w:rsidR="00352945">
        <w:t xml:space="preserve"> </w:t>
      </w:r>
      <w:r>
        <w:t>Contributions</w:t>
      </w:r>
      <w:bookmarkEnd w:id="10"/>
      <w:bookmarkEnd w:id="11"/>
      <w:r>
        <w:t xml:space="preserve"> </w:t>
      </w:r>
    </w:p>
    <w:p w14:paraId="1AFD7B2B" w14:textId="37BC49BB" w:rsidR="00B43E3E" w:rsidRPr="003A79DB" w:rsidRDefault="00B43E3E" w:rsidP="003A79DB">
      <w:pPr>
        <w:pStyle w:val="Instruction"/>
        <w:ind w:left="0"/>
        <w:jc w:val="both"/>
        <w:rPr>
          <w:rStyle w:val="SubtleEmphasis"/>
          <w:rFonts w:ascii="Franklin Gothic Book" w:hAnsi="Franklin Gothic Book"/>
          <w:i/>
          <w:iCs/>
          <w:color w:val="000000" w:themeColor="text1"/>
          <w:szCs w:val="21"/>
        </w:rPr>
      </w:pPr>
      <w:r w:rsidRPr="003A79DB">
        <w:rPr>
          <w:rStyle w:val="SubtleEmphasis"/>
          <w:rFonts w:ascii="Franklin Gothic Book" w:hAnsi="Franklin Gothic Book"/>
          <w:i/>
          <w:iCs/>
          <w:color w:val="000000" w:themeColor="text1"/>
          <w:szCs w:val="21"/>
        </w:rPr>
        <w:t xml:space="preserve"> </w:t>
      </w:r>
    </w:p>
    <w:p w14:paraId="0CE8469B" w14:textId="0B9CA7CA" w:rsidR="0035284D" w:rsidRDefault="0035284D" w:rsidP="00030969">
      <w:pPr>
        <w:pStyle w:val="Caption"/>
        <w:keepNext/>
      </w:pPr>
      <w:bookmarkStart w:id="13" w:name="_Ref535485077"/>
      <w:r>
        <w:t xml:space="preserve">Table </w:t>
      </w:r>
      <w:r w:rsidR="001C14B9">
        <w:rPr>
          <w:noProof/>
        </w:rPr>
        <w:fldChar w:fldCharType="begin"/>
      </w:r>
      <w:r w:rsidR="001C14B9">
        <w:rPr>
          <w:noProof/>
        </w:rPr>
        <w:instrText xml:space="preserve"> SEQ Table \* ARABIC </w:instrText>
      </w:r>
      <w:r w:rsidR="001C14B9">
        <w:rPr>
          <w:noProof/>
        </w:rPr>
        <w:fldChar w:fldCharType="separate"/>
      </w:r>
      <w:r w:rsidR="008D3648">
        <w:rPr>
          <w:noProof/>
        </w:rPr>
        <w:t>1</w:t>
      </w:r>
      <w:r w:rsidR="001C14B9">
        <w:rPr>
          <w:noProof/>
        </w:rPr>
        <w:fldChar w:fldCharType="end"/>
      </w:r>
      <w:bookmarkEnd w:id="13"/>
      <w:r>
        <w:t>: Summary of Project SDG Contributions</w:t>
      </w:r>
    </w:p>
    <w:tbl>
      <w:tblPr>
        <w:tblpPr w:leftFromText="180" w:rightFromText="180" w:vertAnchor="text" w:tblpY="1"/>
        <w:tblOverlap w:val="never"/>
        <w:tblW w:w="12193"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144"/>
        <w:gridCol w:w="3141"/>
        <w:gridCol w:w="1375"/>
        <w:gridCol w:w="1701"/>
        <w:gridCol w:w="2045"/>
        <w:gridCol w:w="1461"/>
        <w:gridCol w:w="1326"/>
      </w:tblGrid>
      <w:tr w:rsidR="00E50100" w:rsidRPr="002F2A3D" w14:paraId="71ED34AE" w14:textId="77777777" w:rsidTr="00ED21FE">
        <w:trPr>
          <w:trHeight w:val="1030"/>
        </w:trPr>
        <w:tc>
          <w:tcPr>
            <w:tcW w:w="1144" w:type="dxa"/>
            <w:tcBorders>
              <w:top w:val="single" w:sz="8" w:space="0" w:color="A3A3A3"/>
              <w:left w:val="single" w:sz="8" w:space="0" w:color="A3A3A3"/>
              <w:bottom w:val="single" w:sz="8" w:space="0" w:color="A3A3A3"/>
              <w:right w:val="single" w:sz="8" w:space="0" w:color="A3A3A3"/>
            </w:tcBorders>
            <w:shd w:val="clear" w:color="auto" w:fill="2B3A57"/>
            <w:tcMar>
              <w:top w:w="80" w:type="dxa"/>
              <w:left w:w="80" w:type="dxa"/>
              <w:bottom w:w="80" w:type="dxa"/>
              <w:right w:w="80" w:type="dxa"/>
            </w:tcMar>
            <w:vAlign w:val="center"/>
            <w:hideMark/>
          </w:tcPr>
          <w:p w14:paraId="6690814E" w14:textId="77777777" w:rsidR="00E50100" w:rsidRPr="002F2A3D" w:rsidRDefault="00E50100" w:rsidP="00ED21FE">
            <w:pPr>
              <w:spacing w:before="120" w:after="120" w:line="240" w:lineRule="auto"/>
              <w:rPr>
                <w:rFonts w:eastAsia="Times New Roman" w:cs="Times New Roman"/>
                <w:color w:val="FFFFFF"/>
                <w:szCs w:val="21"/>
              </w:rPr>
            </w:pPr>
            <w:r w:rsidRPr="002F2A3D">
              <w:rPr>
                <w:rFonts w:eastAsia="Times New Roman" w:cs="Times New Roman"/>
                <w:b/>
                <w:bCs/>
                <w:color w:val="FFFFFF"/>
                <w:szCs w:val="21"/>
              </w:rPr>
              <w:t>Row number</w:t>
            </w:r>
          </w:p>
        </w:tc>
        <w:tc>
          <w:tcPr>
            <w:tcW w:w="3141" w:type="dxa"/>
            <w:tcBorders>
              <w:top w:val="single" w:sz="8" w:space="0" w:color="A3A3A3"/>
              <w:left w:val="single" w:sz="8" w:space="0" w:color="A3A3A3"/>
              <w:bottom w:val="single" w:sz="8" w:space="0" w:color="A3A3A3"/>
              <w:right w:val="single" w:sz="8" w:space="0" w:color="A3A3A3"/>
            </w:tcBorders>
            <w:shd w:val="clear" w:color="auto" w:fill="2B3A57"/>
            <w:tcMar>
              <w:top w:w="80" w:type="dxa"/>
              <w:left w:w="80" w:type="dxa"/>
              <w:bottom w:w="80" w:type="dxa"/>
              <w:right w:w="80" w:type="dxa"/>
            </w:tcMar>
            <w:vAlign w:val="center"/>
            <w:hideMark/>
          </w:tcPr>
          <w:p w14:paraId="50BD696C" w14:textId="77777777" w:rsidR="00E50100" w:rsidRPr="002F2A3D" w:rsidRDefault="00E50100" w:rsidP="00ED21FE">
            <w:pPr>
              <w:spacing w:before="120" w:after="120" w:line="240" w:lineRule="auto"/>
              <w:rPr>
                <w:rFonts w:eastAsia="Times New Roman" w:cs="Times New Roman"/>
                <w:color w:val="FFFFFF"/>
                <w:szCs w:val="21"/>
              </w:rPr>
            </w:pPr>
            <w:r w:rsidRPr="002F2A3D">
              <w:rPr>
                <w:rFonts w:eastAsia="Times New Roman" w:cs="Times New Roman"/>
                <w:b/>
                <w:bCs/>
                <w:color w:val="FFFFFF"/>
                <w:szCs w:val="21"/>
              </w:rPr>
              <w:t>Estimated Project Contribution by the End of Project Lifetime</w:t>
            </w:r>
          </w:p>
        </w:tc>
        <w:tc>
          <w:tcPr>
            <w:tcW w:w="1375" w:type="dxa"/>
            <w:tcBorders>
              <w:top w:val="single" w:sz="8" w:space="0" w:color="A3A3A3"/>
              <w:left w:val="single" w:sz="8" w:space="0" w:color="A3A3A3"/>
              <w:bottom w:val="single" w:sz="8" w:space="0" w:color="A3A3A3"/>
              <w:right w:val="single" w:sz="8" w:space="0" w:color="A3A3A3"/>
            </w:tcBorders>
            <w:shd w:val="clear" w:color="auto" w:fill="2B3A57"/>
            <w:tcMar>
              <w:top w:w="80" w:type="dxa"/>
              <w:left w:w="80" w:type="dxa"/>
              <w:bottom w:w="80" w:type="dxa"/>
              <w:right w:w="80" w:type="dxa"/>
            </w:tcMar>
            <w:vAlign w:val="center"/>
            <w:hideMark/>
          </w:tcPr>
          <w:p w14:paraId="0D823725" w14:textId="77777777" w:rsidR="00E50100" w:rsidRPr="002F2A3D" w:rsidRDefault="00E50100" w:rsidP="00ED21FE">
            <w:pPr>
              <w:spacing w:before="120" w:after="120" w:line="240" w:lineRule="auto"/>
              <w:rPr>
                <w:rFonts w:eastAsia="Times New Roman" w:cs="Times New Roman"/>
                <w:color w:val="FFFFFF"/>
                <w:szCs w:val="21"/>
              </w:rPr>
            </w:pPr>
            <w:r w:rsidRPr="002F2A3D">
              <w:rPr>
                <w:rFonts w:eastAsia="Times New Roman" w:cs="Times New Roman"/>
                <w:b/>
                <w:bCs/>
                <w:color w:val="FFFFFF"/>
                <w:szCs w:val="21"/>
              </w:rPr>
              <w:t xml:space="preserve"> SDG Target</w:t>
            </w:r>
          </w:p>
        </w:tc>
        <w:tc>
          <w:tcPr>
            <w:tcW w:w="1701" w:type="dxa"/>
            <w:tcBorders>
              <w:top w:val="single" w:sz="8" w:space="0" w:color="A3A3A3"/>
              <w:left w:val="single" w:sz="8" w:space="0" w:color="A3A3A3"/>
              <w:bottom w:val="single" w:sz="8" w:space="0" w:color="A3A3A3"/>
              <w:right w:val="single" w:sz="8" w:space="0" w:color="A3A3A3"/>
            </w:tcBorders>
            <w:shd w:val="clear" w:color="auto" w:fill="2B3A57"/>
            <w:tcMar>
              <w:top w:w="80" w:type="dxa"/>
              <w:left w:w="80" w:type="dxa"/>
              <w:bottom w:w="80" w:type="dxa"/>
              <w:right w:w="80" w:type="dxa"/>
            </w:tcMar>
            <w:vAlign w:val="center"/>
            <w:hideMark/>
          </w:tcPr>
          <w:p w14:paraId="578A30ED" w14:textId="77777777" w:rsidR="00E50100" w:rsidRPr="002F2A3D" w:rsidRDefault="00E50100" w:rsidP="00ED21FE">
            <w:pPr>
              <w:spacing w:before="120" w:after="120" w:line="240" w:lineRule="auto"/>
              <w:rPr>
                <w:rFonts w:eastAsia="Times New Roman" w:cs="Times New Roman"/>
                <w:color w:val="FFFFFF"/>
                <w:szCs w:val="21"/>
              </w:rPr>
            </w:pPr>
            <w:r w:rsidRPr="002F2A3D">
              <w:rPr>
                <w:rFonts w:eastAsia="Times New Roman" w:cs="Times New Roman"/>
                <w:b/>
                <w:bCs/>
                <w:color w:val="FFFFFF"/>
                <w:szCs w:val="21"/>
              </w:rPr>
              <w:t>SDG Indicator</w:t>
            </w:r>
          </w:p>
        </w:tc>
        <w:tc>
          <w:tcPr>
            <w:tcW w:w="2045" w:type="dxa"/>
            <w:tcBorders>
              <w:top w:val="single" w:sz="8" w:space="0" w:color="A3A3A3"/>
              <w:left w:val="single" w:sz="8" w:space="0" w:color="A3A3A3"/>
              <w:bottom w:val="single" w:sz="8" w:space="0" w:color="A3A3A3"/>
              <w:right w:val="single" w:sz="8" w:space="0" w:color="A3A3A3"/>
            </w:tcBorders>
            <w:shd w:val="clear" w:color="auto" w:fill="2B3A57"/>
            <w:tcMar>
              <w:top w:w="80" w:type="dxa"/>
              <w:left w:w="80" w:type="dxa"/>
              <w:bottom w:w="80" w:type="dxa"/>
              <w:right w:w="80" w:type="dxa"/>
            </w:tcMar>
            <w:vAlign w:val="center"/>
            <w:hideMark/>
          </w:tcPr>
          <w:p w14:paraId="6B83CD8F" w14:textId="77777777" w:rsidR="00E50100" w:rsidRPr="002F2A3D" w:rsidRDefault="00E50100" w:rsidP="00ED21FE">
            <w:pPr>
              <w:spacing w:before="120" w:after="120" w:line="240" w:lineRule="auto"/>
              <w:rPr>
                <w:rFonts w:eastAsia="Times New Roman" w:cs="Times New Roman"/>
                <w:color w:val="FFFFFF"/>
                <w:szCs w:val="21"/>
              </w:rPr>
            </w:pPr>
            <w:r w:rsidRPr="002F2A3D">
              <w:rPr>
                <w:rFonts w:eastAsia="Times New Roman" w:cs="Times New Roman"/>
                <w:b/>
                <w:bCs/>
                <w:color w:val="FFFFFF"/>
                <w:szCs w:val="21"/>
              </w:rPr>
              <w:t>Net Impact on SDG Indicator</w:t>
            </w:r>
          </w:p>
        </w:tc>
        <w:tc>
          <w:tcPr>
            <w:tcW w:w="1461" w:type="dxa"/>
            <w:tcBorders>
              <w:top w:val="single" w:sz="8" w:space="0" w:color="A3A3A3"/>
              <w:left w:val="single" w:sz="8" w:space="0" w:color="A3A3A3"/>
              <w:bottom w:val="single" w:sz="8" w:space="0" w:color="A3A3A3"/>
              <w:right w:val="single" w:sz="8" w:space="0" w:color="A3A3A3"/>
            </w:tcBorders>
            <w:shd w:val="clear" w:color="auto" w:fill="2B3A57"/>
            <w:tcMar>
              <w:top w:w="80" w:type="dxa"/>
              <w:left w:w="80" w:type="dxa"/>
              <w:bottom w:w="80" w:type="dxa"/>
              <w:right w:w="80" w:type="dxa"/>
            </w:tcMar>
            <w:vAlign w:val="center"/>
            <w:hideMark/>
          </w:tcPr>
          <w:p w14:paraId="3A71E282" w14:textId="77777777" w:rsidR="00E50100" w:rsidRPr="002F2A3D" w:rsidRDefault="00E50100" w:rsidP="00ED21FE">
            <w:pPr>
              <w:spacing w:before="120" w:after="120" w:line="240" w:lineRule="auto"/>
              <w:rPr>
                <w:rFonts w:eastAsia="Times New Roman" w:cs="Times New Roman"/>
                <w:color w:val="FFFFFF"/>
                <w:szCs w:val="21"/>
              </w:rPr>
            </w:pPr>
            <w:r w:rsidRPr="002F2A3D">
              <w:rPr>
                <w:rFonts w:eastAsia="Times New Roman" w:cs="Times New Roman"/>
                <w:b/>
                <w:bCs/>
                <w:color w:val="FFFFFF"/>
                <w:szCs w:val="21"/>
              </w:rPr>
              <w:t>Section Reference</w:t>
            </w:r>
          </w:p>
        </w:tc>
        <w:tc>
          <w:tcPr>
            <w:tcW w:w="1326" w:type="dxa"/>
            <w:tcBorders>
              <w:top w:val="single" w:sz="8" w:space="0" w:color="A3A3A3"/>
              <w:left w:val="single" w:sz="8" w:space="0" w:color="A3A3A3"/>
              <w:bottom w:val="single" w:sz="8" w:space="0" w:color="A3A3A3"/>
              <w:right w:val="single" w:sz="8" w:space="0" w:color="A3A3A3"/>
            </w:tcBorders>
            <w:shd w:val="clear" w:color="auto" w:fill="2B3A57"/>
            <w:tcMar>
              <w:top w:w="80" w:type="dxa"/>
              <w:left w:w="80" w:type="dxa"/>
              <w:bottom w:w="80" w:type="dxa"/>
              <w:right w:w="80" w:type="dxa"/>
            </w:tcMar>
            <w:vAlign w:val="center"/>
            <w:hideMark/>
          </w:tcPr>
          <w:p w14:paraId="3E0B5CEF" w14:textId="77777777" w:rsidR="00E50100" w:rsidRPr="002F2A3D" w:rsidRDefault="00E50100" w:rsidP="00ED21FE">
            <w:pPr>
              <w:spacing w:before="120" w:after="120" w:line="240" w:lineRule="auto"/>
              <w:rPr>
                <w:rFonts w:eastAsia="Times New Roman" w:cs="Times New Roman"/>
                <w:color w:val="FFFFFF"/>
                <w:szCs w:val="21"/>
              </w:rPr>
            </w:pPr>
            <w:r w:rsidRPr="002F2A3D">
              <w:rPr>
                <w:rFonts w:eastAsia="Times New Roman" w:cs="Times New Roman"/>
                <w:b/>
                <w:bCs/>
                <w:color w:val="FFFFFF"/>
                <w:szCs w:val="21"/>
              </w:rPr>
              <w:t xml:space="preserve"> Claim, Asset </w:t>
            </w:r>
          </w:p>
          <w:p w14:paraId="54F91025" w14:textId="77777777" w:rsidR="00E50100" w:rsidRPr="002F2A3D" w:rsidRDefault="00E50100" w:rsidP="00ED21FE">
            <w:pPr>
              <w:spacing w:before="120" w:after="120" w:line="240" w:lineRule="auto"/>
              <w:rPr>
                <w:rFonts w:eastAsia="Times New Roman" w:cs="Times New Roman"/>
                <w:color w:val="FFFFFF"/>
                <w:szCs w:val="21"/>
              </w:rPr>
            </w:pPr>
            <w:r w:rsidRPr="002F2A3D">
              <w:rPr>
                <w:rFonts w:eastAsia="Times New Roman" w:cs="Times New Roman"/>
                <w:b/>
                <w:bCs/>
                <w:color w:val="FFFFFF"/>
                <w:szCs w:val="21"/>
              </w:rPr>
              <w:t xml:space="preserve"> or Label</w:t>
            </w:r>
          </w:p>
        </w:tc>
      </w:tr>
      <w:tr w:rsidR="00E50100" w:rsidRPr="002F2A3D" w14:paraId="04EEF480" w14:textId="77777777" w:rsidTr="00ED21FE">
        <w:trPr>
          <w:trHeight w:val="2094"/>
        </w:trPr>
        <w:tc>
          <w:tcPr>
            <w:tcW w:w="1144"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340ADDDD"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1</w:t>
            </w:r>
          </w:p>
        </w:tc>
        <w:tc>
          <w:tcPr>
            <w:tcW w:w="314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1FEE3B6F" w14:textId="2AAF8326" w:rsidR="00E50100" w:rsidRPr="00AF157D" w:rsidRDefault="00E50100" w:rsidP="00ED21FE">
            <w:pPr>
              <w:spacing w:before="160" w:line="240" w:lineRule="auto"/>
              <w:jc w:val="both"/>
              <w:rPr>
                <w:rFonts w:eastAsia="Franklin Gothic Book" w:cstheme="minorHAnsi"/>
                <w:sz w:val="19"/>
                <w:szCs w:val="19"/>
              </w:rPr>
            </w:pPr>
            <w:r w:rsidRPr="00AF157D">
              <w:rPr>
                <w:rFonts w:eastAsia="Franklin Gothic Book" w:cstheme="minorHAnsi"/>
                <w:sz w:val="19"/>
                <w:szCs w:val="19"/>
              </w:rPr>
              <w:t xml:space="preserve">Contribute to providing access to basic services (clean cooking technology considered as basic service under access to modern energy) to the poor and vulnerable communities of </w:t>
            </w:r>
            <w:r>
              <w:rPr>
                <w:rFonts w:eastAsia="Franklin Gothic Book" w:cstheme="minorHAnsi"/>
                <w:sz w:val="19"/>
                <w:szCs w:val="19"/>
              </w:rPr>
              <w:t>Mozambique</w:t>
            </w:r>
            <w:r w:rsidRPr="00AF157D">
              <w:rPr>
                <w:rFonts w:eastAsia="Franklin Gothic Book" w:cstheme="minorHAnsi"/>
                <w:sz w:val="19"/>
                <w:szCs w:val="19"/>
              </w:rPr>
              <w:t xml:space="preserve">. The project will lead to providing access to </w:t>
            </w:r>
            <w:r w:rsidR="00CB1FA5">
              <w:rPr>
                <w:rFonts w:eastAsia="Franklin Gothic Book" w:cstheme="minorHAnsi"/>
                <w:sz w:val="19"/>
                <w:szCs w:val="19"/>
              </w:rPr>
              <w:t>0.5 million</w:t>
            </w:r>
            <w:r w:rsidRPr="00AF157D">
              <w:rPr>
                <w:rFonts w:eastAsia="Franklin Gothic Book" w:cstheme="minorHAnsi"/>
                <w:sz w:val="19"/>
                <w:szCs w:val="19"/>
              </w:rPr>
              <w:t xml:space="preserve"> clean cookstoves by the end of its lifetime.</w:t>
            </w:r>
          </w:p>
          <w:p w14:paraId="116AC421" w14:textId="77777777" w:rsidR="00E50100" w:rsidRPr="00ED21FE" w:rsidRDefault="00E50100" w:rsidP="00ED21FE">
            <w:pPr>
              <w:spacing w:before="160" w:line="240" w:lineRule="auto"/>
              <w:rPr>
                <w:rFonts w:eastAsia="Franklin Gothic Book" w:cstheme="minorHAnsi"/>
                <w:sz w:val="19"/>
                <w:szCs w:val="19"/>
              </w:rPr>
            </w:pPr>
            <w:r w:rsidRPr="00AF157D">
              <w:rPr>
                <w:rFonts w:eastAsia="Franklin Gothic Book" w:cstheme="minorHAnsi"/>
                <w:sz w:val="19"/>
                <w:szCs w:val="19"/>
              </w:rPr>
              <w:t>Thus, the project will achieve SDG</w:t>
            </w:r>
            <w:r>
              <w:rPr>
                <w:rFonts w:eastAsia="Franklin Gothic Book" w:cstheme="minorHAnsi"/>
                <w:sz w:val="19"/>
                <w:szCs w:val="19"/>
              </w:rPr>
              <w:t xml:space="preserve"> Goal</w:t>
            </w:r>
            <w:r w:rsidRPr="00AF157D">
              <w:rPr>
                <w:rFonts w:eastAsia="Franklin Gothic Book" w:cstheme="minorHAnsi"/>
                <w:sz w:val="19"/>
                <w:szCs w:val="19"/>
              </w:rPr>
              <w:t xml:space="preserve"> 1: </w:t>
            </w:r>
            <w:r>
              <w:rPr>
                <w:rFonts w:eastAsia="Franklin Gothic Book" w:cstheme="minorHAnsi"/>
                <w:sz w:val="19"/>
                <w:szCs w:val="19"/>
              </w:rPr>
              <w:t>End poverty in all its forms everywhere</w:t>
            </w:r>
          </w:p>
        </w:tc>
        <w:tc>
          <w:tcPr>
            <w:tcW w:w="137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47F2DF4F" w14:textId="77777777" w:rsidR="00E50100" w:rsidRPr="00AF157D" w:rsidRDefault="00E50100" w:rsidP="00ED21FE">
            <w:pPr>
              <w:spacing w:before="160" w:line="240" w:lineRule="auto"/>
              <w:jc w:val="center"/>
              <w:rPr>
                <w:color w:val="4D4D4D"/>
                <w:sz w:val="19"/>
                <w:szCs w:val="19"/>
                <w:shd w:val="clear" w:color="auto" w:fill="FFFFFF"/>
              </w:rPr>
            </w:pPr>
            <w:r w:rsidRPr="00ED21FE">
              <w:rPr>
                <w:rFonts w:eastAsia="Franklin Gothic Book" w:cstheme="minorHAnsi"/>
                <w:sz w:val="19"/>
                <w:szCs w:val="19"/>
              </w:rPr>
              <w:t>1.4</w:t>
            </w:r>
            <w:r w:rsidRPr="00AF157D">
              <w:rPr>
                <w:rStyle w:val="FootnoteReference"/>
                <w:rFonts w:eastAsia="Franklin Gothic Book" w:cstheme="minorHAnsi"/>
                <w:sz w:val="19"/>
                <w:szCs w:val="19"/>
              </w:rPr>
              <w:footnoteReference w:id="2"/>
            </w:r>
          </w:p>
          <w:p w14:paraId="4B6DB1D1" w14:textId="77777777" w:rsidR="00E50100" w:rsidRPr="00AF157D" w:rsidRDefault="00E50100" w:rsidP="00ED21FE">
            <w:pPr>
              <w:spacing w:before="160" w:line="240" w:lineRule="auto"/>
              <w:jc w:val="center"/>
              <w:rPr>
                <w:rFonts w:eastAsia="Franklin Gothic Book" w:cstheme="minorHAnsi"/>
                <w:sz w:val="19"/>
                <w:szCs w:val="19"/>
              </w:rPr>
            </w:pPr>
          </w:p>
          <w:p w14:paraId="4A4B69C7" w14:textId="77777777" w:rsidR="00E50100" w:rsidRPr="00AF157D" w:rsidRDefault="00E50100" w:rsidP="00ED21FE">
            <w:pPr>
              <w:spacing w:before="160" w:line="240" w:lineRule="auto"/>
              <w:jc w:val="center"/>
              <w:rPr>
                <w:rFonts w:eastAsia="Franklin Gothic Book" w:cstheme="minorHAnsi"/>
                <w:sz w:val="19"/>
                <w:szCs w:val="19"/>
              </w:rPr>
            </w:pPr>
          </w:p>
        </w:tc>
        <w:tc>
          <w:tcPr>
            <w:tcW w:w="170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4A25E2BD" w14:textId="77777777" w:rsidR="00E50100" w:rsidRPr="00AF157D" w:rsidRDefault="00E50100" w:rsidP="00ED21FE">
            <w:pPr>
              <w:spacing w:after="0" w:line="240" w:lineRule="auto"/>
              <w:jc w:val="center"/>
              <w:rPr>
                <w:rFonts w:eastAsia="Times New Roman" w:cstheme="minorHAnsi"/>
                <w:color w:val="000000" w:themeColor="text1"/>
                <w:sz w:val="19"/>
                <w:szCs w:val="19"/>
              </w:rPr>
            </w:pPr>
          </w:p>
          <w:p w14:paraId="2A7858A2" w14:textId="77777777" w:rsidR="00E50100" w:rsidRPr="00AF157D" w:rsidRDefault="00E50100" w:rsidP="00ED21FE">
            <w:pPr>
              <w:spacing w:after="0" w:line="240" w:lineRule="auto"/>
              <w:jc w:val="center"/>
              <w:rPr>
                <w:rFonts w:eastAsia="Arial" w:cstheme="minorHAnsi"/>
                <w:color w:val="000000"/>
                <w:sz w:val="19"/>
                <w:szCs w:val="19"/>
              </w:rPr>
            </w:pPr>
            <w:r w:rsidRPr="00AF157D">
              <w:rPr>
                <w:rFonts w:eastAsia="Franklin Gothic Book" w:cstheme="minorHAnsi"/>
                <w:sz w:val="19"/>
                <w:szCs w:val="19"/>
              </w:rPr>
              <w:t>1.4.1 Proportion of population living in households with access to basic services – Clean Technology</w:t>
            </w:r>
          </w:p>
        </w:tc>
        <w:tc>
          <w:tcPr>
            <w:tcW w:w="204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65ED0EDF"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themeColor="text1"/>
                <w:sz w:val="19"/>
                <w:szCs w:val="19"/>
              </w:rPr>
              <w:t>Implement activities to increase</w:t>
            </w:r>
          </w:p>
        </w:tc>
        <w:tc>
          <w:tcPr>
            <w:tcW w:w="146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526080EA"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3.2</w:t>
            </w:r>
          </w:p>
        </w:tc>
        <w:tc>
          <w:tcPr>
            <w:tcW w:w="132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5B3E6D2B" w14:textId="77777777" w:rsidR="00E50100" w:rsidRPr="00AF157D" w:rsidRDefault="00E50100" w:rsidP="00ED21FE">
            <w:pPr>
              <w:spacing w:before="180" w:after="240" w:line="240" w:lineRule="auto"/>
              <w:rPr>
                <w:rFonts w:eastAsia="Times New Roman" w:cstheme="minorHAnsi"/>
                <w:color w:val="000000"/>
                <w:sz w:val="19"/>
                <w:szCs w:val="19"/>
              </w:rPr>
            </w:pPr>
            <w:r w:rsidRPr="00AF157D">
              <w:rPr>
                <w:rFonts w:eastAsia="Times New Roman" w:cstheme="minorHAnsi"/>
                <w:color w:val="000000"/>
                <w:sz w:val="19"/>
                <w:szCs w:val="19"/>
              </w:rPr>
              <w:t>SD VISta labeled VCUs</w:t>
            </w:r>
          </w:p>
        </w:tc>
      </w:tr>
      <w:tr w:rsidR="00E50100" w:rsidRPr="002F2A3D" w14:paraId="01F2B44E" w14:textId="77777777" w:rsidTr="00ED21FE">
        <w:trPr>
          <w:trHeight w:val="467"/>
        </w:trPr>
        <w:tc>
          <w:tcPr>
            <w:tcW w:w="1144"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5E2678DD" w14:textId="77777777" w:rsidR="00E50100" w:rsidRPr="00255538" w:rsidRDefault="00E50100" w:rsidP="00ED21FE">
            <w:pPr>
              <w:spacing w:before="160" w:line="240" w:lineRule="auto"/>
              <w:jc w:val="center"/>
              <w:rPr>
                <w:rFonts w:eastAsia="Times New Roman" w:cstheme="minorHAnsi"/>
                <w:color w:val="000000"/>
                <w:sz w:val="19"/>
                <w:szCs w:val="19"/>
              </w:rPr>
            </w:pPr>
            <w:r w:rsidRPr="00255538">
              <w:rPr>
                <w:rFonts w:eastAsia="Times New Roman" w:cstheme="minorHAnsi"/>
                <w:color w:val="000000"/>
                <w:sz w:val="19"/>
                <w:szCs w:val="19"/>
              </w:rPr>
              <w:t>2</w:t>
            </w:r>
          </w:p>
        </w:tc>
        <w:tc>
          <w:tcPr>
            <w:tcW w:w="314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04F79021" w14:textId="77777777" w:rsidR="00E50100" w:rsidRDefault="00E50100" w:rsidP="00ED21FE">
            <w:pPr>
              <w:spacing w:before="160" w:line="240" w:lineRule="auto"/>
              <w:rPr>
                <w:rFonts w:eastAsia="Arial" w:cstheme="majorHAnsi"/>
                <w:sz w:val="19"/>
                <w:szCs w:val="19"/>
              </w:rPr>
            </w:pPr>
            <w:bookmarkStart w:id="14" w:name="_Hlk103161568"/>
            <w:r w:rsidRPr="00255538">
              <w:rPr>
                <w:rFonts w:eastAsia="Arial" w:cstheme="majorHAnsi"/>
                <w:sz w:val="19"/>
                <w:szCs w:val="19"/>
              </w:rPr>
              <w:t xml:space="preserve">Contribute to </w:t>
            </w:r>
            <w:r>
              <w:rPr>
                <w:rFonts w:eastAsia="Arial" w:cstheme="majorHAnsi"/>
                <w:sz w:val="19"/>
                <w:szCs w:val="19"/>
              </w:rPr>
              <w:t>reducing prevalence</w:t>
            </w:r>
            <w:r w:rsidRPr="0033481B">
              <w:rPr>
                <w:rFonts w:eastAsia="Arial" w:cstheme="majorHAnsi"/>
                <w:sz w:val="19"/>
                <w:szCs w:val="19"/>
              </w:rPr>
              <w:t xml:space="preserve"> of stunting (height for age &lt;-2 standard deviation from the median of the World Health Organization (WHO) Child Growth Standards) among children under 5 years of ag</w:t>
            </w:r>
            <w:r>
              <w:rPr>
                <w:rFonts w:eastAsia="Arial" w:cstheme="majorHAnsi"/>
                <w:sz w:val="19"/>
                <w:szCs w:val="19"/>
              </w:rPr>
              <w:t xml:space="preserve">e, by introducing efficient stoves that use less fuelwood and hence </w:t>
            </w:r>
            <w:r>
              <w:rPr>
                <w:rFonts w:eastAsia="Arial" w:cstheme="majorHAnsi"/>
                <w:sz w:val="19"/>
                <w:szCs w:val="19"/>
              </w:rPr>
              <w:lastRenderedPageBreak/>
              <w:t xml:space="preserve">address the issue of food insecurity related to fuelwood scarcity. </w:t>
            </w:r>
          </w:p>
          <w:bookmarkEnd w:id="14"/>
          <w:p w14:paraId="2860ED4C" w14:textId="512B50A9" w:rsidR="00E50100" w:rsidRDefault="00E50100" w:rsidP="00ED21FE">
            <w:pPr>
              <w:spacing w:before="160" w:line="240" w:lineRule="auto"/>
              <w:rPr>
                <w:rFonts w:eastAsia="Arial" w:cstheme="majorHAnsi"/>
                <w:sz w:val="19"/>
                <w:szCs w:val="19"/>
              </w:rPr>
            </w:pPr>
            <w:r>
              <w:rPr>
                <w:rFonts w:eastAsia="Arial" w:cstheme="majorHAnsi"/>
                <w:sz w:val="19"/>
                <w:szCs w:val="19"/>
              </w:rPr>
              <w:t xml:space="preserve">The project will target to reduce stunting to a level below </w:t>
            </w:r>
            <w:r w:rsidR="00A87C05">
              <w:rPr>
                <w:rFonts w:eastAsia="Arial" w:cstheme="majorHAnsi"/>
                <w:sz w:val="19"/>
                <w:szCs w:val="19"/>
              </w:rPr>
              <w:t>43</w:t>
            </w:r>
            <w:r>
              <w:rPr>
                <w:rFonts w:eastAsia="Arial" w:cstheme="majorHAnsi"/>
                <w:sz w:val="19"/>
                <w:szCs w:val="19"/>
              </w:rPr>
              <w:t xml:space="preserve">% of child population which is the current percentage of stunting observed in children under five years of age in Mozambique. </w:t>
            </w:r>
            <w:r w:rsidR="00A87C05">
              <w:rPr>
                <w:rStyle w:val="FootnoteReference"/>
                <w:rFonts w:eastAsia="Arial" w:cstheme="majorHAnsi"/>
                <w:sz w:val="19"/>
                <w:szCs w:val="19"/>
              </w:rPr>
              <w:footnoteReference w:id="3"/>
            </w:r>
          </w:p>
          <w:p w14:paraId="297C5600" w14:textId="77777777" w:rsidR="00E50100" w:rsidRPr="00061677" w:rsidRDefault="00E50100" w:rsidP="00ED21FE">
            <w:pPr>
              <w:spacing w:before="160" w:line="240" w:lineRule="auto"/>
              <w:rPr>
                <w:rFonts w:eastAsia="Times New Roman" w:cstheme="minorHAnsi"/>
                <w:sz w:val="19"/>
                <w:szCs w:val="19"/>
              </w:rPr>
            </w:pPr>
            <w:r>
              <w:rPr>
                <w:rFonts w:eastAsia="Arial" w:cstheme="majorHAnsi"/>
                <w:sz w:val="19"/>
                <w:szCs w:val="19"/>
              </w:rPr>
              <w:t>Hence the project will achieve SDG Goal 2: End hunger, achieve food security and improved nutrition and promote sustainable agriculture.</w:t>
            </w:r>
          </w:p>
        </w:tc>
        <w:tc>
          <w:tcPr>
            <w:tcW w:w="137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21FC0C3A" w14:textId="77777777" w:rsidR="00E50100" w:rsidRPr="00061677" w:rsidRDefault="00E50100" w:rsidP="00ED21FE">
            <w:pPr>
              <w:spacing w:before="160" w:line="240" w:lineRule="auto"/>
              <w:jc w:val="center"/>
              <w:rPr>
                <w:rFonts w:eastAsia="Times New Roman" w:cstheme="minorHAnsi"/>
                <w:color w:val="000000"/>
                <w:sz w:val="19"/>
                <w:szCs w:val="19"/>
              </w:rPr>
            </w:pPr>
            <w:r w:rsidRPr="00061677">
              <w:rPr>
                <w:rFonts w:eastAsia="Times New Roman" w:cstheme="minorHAnsi"/>
                <w:color w:val="000000"/>
                <w:sz w:val="19"/>
                <w:szCs w:val="19"/>
              </w:rPr>
              <w:lastRenderedPageBreak/>
              <w:t>2.</w:t>
            </w:r>
            <w:r>
              <w:rPr>
                <w:rFonts w:eastAsia="Times New Roman" w:cstheme="minorHAnsi"/>
                <w:color w:val="000000"/>
                <w:sz w:val="19"/>
                <w:szCs w:val="19"/>
              </w:rPr>
              <w:t>2</w:t>
            </w:r>
            <w:r w:rsidRPr="00ED21FE">
              <w:rPr>
                <w:rFonts w:eastAsia="Times New Roman" w:cstheme="minorHAnsi"/>
                <w:color w:val="000000"/>
                <w:sz w:val="19"/>
                <w:szCs w:val="19"/>
                <w:vertAlign w:val="superscript"/>
              </w:rPr>
              <w:t>1</w:t>
            </w:r>
          </w:p>
          <w:p w14:paraId="5D6DD8D2" w14:textId="77777777" w:rsidR="00E50100" w:rsidRPr="00061677" w:rsidRDefault="00E50100" w:rsidP="00ED21FE">
            <w:pPr>
              <w:spacing w:before="160" w:line="240" w:lineRule="auto"/>
              <w:jc w:val="center"/>
              <w:rPr>
                <w:rFonts w:eastAsia="Times New Roman" w:cstheme="minorHAnsi"/>
                <w:color w:val="000000"/>
                <w:sz w:val="19"/>
                <w:szCs w:val="19"/>
              </w:rPr>
            </w:pPr>
          </w:p>
        </w:tc>
        <w:tc>
          <w:tcPr>
            <w:tcW w:w="170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5A23E2A1" w14:textId="77777777" w:rsidR="00E50100" w:rsidRPr="00061677" w:rsidRDefault="00E50100" w:rsidP="00840BDA">
            <w:pPr>
              <w:spacing w:after="0" w:line="240" w:lineRule="auto"/>
              <w:jc w:val="center"/>
              <w:rPr>
                <w:rFonts w:eastAsia="Times New Roman" w:cstheme="minorHAnsi"/>
                <w:color w:val="000000"/>
                <w:sz w:val="19"/>
                <w:szCs w:val="19"/>
              </w:rPr>
            </w:pPr>
            <w:r>
              <w:rPr>
                <w:rFonts w:eastAsia="Arial" w:cstheme="majorHAnsi"/>
                <w:sz w:val="19"/>
                <w:szCs w:val="19"/>
              </w:rPr>
              <w:t xml:space="preserve">2.2.1 </w:t>
            </w:r>
            <w:r w:rsidRPr="0033481B">
              <w:rPr>
                <w:rFonts w:eastAsia="Arial" w:cstheme="majorHAnsi"/>
                <w:sz w:val="19"/>
                <w:szCs w:val="19"/>
              </w:rPr>
              <w:t xml:space="preserve">Prevalence of stunting (height for age &lt;-2 standard deviation from the median of the World Health Organization (WHO) Child </w:t>
            </w:r>
            <w:r w:rsidRPr="0033481B">
              <w:rPr>
                <w:rFonts w:eastAsia="Arial" w:cstheme="majorHAnsi"/>
                <w:sz w:val="19"/>
                <w:szCs w:val="19"/>
              </w:rPr>
              <w:lastRenderedPageBreak/>
              <w:t>Growth Standards) among children under 5 years of age</w:t>
            </w:r>
          </w:p>
        </w:tc>
        <w:tc>
          <w:tcPr>
            <w:tcW w:w="204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2DBA1B5F" w14:textId="77777777" w:rsidR="00E50100" w:rsidRPr="00061677" w:rsidRDefault="00E50100" w:rsidP="00ED21FE">
            <w:pPr>
              <w:spacing w:before="160" w:line="240" w:lineRule="auto"/>
              <w:jc w:val="center"/>
              <w:rPr>
                <w:rFonts w:eastAsia="Times New Roman" w:cstheme="minorHAnsi"/>
                <w:color w:val="000000"/>
                <w:sz w:val="19"/>
                <w:szCs w:val="19"/>
              </w:rPr>
            </w:pPr>
            <w:r w:rsidRPr="00061677">
              <w:rPr>
                <w:rFonts w:eastAsia="Times New Roman" w:cstheme="minorHAnsi"/>
                <w:color w:val="000000" w:themeColor="text1"/>
                <w:sz w:val="19"/>
                <w:szCs w:val="19"/>
              </w:rPr>
              <w:lastRenderedPageBreak/>
              <w:t>Implemented activities to decrease</w:t>
            </w:r>
          </w:p>
        </w:tc>
        <w:tc>
          <w:tcPr>
            <w:tcW w:w="146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57B8E008" w14:textId="77777777" w:rsidR="00E50100" w:rsidRPr="00061677" w:rsidRDefault="00E50100" w:rsidP="00ED21FE">
            <w:pPr>
              <w:spacing w:before="160" w:line="240" w:lineRule="auto"/>
              <w:jc w:val="center"/>
              <w:rPr>
                <w:rFonts w:eastAsia="Times New Roman" w:cstheme="minorHAnsi"/>
                <w:color w:val="000000"/>
                <w:sz w:val="19"/>
                <w:szCs w:val="19"/>
              </w:rPr>
            </w:pPr>
            <w:r w:rsidRPr="00061677">
              <w:rPr>
                <w:rFonts w:eastAsia="Times New Roman" w:cstheme="minorHAnsi"/>
                <w:color w:val="000000"/>
                <w:sz w:val="19"/>
                <w:szCs w:val="19"/>
              </w:rPr>
              <w:t>3.2</w:t>
            </w:r>
          </w:p>
        </w:tc>
        <w:tc>
          <w:tcPr>
            <w:tcW w:w="132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6A77688C" w14:textId="77777777" w:rsidR="00E50100" w:rsidRPr="00061677" w:rsidRDefault="00E50100" w:rsidP="00ED21FE">
            <w:pPr>
              <w:spacing w:before="180" w:after="240" w:line="240" w:lineRule="auto"/>
              <w:rPr>
                <w:rFonts w:eastAsia="Times New Roman" w:cstheme="minorHAnsi"/>
                <w:color w:val="000000"/>
                <w:sz w:val="19"/>
                <w:szCs w:val="19"/>
              </w:rPr>
            </w:pPr>
            <w:r w:rsidRPr="00061677">
              <w:rPr>
                <w:rFonts w:eastAsia="Times New Roman" w:cstheme="minorHAnsi"/>
                <w:color w:val="000000"/>
                <w:sz w:val="19"/>
                <w:szCs w:val="19"/>
              </w:rPr>
              <w:t>SD VISta labeled VCUs</w:t>
            </w:r>
          </w:p>
        </w:tc>
      </w:tr>
      <w:tr w:rsidR="00E50100" w:rsidRPr="002F2A3D" w14:paraId="04ECE8FF" w14:textId="77777777" w:rsidTr="00ED21FE">
        <w:trPr>
          <w:trHeight w:val="184"/>
        </w:trPr>
        <w:tc>
          <w:tcPr>
            <w:tcW w:w="1144"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56FBC7F6" w14:textId="77777777" w:rsidR="00E50100" w:rsidRPr="00255538" w:rsidRDefault="00E50100" w:rsidP="00ED21FE">
            <w:pPr>
              <w:spacing w:before="160" w:line="240" w:lineRule="auto"/>
              <w:jc w:val="center"/>
              <w:rPr>
                <w:rFonts w:eastAsia="Times New Roman" w:cstheme="minorHAnsi"/>
                <w:color w:val="000000"/>
                <w:sz w:val="19"/>
                <w:szCs w:val="19"/>
              </w:rPr>
            </w:pPr>
            <w:r w:rsidRPr="00255538">
              <w:rPr>
                <w:rFonts w:eastAsia="Times New Roman" w:cstheme="minorHAnsi"/>
                <w:color w:val="4F5150"/>
                <w:sz w:val="19"/>
                <w:szCs w:val="19"/>
              </w:rPr>
              <w:t>3</w:t>
            </w:r>
          </w:p>
        </w:tc>
        <w:tc>
          <w:tcPr>
            <w:tcW w:w="314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143307FB" w14:textId="77123E49" w:rsidR="00E50100" w:rsidRPr="00AF157D" w:rsidRDefault="00E50100" w:rsidP="00ED21FE">
            <w:pPr>
              <w:spacing w:before="160" w:line="240" w:lineRule="auto"/>
              <w:rPr>
                <w:rFonts w:eastAsia="Times New Roman" w:cstheme="minorHAnsi"/>
                <w:color w:val="000000" w:themeColor="text1"/>
                <w:sz w:val="19"/>
                <w:szCs w:val="19"/>
              </w:rPr>
            </w:pPr>
            <w:r w:rsidRPr="00255538">
              <w:rPr>
                <w:rFonts w:eastAsia="Times New Roman" w:cstheme="minorHAnsi"/>
                <w:color w:val="000000" w:themeColor="text1"/>
                <w:sz w:val="19"/>
                <w:szCs w:val="19"/>
              </w:rPr>
              <w:t xml:space="preserve">The project activity by replacing </w:t>
            </w:r>
            <w:r>
              <w:rPr>
                <w:rFonts w:eastAsia="Franklin Gothic Book" w:cstheme="minorHAnsi"/>
                <w:sz w:val="19"/>
                <w:szCs w:val="19"/>
              </w:rPr>
              <w:t>500,000</w:t>
            </w:r>
            <w:r w:rsidRPr="00255538">
              <w:rPr>
                <w:rFonts w:eastAsia="Times New Roman" w:cstheme="minorHAnsi"/>
                <w:color w:val="000000" w:themeColor="text1"/>
                <w:sz w:val="19"/>
                <w:szCs w:val="19"/>
              </w:rPr>
              <w:t xml:space="preserve"> traditional cookstoves with energy efficient project cookstoves will contribute to improved health and well-being </w:t>
            </w:r>
            <w:r>
              <w:rPr>
                <w:rFonts w:eastAsia="Times New Roman" w:cstheme="minorHAnsi"/>
                <w:color w:val="000000" w:themeColor="text1"/>
                <w:sz w:val="19"/>
                <w:szCs w:val="19"/>
              </w:rPr>
              <w:t>brought about by reduced levels of</w:t>
            </w:r>
            <w:r w:rsidRPr="00255538">
              <w:rPr>
                <w:rFonts w:eastAsia="Times New Roman" w:cstheme="minorHAnsi"/>
                <w:color w:val="000000" w:themeColor="text1"/>
                <w:sz w:val="19"/>
                <w:szCs w:val="19"/>
              </w:rPr>
              <w:t xml:space="preserve"> fine particulate matter (PM</w:t>
            </w:r>
            <w:r w:rsidRPr="00061677">
              <w:rPr>
                <w:rFonts w:eastAsia="Times New Roman" w:cstheme="minorHAnsi"/>
                <w:color w:val="000000" w:themeColor="text1"/>
                <w:sz w:val="19"/>
                <w:szCs w:val="19"/>
                <w:vertAlign w:val="subscript"/>
              </w:rPr>
              <w:t>2.5</w:t>
            </w:r>
            <w:r w:rsidRPr="00AF157D">
              <w:rPr>
                <w:rFonts w:eastAsia="Times New Roman" w:cstheme="minorHAnsi"/>
                <w:color w:val="000000" w:themeColor="text1"/>
                <w:sz w:val="19"/>
                <w:szCs w:val="19"/>
              </w:rPr>
              <w:t>) emissions</w:t>
            </w:r>
            <w:r>
              <w:rPr>
                <w:rFonts w:eastAsia="Times New Roman" w:cstheme="minorHAnsi"/>
                <w:color w:val="000000" w:themeColor="text1"/>
                <w:sz w:val="19"/>
                <w:szCs w:val="19"/>
              </w:rPr>
              <w:t xml:space="preserve"> within households</w:t>
            </w:r>
            <w:r w:rsidRPr="00AF157D">
              <w:rPr>
                <w:rFonts w:eastAsia="Times New Roman" w:cstheme="minorHAnsi"/>
                <w:color w:val="000000" w:themeColor="text1"/>
                <w:sz w:val="19"/>
                <w:szCs w:val="19"/>
              </w:rPr>
              <w:t xml:space="preserve">. </w:t>
            </w:r>
          </w:p>
          <w:p w14:paraId="04C5E9F9" w14:textId="77777777" w:rsidR="00E50100" w:rsidRPr="00255538" w:rsidRDefault="00E50100" w:rsidP="00ED21FE">
            <w:pPr>
              <w:spacing w:before="160" w:line="240" w:lineRule="auto"/>
              <w:rPr>
                <w:rFonts w:eastAsia="Times New Roman" w:cstheme="minorHAnsi"/>
                <w:color w:val="000000" w:themeColor="text1"/>
                <w:sz w:val="19"/>
                <w:szCs w:val="19"/>
              </w:rPr>
            </w:pPr>
            <w:r w:rsidRPr="00AF157D">
              <w:rPr>
                <w:rFonts w:eastAsia="Times New Roman" w:cstheme="minorHAnsi"/>
                <w:color w:val="000000" w:themeColor="text1"/>
                <w:sz w:val="19"/>
                <w:szCs w:val="19"/>
              </w:rPr>
              <w:t>Thus, the project will achieve SDG</w:t>
            </w:r>
            <w:r>
              <w:rPr>
                <w:rFonts w:eastAsia="Times New Roman" w:cstheme="minorHAnsi"/>
                <w:color w:val="000000" w:themeColor="text1"/>
                <w:sz w:val="19"/>
                <w:szCs w:val="19"/>
              </w:rPr>
              <w:t xml:space="preserve"> Goal</w:t>
            </w:r>
            <w:r w:rsidRPr="00AF157D">
              <w:rPr>
                <w:rFonts w:eastAsia="Times New Roman" w:cstheme="minorHAnsi"/>
                <w:color w:val="000000" w:themeColor="text1"/>
                <w:sz w:val="19"/>
                <w:szCs w:val="19"/>
              </w:rPr>
              <w:t xml:space="preserve"> 3: </w:t>
            </w:r>
            <w:r>
              <w:rPr>
                <w:rFonts w:eastAsia="Times New Roman" w:cstheme="minorHAnsi"/>
                <w:color w:val="000000" w:themeColor="text1"/>
                <w:sz w:val="19"/>
                <w:szCs w:val="19"/>
              </w:rPr>
              <w:t>Ensure Healthy lives and promote well-being for all at all ages.</w:t>
            </w:r>
          </w:p>
        </w:tc>
        <w:tc>
          <w:tcPr>
            <w:tcW w:w="137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37ADBB5E" w14:textId="77777777" w:rsidR="00E50100" w:rsidRPr="00ED21FE" w:rsidRDefault="00E50100" w:rsidP="00ED21FE">
            <w:pPr>
              <w:spacing w:before="160" w:line="240" w:lineRule="auto"/>
              <w:jc w:val="center"/>
              <w:rPr>
                <w:rFonts w:eastAsia="Times New Roman" w:cstheme="minorHAnsi"/>
                <w:color w:val="000000"/>
                <w:sz w:val="19"/>
                <w:szCs w:val="19"/>
              </w:rPr>
            </w:pPr>
            <w:r w:rsidRPr="00255538">
              <w:rPr>
                <w:rFonts w:eastAsia="Times New Roman" w:cstheme="minorHAnsi"/>
                <w:color w:val="000000" w:themeColor="text1"/>
                <w:sz w:val="19"/>
                <w:szCs w:val="19"/>
              </w:rPr>
              <w:t>3.9</w:t>
            </w:r>
            <w:r w:rsidRPr="00255538">
              <w:rPr>
                <w:rStyle w:val="FootnoteReference"/>
                <w:rFonts w:eastAsia="Times New Roman" w:cstheme="minorHAnsi"/>
                <w:color w:val="000000" w:themeColor="text1"/>
                <w:sz w:val="19"/>
                <w:szCs w:val="19"/>
              </w:rPr>
              <w:footnoteReference w:id="4"/>
            </w:r>
          </w:p>
        </w:tc>
        <w:tc>
          <w:tcPr>
            <w:tcW w:w="170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1EF9CAAF" w14:textId="1A1F6847" w:rsidR="00E50100" w:rsidRPr="00AF157D" w:rsidRDefault="00E50100" w:rsidP="00840BDA">
            <w:pPr>
              <w:spacing w:after="0" w:line="240" w:lineRule="auto"/>
              <w:jc w:val="center"/>
              <w:rPr>
                <w:rFonts w:eastAsia="Times New Roman" w:cstheme="minorHAnsi"/>
                <w:color w:val="000000"/>
                <w:sz w:val="19"/>
                <w:szCs w:val="19"/>
              </w:rPr>
            </w:pPr>
            <w:r w:rsidRPr="00ED21FE">
              <w:rPr>
                <w:rFonts w:eastAsia="Times New Roman" w:cstheme="minorHAnsi"/>
                <w:color w:val="000000" w:themeColor="text1"/>
                <w:sz w:val="19"/>
                <w:szCs w:val="19"/>
              </w:rPr>
              <w:t>Project specific indicator: Reduction in PM</w:t>
            </w:r>
            <w:r w:rsidRPr="00AF157D">
              <w:rPr>
                <w:rFonts w:eastAsia="Times New Roman" w:cstheme="minorHAnsi"/>
                <w:color w:val="000000" w:themeColor="text1"/>
                <w:sz w:val="19"/>
                <w:szCs w:val="19"/>
                <w:vertAlign w:val="subscript"/>
              </w:rPr>
              <w:t>2.5</w:t>
            </w:r>
            <w:r w:rsidRPr="00AF157D">
              <w:rPr>
                <w:rFonts w:eastAsia="Times New Roman" w:cstheme="minorHAnsi"/>
                <w:color w:val="000000" w:themeColor="text1"/>
                <w:sz w:val="19"/>
                <w:szCs w:val="19"/>
              </w:rPr>
              <w:t xml:space="preserve"> emissions which </w:t>
            </w:r>
            <w:r>
              <w:rPr>
                <w:rFonts w:eastAsia="Times New Roman" w:cstheme="minorHAnsi"/>
                <w:color w:val="000000" w:themeColor="text1"/>
                <w:sz w:val="19"/>
                <w:szCs w:val="19"/>
              </w:rPr>
              <w:t xml:space="preserve">indicates improved health of </w:t>
            </w:r>
            <w:r w:rsidR="009F3CFD">
              <w:rPr>
                <w:rFonts w:eastAsia="Times New Roman" w:cstheme="minorHAnsi"/>
                <w:color w:val="000000" w:themeColor="text1"/>
                <w:sz w:val="19"/>
                <w:szCs w:val="19"/>
              </w:rPr>
              <w:t>end-users</w:t>
            </w:r>
          </w:p>
        </w:tc>
        <w:tc>
          <w:tcPr>
            <w:tcW w:w="204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6FE164A0"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themeColor="text1"/>
                <w:sz w:val="19"/>
                <w:szCs w:val="19"/>
              </w:rPr>
              <w:t>Implemented activities to decrease</w:t>
            </w:r>
          </w:p>
        </w:tc>
        <w:tc>
          <w:tcPr>
            <w:tcW w:w="146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34DE5226"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3.2</w:t>
            </w:r>
          </w:p>
        </w:tc>
        <w:tc>
          <w:tcPr>
            <w:tcW w:w="132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500257BE" w14:textId="77777777" w:rsidR="00E50100" w:rsidRPr="00AF157D" w:rsidRDefault="00E50100" w:rsidP="00ED21FE">
            <w:pPr>
              <w:spacing w:before="180" w:after="240" w:line="240" w:lineRule="auto"/>
              <w:rPr>
                <w:rFonts w:eastAsia="Times New Roman" w:cstheme="minorHAnsi"/>
                <w:color w:val="000000"/>
                <w:sz w:val="19"/>
                <w:szCs w:val="19"/>
              </w:rPr>
            </w:pPr>
            <w:r w:rsidRPr="00AF157D">
              <w:rPr>
                <w:rFonts w:eastAsia="Times New Roman" w:cstheme="minorHAnsi"/>
                <w:color w:val="000000"/>
                <w:sz w:val="19"/>
                <w:szCs w:val="19"/>
              </w:rPr>
              <w:t>SD VISta labeled VCUs</w:t>
            </w:r>
          </w:p>
        </w:tc>
      </w:tr>
      <w:tr w:rsidR="00E50100" w:rsidRPr="002F2A3D" w14:paraId="59EAE5AB" w14:textId="77777777" w:rsidTr="00ED21FE">
        <w:trPr>
          <w:trHeight w:val="468"/>
        </w:trPr>
        <w:tc>
          <w:tcPr>
            <w:tcW w:w="1144"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0FB3315E" w14:textId="77777777" w:rsidR="00E50100" w:rsidRPr="00AF157D" w:rsidRDefault="00E50100" w:rsidP="00ED21FE">
            <w:pPr>
              <w:spacing w:before="160" w:line="240" w:lineRule="auto"/>
              <w:jc w:val="center"/>
              <w:rPr>
                <w:rFonts w:eastAsia="Times New Roman" w:cstheme="minorHAnsi"/>
                <w:color w:val="4F5150"/>
                <w:sz w:val="19"/>
                <w:szCs w:val="19"/>
              </w:rPr>
            </w:pPr>
            <w:r w:rsidRPr="00AF157D">
              <w:rPr>
                <w:rFonts w:eastAsia="Times New Roman" w:cstheme="minorHAnsi"/>
                <w:color w:val="4F5150"/>
                <w:sz w:val="19"/>
                <w:szCs w:val="19"/>
              </w:rPr>
              <w:t>4</w:t>
            </w:r>
          </w:p>
        </w:tc>
        <w:tc>
          <w:tcPr>
            <w:tcW w:w="314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68799580" w14:textId="17A5F171" w:rsidR="00E50100" w:rsidRPr="00AF157D" w:rsidRDefault="00E50100" w:rsidP="00ED21FE">
            <w:pPr>
              <w:spacing w:before="160" w:line="240" w:lineRule="auto"/>
              <w:rPr>
                <w:rFonts w:eastAsia="Times New Roman" w:cstheme="minorHAnsi"/>
                <w:color w:val="000000" w:themeColor="text1"/>
                <w:sz w:val="19"/>
                <w:szCs w:val="19"/>
              </w:rPr>
            </w:pPr>
            <w:r w:rsidRPr="00AF157D">
              <w:rPr>
                <w:rFonts w:eastAsia="Times New Roman" w:cstheme="minorHAnsi"/>
                <w:color w:val="000000" w:themeColor="text1"/>
                <w:sz w:val="19"/>
                <w:szCs w:val="19"/>
              </w:rPr>
              <w:t>Contribute to increasing vocational and relevant skills of local individuals by</w:t>
            </w:r>
            <w:r>
              <w:rPr>
                <w:rFonts w:eastAsia="Times New Roman" w:cstheme="minorHAnsi"/>
                <w:color w:val="000000" w:themeColor="text1"/>
                <w:sz w:val="19"/>
                <w:szCs w:val="19"/>
              </w:rPr>
              <w:t xml:space="preserve"> providing non-formal education and training</w:t>
            </w:r>
            <w:r w:rsidR="009F3CFD">
              <w:rPr>
                <w:rFonts w:eastAsia="Times New Roman" w:cstheme="minorHAnsi"/>
                <w:color w:val="000000" w:themeColor="text1"/>
                <w:sz w:val="19"/>
                <w:szCs w:val="19"/>
              </w:rPr>
              <w:t xml:space="preserve"> </w:t>
            </w:r>
            <w:r>
              <w:rPr>
                <w:rFonts w:eastAsia="Times New Roman" w:cstheme="minorHAnsi"/>
                <w:color w:val="000000" w:themeColor="text1"/>
                <w:sz w:val="19"/>
                <w:szCs w:val="19"/>
              </w:rPr>
              <w:t>on</w:t>
            </w:r>
            <w:r w:rsidRPr="00AF157D">
              <w:rPr>
                <w:rFonts w:eastAsia="Times New Roman" w:cstheme="minorHAnsi"/>
                <w:color w:val="000000" w:themeColor="text1"/>
                <w:sz w:val="19"/>
                <w:szCs w:val="19"/>
              </w:rPr>
              <w:t xml:space="preserve"> </w:t>
            </w:r>
            <w:r w:rsidRPr="00AF157D">
              <w:rPr>
                <w:rFonts w:eastAsia="Arial" w:cstheme="majorHAnsi"/>
                <w:color w:val="000000" w:themeColor="text1"/>
                <w:sz w:val="19"/>
                <w:szCs w:val="19"/>
              </w:rPr>
              <w:t xml:space="preserve">issues related to climate change, </w:t>
            </w:r>
            <w:r>
              <w:rPr>
                <w:rFonts w:eastAsia="Arial" w:cstheme="majorHAnsi"/>
                <w:color w:val="000000" w:themeColor="text1"/>
                <w:sz w:val="19"/>
                <w:szCs w:val="19"/>
              </w:rPr>
              <w:t xml:space="preserve">with </w:t>
            </w:r>
            <w:r>
              <w:rPr>
                <w:rFonts w:eastAsia="Arial" w:cstheme="majorHAnsi"/>
                <w:color w:val="000000" w:themeColor="text1"/>
                <w:sz w:val="19"/>
                <w:szCs w:val="19"/>
              </w:rPr>
              <w:lastRenderedPageBreak/>
              <w:t xml:space="preserve">specific skill building in operations and surveying activities related to stove distribution and its monitoring under VCS. </w:t>
            </w:r>
          </w:p>
          <w:p w14:paraId="1B692BBD" w14:textId="77777777" w:rsidR="00E50100" w:rsidRPr="00AF157D" w:rsidRDefault="00E50100" w:rsidP="00ED21FE">
            <w:pPr>
              <w:spacing w:before="160" w:line="240" w:lineRule="auto"/>
              <w:rPr>
                <w:rFonts w:eastAsia="Times New Roman" w:cstheme="minorHAnsi"/>
                <w:color w:val="000000" w:themeColor="text1"/>
                <w:sz w:val="19"/>
                <w:szCs w:val="19"/>
              </w:rPr>
            </w:pPr>
            <w:r w:rsidRPr="00AF157D">
              <w:rPr>
                <w:rFonts w:eastAsia="Times New Roman" w:cstheme="minorHAnsi"/>
                <w:color w:val="000000" w:themeColor="text1"/>
                <w:sz w:val="19"/>
                <w:szCs w:val="19"/>
              </w:rPr>
              <w:t xml:space="preserve">The project through its </w:t>
            </w:r>
            <w:r>
              <w:rPr>
                <w:rFonts w:eastAsia="Times New Roman" w:cstheme="minorHAnsi"/>
                <w:color w:val="000000" w:themeColor="text1"/>
                <w:sz w:val="19"/>
                <w:szCs w:val="19"/>
              </w:rPr>
              <w:t xml:space="preserve">targeted youth </w:t>
            </w:r>
            <w:r w:rsidRPr="00213057">
              <w:rPr>
                <w:rFonts w:eastAsia="Times New Roman" w:cstheme="minorHAnsi"/>
                <w:color w:val="000000" w:themeColor="text1"/>
                <w:sz w:val="19"/>
                <w:szCs w:val="19"/>
              </w:rPr>
              <w:t>and women program will lead to training 50 number of individuals in its region of implementation</w:t>
            </w:r>
            <w:r w:rsidRPr="00AF157D">
              <w:rPr>
                <w:rFonts w:eastAsia="Times New Roman" w:cstheme="minorHAnsi"/>
                <w:color w:val="000000" w:themeColor="text1"/>
                <w:sz w:val="19"/>
                <w:szCs w:val="19"/>
              </w:rPr>
              <w:t>.</w:t>
            </w:r>
          </w:p>
          <w:p w14:paraId="2CBFBC24" w14:textId="77777777" w:rsidR="00E50100" w:rsidRPr="00AF157D" w:rsidRDefault="00E50100" w:rsidP="00ED21FE">
            <w:pPr>
              <w:spacing w:before="160" w:line="240" w:lineRule="auto"/>
              <w:rPr>
                <w:rFonts w:eastAsia="Times New Roman" w:cstheme="minorHAnsi"/>
                <w:color w:val="000000"/>
                <w:sz w:val="19"/>
                <w:szCs w:val="19"/>
              </w:rPr>
            </w:pPr>
            <w:r w:rsidRPr="00AF157D">
              <w:rPr>
                <w:rFonts w:eastAsia="Times New Roman" w:cstheme="minorHAnsi"/>
                <w:color w:val="000000" w:themeColor="text1"/>
                <w:sz w:val="19"/>
                <w:szCs w:val="19"/>
              </w:rPr>
              <w:t xml:space="preserve">Thus, the project will achieve SDG </w:t>
            </w:r>
            <w:r>
              <w:rPr>
                <w:rFonts w:eastAsia="Times New Roman" w:cstheme="minorHAnsi"/>
                <w:color w:val="000000" w:themeColor="text1"/>
                <w:sz w:val="19"/>
                <w:szCs w:val="19"/>
              </w:rPr>
              <w:t xml:space="preserve">Goal </w:t>
            </w:r>
            <w:r w:rsidRPr="00AF157D">
              <w:rPr>
                <w:rFonts w:eastAsia="Times New Roman" w:cstheme="minorHAnsi"/>
                <w:color w:val="000000" w:themeColor="text1"/>
                <w:sz w:val="19"/>
                <w:szCs w:val="19"/>
              </w:rPr>
              <w:t xml:space="preserve">4: </w:t>
            </w:r>
            <w:r>
              <w:rPr>
                <w:rFonts w:eastAsia="Times New Roman" w:cstheme="minorHAnsi"/>
                <w:color w:val="000000" w:themeColor="text1"/>
                <w:sz w:val="19"/>
                <w:szCs w:val="19"/>
              </w:rPr>
              <w:t>Ensure inclusive and equitable q</w:t>
            </w:r>
            <w:r w:rsidRPr="00AF157D">
              <w:rPr>
                <w:rFonts w:eastAsia="Times New Roman" w:cstheme="minorHAnsi"/>
                <w:color w:val="000000" w:themeColor="text1"/>
                <w:sz w:val="19"/>
                <w:szCs w:val="19"/>
              </w:rPr>
              <w:t>uality Education</w:t>
            </w:r>
            <w:r>
              <w:rPr>
                <w:rFonts w:eastAsia="Times New Roman" w:cstheme="minorHAnsi"/>
                <w:color w:val="000000" w:themeColor="text1"/>
                <w:sz w:val="19"/>
                <w:szCs w:val="19"/>
              </w:rPr>
              <w:t xml:space="preserve"> and promote lifelong learning opportunities for all. </w:t>
            </w:r>
          </w:p>
        </w:tc>
        <w:tc>
          <w:tcPr>
            <w:tcW w:w="137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52A179AF" w14:textId="77777777" w:rsidR="00E50100" w:rsidRPr="00ED21FE"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themeColor="text1"/>
                <w:sz w:val="19"/>
                <w:szCs w:val="19"/>
              </w:rPr>
              <w:lastRenderedPageBreak/>
              <w:t>4.</w:t>
            </w:r>
            <w:r>
              <w:rPr>
                <w:rFonts w:eastAsia="Times New Roman" w:cstheme="minorHAnsi"/>
                <w:color w:val="000000" w:themeColor="text1"/>
                <w:sz w:val="19"/>
                <w:szCs w:val="19"/>
              </w:rPr>
              <w:t>3</w:t>
            </w:r>
            <w:r w:rsidRPr="00AF157D">
              <w:rPr>
                <w:rStyle w:val="FootnoteReference"/>
                <w:rFonts w:eastAsia="Times New Roman" w:cstheme="minorHAnsi"/>
                <w:color w:val="000000" w:themeColor="text1"/>
                <w:sz w:val="19"/>
                <w:szCs w:val="19"/>
              </w:rPr>
              <w:footnoteReference w:id="5"/>
            </w:r>
          </w:p>
        </w:tc>
        <w:tc>
          <w:tcPr>
            <w:tcW w:w="170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17C608CA" w14:textId="77777777" w:rsidR="00E50100" w:rsidRPr="00ED21FE" w:rsidRDefault="00E50100" w:rsidP="00840BDA">
            <w:pPr>
              <w:spacing w:after="0" w:line="240" w:lineRule="auto"/>
              <w:jc w:val="center"/>
              <w:rPr>
                <w:rFonts w:eastAsia="Times New Roman" w:cstheme="minorHAnsi"/>
                <w:color w:val="000000" w:themeColor="text1"/>
                <w:sz w:val="19"/>
                <w:szCs w:val="19"/>
              </w:rPr>
            </w:pPr>
          </w:p>
          <w:p w14:paraId="234BFB89" w14:textId="3B07432F" w:rsidR="00E50100" w:rsidRPr="00AF157D" w:rsidRDefault="009F3CFD" w:rsidP="00840BDA">
            <w:pPr>
              <w:spacing w:after="0" w:line="240" w:lineRule="auto"/>
              <w:jc w:val="center"/>
              <w:rPr>
                <w:rFonts w:eastAsia="Times New Roman" w:cstheme="minorHAnsi"/>
                <w:color w:val="000000"/>
                <w:sz w:val="19"/>
                <w:szCs w:val="19"/>
              </w:rPr>
            </w:pPr>
            <w:bookmarkStart w:id="15" w:name="_Hlk94624900"/>
            <w:r>
              <w:rPr>
                <w:rFonts w:eastAsia="Times New Roman" w:cstheme="minorHAnsi"/>
                <w:color w:val="000000" w:themeColor="text1"/>
                <w:sz w:val="19"/>
                <w:szCs w:val="19"/>
              </w:rPr>
              <w:t>Project-specific</w:t>
            </w:r>
            <w:r w:rsidR="00E50100">
              <w:rPr>
                <w:rFonts w:eastAsia="Times New Roman" w:cstheme="minorHAnsi"/>
                <w:color w:val="000000" w:themeColor="text1"/>
                <w:sz w:val="19"/>
                <w:szCs w:val="19"/>
              </w:rPr>
              <w:t xml:space="preserve"> indicator: </w:t>
            </w:r>
            <w:r w:rsidR="00E50100" w:rsidRPr="00AF157D">
              <w:rPr>
                <w:rFonts w:eastAsia="Times New Roman" w:cstheme="minorHAnsi"/>
                <w:color w:val="000000" w:themeColor="text1"/>
                <w:sz w:val="19"/>
                <w:szCs w:val="19"/>
              </w:rPr>
              <w:t>Number of</w:t>
            </w:r>
            <w:r w:rsidR="00E50100">
              <w:rPr>
                <w:rFonts w:eastAsia="Times New Roman" w:cstheme="minorHAnsi"/>
                <w:color w:val="000000" w:themeColor="text1"/>
                <w:sz w:val="19"/>
                <w:szCs w:val="19"/>
              </w:rPr>
              <w:t xml:space="preserve"> individuals who received any </w:t>
            </w:r>
            <w:r w:rsidR="00E50100">
              <w:rPr>
                <w:rFonts w:eastAsia="Times New Roman" w:cstheme="minorHAnsi"/>
                <w:color w:val="000000" w:themeColor="text1"/>
                <w:sz w:val="19"/>
                <w:szCs w:val="19"/>
              </w:rPr>
              <w:lastRenderedPageBreak/>
              <w:t>informal training to enable their employment in project activity or elsewhere.</w:t>
            </w:r>
            <w:bookmarkEnd w:id="15"/>
          </w:p>
        </w:tc>
        <w:tc>
          <w:tcPr>
            <w:tcW w:w="204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34FD7B8E" w14:textId="77777777" w:rsidR="00E50100" w:rsidRPr="00255538" w:rsidRDefault="00E50100" w:rsidP="00ED21FE">
            <w:pPr>
              <w:spacing w:before="160" w:line="240" w:lineRule="auto"/>
              <w:jc w:val="center"/>
              <w:rPr>
                <w:rFonts w:eastAsia="Times New Roman" w:cstheme="minorHAnsi"/>
                <w:color w:val="000000"/>
                <w:sz w:val="19"/>
                <w:szCs w:val="19"/>
              </w:rPr>
            </w:pPr>
            <w:r>
              <w:rPr>
                <w:rFonts w:eastAsia="Times New Roman" w:cstheme="minorHAnsi"/>
                <w:color w:val="000000"/>
                <w:sz w:val="19"/>
                <w:szCs w:val="19"/>
              </w:rPr>
              <w:lastRenderedPageBreak/>
              <w:t xml:space="preserve">Implemented activities to </w:t>
            </w:r>
            <w:r w:rsidRPr="00255538">
              <w:rPr>
                <w:rFonts w:eastAsia="Times New Roman" w:cstheme="minorHAnsi"/>
                <w:color w:val="000000"/>
                <w:sz w:val="19"/>
                <w:szCs w:val="19"/>
              </w:rPr>
              <w:t>Increase</w:t>
            </w:r>
          </w:p>
        </w:tc>
        <w:tc>
          <w:tcPr>
            <w:tcW w:w="146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7B79C6AE" w14:textId="77777777" w:rsidR="00E50100" w:rsidRPr="00255538" w:rsidRDefault="00E50100" w:rsidP="00ED21FE">
            <w:pPr>
              <w:spacing w:before="160" w:line="240" w:lineRule="auto"/>
              <w:jc w:val="center"/>
              <w:rPr>
                <w:rFonts w:eastAsia="Times New Roman" w:cstheme="minorHAnsi"/>
                <w:color w:val="000000"/>
                <w:sz w:val="19"/>
                <w:szCs w:val="19"/>
              </w:rPr>
            </w:pPr>
            <w:r w:rsidRPr="00255538">
              <w:rPr>
                <w:rFonts w:eastAsia="Times New Roman" w:cstheme="minorHAnsi"/>
                <w:color w:val="000000"/>
                <w:sz w:val="19"/>
                <w:szCs w:val="19"/>
              </w:rPr>
              <w:t>3.2</w:t>
            </w:r>
          </w:p>
        </w:tc>
        <w:tc>
          <w:tcPr>
            <w:tcW w:w="132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09C80816" w14:textId="77777777" w:rsidR="00E50100" w:rsidRPr="00255538" w:rsidRDefault="00E50100" w:rsidP="00ED21FE">
            <w:pPr>
              <w:spacing w:before="180" w:after="240" w:line="240" w:lineRule="auto"/>
              <w:rPr>
                <w:rFonts w:eastAsia="Times New Roman" w:cstheme="minorHAnsi"/>
                <w:color w:val="000000"/>
                <w:sz w:val="19"/>
                <w:szCs w:val="19"/>
              </w:rPr>
            </w:pPr>
            <w:r w:rsidRPr="00255538">
              <w:rPr>
                <w:rFonts w:eastAsia="Times New Roman" w:cstheme="minorHAnsi"/>
                <w:color w:val="000000"/>
                <w:sz w:val="19"/>
                <w:szCs w:val="19"/>
              </w:rPr>
              <w:t>SD VISta labeled VCUs</w:t>
            </w:r>
          </w:p>
        </w:tc>
      </w:tr>
      <w:tr w:rsidR="00E50100" w:rsidRPr="002F2A3D" w14:paraId="4BCF1028" w14:textId="77777777" w:rsidTr="00ED21FE">
        <w:trPr>
          <w:trHeight w:val="184"/>
        </w:trPr>
        <w:tc>
          <w:tcPr>
            <w:tcW w:w="1144"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2379BB5F" w14:textId="77777777" w:rsidR="00E50100" w:rsidRPr="00AF157D" w:rsidRDefault="00E50100" w:rsidP="00ED21FE">
            <w:pPr>
              <w:spacing w:before="160" w:line="240" w:lineRule="auto"/>
              <w:jc w:val="center"/>
              <w:rPr>
                <w:rFonts w:eastAsia="Times New Roman" w:cstheme="minorHAnsi"/>
                <w:color w:val="4F5150"/>
                <w:sz w:val="19"/>
                <w:szCs w:val="19"/>
              </w:rPr>
            </w:pPr>
            <w:r w:rsidRPr="00AF157D">
              <w:rPr>
                <w:rFonts w:eastAsia="Times New Roman" w:cstheme="minorHAnsi"/>
                <w:color w:val="4F5150"/>
                <w:sz w:val="19"/>
                <w:szCs w:val="19"/>
              </w:rPr>
              <w:t>5</w:t>
            </w:r>
          </w:p>
        </w:tc>
        <w:tc>
          <w:tcPr>
            <w:tcW w:w="314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1A94094B" w14:textId="5DCE8066" w:rsidR="00A87C05" w:rsidRDefault="00E50100" w:rsidP="00A87C05">
            <w:pPr>
              <w:spacing w:after="0" w:line="240" w:lineRule="auto"/>
              <w:rPr>
                <w:rFonts w:eastAsia="Arial" w:cstheme="majorHAnsi"/>
                <w:color w:val="000000"/>
                <w:sz w:val="19"/>
                <w:szCs w:val="19"/>
              </w:rPr>
            </w:pPr>
            <w:r>
              <w:rPr>
                <w:rFonts w:eastAsia="Times New Roman" w:cstheme="minorHAnsi"/>
                <w:color w:val="000000"/>
                <w:sz w:val="19"/>
                <w:szCs w:val="19"/>
              </w:rPr>
              <w:t xml:space="preserve">Contribute to reducing </w:t>
            </w:r>
            <w:r w:rsidRPr="00ED21FE">
              <w:rPr>
                <w:rFonts w:eastAsia="Times New Roman" w:cstheme="minorHAnsi"/>
                <w:color w:val="000000"/>
                <w:sz w:val="19"/>
                <w:szCs w:val="19"/>
              </w:rPr>
              <w:t>drudgery</w:t>
            </w:r>
            <w:r>
              <w:rPr>
                <w:rFonts w:eastAsia="Times New Roman" w:cstheme="minorHAnsi"/>
                <w:color w:val="000000"/>
                <w:sz w:val="19"/>
                <w:szCs w:val="19"/>
              </w:rPr>
              <w:t xml:space="preserve"> and reducing gender inequality</w:t>
            </w:r>
            <w:r w:rsidRPr="00AF157D">
              <w:rPr>
                <w:rFonts w:eastAsia="Times New Roman" w:cstheme="minorHAnsi"/>
                <w:color w:val="000000"/>
                <w:sz w:val="19"/>
                <w:szCs w:val="19"/>
              </w:rPr>
              <w:t>, especially for women and children</w:t>
            </w:r>
            <w:r>
              <w:rPr>
                <w:rFonts w:eastAsia="Times New Roman" w:cstheme="minorHAnsi"/>
                <w:color w:val="000000"/>
                <w:sz w:val="19"/>
                <w:szCs w:val="19"/>
              </w:rPr>
              <w:t xml:space="preserve"> by saving time spent in collecting fuel wood and cooking, </w:t>
            </w:r>
            <w:r w:rsidR="00A87C05" w:rsidRPr="00E253A7">
              <w:rPr>
                <w:rFonts w:eastAsia="Times New Roman" w:cstheme="minorHAnsi"/>
                <w:color w:val="000000"/>
                <w:sz w:val="19"/>
                <w:szCs w:val="19"/>
              </w:rPr>
              <w:t xml:space="preserve">considered </w:t>
            </w:r>
            <w:r w:rsidR="00A87C05">
              <w:rPr>
                <w:rFonts w:eastAsia="Times New Roman" w:cstheme="minorHAnsi"/>
                <w:color w:val="000000"/>
                <w:sz w:val="19"/>
                <w:szCs w:val="19"/>
              </w:rPr>
              <w:t>f</w:t>
            </w:r>
            <w:r w:rsidR="00A87C05" w:rsidRPr="00A87C05">
              <w:rPr>
                <w:rFonts w:eastAsia="Times New Roman" w:cstheme="minorHAnsi"/>
                <w:color w:val="000000"/>
                <w:sz w:val="19"/>
                <w:szCs w:val="19"/>
              </w:rPr>
              <w:t>or an individual African firewood-gathering household, the average time</w:t>
            </w:r>
            <w:r w:rsidR="00A87C05">
              <w:rPr>
                <w:rFonts w:eastAsia="Times New Roman" w:cstheme="minorHAnsi"/>
                <w:color w:val="000000"/>
                <w:sz w:val="19"/>
                <w:szCs w:val="19"/>
              </w:rPr>
              <w:t xml:space="preserve"> </w:t>
            </w:r>
            <w:r w:rsidR="00A87C05" w:rsidRPr="00A87C05">
              <w:rPr>
                <w:rFonts w:eastAsia="Times New Roman" w:cstheme="minorHAnsi"/>
                <w:color w:val="000000"/>
                <w:sz w:val="19"/>
                <w:szCs w:val="19"/>
              </w:rPr>
              <w:t>spent on fuel collection daily ranges from just under 1 hour to more than 5 hours, with a regional average of 2</w:t>
            </w:r>
            <w:r w:rsidR="00A87C05">
              <w:rPr>
                <w:rFonts w:eastAsia="Times New Roman" w:cstheme="minorHAnsi"/>
                <w:color w:val="000000"/>
                <w:sz w:val="19"/>
                <w:szCs w:val="19"/>
              </w:rPr>
              <w:t xml:space="preserve"> </w:t>
            </w:r>
            <w:r w:rsidR="00A87C05" w:rsidRPr="00A87C05">
              <w:rPr>
                <w:rFonts w:eastAsia="Times New Roman" w:cstheme="minorHAnsi"/>
                <w:color w:val="000000"/>
                <w:sz w:val="19"/>
                <w:szCs w:val="19"/>
              </w:rPr>
              <w:t xml:space="preserve">hours spent on the task daily </w:t>
            </w:r>
            <w:r w:rsidR="00A87C05">
              <w:rPr>
                <w:rFonts w:eastAsia="Times New Roman" w:cstheme="minorHAnsi"/>
                <w:color w:val="000000"/>
                <w:sz w:val="19"/>
                <w:szCs w:val="19"/>
              </w:rPr>
              <w:t>-</w:t>
            </w:r>
            <w:r w:rsidR="00A87C05" w:rsidRPr="00A87C05">
              <w:rPr>
                <w:rFonts w:eastAsia="Times New Roman" w:cstheme="minorHAnsi"/>
                <w:color w:val="000000"/>
                <w:sz w:val="19"/>
                <w:szCs w:val="19"/>
              </w:rPr>
              <w:t>an immense loss of human productivity</w:t>
            </w:r>
            <w:r w:rsidR="00A87C05">
              <w:rPr>
                <w:rFonts w:eastAsia="Times New Roman" w:cstheme="minorHAnsi"/>
                <w:color w:val="000000"/>
                <w:sz w:val="19"/>
                <w:szCs w:val="19"/>
              </w:rPr>
              <w:t xml:space="preserve"> </w:t>
            </w:r>
            <w:r w:rsidR="00A87C05">
              <w:rPr>
                <w:rStyle w:val="FootnoteReference"/>
                <w:rFonts w:eastAsia="Arial" w:cstheme="majorHAnsi"/>
                <w:color w:val="000000"/>
                <w:sz w:val="19"/>
                <w:szCs w:val="19"/>
              </w:rPr>
              <w:footnoteReference w:id="6"/>
            </w:r>
            <w:r w:rsidR="00A87C05">
              <w:rPr>
                <w:rFonts w:eastAsia="Times New Roman" w:cstheme="minorHAnsi"/>
                <w:color w:val="000000"/>
                <w:sz w:val="19"/>
                <w:szCs w:val="19"/>
              </w:rPr>
              <w:t xml:space="preserve"> </w:t>
            </w:r>
            <w:r w:rsidRPr="00E253A7">
              <w:rPr>
                <w:rFonts w:eastAsia="Arial" w:cstheme="majorHAnsi"/>
                <w:color w:val="000000"/>
                <w:sz w:val="19"/>
                <w:szCs w:val="19"/>
              </w:rPr>
              <w:t>using an open fire or similar traditional cook stove</w:t>
            </w:r>
            <w:r>
              <w:rPr>
                <w:rFonts w:eastAsia="Arial" w:cstheme="majorHAnsi"/>
                <w:color w:val="000000"/>
                <w:sz w:val="19"/>
                <w:szCs w:val="19"/>
              </w:rPr>
              <w:t xml:space="preserve">. </w:t>
            </w:r>
          </w:p>
          <w:p w14:paraId="63296B8C" w14:textId="77777777" w:rsidR="00A87C05" w:rsidRDefault="00A87C05" w:rsidP="00A87C05">
            <w:pPr>
              <w:spacing w:after="0" w:line="240" w:lineRule="auto"/>
              <w:rPr>
                <w:rFonts w:eastAsia="Arial" w:cstheme="majorHAnsi"/>
                <w:color w:val="000000"/>
                <w:sz w:val="19"/>
                <w:szCs w:val="19"/>
              </w:rPr>
            </w:pPr>
          </w:p>
          <w:p w14:paraId="1015F4B8" w14:textId="5620A85D" w:rsidR="00E50100" w:rsidRDefault="00E50100" w:rsidP="00A87C05">
            <w:pPr>
              <w:spacing w:after="0" w:line="240" w:lineRule="auto"/>
              <w:rPr>
                <w:rFonts w:eastAsia="Times New Roman" w:cstheme="minorHAnsi"/>
                <w:color w:val="000000"/>
                <w:sz w:val="19"/>
                <w:szCs w:val="19"/>
              </w:rPr>
            </w:pPr>
            <w:r>
              <w:rPr>
                <w:rFonts w:eastAsia="Arial" w:cstheme="majorHAnsi"/>
                <w:color w:val="000000"/>
                <w:sz w:val="19"/>
                <w:szCs w:val="19"/>
              </w:rPr>
              <w:t xml:space="preserve">The project will lead to time savings and reduced drudgery in </w:t>
            </w:r>
            <w:r w:rsidR="009F3CFD">
              <w:rPr>
                <w:rFonts w:eastAsia="Franklin Gothic Book" w:cstheme="minorHAnsi"/>
                <w:sz w:val="19"/>
                <w:szCs w:val="19"/>
              </w:rPr>
              <w:t xml:space="preserve">500,000 </w:t>
            </w:r>
            <w:r>
              <w:rPr>
                <w:rFonts w:eastAsia="Arial" w:cstheme="majorHAnsi"/>
                <w:color w:val="000000"/>
                <w:sz w:val="19"/>
                <w:szCs w:val="19"/>
              </w:rPr>
              <w:t xml:space="preserve">households translating to equal number of women as they are primary cooks and </w:t>
            </w:r>
            <w:r w:rsidR="009F3CFD">
              <w:rPr>
                <w:rFonts w:eastAsia="Arial" w:cstheme="majorHAnsi"/>
                <w:color w:val="000000"/>
                <w:sz w:val="19"/>
                <w:szCs w:val="19"/>
              </w:rPr>
              <w:t>fuelwood</w:t>
            </w:r>
            <w:r>
              <w:rPr>
                <w:rFonts w:eastAsia="Arial" w:cstheme="majorHAnsi"/>
                <w:color w:val="000000"/>
                <w:sz w:val="19"/>
                <w:szCs w:val="19"/>
              </w:rPr>
              <w:t xml:space="preserve"> collectors in most of the households</w:t>
            </w:r>
            <w:r>
              <w:rPr>
                <w:rFonts w:eastAsia="Times New Roman" w:cstheme="minorHAnsi"/>
                <w:color w:val="000000"/>
                <w:sz w:val="19"/>
                <w:szCs w:val="19"/>
              </w:rPr>
              <w:t xml:space="preserve">. The women can use the time saved for doing more </w:t>
            </w:r>
            <w:r>
              <w:rPr>
                <w:rFonts w:eastAsia="Times New Roman" w:cstheme="minorHAnsi"/>
                <w:color w:val="000000"/>
                <w:sz w:val="19"/>
                <w:szCs w:val="19"/>
              </w:rPr>
              <w:lastRenderedPageBreak/>
              <w:t>productive activities or personal care.</w:t>
            </w:r>
          </w:p>
          <w:p w14:paraId="3559FC14" w14:textId="77777777" w:rsidR="00E50100" w:rsidRDefault="00E50100" w:rsidP="00ED21FE">
            <w:pPr>
              <w:spacing w:after="0" w:line="240" w:lineRule="auto"/>
              <w:rPr>
                <w:rFonts w:eastAsia="Times New Roman" w:cstheme="minorHAnsi"/>
                <w:color w:val="000000"/>
                <w:sz w:val="19"/>
                <w:szCs w:val="19"/>
              </w:rPr>
            </w:pPr>
          </w:p>
          <w:p w14:paraId="58285ECF" w14:textId="77777777" w:rsidR="00E50100" w:rsidRPr="00AF157D" w:rsidRDefault="00E50100" w:rsidP="00ED21FE">
            <w:pPr>
              <w:spacing w:after="0" w:line="240" w:lineRule="auto"/>
              <w:rPr>
                <w:rStyle w:val="FootnoteReference"/>
                <w:rFonts w:eastAsia="Times New Roman" w:cstheme="minorHAnsi"/>
                <w:color w:val="000000"/>
                <w:sz w:val="19"/>
                <w:szCs w:val="19"/>
                <w:vertAlign w:val="baseline"/>
              </w:rPr>
            </w:pPr>
            <w:r w:rsidRPr="00AD40CB">
              <w:rPr>
                <w:rFonts w:eastAsia="Times New Roman" w:cstheme="minorHAnsi"/>
                <w:color w:val="000000"/>
                <w:sz w:val="19"/>
                <w:szCs w:val="19"/>
              </w:rPr>
              <w:t>Thus, the project will achieve SDG</w:t>
            </w:r>
            <w:r>
              <w:rPr>
                <w:rFonts w:eastAsia="Times New Roman" w:cstheme="minorHAnsi"/>
                <w:color w:val="000000"/>
                <w:sz w:val="19"/>
                <w:szCs w:val="19"/>
              </w:rPr>
              <w:t xml:space="preserve"> Goal</w:t>
            </w:r>
            <w:r w:rsidRPr="00AD40CB">
              <w:rPr>
                <w:rFonts w:eastAsia="Times New Roman" w:cstheme="minorHAnsi"/>
                <w:color w:val="000000"/>
                <w:sz w:val="19"/>
                <w:szCs w:val="19"/>
              </w:rPr>
              <w:t xml:space="preserve"> 5: </w:t>
            </w:r>
            <w:r>
              <w:rPr>
                <w:rFonts w:eastAsia="Times New Roman" w:cstheme="minorHAnsi"/>
                <w:color w:val="000000"/>
                <w:sz w:val="19"/>
                <w:szCs w:val="19"/>
              </w:rPr>
              <w:t xml:space="preserve">Achieve </w:t>
            </w:r>
            <w:r w:rsidRPr="00AD40CB">
              <w:rPr>
                <w:rFonts w:eastAsia="Times New Roman" w:cstheme="minorHAnsi"/>
                <w:color w:val="000000"/>
                <w:sz w:val="19"/>
                <w:szCs w:val="19"/>
              </w:rPr>
              <w:t>Gender Equality</w:t>
            </w:r>
            <w:r>
              <w:t xml:space="preserve"> </w:t>
            </w:r>
            <w:r w:rsidRPr="00892960">
              <w:rPr>
                <w:sz w:val="19"/>
                <w:szCs w:val="19"/>
              </w:rPr>
              <w:t>and empower</w:t>
            </w:r>
            <w:r>
              <w:rPr>
                <w:sz w:val="19"/>
                <w:szCs w:val="19"/>
              </w:rPr>
              <w:t xml:space="preserve"> all women and girls</w:t>
            </w:r>
            <w:r w:rsidRPr="00892960">
              <w:rPr>
                <w:sz w:val="20"/>
                <w:szCs w:val="20"/>
              </w:rPr>
              <w:t xml:space="preserve"> </w:t>
            </w:r>
          </w:p>
        </w:tc>
        <w:tc>
          <w:tcPr>
            <w:tcW w:w="137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1FCA1959"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lastRenderedPageBreak/>
              <w:t>5.4</w:t>
            </w:r>
          </w:p>
        </w:tc>
        <w:tc>
          <w:tcPr>
            <w:tcW w:w="170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273B1F42" w14:textId="77777777" w:rsidR="00E50100" w:rsidRPr="00AF157D" w:rsidRDefault="00E50100" w:rsidP="00840BDA">
            <w:pPr>
              <w:spacing w:before="40" w:after="0" w:line="240" w:lineRule="auto"/>
              <w:jc w:val="center"/>
              <w:rPr>
                <w:rFonts w:eastAsia="Times New Roman" w:cstheme="minorHAnsi"/>
                <w:color w:val="000000"/>
                <w:sz w:val="19"/>
                <w:szCs w:val="19"/>
              </w:rPr>
            </w:pPr>
            <w:r w:rsidRPr="00AF157D">
              <w:rPr>
                <w:rFonts w:eastAsia="Times New Roman" w:cstheme="minorHAnsi"/>
                <w:color w:val="000000"/>
                <w:sz w:val="19"/>
                <w:szCs w:val="19"/>
              </w:rPr>
              <w:t>5.4.1 Time spent on unpaid domestic and care work, by sex, age, and location.</w:t>
            </w:r>
          </w:p>
          <w:p w14:paraId="222AFC19" w14:textId="77777777" w:rsidR="00E50100" w:rsidRPr="00AF157D" w:rsidRDefault="00E50100" w:rsidP="00840BDA">
            <w:pPr>
              <w:spacing w:after="0" w:line="240" w:lineRule="auto"/>
              <w:jc w:val="center"/>
              <w:rPr>
                <w:rFonts w:eastAsia="Times New Roman" w:cstheme="minorHAnsi"/>
                <w:color w:val="000000"/>
                <w:sz w:val="19"/>
                <w:szCs w:val="19"/>
              </w:rPr>
            </w:pPr>
          </w:p>
        </w:tc>
        <w:tc>
          <w:tcPr>
            <w:tcW w:w="204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66160BBE"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Implemented activities to Decrease</w:t>
            </w:r>
          </w:p>
        </w:tc>
        <w:tc>
          <w:tcPr>
            <w:tcW w:w="146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76CD6EDB"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3.2</w:t>
            </w:r>
          </w:p>
        </w:tc>
        <w:tc>
          <w:tcPr>
            <w:tcW w:w="132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4222CAE8" w14:textId="77777777" w:rsidR="00E50100" w:rsidRPr="00AF157D" w:rsidRDefault="00E50100" w:rsidP="00ED21FE">
            <w:pPr>
              <w:spacing w:before="180" w:after="240" w:line="240" w:lineRule="auto"/>
              <w:rPr>
                <w:rFonts w:eastAsia="Times New Roman" w:cstheme="minorHAnsi"/>
                <w:color w:val="000000"/>
                <w:sz w:val="19"/>
                <w:szCs w:val="19"/>
              </w:rPr>
            </w:pPr>
            <w:r w:rsidRPr="00AF157D">
              <w:rPr>
                <w:rFonts w:eastAsia="Times New Roman" w:cstheme="minorHAnsi"/>
                <w:color w:val="000000"/>
                <w:sz w:val="19"/>
                <w:szCs w:val="19"/>
              </w:rPr>
              <w:t>SD VISta labeled VCUs</w:t>
            </w:r>
          </w:p>
        </w:tc>
      </w:tr>
      <w:tr w:rsidR="00E50100" w:rsidRPr="002F2A3D" w14:paraId="722BAEB9" w14:textId="77777777" w:rsidTr="00ED21FE">
        <w:trPr>
          <w:trHeight w:val="931"/>
        </w:trPr>
        <w:tc>
          <w:tcPr>
            <w:tcW w:w="1144"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61AB9B42" w14:textId="77777777" w:rsidR="00E50100" w:rsidRPr="00AF157D" w:rsidRDefault="00E50100" w:rsidP="00ED21FE">
            <w:pPr>
              <w:spacing w:before="160" w:line="240" w:lineRule="auto"/>
              <w:jc w:val="center"/>
              <w:rPr>
                <w:rFonts w:eastAsia="Times New Roman" w:cstheme="minorHAnsi"/>
                <w:color w:val="4F5150"/>
                <w:sz w:val="19"/>
                <w:szCs w:val="19"/>
              </w:rPr>
            </w:pPr>
            <w:r w:rsidRPr="00AF157D">
              <w:rPr>
                <w:rFonts w:eastAsia="Times New Roman" w:cstheme="minorHAnsi"/>
                <w:color w:val="4F5150"/>
                <w:sz w:val="19"/>
                <w:szCs w:val="19"/>
              </w:rPr>
              <w:t>6</w:t>
            </w:r>
          </w:p>
        </w:tc>
        <w:tc>
          <w:tcPr>
            <w:tcW w:w="314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0F700CD2" w14:textId="46B60E95" w:rsidR="00E50100" w:rsidRDefault="00E50100" w:rsidP="00ED21FE">
            <w:pPr>
              <w:spacing w:before="160" w:line="240" w:lineRule="auto"/>
              <w:rPr>
                <w:rFonts w:eastAsia="Times New Roman" w:cstheme="minorHAnsi"/>
                <w:color w:val="000000"/>
                <w:sz w:val="19"/>
                <w:szCs w:val="19"/>
              </w:rPr>
            </w:pPr>
            <w:r>
              <w:rPr>
                <w:rFonts w:eastAsia="Times New Roman" w:cstheme="minorHAnsi"/>
                <w:color w:val="000000"/>
                <w:sz w:val="19"/>
                <w:szCs w:val="19"/>
              </w:rPr>
              <w:t xml:space="preserve">Contribute to increasing </w:t>
            </w:r>
            <w:r w:rsidRPr="00ED21FE">
              <w:rPr>
                <w:rFonts w:eastAsia="Times New Roman" w:cstheme="minorHAnsi"/>
                <w:color w:val="000000"/>
                <w:sz w:val="19"/>
                <w:szCs w:val="19"/>
              </w:rPr>
              <w:t>access to clean cooking technology with TLC</w:t>
            </w:r>
            <w:r>
              <w:rPr>
                <w:rFonts w:eastAsia="Times New Roman" w:cstheme="minorHAnsi"/>
                <w:color w:val="000000"/>
                <w:sz w:val="19"/>
                <w:szCs w:val="19"/>
              </w:rPr>
              <w:t xml:space="preserve"> </w:t>
            </w:r>
            <w:r w:rsidRPr="00B3260A">
              <w:rPr>
                <w:rFonts w:eastAsia="Times New Roman" w:cstheme="minorHAnsi"/>
                <w:color w:val="000000"/>
                <w:sz w:val="19"/>
                <w:szCs w:val="19"/>
              </w:rPr>
              <w:t>R</w:t>
            </w:r>
            <w:r>
              <w:rPr>
                <w:rFonts w:eastAsia="Times New Roman" w:cstheme="minorHAnsi"/>
                <w:color w:val="000000"/>
                <w:sz w:val="19"/>
                <w:szCs w:val="19"/>
              </w:rPr>
              <w:t xml:space="preserve">ocket </w:t>
            </w:r>
            <w:r w:rsidRPr="00B3260A">
              <w:rPr>
                <w:rFonts w:eastAsia="Times New Roman" w:cstheme="minorHAnsi"/>
                <w:color w:val="000000"/>
                <w:sz w:val="19"/>
                <w:szCs w:val="19"/>
              </w:rPr>
              <w:t>S</w:t>
            </w:r>
            <w:r>
              <w:rPr>
                <w:rFonts w:eastAsia="Times New Roman" w:cstheme="minorHAnsi"/>
                <w:color w:val="000000"/>
                <w:sz w:val="19"/>
                <w:szCs w:val="19"/>
              </w:rPr>
              <w:t>tove</w:t>
            </w:r>
            <w:r w:rsidRPr="00B3260A">
              <w:rPr>
                <w:rFonts w:eastAsia="Times New Roman" w:cstheme="minorHAnsi"/>
                <w:color w:val="000000"/>
                <w:sz w:val="19"/>
                <w:szCs w:val="19"/>
              </w:rPr>
              <w:t xml:space="preserve"> installations in </w:t>
            </w:r>
            <w:r w:rsidR="009F3CFD">
              <w:rPr>
                <w:rFonts w:eastAsia="Franklin Gothic Book" w:cstheme="minorHAnsi"/>
                <w:sz w:val="19"/>
                <w:szCs w:val="19"/>
              </w:rPr>
              <w:t>500,000</w:t>
            </w:r>
            <w:r w:rsidRPr="00B3260A">
              <w:rPr>
                <w:rFonts w:eastAsia="Times New Roman" w:cstheme="minorHAnsi"/>
                <w:color w:val="000000"/>
                <w:sz w:val="19"/>
                <w:szCs w:val="19"/>
              </w:rPr>
              <w:t xml:space="preserve"> </w:t>
            </w:r>
            <w:r w:rsidR="009F3CFD">
              <w:rPr>
                <w:rFonts w:eastAsia="Times New Roman" w:cstheme="minorHAnsi"/>
                <w:color w:val="000000"/>
                <w:sz w:val="19"/>
                <w:szCs w:val="19"/>
              </w:rPr>
              <w:t>Mozambique</w:t>
            </w:r>
            <w:r w:rsidRPr="00B3260A">
              <w:rPr>
                <w:rFonts w:eastAsia="Times New Roman" w:cstheme="minorHAnsi"/>
                <w:color w:val="000000"/>
                <w:sz w:val="19"/>
                <w:szCs w:val="19"/>
              </w:rPr>
              <w:t xml:space="preserve"> households </w:t>
            </w:r>
            <w:r>
              <w:rPr>
                <w:rFonts w:eastAsia="Times New Roman" w:cstheme="minorHAnsi"/>
                <w:color w:val="000000"/>
                <w:sz w:val="19"/>
                <w:szCs w:val="19"/>
              </w:rPr>
              <w:t>that have been using traditional three stone fire, over the</w:t>
            </w:r>
            <w:r w:rsidRPr="00B3260A">
              <w:rPr>
                <w:rFonts w:eastAsia="Times New Roman" w:cstheme="minorHAnsi"/>
                <w:color w:val="000000"/>
                <w:sz w:val="19"/>
                <w:szCs w:val="19"/>
              </w:rPr>
              <w:t xml:space="preserve"> project </w:t>
            </w:r>
            <w:r>
              <w:rPr>
                <w:rFonts w:eastAsia="Times New Roman" w:cstheme="minorHAnsi"/>
                <w:color w:val="000000"/>
                <w:sz w:val="19"/>
                <w:szCs w:val="19"/>
              </w:rPr>
              <w:t xml:space="preserve">lifetime. </w:t>
            </w:r>
          </w:p>
          <w:p w14:paraId="58A87F99" w14:textId="77777777" w:rsidR="00E50100" w:rsidRPr="00AF157D" w:rsidRDefault="00E50100" w:rsidP="00ED21FE">
            <w:pPr>
              <w:spacing w:before="160" w:line="240" w:lineRule="auto"/>
              <w:rPr>
                <w:rFonts w:eastAsia="Times New Roman" w:cstheme="minorHAnsi"/>
                <w:color w:val="000000"/>
                <w:sz w:val="19"/>
                <w:szCs w:val="19"/>
              </w:rPr>
            </w:pPr>
            <w:r>
              <w:rPr>
                <w:rFonts w:eastAsia="Times New Roman" w:cstheme="minorHAnsi"/>
                <w:color w:val="000000"/>
                <w:sz w:val="19"/>
                <w:szCs w:val="19"/>
              </w:rPr>
              <w:t xml:space="preserve">Thus, the project will achieve SDG Goal 7: Ensure access to affordable, reliable, sustainable, and modern energy for all.  </w:t>
            </w:r>
          </w:p>
        </w:tc>
        <w:tc>
          <w:tcPr>
            <w:tcW w:w="137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5333E9F8"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7.1</w:t>
            </w:r>
          </w:p>
          <w:p w14:paraId="09A3C3B0" w14:textId="77777777" w:rsidR="00E50100" w:rsidRPr="00AF157D" w:rsidRDefault="00E50100" w:rsidP="00ED21FE">
            <w:pPr>
              <w:spacing w:before="160" w:line="240" w:lineRule="auto"/>
              <w:jc w:val="center"/>
              <w:rPr>
                <w:rFonts w:eastAsia="Times New Roman" w:cstheme="minorHAnsi"/>
                <w:color w:val="000000"/>
                <w:sz w:val="19"/>
                <w:szCs w:val="19"/>
              </w:rPr>
            </w:pPr>
          </w:p>
        </w:tc>
        <w:tc>
          <w:tcPr>
            <w:tcW w:w="170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6A96DC53" w14:textId="77777777" w:rsidR="00E50100" w:rsidRPr="00AF157D" w:rsidRDefault="00E50100" w:rsidP="00840BDA">
            <w:pPr>
              <w:spacing w:after="0" w:line="240" w:lineRule="auto"/>
              <w:jc w:val="center"/>
              <w:rPr>
                <w:rFonts w:eastAsia="Times New Roman" w:cstheme="minorHAnsi"/>
                <w:color w:val="000000"/>
                <w:sz w:val="19"/>
                <w:szCs w:val="19"/>
              </w:rPr>
            </w:pPr>
            <w:r w:rsidRPr="00AF157D">
              <w:rPr>
                <w:rFonts w:eastAsia="Times New Roman" w:cstheme="minorHAnsi"/>
                <w:color w:val="000000"/>
                <w:sz w:val="19"/>
                <w:szCs w:val="19"/>
              </w:rPr>
              <w:t>7.1.2 Proportion of population with primary reliance on clean fuels and technology</w:t>
            </w:r>
          </w:p>
          <w:p w14:paraId="388F4E7E" w14:textId="77777777" w:rsidR="00E50100" w:rsidRPr="00AF157D" w:rsidRDefault="00E50100" w:rsidP="00840BDA">
            <w:pPr>
              <w:spacing w:after="0" w:line="240" w:lineRule="auto"/>
              <w:jc w:val="center"/>
              <w:rPr>
                <w:rFonts w:eastAsia="Times New Roman" w:cstheme="minorHAnsi"/>
                <w:color w:val="000000"/>
                <w:sz w:val="19"/>
                <w:szCs w:val="19"/>
              </w:rPr>
            </w:pPr>
          </w:p>
        </w:tc>
        <w:tc>
          <w:tcPr>
            <w:tcW w:w="204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6CC318A7"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Increase</w:t>
            </w:r>
          </w:p>
        </w:tc>
        <w:tc>
          <w:tcPr>
            <w:tcW w:w="146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1395B98E"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3.2</w:t>
            </w:r>
          </w:p>
        </w:tc>
        <w:tc>
          <w:tcPr>
            <w:tcW w:w="132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71FC2BDD" w14:textId="77777777" w:rsidR="00E50100" w:rsidRPr="00AF157D" w:rsidRDefault="00E50100" w:rsidP="00ED21FE">
            <w:pPr>
              <w:spacing w:before="180" w:after="240" w:line="240" w:lineRule="auto"/>
              <w:rPr>
                <w:rFonts w:eastAsia="Times New Roman" w:cstheme="minorHAnsi"/>
                <w:color w:val="000000"/>
                <w:sz w:val="19"/>
                <w:szCs w:val="19"/>
              </w:rPr>
            </w:pPr>
            <w:r w:rsidRPr="00AF157D">
              <w:rPr>
                <w:rFonts w:eastAsia="Times New Roman" w:cstheme="minorHAnsi"/>
                <w:color w:val="000000"/>
                <w:sz w:val="19"/>
                <w:szCs w:val="19"/>
              </w:rPr>
              <w:t>SD VISta labeled VCUs</w:t>
            </w:r>
          </w:p>
        </w:tc>
      </w:tr>
      <w:tr w:rsidR="00E50100" w:rsidRPr="002F2A3D" w14:paraId="082B30BB" w14:textId="77777777" w:rsidTr="00B5614A">
        <w:trPr>
          <w:trHeight w:val="609"/>
        </w:trPr>
        <w:tc>
          <w:tcPr>
            <w:tcW w:w="1144"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10DAEFB6" w14:textId="77777777" w:rsidR="00E50100" w:rsidRPr="00AF157D" w:rsidRDefault="00E50100" w:rsidP="00ED21FE">
            <w:pPr>
              <w:spacing w:before="160" w:line="240" w:lineRule="auto"/>
              <w:jc w:val="center"/>
              <w:rPr>
                <w:rFonts w:eastAsia="Times New Roman" w:cstheme="minorHAnsi"/>
                <w:color w:val="4F5150"/>
                <w:sz w:val="19"/>
                <w:szCs w:val="19"/>
              </w:rPr>
            </w:pPr>
            <w:r w:rsidRPr="00AF157D">
              <w:rPr>
                <w:rFonts w:eastAsia="Times New Roman" w:cstheme="minorHAnsi"/>
                <w:color w:val="4F5150" w:themeColor="text2"/>
                <w:sz w:val="19"/>
                <w:szCs w:val="19"/>
              </w:rPr>
              <w:t>7</w:t>
            </w:r>
          </w:p>
        </w:tc>
        <w:tc>
          <w:tcPr>
            <w:tcW w:w="314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3A2AE060" w14:textId="212C0764" w:rsidR="00E50100" w:rsidRDefault="00E50100" w:rsidP="00ED21FE">
            <w:pPr>
              <w:spacing w:before="160" w:line="240" w:lineRule="auto"/>
              <w:rPr>
                <w:rFonts w:eastAsia="Times New Roman" w:cstheme="minorHAnsi"/>
                <w:color w:val="000000" w:themeColor="text1"/>
                <w:sz w:val="19"/>
                <w:szCs w:val="19"/>
              </w:rPr>
            </w:pPr>
            <w:r w:rsidRPr="00AF157D">
              <w:rPr>
                <w:rFonts w:eastAsia="Times New Roman" w:cstheme="minorHAnsi"/>
                <w:color w:val="000000" w:themeColor="text1"/>
                <w:sz w:val="19"/>
                <w:szCs w:val="19"/>
              </w:rPr>
              <w:t xml:space="preserve">Contribute to </w:t>
            </w:r>
            <w:r>
              <w:rPr>
                <w:rFonts w:eastAsia="Times New Roman" w:cstheme="minorHAnsi"/>
                <w:color w:val="000000" w:themeColor="text1"/>
                <w:sz w:val="19"/>
                <w:szCs w:val="19"/>
              </w:rPr>
              <w:t xml:space="preserve">generation of employment in informal sector (total economy, </w:t>
            </w:r>
            <w:proofErr w:type="gramStart"/>
            <w:r>
              <w:rPr>
                <w:rFonts w:eastAsia="Times New Roman" w:cstheme="minorHAnsi"/>
                <w:color w:val="000000" w:themeColor="text1"/>
                <w:sz w:val="19"/>
                <w:szCs w:val="19"/>
              </w:rPr>
              <w:t>agriculture</w:t>
            </w:r>
            <w:proofErr w:type="gramEnd"/>
            <w:r>
              <w:rPr>
                <w:rFonts w:eastAsia="Times New Roman" w:cstheme="minorHAnsi"/>
                <w:color w:val="000000" w:themeColor="text1"/>
                <w:sz w:val="19"/>
                <w:szCs w:val="19"/>
              </w:rPr>
              <w:t xml:space="preserve"> and non-agriculture) by </w:t>
            </w:r>
            <w:r w:rsidRPr="00AF157D">
              <w:rPr>
                <w:rFonts w:eastAsia="Times New Roman" w:cstheme="minorHAnsi"/>
                <w:color w:val="000000" w:themeColor="text1"/>
                <w:sz w:val="19"/>
                <w:szCs w:val="19"/>
              </w:rPr>
              <w:t xml:space="preserve">contracting locals with </w:t>
            </w:r>
            <w:r>
              <w:rPr>
                <w:rFonts w:eastAsia="Times New Roman" w:cstheme="minorHAnsi"/>
                <w:color w:val="000000" w:themeColor="text1"/>
                <w:sz w:val="19"/>
                <w:szCs w:val="19"/>
              </w:rPr>
              <w:t xml:space="preserve">a target employment </w:t>
            </w:r>
            <w:r w:rsidR="009F3CFD">
              <w:rPr>
                <w:rFonts w:eastAsia="Times New Roman" w:cstheme="minorHAnsi"/>
                <w:color w:val="000000" w:themeColor="text1"/>
                <w:sz w:val="19"/>
                <w:szCs w:val="19"/>
              </w:rPr>
              <w:t>of 50</w:t>
            </w:r>
            <w:r>
              <w:rPr>
                <w:rFonts w:eastAsia="Times New Roman" w:cstheme="minorHAnsi"/>
                <w:color w:val="000000" w:themeColor="text1"/>
                <w:sz w:val="19"/>
                <w:szCs w:val="19"/>
              </w:rPr>
              <w:t xml:space="preserve"> employees for </w:t>
            </w:r>
            <w:r w:rsidRPr="00675038">
              <w:rPr>
                <w:rFonts w:eastAsia="Times New Roman" w:cstheme="minorHAnsi"/>
                <w:color w:val="000000" w:themeColor="text1"/>
                <w:sz w:val="19"/>
                <w:szCs w:val="19"/>
              </w:rPr>
              <w:t xml:space="preserve">varying lengths of time </w:t>
            </w:r>
            <w:r>
              <w:rPr>
                <w:rFonts w:eastAsia="Times New Roman" w:cstheme="minorHAnsi"/>
                <w:color w:val="000000" w:themeColor="text1"/>
                <w:sz w:val="19"/>
                <w:szCs w:val="19"/>
              </w:rPr>
              <w:t xml:space="preserve">over </w:t>
            </w:r>
            <w:r w:rsidRPr="00675038">
              <w:rPr>
                <w:rFonts w:eastAsia="Times New Roman" w:cstheme="minorHAnsi"/>
                <w:color w:val="000000" w:themeColor="text1"/>
                <w:sz w:val="19"/>
                <w:szCs w:val="19"/>
              </w:rPr>
              <w:t>the project lifetime with a focus on hiring females.</w:t>
            </w:r>
            <w:r>
              <w:rPr>
                <w:rFonts w:eastAsia="Times New Roman" w:cstheme="minorHAnsi"/>
                <w:color w:val="000000" w:themeColor="text1"/>
                <w:sz w:val="19"/>
                <w:szCs w:val="19"/>
              </w:rPr>
              <w:t xml:space="preserve"> </w:t>
            </w:r>
          </w:p>
          <w:p w14:paraId="19EE92C0" w14:textId="77777777" w:rsidR="00E50100" w:rsidRDefault="00E50100" w:rsidP="00ED21FE">
            <w:pPr>
              <w:spacing w:before="160" w:line="240" w:lineRule="auto"/>
              <w:rPr>
                <w:rFonts w:eastAsia="Times New Roman" w:cstheme="minorHAnsi"/>
                <w:color w:val="000000" w:themeColor="text1"/>
                <w:sz w:val="19"/>
                <w:szCs w:val="19"/>
              </w:rPr>
            </w:pPr>
            <w:r w:rsidRPr="00675038">
              <w:rPr>
                <w:rFonts w:eastAsia="Times New Roman" w:cstheme="minorHAnsi"/>
                <w:color w:val="000000" w:themeColor="text1"/>
                <w:sz w:val="19"/>
                <w:szCs w:val="19"/>
              </w:rPr>
              <w:t>Employment comprises all persons of working age who, during a short reference period (</w:t>
            </w:r>
            <w:r w:rsidRPr="00213057">
              <w:rPr>
                <w:rFonts w:eastAsia="Times New Roman" w:cstheme="minorHAnsi"/>
                <w:color w:val="000000" w:themeColor="text1"/>
                <w:sz w:val="19"/>
                <w:szCs w:val="19"/>
              </w:rPr>
              <w:t>minimum one week), or full time (more than 6</w:t>
            </w:r>
            <w:r>
              <w:rPr>
                <w:rFonts w:eastAsia="Times New Roman" w:cstheme="minorHAnsi"/>
                <w:color w:val="000000" w:themeColor="text1"/>
                <w:sz w:val="19"/>
                <w:szCs w:val="19"/>
              </w:rPr>
              <w:t xml:space="preserve"> months) will be </w:t>
            </w:r>
            <w:r w:rsidRPr="00675038">
              <w:rPr>
                <w:rFonts w:eastAsia="Times New Roman" w:cstheme="minorHAnsi"/>
                <w:color w:val="000000" w:themeColor="text1"/>
                <w:sz w:val="19"/>
                <w:szCs w:val="19"/>
              </w:rPr>
              <w:t>engaged in any activity to produce goods or provide services for pay or profit</w:t>
            </w:r>
            <w:r>
              <w:rPr>
                <w:rFonts w:eastAsia="Times New Roman" w:cstheme="minorHAnsi"/>
                <w:color w:val="000000" w:themeColor="text1"/>
                <w:sz w:val="19"/>
                <w:szCs w:val="19"/>
              </w:rPr>
              <w:t>.</w:t>
            </w:r>
          </w:p>
          <w:p w14:paraId="70809B5A" w14:textId="325278EA" w:rsidR="00E50100" w:rsidRPr="00AF157D" w:rsidRDefault="00E50100" w:rsidP="00ED21FE">
            <w:pPr>
              <w:spacing w:before="160" w:line="240" w:lineRule="auto"/>
              <w:rPr>
                <w:rFonts w:eastAsia="Times New Roman" w:cstheme="minorHAnsi"/>
                <w:color w:val="000000" w:themeColor="text1"/>
                <w:sz w:val="19"/>
                <w:szCs w:val="19"/>
              </w:rPr>
            </w:pPr>
            <w:r>
              <w:rPr>
                <w:rFonts w:eastAsia="Times New Roman" w:cstheme="minorHAnsi"/>
                <w:color w:val="000000" w:themeColor="text1"/>
                <w:sz w:val="19"/>
                <w:szCs w:val="19"/>
              </w:rPr>
              <w:t xml:space="preserve">Since, the project leads to generation of employment opportunities, it achieves SDG Goal 8: Promote Sustained, inclusive, </w:t>
            </w:r>
            <w:r>
              <w:rPr>
                <w:rFonts w:eastAsia="Times New Roman" w:cstheme="minorHAnsi"/>
                <w:color w:val="000000" w:themeColor="text1"/>
                <w:sz w:val="19"/>
                <w:szCs w:val="19"/>
              </w:rPr>
              <w:lastRenderedPageBreak/>
              <w:t xml:space="preserve">and sustainable economic growth, full and productive </w:t>
            </w:r>
            <w:r w:rsidR="00B5614A">
              <w:rPr>
                <w:rFonts w:eastAsia="Times New Roman" w:cstheme="minorHAnsi"/>
                <w:color w:val="000000" w:themeColor="text1"/>
                <w:sz w:val="19"/>
                <w:szCs w:val="19"/>
              </w:rPr>
              <w:t>employment,</w:t>
            </w:r>
            <w:r>
              <w:rPr>
                <w:rFonts w:eastAsia="Times New Roman" w:cstheme="minorHAnsi"/>
                <w:color w:val="000000" w:themeColor="text1"/>
                <w:sz w:val="19"/>
                <w:szCs w:val="19"/>
              </w:rPr>
              <w:t xml:space="preserve"> and Decent Work for all.</w:t>
            </w:r>
          </w:p>
        </w:tc>
        <w:tc>
          <w:tcPr>
            <w:tcW w:w="137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10D4B01A"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lastRenderedPageBreak/>
              <w:t>8.3</w:t>
            </w:r>
          </w:p>
          <w:p w14:paraId="4A749835" w14:textId="77777777" w:rsidR="00E50100" w:rsidRPr="00AF157D" w:rsidRDefault="00E50100" w:rsidP="00ED21FE">
            <w:pPr>
              <w:spacing w:before="160" w:line="240" w:lineRule="auto"/>
              <w:jc w:val="center"/>
              <w:rPr>
                <w:rFonts w:eastAsia="Times New Roman" w:cstheme="minorHAnsi"/>
                <w:color w:val="000000"/>
                <w:sz w:val="19"/>
                <w:szCs w:val="19"/>
              </w:rPr>
            </w:pPr>
          </w:p>
        </w:tc>
        <w:tc>
          <w:tcPr>
            <w:tcW w:w="170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75FFFD05" w14:textId="77777777" w:rsidR="00E50100" w:rsidRPr="00AF157D" w:rsidRDefault="00E50100" w:rsidP="00840BDA">
            <w:pPr>
              <w:spacing w:after="0" w:line="240" w:lineRule="auto"/>
              <w:jc w:val="center"/>
              <w:rPr>
                <w:rFonts w:eastAsia="Times New Roman" w:cstheme="minorHAnsi"/>
                <w:color w:val="000000"/>
                <w:sz w:val="19"/>
                <w:szCs w:val="19"/>
              </w:rPr>
            </w:pPr>
            <w:r w:rsidRPr="00AF157D">
              <w:rPr>
                <w:rFonts w:eastAsia="Times New Roman" w:cstheme="minorHAnsi"/>
                <w:color w:val="000000"/>
                <w:sz w:val="19"/>
                <w:szCs w:val="19"/>
              </w:rPr>
              <w:t>8.3.1 Proportion of informal employment in non-agriculture employment, by sex.</w:t>
            </w:r>
          </w:p>
          <w:p w14:paraId="789AABDD" w14:textId="77777777" w:rsidR="00E50100" w:rsidRPr="00AF157D" w:rsidRDefault="00E50100" w:rsidP="00840BDA">
            <w:pPr>
              <w:spacing w:after="0" w:line="240" w:lineRule="auto"/>
              <w:jc w:val="center"/>
              <w:rPr>
                <w:rFonts w:eastAsia="Times New Roman" w:cstheme="minorHAnsi"/>
                <w:color w:val="000000"/>
                <w:sz w:val="19"/>
                <w:szCs w:val="19"/>
              </w:rPr>
            </w:pPr>
          </w:p>
        </w:tc>
        <w:tc>
          <w:tcPr>
            <w:tcW w:w="204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60C031A6"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Increase</w:t>
            </w:r>
          </w:p>
          <w:p w14:paraId="483D8A97" w14:textId="77777777" w:rsidR="00E50100" w:rsidRPr="00AF157D" w:rsidRDefault="00E50100" w:rsidP="00ED21FE">
            <w:pPr>
              <w:spacing w:before="160" w:line="240" w:lineRule="auto"/>
              <w:jc w:val="center"/>
              <w:rPr>
                <w:rFonts w:eastAsia="Times New Roman" w:cstheme="minorHAnsi"/>
                <w:color w:val="000000"/>
                <w:sz w:val="19"/>
                <w:szCs w:val="19"/>
              </w:rPr>
            </w:pPr>
          </w:p>
        </w:tc>
        <w:tc>
          <w:tcPr>
            <w:tcW w:w="146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7BFAA229"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3.2</w:t>
            </w:r>
          </w:p>
        </w:tc>
        <w:tc>
          <w:tcPr>
            <w:tcW w:w="132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tcPr>
          <w:p w14:paraId="592C00E5" w14:textId="77777777" w:rsidR="00E50100" w:rsidRPr="00AF157D" w:rsidRDefault="00E50100" w:rsidP="00ED21FE">
            <w:pPr>
              <w:spacing w:before="180" w:after="240" w:line="240" w:lineRule="auto"/>
              <w:rPr>
                <w:rFonts w:eastAsia="Times New Roman" w:cstheme="minorHAnsi"/>
                <w:color w:val="000000"/>
                <w:sz w:val="19"/>
                <w:szCs w:val="19"/>
              </w:rPr>
            </w:pPr>
            <w:r w:rsidRPr="00AF157D">
              <w:rPr>
                <w:rFonts w:eastAsia="Times New Roman" w:cstheme="minorHAnsi"/>
                <w:color w:val="000000"/>
                <w:sz w:val="19"/>
                <w:szCs w:val="19"/>
              </w:rPr>
              <w:t>SD VISta labeled VCUs</w:t>
            </w:r>
          </w:p>
        </w:tc>
      </w:tr>
      <w:tr w:rsidR="00E50100" w:rsidRPr="002F2A3D" w14:paraId="546C8BDE" w14:textId="77777777" w:rsidTr="00ED21FE">
        <w:trPr>
          <w:trHeight w:val="1688"/>
        </w:trPr>
        <w:tc>
          <w:tcPr>
            <w:tcW w:w="1144"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7BF919BF" w14:textId="77777777" w:rsidR="00E50100" w:rsidRPr="00AF157D" w:rsidRDefault="00E50100" w:rsidP="00ED21FE">
            <w:pPr>
              <w:spacing w:before="160" w:line="240" w:lineRule="auto"/>
              <w:jc w:val="center"/>
              <w:rPr>
                <w:rFonts w:eastAsia="Times New Roman" w:cstheme="minorHAnsi"/>
                <w:color w:val="4F5150"/>
                <w:sz w:val="19"/>
                <w:szCs w:val="19"/>
              </w:rPr>
            </w:pPr>
            <w:r w:rsidRPr="00AF157D">
              <w:rPr>
                <w:rFonts w:eastAsia="Times New Roman" w:cstheme="minorHAnsi"/>
                <w:color w:val="4F5150" w:themeColor="text2"/>
                <w:sz w:val="19"/>
                <w:szCs w:val="19"/>
              </w:rPr>
              <w:t>8</w:t>
            </w:r>
          </w:p>
        </w:tc>
        <w:tc>
          <w:tcPr>
            <w:tcW w:w="314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1E5DADD9" w14:textId="376FAC49" w:rsidR="00E50100" w:rsidRDefault="00E50100" w:rsidP="00ED21FE">
            <w:pPr>
              <w:spacing w:before="160" w:line="240" w:lineRule="auto"/>
              <w:rPr>
                <w:rFonts w:eastAsia="Times New Roman" w:cstheme="minorHAnsi"/>
                <w:color w:val="000000" w:themeColor="text1"/>
                <w:sz w:val="19"/>
                <w:szCs w:val="19"/>
              </w:rPr>
            </w:pPr>
            <w:r w:rsidRPr="00AF157D">
              <w:rPr>
                <w:rFonts w:eastAsia="Times New Roman" w:cstheme="minorHAnsi"/>
                <w:color w:val="000000" w:themeColor="text1"/>
                <w:sz w:val="19"/>
                <w:szCs w:val="19"/>
              </w:rPr>
              <w:t xml:space="preserve">Contribute to GHG emission reduction through an estimated reduction </w:t>
            </w:r>
            <w:r w:rsidRPr="00B921AF">
              <w:rPr>
                <w:rFonts w:eastAsia="Times New Roman" w:cstheme="minorHAnsi"/>
                <w:color w:val="000000" w:themeColor="text1"/>
                <w:sz w:val="19"/>
                <w:szCs w:val="19"/>
              </w:rPr>
              <w:t>of ~</w:t>
            </w:r>
            <w:r w:rsidR="003B3DBE" w:rsidRPr="00B921AF">
              <w:rPr>
                <w:rFonts w:eastAsia="Times New Roman" w:cstheme="minorHAnsi"/>
                <w:color w:val="000000" w:themeColor="text1"/>
                <w:sz w:val="19"/>
                <w:szCs w:val="19"/>
              </w:rPr>
              <w:t>63.62</w:t>
            </w:r>
            <w:r w:rsidRPr="00B921AF">
              <w:rPr>
                <w:rFonts w:eastAsia="Times New Roman" w:cstheme="minorHAnsi"/>
                <w:color w:val="000000" w:themeColor="text1"/>
                <w:sz w:val="19"/>
                <w:szCs w:val="19"/>
              </w:rPr>
              <w:t xml:space="preserve"> tCO</w:t>
            </w:r>
            <w:r w:rsidRPr="00B921AF">
              <w:rPr>
                <w:rFonts w:eastAsia="Times New Roman" w:cstheme="minorHAnsi"/>
                <w:color w:val="000000" w:themeColor="text1"/>
                <w:sz w:val="19"/>
                <w:szCs w:val="19"/>
                <w:vertAlign w:val="subscript"/>
              </w:rPr>
              <w:t>2</w:t>
            </w:r>
            <w:r w:rsidRPr="00B921AF">
              <w:rPr>
                <w:rFonts w:eastAsia="Times New Roman" w:cstheme="minorHAnsi"/>
                <w:color w:val="000000" w:themeColor="text1"/>
                <w:sz w:val="19"/>
                <w:szCs w:val="19"/>
              </w:rPr>
              <w:t>e per stove</w:t>
            </w:r>
            <w:r w:rsidRPr="00AF157D">
              <w:rPr>
                <w:rFonts w:eastAsia="Times New Roman" w:cstheme="minorHAnsi"/>
                <w:color w:val="000000" w:themeColor="text1"/>
                <w:sz w:val="19"/>
                <w:szCs w:val="19"/>
              </w:rPr>
              <w:t xml:space="preserve"> due to replacement of baseline stoves with </w:t>
            </w:r>
            <w:r w:rsidR="006761EA">
              <w:rPr>
                <w:rFonts w:eastAsia="Times New Roman" w:cstheme="minorHAnsi"/>
                <w:color w:val="000000" w:themeColor="text1"/>
                <w:sz w:val="19"/>
                <w:szCs w:val="19"/>
              </w:rPr>
              <w:t>TLCRS</w:t>
            </w:r>
            <w:r w:rsidRPr="00AF157D">
              <w:rPr>
                <w:rFonts w:eastAsia="Times New Roman" w:cstheme="minorHAnsi"/>
                <w:color w:val="000000" w:themeColor="text1"/>
                <w:sz w:val="19"/>
                <w:szCs w:val="19"/>
              </w:rPr>
              <w:t xml:space="preserve"> over </w:t>
            </w:r>
            <w:r>
              <w:rPr>
                <w:rFonts w:eastAsia="Times New Roman" w:cstheme="minorHAnsi"/>
                <w:color w:val="000000" w:themeColor="text1"/>
                <w:sz w:val="19"/>
                <w:szCs w:val="19"/>
              </w:rPr>
              <w:t xml:space="preserve">10 years of </w:t>
            </w:r>
            <w:r w:rsidRPr="00AF157D">
              <w:rPr>
                <w:rFonts w:eastAsia="Times New Roman" w:cstheme="minorHAnsi"/>
                <w:color w:val="000000" w:themeColor="text1"/>
                <w:sz w:val="19"/>
                <w:szCs w:val="19"/>
              </w:rPr>
              <w:t>crediting period.</w:t>
            </w:r>
          </w:p>
          <w:p w14:paraId="0AE3223F" w14:textId="1BAD09E5" w:rsidR="00E50100" w:rsidRPr="00AF157D" w:rsidRDefault="00E50100" w:rsidP="00ED21FE">
            <w:pPr>
              <w:spacing w:before="160" w:line="240" w:lineRule="auto"/>
              <w:rPr>
                <w:rFonts w:eastAsia="Times New Roman" w:cstheme="minorHAnsi"/>
                <w:color w:val="000000"/>
                <w:sz w:val="19"/>
                <w:szCs w:val="19"/>
              </w:rPr>
            </w:pPr>
            <w:r>
              <w:rPr>
                <w:rFonts w:eastAsia="Times New Roman" w:cstheme="minorHAnsi"/>
                <w:color w:val="000000" w:themeColor="text1"/>
                <w:sz w:val="19"/>
                <w:szCs w:val="19"/>
              </w:rPr>
              <w:t xml:space="preserve">Thus, the project will achieve SDG Goal 13: Take urgent action to combat </w:t>
            </w:r>
            <w:r w:rsidR="009F3CFD">
              <w:rPr>
                <w:rFonts w:eastAsia="Times New Roman" w:cstheme="minorHAnsi"/>
                <w:color w:val="000000" w:themeColor="text1"/>
                <w:sz w:val="19"/>
                <w:szCs w:val="19"/>
              </w:rPr>
              <w:t>Climate Change</w:t>
            </w:r>
            <w:r>
              <w:rPr>
                <w:rFonts w:eastAsia="Times New Roman" w:cstheme="minorHAnsi"/>
                <w:color w:val="000000" w:themeColor="text1"/>
                <w:sz w:val="19"/>
                <w:szCs w:val="19"/>
              </w:rPr>
              <w:t xml:space="preserve"> and its impacts</w:t>
            </w:r>
          </w:p>
        </w:tc>
        <w:tc>
          <w:tcPr>
            <w:tcW w:w="137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46A57825"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13.0</w:t>
            </w:r>
          </w:p>
        </w:tc>
        <w:tc>
          <w:tcPr>
            <w:tcW w:w="170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54FEF231" w14:textId="77777777" w:rsidR="00E50100" w:rsidRPr="00AF157D" w:rsidRDefault="00E50100" w:rsidP="00840BDA">
            <w:pPr>
              <w:spacing w:before="160" w:line="240" w:lineRule="auto"/>
              <w:jc w:val="center"/>
              <w:rPr>
                <w:rFonts w:eastAsia="Times New Roman" w:cstheme="minorHAnsi"/>
                <w:color w:val="000000"/>
                <w:sz w:val="19"/>
                <w:szCs w:val="19"/>
              </w:rPr>
            </w:pPr>
            <w:r>
              <w:rPr>
                <w:rFonts w:eastAsia="Times New Roman" w:cstheme="minorHAnsi"/>
                <w:color w:val="000000" w:themeColor="text1"/>
                <w:sz w:val="19"/>
                <w:szCs w:val="19"/>
              </w:rPr>
              <w:t xml:space="preserve">Project Specific Indicator: </w:t>
            </w:r>
            <w:r w:rsidRPr="00AF157D">
              <w:rPr>
                <w:rFonts w:eastAsia="Times New Roman" w:cstheme="minorHAnsi"/>
                <w:color w:val="000000" w:themeColor="text1"/>
                <w:sz w:val="19"/>
                <w:szCs w:val="19"/>
              </w:rPr>
              <w:t>Reduction in GHG emissions as compared to the baseline scenario (open fire)</w:t>
            </w:r>
          </w:p>
        </w:tc>
        <w:tc>
          <w:tcPr>
            <w:tcW w:w="204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539E17F8" w14:textId="77777777" w:rsidR="00E50100" w:rsidRPr="00ED21FE" w:rsidRDefault="00E50100" w:rsidP="00ED21FE">
            <w:pPr>
              <w:spacing w:before="160" w:line="240" w:lineRule="auto"/>
              <w:jc w:val="center"/>
              <w:rPr>
                <w:rFonts w:eastAsia="Times New Roman" w:cstheme="minorHAnsi"/>
                <w:color w:val="000000"/>
                <w:sz w:val="19"/>
                <w:szCs w:val="19"/>
              </w:rPr>
            </w:pPr>
            <w:r>
              <w:rPr>
                <w:rFonts w:eastAsia="Times New Roman" w:cstheme="minorHAnsi"/>
                <w:color w:val="000000"/>
                <w:sz w:val="19"/>
                <w:szCs w:val="19"/>
              </w:rPr>
              <w:t xml:space="preserve">Implemented activities to decrease </w:t>
            </w:r>
          </w:p>
        </w:tc>
        <w:tc>
          <w:tcPr>
            <w:tcW w:w="146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730A5A96" w14:textId="77777777" w:rsidR="00E50100" w:rsidRPr="00ED21FE" w:rsidRDefault="00E50100" w:rsidP="00ED21FE">
            <w:pPr>
              <w:spacing w:before="160" w:line="240" w:lineRule="auto"/>
              <w:jc w:val="center"/>
              <w:rPr>
                <w:rFonts w:eastAsia="Times New Roman" w:cstheme="minorHAnsi"/>
                <w:color w:val="000000"/>
                <w:sz w:val="19"/>
                <w:szCs w:val="19"/>
              </w:rPr>
            </w:pPr>
            <w:r w:rsidRPr="00ED21FE">
              <w:rPr>
                <w:rFonts w:eastAsia="Times New Roman" w:cstheme="minorHAnsi"/>
                <w:color w:val="000000"/>
                <w:sz w:val="19"/>
                <w:szCs w:val="19"/>
              </w:rPr>
              <w:t>VCS validation report</w:t>
            </w:r>
          </w:p>
        </w:tc>
        <w:tc>
          <w:tcPr>
            <w:tcW w:w="132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6F420FFF" w14:textId="77777777" w:rsidR="00E50100" w:rsidRPr="00ED21FE" w:rsidRDefault="00E50100" w:rsidP="00ED21FE">
            <w:pPr>
              <w:spacing w:before="180" w:after="240" w:line="240" w:lineRule="auto"/>
              <w:rPr>
                <w:rFonts w:eastAsia="Times New Roman" w:cstheme="minorHAnsi"/>
                <w:sz w:val="19"/>
                <w:szCs w:val="19"/>
              </w:rPr>
            </w:pPr>
            <w:r w:rsidRPr="00ED21FE">
              <w:rPr>
                <w:rFonts w:eastAsia="Times New Roman" w:cstheme="minorHAnsi"/>
                <w:color w:val="000000"/>
                <w:sz w:val="19"/>
                <w:szCs w:val="19"/>
              </w:rPr>
              <w:t>SD VISta labeled VCUs </w:t>
            </w:r>
          </w:p>
        </w:tc>
      </w:tr>
      <w:tr w:rsidR="00E50100" w:rsidRPr="002F2A3D" w14:paraId="09C98332" w14:textId="77777777" w:rsidTr="00D54CA3">
        <w:trPr>
          <w:trHeight w:val="326"/>
        </w:trPr>
        <w:tc>
          <w:tcPr>
            <w:tcW w:w="1144"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633EA295" w14:textId="77777777" w:rsidR="00E50100" w:rsidRPr="00AF157D" w:rsidRDefault="00E50100" w:rsidP="00ED21FE">
            <w:pPr>
              <w:spacing w:before="160" w:line="240" w:lineRule="auto"/>
              <w:jc w:val="center"/>
              <w:rPr>
                <w:rFonts w:eastAsia="Times New Roman" w:cstheme="minorHAnsi"/>
                <w:color w:val="4F5150"/>
                <w:sz w:val="19"/>
                <w:szCs w:val="19"/>
              </w:rPr>
            </w:pPr>
            <w:r w:rsidRPr="00AF157D">
              <w:rPr>
                <w:rFonts w:eastAsia="Times New Roman" w:cstheme="minorHAnsi"/>
                <w:color w:val="4F5150" w:themeColor="text2"/>
                <w:sz w:val="19"/>
                <w:szCs w:val="19"/>
              </w:rPr>
              <w:t>9</w:t>
            </w:r>
          </w:p>
        </w:tc>
        <w:tc>
          <w:tcPr>
            <w:tcW w:w="314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74F00D49" w14:textId="48F776FD" w:rsidR="00E50100" w:rsidRDefault="00E50100" w:rsidP="00ED21FE">
            <w:pPr>
              <w:spacing w:before="160" w:line="240" w:lineRule="auto"/>
              <w:rPr>
                <w:rFonts w:eastAsia="Times New Roman" w:cstheme="minorHAnsi"/>
                <w:color w:val="000000"/>
                <w:sz w:val="19"/>
                <w:szCs w:val="19"/>
              </w:rPr>
            </w:pPr>
            <w:r w:rsidRPr="00AF157D">
              <w:rPr>
                <w:rFonts w:eastAsia="Times New Roman" w:cstheme="minorHAnsi"/>
                <w:color w:val="000000"/>
                <w:sz w:val="19"/>
                <w:szCs w:val="19"/>
              </w:rPr>
              <w:t xml:space="preserve">Contribute an estimated reduction in </w:t>
            </w:r>
            <w:r>
              <w:rPr>
                <w:rFonts w:eastAsia="Times New Roman" w:cstheme="minorHAnsi"/>
                <w:color w:val="000000"/>
                <w:sz w:val="19"/>
                <w:szCs w:val="19"/>
              </w:rPr>
              <w:t>removal of woody biomass</w:t>
            </w:r>
            <w:r w:rsidRPr="00AF157D">
              <w:rPr>
                <w:rFonts w:eastAsia="Times New Roman" w:cstheme="minorHAnsi"/>
                <w:color w:val="000000"/>
                <w:sz w:val="19"/>
                <w:szCs w:val="19"/>
              </w:rPr>
              <w:t xml:space="preserve"> to the tune </w:t>
            </w:r>
            <w:r w:rsidRPr="00B07544">
              <w:rPr>
                <w:rFonts w:eastAsia="Times New Roman" w:cstheme="minorHAnsi"/>
                <w:color w:val="000000"/>
                <w:sz w:val="19"/>
                <w:szCs w:val="19"/>
              </w:rPr>
              <w:t xml:space="preserve">of </w:t>
            </w:r>
            <w:r w:rsidRPr="00B921AF">
              <w:rPr>
                <w:rFonts w:eastAsia="Times New Roman" w:cstheme="minorHAnsi"/>
                <w:color w:val="000000"/>
                <w:sz w:val="19"/>
                <w:szCs w:val="19"/>
              </w:rPr>
              <w:t>~</w:t>
            </w:r>
            <w:r w:rsidR="001711F3" w:rsidRPr="00B921AF">
              <w:rPr>
                <w:rFonts w:eastAsia="Times New Roman" w:cstheme="minorHAnsi"/>
                <w:color w:val="000000"/>
                <w:sz w:val="19"/>
                <w:szCs w:val="19"/>
              </w:rPr>
              <w:t>38.34</w:t>
            </w:r>
            <w:r w:rsidRPr="00B921AF">
              <w:rPr>
                <w:rFonts w:eastAsia="Times New Roman" w:cstheme="minorHAnsi"/>
                <w:color w:val="000000"/>
                <w:sz w:val="19"/>
                <w:szCs w:val="19"/>
              </w:rPr>
              <w:t xml:space="preserve"> tons per stove</w:t>
            </w:r>
            <w:r w:rsidRPr="00B07544">
              <w:rPr>
                <w:rFonts w:eastAsia="Times New Roman" w:cstheme="minorHAnsi"/>
                <w:color w:val="000000"/>
                <w:sz w:val="19"/>
                <w:szCs w:val="19"/>
              </w:rPr>
              <w:t xml:space="preserve"> </w:t>
            </w:r>
            <w:r w:rsidR="001711F3" w:rsidRPr="00B07544">
              <w:rPr>
                <w:rFonts w:eastAsia="Times New Roman" w:cstheme="minorHAnsi"/>
                <w:color w:val="000000"/>
                <w:sz w:val="19"/>
                <w:szCs w:val="19"/>
              </w:rPr>
              <w:t>over</w:t>
            </w:r>
            <w:r w:rsidR="001711F3">
              <w:rPr>
                <w:rFonts w:eastAsia="Times New Roman" w:cstheme="minorHAnsi"/>
                <w:color w:val="000000"/>
                <w:sz w:val="19"/>
                <w:szCs w:val="19"/>
              </w:rPr>
              <w:t xml:space="preserve"> the 10 year</w:t>
            </w:r>
            <w:r w:rsidR="002947B3">
              <w:rPr>
                <w:rFonts w:eastAsia="Times New Roman" w:cstheme="minorHAnsi"/>
                <w:color w:val="000000"/>
                <w:sz w:val="19"/>
                <w:szCs w:val="19"/>
              </w:rPr>
              <w:t>s of crediting period,</w:t>
            </w:r>
            <w:r w:rsidRPr="00AF157D">
              <w:rPr>
                <w:rFonts w:eastAsia="Times New Roman" w:cstheme="minorHAnsi"/>
                <w:color w:val="000000"/>
                <w:sz w:val="19"/>
                <w:szCs w:val="19"/>
              </w:rPr>
              <w:t xml:space="preserve"> from forests surrounding the communities </w:t>
            </w:r>
            <w:r>
              <w:rPr>
                <w:rFonts w:eastAsia="Times New Roman" w:cstheme="minorHAnsi"/>
                <w:color w:val="000000"/>
                <w:sz w:val="19"/>
                <w:szCs w:val="19"/>
              </w:rPr>
              <w:t xml:space="preserve">thereby leading to an increase in above ground biomass in these forests. </w:t>
            </w:r>
          </w:p>
          <w:p w14:paraId="383A9D96" w14:textId="77777777" w:rsidR="00E50100" w:rsidRPr="00AF157D" w:rsidRDefault="00E50100" w:rsidP="00ED21FE">
            <w:pPr>
              <w:spacing w:before="160" w:line="240" w:lineRule="auto"/>
              <w:rPr>
                <w:rFonts w:eastAsia="Times New Roman" w:cstheme="minorHAnsi"/>
                <w:color w:val="000000"/>
                <w:sz w:val="19"/>
                <w:szCs w:val="19"/>
              </w:rPr>
            </w:pPr>
            <w:r>
              <w:rPr>
                <w:rFonts w:eastAsia="Times New Roman" w:cstheme="minorHAnsi"/>
                <w:color w:val="000000"/>
                <w:sz w:val="19"/>
                <w:szCs w:val="19"/>
              </w:rPr>
              <w:t xml:space="preserve">Thus, the project will achieve SDG Goal 15: </w:t>
            </w:r>
            <w:r w:rsidRPr="006B0A99">
              <w:rPr>
                <w:rFonts w:eastAsia="Times New Roman" w:cstheme="minorHAnsi"/>
                <w:color w:val="000000"/>
                <w:sz w:val="19"/>
                <w:szCs w:val="19"/>
              </w:rPr>
              <w:t>Protect, restore, and promote sustainable use of terrestrial ecosystems, sustainably manage forests, combat desertification, and halt and reverse land degradation and halt biodiversity loss</w:t>
            </w:r>
            <w:r>
              <w:rPr>
                <w:rFonts w:eastAsia="Times New Roman" w:cstheme="minorHAnsi"/>
                <w:color w:val="000000"/>
                <w:sz w:val="19"/>
                <w:szCs w:val="19"/>
              </w:rPr>
              <w:t>.</w:t>
            </w:r>
          </w:p>
        </w:tc>
        <w:tc>
          <w:tcPr>
            <w:tcW w:w="137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3BBC44E8"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15.</w:t>
            </w:r>
            <w:r>
              <w:rPr>
                <w:rFonts w:eastAsia="Times New Roman" w:cstheme="minorHAnsi"/>
                <w:color w:val="000000"/>
                <w:sz w:val="19"/>
                <w:szCs w:val="19"/>
              </w:rPr>
              <w:t>2</w:t>
            </w:r>
          </w:p>
        </w:tc>
        <w:tc>
          <w:tcPr>
            <w:tcW w:w="170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40AC41B6" w14:textId="77777777" w:rsidR="00E50100" w:rsidRPr="00AF157D" w:rsidRDefault="00E50100" w:rsidP="00840BDA">
            <w:pPr>
              <w:spacing w:after="0" w:line="240" w:lineRule="auto"/>
              <w:jc w:val="center"/>
              <w:rPr>
                <w:rFonts w:eastAsia="Times New Roman" w:cstheme="minorHAnsi"/>
                <w:color w:val="000000"/>
                <w:sz w:val="19"/>
                <w:szCs w:val="19"/>
              </w:rPr>
            </w:pPr>
            <w:r w:rsidRPr="00AF157D">
              <w:rPr>
                <w:rFonts w:eastAsia="Times New Roman" w:cstheme="minorHAnsi"/>
                <w:color w:val="000000"/>
                <w:sz w:val="19"/>
                <w:szCs w:val="19"/>
              </w:rPr>
              <w:t>15.</w:t>
            </w:r>
            <w:r>
              <w:rPr>
                <w:rFonts w:eastAsia="Times New Roman" w:cstheme="minorHAnsi"/>
                <w:color w:val="000000"/>
                <w:sz w:val="19"/>
                <w:szCs w:val="19"/>
              </w:rPr>
              <w:t>2</w:t>
            </w:r>
            <w:r w:rsidRPr="00AF157D">
              <w:rPr>
                <w:rFonts w:eastAsia="Times New Roman" w:cstheme="minorHAnsi"/>
                <w:color w:val="000000"/>
                <w:sz w:val="19"/>
                <w:szCs w:val="19"/>
              </w:rPr>
              <w:t xml:space="preserve">.1 </w:t>
            </w:r>
            <w:r>
              <w:rPr>
                <w:rFonts w:eastAsia="Times New Roman" w:cstheme="minorHAnsi"/>
                <w:color w:val="000000"/>
                <w:sz w:val="19"/>
                <w:szCs w:val="19"/>
              </w:rPr>
              <w:t>Progress towards sustainable forest management by increasing above ground biomass in forests</w:t>
            </w:r>
          </w:p>
          <w:p w14:paraId="2B61BD42" w14:textId="77777777" w:rsidR="00E50100" w:rsidRPr="00AF157D" w:rsidRDefault="00E50100" w:rsidP="00840BDA">
            <w:pPr>
              <w:spacing w:before="40" w:after="0" w:line="240" w:lineRule="auto"/>
              <w:jc w:val="center"/>
              <w:rPr>
                <w:rFonts w:eastAsia="Times New Roman" w:cstheme="minorHAnsi"/>
                <w:color w:val="AA881F"/>
                <w:sz w:val="19"/>
                <w:szCs w:val="19"/>
              </w:rPr>
            </w:pPr>
          </w:p>
        </w:tc>
        <w:tc>
          <w:tcPr>
            <w:tcW w:w="204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5FA65428"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themeColor="text1"/>
                <w:sz w:val="19"/>
                <w:szCs w:val="19"/>
              </w:rPr>
              <w:t xml:space="preserve">Implemented activities to </w:t>
            </w:r>
            <w:r>
              <w:rPr>
                <w:rFonts w:eastAsia="Times New Roman" w:cstheme="minorHAnsi"/>
                <w:color w:val="000000" w:themeColor="text1"/>
                <w:sz w:val="19"/>
                <w:szCs w:val="19"/>
              </w:rPr>
              <w:t>increase</w:t>
            </w:r>
          </w:p>
        </w:tc>
        <w:tc>
          <w:tcPr>
            <w:tcW w:w="146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0AF771CE" w14:textId="77777777" w:rsidR="00E50100" w:rsidRPr="00AF157D" w:rsidRDefault="00E50100" w:rsidP="00ED21FE">
            <w:pPr>
              <w:spacing w:before="160" w:line="240" w:lineRule="auto"/>
              <w:jc w:val="center"/>
              <w:rPr>
                <w:rFonts w:eastAsia="Times New Roman" w:cstheme="minorHAnsi"/>
                <w:color w:val="000000"/>
                <w:sz w:val="19"/>
                <w:szCs w:val="19"/>
              </w:rPr>
            </w:pPr>
            <w:r w:rsidRPr="00AF157D">
              <w:rPr>
                <w:rFonts w:eastAsia="Times New Roman" w:cstheme="minorHAnsi"/>
                <w:color w:val="000000"/>
                <w:sz w:val="19"/>
                <w:szCs w:val="19"/>
              </w:rPr>
              <w:t>4.2</w:t>
            </w:r>
          </w:p>
        </w:tc>
        <w:tc>
          <w:tcPr>
            <w:tcW w:w="1326"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51D59532" w14:textId="77777777" w:rsidR="00E50100" w:rsidRPr="00AF157D" w:rsidRDefault="00E50100" w:rsidP="00ED21FE">
            <w:pPr>
              <w:spacing w:before="180" w:after="240" w:line="240" w:lineRule="auto"/>
              <w:rPr>
                <w:rFonts w:eastAsia="Times New Roman" w:cstheme="minorHAnsi"/>
                <w:color w:val="000000"/>
                <w:sz w:val="19"/>
                <w:szCs w:val="19"/>
              </w:rPr>
            </w:pPr>
            <w:r w:rsidRPr="00AF157D">
              <w:rPr>
                <w:rFonts w:eastAsia="Times New Roman" w:cstheme="minorHAnsi"/>
                <w:color w:val="000000"/>
                <w:sz w:val="19"/>
                <w:szCs w:val="19"/>
              </w:rPr>
              <w:t>SD VISta labeled VCUs</w:t>
            </w:r>
          </w:p>
        </w:tc>
      </w:tr>
    </w:tbl>
    <w:p w14:paraId="4C180CE4" w14:textId="77777777" w:rsidR="0047625C" w:rsidRDefault="0047625C" w:rsidP="00533689">
      <w:pPr>
        <w:spacing w:before="160" w:line="276" w:lineRule="auto"/>
        <w:rPr>
          <w:szCs w:val="21"/>
        </w:rPr>
      </w:pPr>
    </w:p>
    <w:p w14:paraId="1A1272F9" w14:textId="77777777" w:rsidR="0047625C" w:rsidRDefault="0047625C" w:rsidP="00B43E3E">
      <w:pPr>
        <w:spacing w:before="160" w:after="0"/>
        <w:rPr>
          <w:szCs w:val="21"/>
        </w:rPr>
        <w:sectPr w:rsidR="0047625C" w:rsidSect="008B4DDE">
          <w:headerReference w:type="default" r:id="rId11"/>
          <w:footerReference w:type="default" r:id="rId12"/>
          <w:pgSz w:w="15840" w:h="12240" w:orient="landscape"/>
          <w:pgMar w:top="1440" w:right="1440" w:bottom="1440" w:left="1440" w:header="720" w:footer="720" w:gutter="0"/>
          <w:cols w:space="720"/>
          <w:docGrid w:linePitch="286"/>
        </w:sectPr>
      </w:pPr>
    </w:p>
    <w:p w14:paraId="445EF445" w14:textId="2EC94EA2" w:rsidR="00911047" w:rsidRPr="00C43AEC" w:rsidRDefault="00911047" w:rsidP="00911047">
      <w:pPr>
        <w:pStyle w:val="Heading1"/>
      </w:pPr>
      <w:bookmarkStart w:id="16" w:name="_Toc535493051"/>
      <w:bookmarkStart w:id="17" w:name="_Toc105404919"/>
      <w:r>
        <w:lastRenderedPageBreak/>
        <w:t>Project Design</w:t>
      </w:r>
      <w:bookmarkEnd w:id="16"/>
      <w:bookmarkEnd w:id="17"/>
      <w:r>
        <w:t xml:space="preserve"> </w:t>
      </w:r>
    </w:p>
    <w:p w14:paraId="1A7B634D" w14:textId="2668A339" w:rsidR="00377159" w:rsidRPr="006E37DA" w:rsidRDefault="00455D09" w:rsidP="00B43E3E">
      <w:pPr>
        <w:pStyle w:val="Heading2"/>
      </w:pPr>
      <w:bookmarkStart w:id="18" w:name="_Toc510796372"/>
      <w:bookmarkStart w:id="19" w:name="_Ref514083321"/>
      <w:bookmarkStart w:id="20" w:name="_Toc515476652"/>
      <w:bookmarkStart w:id="21" w:name="_Toc534724022"/>
      <w:bookmarkStart w:id="22" w:name="_Toc535493052"/>
      <w:bookmarkStart w:id="23" w:name="_Toc105404920"/>
      <w:bookmarkEnd w:id="9"/>
      <w:bookmarkEnd w:id="12"/>
      <w:r w:rsidRPr="00EC5D29">
        <w:t>P</w:t>
      </w:r>
      <w:r w:rsidRPr="00B43E3E">
        <w:t xml:space="preserve">roject </w:t>
      </w:r>
      <w:r w:rsidR="0078372D" w:rsidRPr="00EC5D29">
        <w:t>Objectives,</w:t>
      </w:r>
      <w:r w:rsidRPr="00EC5D29">
        <w:t xml:space="preserve"> Context</w:t>
      </w:r>
      <w:r w:rsidRPr="00EC5D29" w:rsidDel="00492737">
        <w:t xml:space="preserve"> </w:t>
      </w:r>
      <w:r w:rsidRPr="006E37DA">
        <w:t>and Long-term Viability</w:t>
      </w:r>
      <w:bookmarkEnd w:id="18"/>
      <w:bookmarkEnd w:id="19"/>
      <w:bookmarkEnd w:id="20"/>
      <w:bookmarkEnd w:id="21"/>
      <w:bookmarkEnd w:id="22"/>
      <w:bookmarkEnd w:id="23"/>
    </w:p>
    <w:p w14:paraId="6B987AFD" w14:textId="77777777" w:rsidR="00B14886" w:rsidRPr="0079438F" w:rsidRDefault="00B14886" w:rsidP="00EC5D29">
      <w:pPr>
        <w:pStyle w:val="Heading3"/>
        <w:rPr>
          <w:spacing w:val="4"/>
        </w:rPr>
      </w:pPr>
      <w:r w:rsidRPr="0079438F">
        <w:rPr>
          <w:spacing w:val="4"/>
        </w:rPr>
        <w:t>Summary of Project Sustainable Development Objective(s)</w:t>
      </w:r>
    </w:p>
    <w:p w14:paraId="164F3B6A" w14:textId="6CCEF90E" w:rsidR="00BE213F" w:rsidRPr="00B921AF" w:rsidRDefault="002F2F2E" w:rsidP="00B921AF">
      <w:pPr>
        <w:spacing w:line="276" w:lineRule="auto"/>
        <w:ind w:left="709"/>
        <w:jc w:val="both"/>
        <w:rPr>
          <w:rFonts w:asciiTheme="majorHAnsi" w:hAnsiTheme="majorHAnsi" w:cstheme="majorHAnsi"/>
          <w:sz w:val="20"/>
          <w:szCs w:val="20"/>
        </w:rPr>
      </w:pPr>
      <w:r w:rsidRPr="00B921AF">
        <w:rPr>
          <w:rFonts w:asciiTheme="majorHAnsi" w:hAnsiTheme="majorHAnsi" w:cstheme="majorHAnsi"/>
          <w:color w:val="000000" w:themeColor="text1"/>
          <w:sz w:val="20"/>
          <w:szCs w:val="20"/>
        </w:rPr>
        <w:t>C-Quest Capital LLC’s (CQC) Improved Cookstove (ICS) project – “</w:t>
      </w:r>
      <w:r w:rsidR="00E64568" w:rsidRPr="00B921AF">
        <w:rPr>
          <w:rFonts w:asciiTheme="majorHAnsi" w:hAnsiTheme="majorHAnsi" w:cstheme="majorHAnsi"/>
          <w:color w:val="000000" w:themeColor="text1"/>
          <w:sz w:val="20"/>
          <w:szCs w:val="20"/>
          <w:lang w:val="en-IN"/>
        </w:rPr>
        <w:t>Installation of high</w:t>
      </w:r>
      <w:r w:rsidR="00D7480A" w:rsidRPr="00B921AF">
        <w:rPr>
          <w:rFonts w:asciiTheme="majorHAnsi" w:hAnsiTheme="majorHAnsi" w:cstheme="majorHAnsi"/>
          <w:color w:val="000000" w:themeColor="text1"/>
          <w:sz w:val="20"/>
          <w:szCs w:val="20"/>
          <w:lang w:val="en-IN"/>
        </w:rPr>
        <w:t>-</w:t>
      </w:r>
      <w:r w:rsidR="00E64568" w:rsidRPr="00B921AF">
        <w:rPr>
          <w:rFonts w:asciiTheme="majorHAnsi" w:hAnsiTheme="majorHAnsi" w:cstheme="majorHAnsi"/>
          <w:color w:val="000000" w:themeColor="text1"/>
          <w:sz w:val="20"/>
          <w:szCs w:val="20"/>
          <w:lang w:val="en-IN"/>
        </w:rPr>
        <w:t>efficiency wood</w:t>
      </w:r>
      <w:r w:rsidR="00D7480A" w:rsidRPr="00B921AF">
        <w:rPr>
          <w:rFonts w:asciiTheme="majorHAnsi" w:hAnsiTheme="majorHAnsi" w:cstheme="majorHAnsi"/>
          <w:color w:val="000000" w:themeColor="text1"/>
          <w:sz w:val="20"/>
          <w:szCs w:val="20"/>
          <w:lang w:val="en-IN"/>
        </w:rPr>
        <w:t>-</w:t>
      </w:r>
      <w:r w:rsidR="00E64568" w:rsidRPr="00B921AF">
        <w:rPr>
          <w:rFonts w:asciiTheme="majorHAnsi" w:hAnsiTheme="majorHAnsi" w:cstheme="majorHAnsi"/>
          <w:color w:val="000000" w:themeColor="text1"/>
          <w:sz w:val="20"/>
          <w:szCs w:val="20"/>
          <w:lang w:val="en-IN"/>
        </w:rPr>
        <w:t xml:space="preserve">burning cookstoves in </w:t>
      </w:r>
      <w:r w:rsidR="007068AD" w:rsidRPr="00B921AF">
        <w:rPr>
          <w:rFonts w:asciiTheme="majorHAnsi" w:hAnsiTheme="majorHAnsi" w:cstheme="majorHAnsi"/>
          <w:color w:val="000000" w:themeColor="text1"/>
          <w:sz w:val="20"/>
          <w:szCs w:val="20"/>
          <w:lang w:val="en-IN"/>
        </w:rPr>
        <w:t>Mozambique</w:t>
      </w:r>
      <w:r w:rsidRPr="00B921AF">
        <w:rPr>
          <w:rFonts w:asciiTheme="majorHAnsi" w:hAnsiTheme="majorHAnsi" w:cstheme="majorHAnsi"/>
          <w:color w:val="000000" w:themeColor="text1"/>
          <w:sz w:val="20"/>
          <w:szCs w:val="20"/>
        </w:rPr>
        <w:t xml:space="preserve">” will enable household level access </w:t>
      </w:r>
      <w:r w:rsidR="00BE213F" w:rsidRPr="00B921AF">
        <w:rPr>
          <w:rFonts w:asciiTheme="majorHAnsi" w:hAnsiTheme="majorHAnsi" w:cstheme="majorHAnsi"/>
          <w:sz w:val="20"/>
          <w:szCs w:val="20"/>
        </w:rPr>
        <w:t>clean and modern energy</w:t>
      </w:r>
      <w:r w:rsidR="00274497" w:rsidRPr="00B921AF">
        <w:rPr>
          <w:rFonts w:asciiTheme="majorHAnsi" w:hAnsiTheme="majorHAnsi" w:cstheme="majorHAnsi"/>
          <w:sz w:val="20"/>
          <w:szCs w:val="20"/>
        </w:rPr>
        <w:t xml:space="preserve"> i</w:t>
      </w:r>
      <w:r w:rsidR="00BE213F" w:rsidRPr="00B921AF">
        <w:rPr>
          <w:rFonts w:asciiTheme="majorHAnsi" w:hAnsiTheme="majorHAnsi" w:cstheme="majorHAnsi"/>
          <w:sz w:val="20"/>
          <w:szCs w:val="20"/>
        </w:rPr>
        <w:t xml:space="preserve">n the community of Mozambique by distributing, installing, and maintaining fuel-efficient improved cookstoves, and contribute to overall sustainable development and improving the well-being of the community. The project aligns with and will contribute to sustainable development objectives outlined in Table 1: Summary of SDG Contributions. Through the distribution and implementation of </w:t>
      </w:r>
      <w:r w:rsidR="006761EA" w:rsidRPr="00B921AF">
        <w:rPr>
          <w:rFonts w:asciiTheme="majorHAnsi" w:hAnsiTheme="majorHAnsi" w:cstheme="majorHAnsi"/>
          <w:sz w:val="20"/>
          <w:szCs w:val="20"/>
        </w:rPr>
        <w:t>TLCRS</w:t>
      </w:r>
      <w:r w:rsidR="00BE213F" w:rsidRPr="00B921AF">
        <w:rPr>
          <w:rFonts w:asciiTheme="majorHAnsi" w:hAnsiTheme="majorHAnsi" w:cstheme="majorHAnsi"/>
          <w:sz w:val="20"/>
          <w:szCs w:val="20"/>
        </w:rPr>
        <w:t>, this grouped project aims to</w:t>
      </w:r>
      <w:r w:rsidR="005625AB" w:rsidRPr="00B921AF">
        <w:rPr>
          <w:rFonts w:asciiTheme="majorHAnsi" w:hAnsiTheme="majorHAnsi" w:cstheme="majorHAnsi"/>
          <w:sz w:val="20"/>
          <w:szCs w:val="20"/>
        </w:rPr>
        <w:t xml:space="preserve"> </w:t>
      </w:r>
      <w:r w:rsidR="00FB7076" w:rsidRPr="00B921AF">
        <w:rPr>
          <w:rFonts w:asciiTheme="majorHAnsi" w:hAnsiTheme="majorHAnsi" w:cstheme="majorHAnsi"/>
          <w:sz w:val="20"/>
          <w:szCs w:val="20"/>
        </w:rPr>
        <w:t>(1) r</w:t>
      </w:r>
      <w:r w:rsidR="00BE213F" w:rsidRPr="00B921AF">
        <w:rPr>
          <w:rFonts w:asciiTheme="majorHAnsi" w:hAnsiTheme="majorHAnsi" w:cstheme="majorHAnsi"/>
          <w:sz w:val="20"/>
          <w:szCs w:val="20"/>
        </w:rPr>
        <w:t>educe demand for wood fuel,</w:t>
      </w:r>
      <w:r w:rsidR="00FB7076" w:rsidRPr="00B921AF">
        <w:rPr>
          <w:rFonts w:asciiTheme="majorHAnsi" w:hAnsiTheme="majorHAnsi" w:cstheme="majorHAnsi"/>
          <w:sz w:val="20"/>
          <w:szCs w:val="20"/>
        </w:rPr>
        <w:t xml:space="preserve"> (2) s</w:t>
      </w:r>
      <w:r w:rsidR="00BE213F" w:rsidRPr="00B921AF">
        <w:rPr>
          <w:rFonts w:asciiTheme="majorHAnsi" w:hAnsiTheme="majorHAnsi" w:cstheme="majorHAnsi"/>
          <w:sz w:val="20"/>
          <w:szCs w:val="20"/>
        </w:rPr>
        <w:t>low local deforestation,</w:t>
      </w:r>
      <w:r w:rsidR="00FB7076" w:rsidRPr="00B921AF">
        <w:rPr>
          <w:rFonts w:asciiTheme="majorHAnsi" w:hAnsiTheme="majorHAnsi" w:cstheme="majorHAnsi"/>
          <w:sz w:val="20"/>
          <w:szCs w:val="20"/>
        </w:rPr>
        <w:t xml:space="preserve"> (3) r</w:t>
      </w:r>
      <w:r w:rsidR="00BE213F" w:rsidRPr="00B921AF">
        <w:rPr>
          <w:rFonts w:asciiTheme="majorHAnsi" w:hAnsiTheme="majorHAnsi" w:cstheme="majorHAnsi"/>
          <w:sz w:val="20"/>
          <w:szCs w:val="20"/>
        </w:rPr>
        <w:t>educe the drudgery of collecting wood fuel– performed mainly by women and children,</w:t>
      </w:r>
      <w:r w:rsidR="00FB7076" w:rsidRPr="00B921AF">
        <w:rPr>
          <w:rFonts w:asciiTheme="majorHAnsi" w:hAnsiTheme="majorHAnsi" w:cstheme="majorHAnsi"/>
          <w:sz w:val="20"/>
          <w:szCs w:val="20"/>
        </w:rPr>
        <w:t xml:space="preserve"> (4) r</w:t>
      </w:r>
      <w:r w:rsidR="00BE213F" w:rsidRPr="00B921AF">
        <w:rPr>
          <w:rFonts w:asciiTheme="majorHAnsi" w:hAnsiTheme="majorHAnsi" w:cstheme="majorHAnsi"/>
          <w:sz w:val="20"/>
          <w:szCs w:val="20"/>
        </w:rPr>
        <w:t xml:space="preserve">educe time spent on cooking over open fires </w:t>
      </w:r>
      <w:r w:rsidR="00740F34" w:rsidRPr="00B921AF">
        <w:rPr>
          <w:rFonts w:asciiTheme="majorHAnsi" w:hAnsiTheme="majorHAnsi" w:cstheme="majorHAnsi"/>
          <w:sz w:val="20"/>
          <w:szCs w:val="20"/>
        </w:rPr>
        <w:t xml:space="preserve">resulting in extended exposure to </w:t>
      </w:r>
      <w:r w:rsidR="00BE213F" w:rsidRPr="00B921AF">
        <w:rPr>
          <w:rFonts w:asciiTheme="majorHAnsi" w:hAnsiTheme="majorHAnsi" w:cstheme="majorHAnsi"/>
          <w:sz w:val="20"/>
          <w:szCs w:val="20"/>
        </w:rPr>
        <w:t>toxic smoke,</w:t>
      </w:r>
      <w:r w:rsidR="00FB7076" w:rsidRPr="00B921AF">
        <w:rPr>
          <w:rFonts w:asciiTheme="majorHAnsi" w:hAnsiTheme="majorHAnsi" w:cstheme="majorHAnsi"/>
          <w:sz w:val="20"/>
          <w:szCs w:val="20"/>
        </w:rPr>
        <w:t xml:space="preserve"> (5) i</w:t>
      </w:r>
      <w:r w:rsidR="00BE213F" w:rsidRPr="00B921AF">
        <w:rPr>
          <w:rFonts w:asciiTheme="majorHAnsi" w:hAnsiTheme="majorHAnsi" w:cstheme="majorHAnsi"/>
          <w:sz w:val="20"/>
          <w:szCs w:val="20"/>
        </w:rPr>
        <w:t xml:space="preserve">ncrease time spent on improving quality of life i.e., through economic </w:t>
      </w:r>
      <w:r w:rsidR="00C97322" w:rsidRPr="00B921AF">
        <w:rPr>
          <w:rFonts w:asciiTheme="majorHAnsi" w:hAnsiTheme="majorHAnsi" w:cstheme="majorHAnsi"/>
          <w:sz w:val="20"/>
          <w:szCs w:val="20"/>
        </w:rPr>
        <w:t xml:space="preserve">endeavors and </w:t>
      </w:r>
      <w:bookmarkStart w:id="24" w:name="_Hlk103700221"/>
      <w:r w:rsidR="00C97322" w:rsidRPr="00B921AF">
        <w:rPr>
          <w:rFonts w:asciiTheme="majorHAnsi" w:hAnsiTheme="majorHAnsi" w:cstheme="majorHAnsi"/>
          <w:sz w:val="20"/>
          <w:szCs w:val="20"/>
        </w:rPr>
        <w:t>k</w:t>
      </w:r>
      <w:r w:rsidR="00BE213F" w:rsidRPr="00B921AF">
        <w:rPr>
          <w:rFonts w:asciiTheme="majorHAnsi" w:hAnsiTheme="majorHAnsi" w:cstheme="majorHAnsi"/>
          <w:sz w:val="20"/>
          <w:szCs w:val="20"/>
        </w:rPr>
        <w:t>nowledge dissemination,</w:t>
      </w:r>
      <w:r w:rsidR="00FB7076" w:rsidRPr="00B921AF">
        <w:rPr>
          <w:rFonts w:asciiTheme="majorHAnsi" w:hAnsiTheme="majorHAnsi" w:cstheme="majorHAnsi"/>
          <w:sz w:val="20"/>
          <w:szCs w:val="20"/>
        </w:rPr>
        <w:t xml:space="preserve"> </w:t>
      </w:r>
      <w:bookmarkEnd w:id="24"/>
      <w:r w:rsidR="004E0C42" w:rsidRPr="00B921AF">
        <w:rPr>
          <w:rFonts w:asciiTheme="majorHAnsi" w:hAnsiTheme="majorHAnsi" w:cstheme="majorHAnsi"/>
          <w:sz w:val="20"/>
          <w:szCs w:val="20"/>
        </w:rPr>
        <w:t xml:space="preserve">(6) </w:t>
      </w:r>
      <w:r w:rsidR="00BE213F" w:rsidRPr="00B921AF">
        <w:rPr>
          <w:rFonts w:asciiTheme="majorHAnsi" w:hAnsiTheme="majorHAnsi" w:cstheme="majorHAnsi"/>
          <w:sz w:val="20"/>
          <w:szCs w:val="20"/>
        </w:rPr>
        <w:t>Improve the health status through reduced exposure to household air pollutants (HAPs) and</w:t>
      </w:r>
      <w:r w:rsidR="00ED553D" w:rsidRPr="00B921AF">
        <w:rPr>
          <w:rFonts w:asciiTheme="majorHAnsi" w:hAnsiTheme="majorHAnsi" w:cstheme="majorHAnsi"/>
          <w:sz w:val="20"/>
          <w:szCs w:val="20"/>
        </w:rPr>
        <w:t xml:space="preserve"> (7) improve nutrition </w:t>
      </w:r>
    </w:p>
    <w:p w14:paraId="243DAE72" w14:textId="3CC3A36C" w:rsidR="00BE213F" w:rsidRPr="00B921AF" w:rsidRDefault="00BE213F" w:rsidP="00BE213F">
      <w:pPr>
        <w:pStyle w:val="Instruction"/>
        <w:jc w:val="both"/>
        <w:rPr>
          <w:rFonts w:asciiTheme="majorHAnsi" w:hAnsiTheme="majorHAnsi" w:cstheme="majorHAnsi"/>
          <w:i w:val="0"/>
          <w:iCs w:val="0"/>
          <w:color w:val="000000" w:themeColor="text1"/>
          <w:sz w:val="20"/>
          <w:szCs w:val="20"/>
          <w:lang w:val="en-US"/>
        </w:rPr>
      </w:pPr>
      <w:r w:rsidRPr="00B921AF">
        <w:rPr>
          <w:rFonts w:asciiTheme="majorHAnsi" w:hAnsiTheme="majorHAnsi" w:cstheme="majorHAnsi"/>
          <w:i w:val="0"/>
          <w:iCs w:val="0"/>
          <w:color w:val="000000" w:themeColor="text1"/>
          <w:sz w:val="20"/>
          <w:szCs w:val="20"/>
          <w:lang w:val="en-US"/>
        </w:rPr>
        <w:t xml:space="preserve">The project </w:t>
      </w:r>
      <w:r w:rsidR="000E32A8" w:rsidRPr="00B921AF">
        <w:rPr>
          <w:rFonts w:asciiTheme="majorHAnsi" w:hAnsiTheme="majorHAnsi" w:cstheme="majorHAnsi"/>
          <w:i w:val="0"/>
          <w:iCs w:val="0"/>
          <w:color w:val="000000" w:themeColor="text1"/>
          <w:sz w:val="20"/>
          <w:szCs w:val="20"/>
          <w:lang w:val="en-US"/>
        </w:rPr>
        <w:t xml:space="preserve">can be defined in several thematic </w:t>
      </w:r>
      <w:r w:rsidR="009D7148" w:rsidRPr="00B921AF">
        <w:rPr>
          <w:rFonts w:asciiTheme="majorHAnsi" w:hAnsiTheme="majorHAnsi" w:cstheme="majorHAnsi"/>
          <w:i w:val="0"/>
          <w:iCs w:val="0"/>
          <w:color w:val="000000" w:themeColor="text1"/>
          <w:sz w:val="20"/>
          <w:szCs w:val="20"/>
          <w:lang w:val="en-US"/>
        </w:rPr>
        <w:t xml:space="preserve">buckets that reflect </w:t>
      </w:r>
      <w:r w:rsidRPr="00B921AF">
        <w:rPr>
          <w:rFonts w:asciiTheme="majorHAnsi" w:hAnsiTheme="majorHAnsi" w:cstheme="majorHAnsi"/>
          <w:i w:val="0"/>
          <w:iCs w:val="0"/>
          <w:color w:val="000000" w:themeColor="text1"/>
          <w:sz w:val="20"/>
          <w:szCs w:val="20"/>
          <w:lang w:val="en-US"/>
        </w:rPr>
        <w:t xml:space="preserve">the key pillars of sustainable development namely- (a) </w:t>
      </w:r>
      <w:r w:rsidR="00667C82" w:rsidRPr="00B921AF">
        <w:rPr>
          <w:rFonts w:asciiTheme="majorHAnsi" w:hAnsiTheme="majorHAnsi" w:cstheme="majorHAnsi"/>
          <w:i w:val="0"/>
          <w:iCs w:val="0"/>
          <w:color w:val="000000" w:themeColor="text1"/>
          <w:sz w:val="20"/>
          <w:szCs w:val="20"/>
          <w:lang w:val="en-US"/>
        </w:rPr>
        <w:t>Economic well-being</w:t>
      </w:r>
      <w:r w:rsidRPr="00B921AF">
        <w:rPr>
          <w:rFonts w:asciiTheme="majorHAnsi" w:hAnsiTheme="majorHAnsi" w:cstheme="majorHAnsi"/>
          <w:i w:val="0"/>
          <w:iCs w:val="0"/>
          <w:color w:val="000000" w:themeColor="text1"/>
          <w:sz w:val="20"/>
          <w:szCs w:val="20"/>
          <w:lang w:val="en-US"/>
        </w:rPr>
        <w:t xml:space="preserve">, (b) </w:t>
      </w:r>
      <w:r w:rsidR="00667C82" w:rsidRPr="00B921AF">
        <w:rPr>
          <w:rFonts w:asciiTheme="majorHAnsi" w:hAnsiTheme="majorHAnsi" w:cstheme="majorHAnsi"/>
          <w:i w:val="0"/>
          <w:iCs w:val="0"/>
          <w:color w:val="000000" w:themeColor="text1"/>
          <w:sz w:val="20"/>
          <w:szCs w:val="20"/>
          <w:lang w:val="en-US"/>
        </w:rPr>
        <w:t xml:space="preserve">Social </w:t>
      </w:r>
      <w:r w:rsidRPr="00B921AF">
        <w:rPr>
          <w:rFonts w:asciiTheme="majorHAnsi" w:hAnsiTheme="majorHAnsi" w:cstheme="majorHAnsi"/>
          <w:i w:val="0"/>
          <w:iCs w:val="0"/>
          <w:color w:val="000000" w:themeColor="text1"/>
          <w:sz w:val="20"/>
          <w:szCs w:val="20"/>
          <w:lang w:val="en-US"/>
        </w:rPr>
        <w:t xml:space="preserve">Well-being, </w:t>
      </w:r>
      <w:r w:rsidR="00667C82" w:rsidRPr="00B921AF">
        <w:rPr>
          <w:rFonts w:asciiTheme="majorHAnsi" w:hAnsiTheme="majorHAnsi" w:cstheme="majorHAnsi"/>
          <w:i w:val="0"/>
          <w:iCs w:val="0"/>
          <w:color w:val="000000" w:themeColor="text1"/>
          <w:sz w:val="20"/>
          <w:szCs w:val="20"/>
          <w:lang w:val="en-US"/>
        </w:rPr>
        <w:t xml:space="preserve">and </w:t>
      </w:r>
      <w:r w:rsidRPr="00B921AF">
        <w:rPr>
          <w:rFonts w:asciiTheme="majorHAnsi" w:hAnsiTheme="majorHAnsi" w:cstheme="majorHAnsi"/>
          <w:i w:val="0"/>
          <w:iCs w:val="0"/>
          <w:color w:val="000000" w:themeColor="text1"/>
          <w:sz w:val="20"/>
          <w:szCs w:val="20"/>
          <w:lang w:val="en-US"/>
        </w:rPr>
        <w:t xml:space="preserve">(c) </w:t>
      </w:r>
      <w:r w:rsidR="00667C82" w:rsidRPr="00B921AF">
        <w:rPr>
          <w:rFonts w:asciiTheme="majorHAnsi" w:hAnsiTheme="majorHAnsi" w:cstheme="majorHAnsi"/>
          <w:i w:val="0"/>
          <w:iCs w:val="0"/>
          <w:color w:val="000000" w:themeColor="text1"/>
          <w:sz w:val="20"/>
          <w:szCs w:val="20"/>
          <w:lang w:val="en-US"/>
        </w:rPr>
        <w:t xml:space="preserve">Environmental </w:t>
      </w:r>
      <w:r w:rsidR="00F8451B" w:rsidRPr="00B921AF">
        <w:rPr>
          <w:rFonts w:asciiTheme="majorHAnsi" w:hAnsiTheme="majorHAnsi" w:cstheme="majorHAnsi"/>
          <w:i w:val="0"/>
          <w:iCs w:val="0"/>
          <w:color w:val="000000" w:themeColor="text1"/>
          <w:sz w:val="20"/>
          <w:szCs w:val="20"/>
          <w:lang w:val="en-US"/>
        </w:rPr>
        <w:t>well-being.</w:t>
      </w:r>
      <w:r w:rsidRPr="00B921AF">
        <w:rPr>
          <w:rFonts w:asciiTheme="majorHAnsi" w:hAnsiTheme="majorHAnsi" w:cstheme="majorHAnsi"/>
          <w:i w:val="0"/>
          <w:iCs w:val="0"/>
          <w:color w:val="000000" w:themeColor="text1"/>
          <w:sz w:val="20"/>
          <w:szCs w:val="20"/>
          <w:lang w:val="en-US"/>
        </w:rPr>
        <w:t xml:space="preserve"> </w:t>
      </w:r>
    </w:p>
    <w:tbl>
      <w:tblPr>
        <w:tblStyle w:val="TableGridLight"/>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1268"/>
        <w:gridCol w:w="2663"/>
        <w:gridCol w:w="3025"/>
      </w:tblGrid>
      <w:tr w:rsidR="0084169C" w:rsidRPr="001A3980" w14:paraId="412A9454" w14:textId="77777777" w:rsidTr="00B921AF">
        <w:trPr>
          <w:trHeight w:val="539"/>
          <w:jc w:val="right"/>
        </w:trPr>
        <w:tc>
          <w:tcPr>
            <w:tcW w:w="1696" w:type="dxa"/>
            <w:shd w:val="clear" w:color="auto" w:fill="949795" w:themeFill="text2" w:themeFillTint="99"/>
            <w:vAlign w:val="center"/>
          </w:tcPr>
          <w:p w14:paraId="191E0458"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b/>
                <w:bCs/>
                <w:color w:val="auto"/>
                <w:sz w:val="20"/>
                <w:szCs w:val="20"/>
              </w:rPr>
            </w:pPr>
          </w:p>
        </w:tc>
        <w:tc>
          <w:tcPr>
            <w:tcW w:w="1165" w:type="dxa"/>
            <w:shd w:val="clear" w:color="auto" w:fill="949795" w:themeFill="text2" w:themeFillTint="99"/>
            <w:vAlign w:val="center"/>
          </w:tcPr>
          <w:p w14:paraId="2F996A7A"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b/>
                <w:bCs/>
                <w:color w:val="auto"/>
                <w:sz w:val="20"/>
                <w:szCs w:val="20"/>
              </w:rPr>
            </w:pPr>
            <w:r w:rsidRPr="00B921AF">
              <w:rPr>
                <w:rStyle w:val="SubtleEmphasis"/>
                <w:rFonts w:asciiTheme="minorHAnsi" w:hAnsiTheme="minorHAnsi" w:cstheme="minorHAnsi"/>
                <w:b/>
                <w:bCs/>
                <w:color w:val="auto"/>
                <w:sz w:val="20"/>
                <w:szCs w:val="20"/>
              </w:rPr>
              <w:t>S</w:t>
            </w:r>
            <w:r w:rsidRPr="00B921AF">
              <w:rPr>
                <w:rStyle w:val="SubtleEmphasis"/>
                <w:b/>
                <w:bCs/>
                <w:color w:val="auto"/>
                <w:sz w:val="20"/>
                <w:szCs w:val="20"/>
              </w:rPr>
              <w:t>DG Goal Addressed</w:t>
            </w:r>
          </w:p>
        </w:tc>
        <w:tc>
          <w:tcPr>
            <w:tcW w:w="2663" w:type="dxa"/>
            <w:shd w:val="clear" w:color="auto" w:fill="949795" w:themeFill="text2" w:themeFillTint="99"/>
            <w:vAlign w:val="center"/>
          </w:tcPr>
          <w:p w14:paraId="2B96A13D" w14:textId="2EDCE440" w:rsidR="00BE213F" w:rsidRPr="00B921AF" w:rsidRDefault="00BE213F" w:rsidP="00B921AF">
            <w:pPr>
              <w:pStyle w:val="Instruction"/>
              <w:spacing w:line="276" w:lineRule="auto"/>
              <w:ind w:left="0"/>
              <w:jc w:val="center"/>
              <w:rPr>
                <w:rStyle w:val="SubtleEmphasis"/>
                <w:b/>
                <w:bCs/>
                <w:color w:val="auto"/>
                <w:sz w:val="20"/>
                <w:szCs w:val="20"/>
              </w:rPr>
            </w:pPr>
            <w:r w:rsidRPr="00B921AF">
              <w:rPr>
                <w:rStyle w:val="SubtleEmphasis"/>
                <w:b/>
                <w:bCs/>
                <w:color w:val="auto"/>
                <w:sz w:val="20"/>
                <w:szCs w:val="20"/>
              </w:rPr>
              <w:t>Target beneficiary</w:t>
            </w:r>
          </w:p>
        </w:tc>
        <w:tc>
          <w:tcPr>
            <w:tcW w:w="3025" w:type="dxa"/>
            <w:shd w:val="clear" w:color="auto" w:fill="949795" w:themeFill="text2" w:themeFillTint="99"/>
            <w:vAlign w:val="center"/>
          </w:tcPr>
          <w:p w14:paraId="4CB46F9C"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b/>
                <w:bCs/>
                <w:color w:val="auto"/>
                <w:sz w:val="20"/>
                <w:szCs w:val="20"/>
              </w:rPr>
            </w:pPr>
            <w:r w:rsidRPr="00B921AF">
              <w:rPr>
                <w:rStyle w:val="SubtleEmphasis"/>
                <w:b/>
                <w:bCs/>
                <w:color w:val="auto"/>
                <w:sz w:val="20"/>
                <w:szCs w:val="20"/>
              </w:rPr>
              <w:t>Impact envisaged through the project's lifetime</w:t>
            </w:r>
          </w:p>
        </w:tc>
      </w:tr>
      <w:tr w:rsidR="0084169C" w:rsidRPr="001A3980" w14:paraId="2010F3C5" w14:textId="77777777" w:rsidTr="00B921AF">
        <w:trPr>
          <w:jc w:val="right"/>
        </w:trPr>
        <w:tc>
          <w:tcPr>
            <w:tcW w:w="1696" w:type="dxa"/>
            <w:vMerge w:val="restart"/>
            <w:shd w:val="clear" w:color="auto" w:fill="949795" w:themeFill="text2" w:themeFillTint="99"/>
            <w:vAlign w:val="center"/>
          </w:tcPr>
          <w:p w14:paraId="1989407F" w14:textId="77777777" w:rsidR="00BE213F" w:rsidRPr="00B921AF" w:rsidRDefault="00BE213F" w:rsidP="00BE213F">
            <w:pPr>
              <w:pStyle w:val="Instruction"/>
              <w:spacing w:line="276" w:lineRule="auto"/>
              <w:ind w:left="0"/>
              <w:jc w:val="center"/>
              <w:rPr>
                <w:rStyle w:val="SubtleEmphasis"/>
                <w:rFonts w:asciiTheme="minorHAnsi" w:hAnsiTheme="minorHAnsi" w:cstheme="minorHAnsi"/>
                <w:b/>
                <w:bCs/>
                <w:color w:val="auto"/>
                <w:sz w:val="20"/>
                <w:szCs w:val="20"/>
              </w:rPr>
            </w:pPr>
            <w:r w:rsidRPr="00B921AF">
              <w:rPr>
                <w:rStyle w:val="SubtleEmphasis"/>
                <w:rFonts w:asciiTheme="minorHAnsi" w:hAnsiTheme="minorHAnsi" w:cstheme="minorHAnsi"/>
                <w:b/>
                <w:bCs/>
                <w:color w:val="auto"/>
                <w:sz w:val="20"/>
                <w:szCs w:val="20"/>
              </w:rPr>
              <w:t>E</w:t>
            </w:r>
            <w:r w:rsidRPr="00B921AF">
              <w:rPr>
                <w:rStyle w:val="SubtleEmphasis"/>
                <w:b/>
                <w:bCs/>
                <w:color w:val="auto"/>
                <w:sz w:val="20"/>
                <w:szCs w:val="20"/>
              </w:rPr>
              <w:t>conomic Well Being</w:t>
            </w:r>
          </w:p>
        </w:tc>
        <w:tc>
          <w:tcPr>
            <w:tcW w:w="1165" w:type="dxa"/>
            <w:vAlign w:val="center"/>
          </w:tcPr>
          <w:p w14:paraId="417C03C8"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SDG 1</w:t>
            </w:r>
          </w:p>
        </w:tc>
        <w:tc>
          <w:tcPr>
            <w:tcW w:w="2663" w:type="dxa"/>
            <w:vAlign w:val="center"/>
          </w:tcPr>
          <w:p w14:paraId="4DA9D99C" w14:textId="77777777"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End users receiving project stoves</w:t>
            </w:r>
          </w:p>
        </w:tc>
        <w:tc>
          <w:tcPr>
            <w:tcW w:w="3025" w:type="dxa"/>
            <w:vAlign w:val="center"/>
          </w:tcPr>
          <w:p w14:paraId="080E1A3B" w14:textId="38613B34" w:rsidR="00BE213F" w:rsidRPr="00B921AF" w:rsidRDefault="00402179"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0</w:t>
            </w:r>
            <w:r w:rsidRPr="00B921AF">
              <w:rPr>
                <w:rStyle w:val="SubtleEmphasis"/>
                <w:rFonts w:cstheme="minorHAnsi"/>
                <w:color w:val="auto"/>
                <w:sz w:val="20"/>
                <w:szCs w:val="20"/>
              </w:rPr>
              <w:t>.5 million</w:t>
            </w:r>
            <w:r w:rsidR="00BE213F" w:rsidRPr="00B921AF">
              <w:rPr>
                <w:rStyle w:val="SubtleEmphasis"/>
                <w:rFonts w:asciiTheme="minorHAnsi" w:hAnsiTheme="minorHAnsi" w:cstheme="minorHAnsi"/>
                <w:color w:val="auto"/>
                <w:sz w:val="20"/>
                <w:szCs w:val="20"/>
              </w:rPr>
              <w:t xml:space="preserve"> households</w:t>
            </w:r>
          </w:p>
        </w:tc>
      </w:tr>
      <w:tr w:rsidR="0084169C" w:rsidRPr="001A3980" w14:paraId="15735221" w14:textId="77777777" w:rsidTr="00B921AF">
        <w:trPr>
          <w:jc w:val="right"/>
        </w:trPr>
        <w:tc>
          <w:tcPr>
            <w:tcW w:w="1696" w:type="dxa"/>
            <w:vMerge/>
            <w:shd w:val="clear" w:color="auto" w:fill="949795" w:themeFill="text2" w:themeFillTint="99"/>
            <w:vAlign w:val="center"/>
          </w:tcPr>
          <w:p w14:paraId="45649818" w14:textId="77777777" w:rsidR="00BE213F" w:rsidRPr="00B921AF" w:rsidRDefault="00BE213F" w:rsidP="00BE213F">
            <w:pPr>
              <w:pStyle w:val="Instruction"/>
              <w:spacing w:line="276" w:lineRule="auto"/>
              <w:ind w:left="0"/>
              <w:jc w:val="both"/>
              <w:rPr>
                <w:rStyle w:val="SubtleEmphasis"/>
                <w:rFonts w:asciiTheme="minorHAnsi" w:hAnsiTheme="minorHAnsi" w:cstheme="minorHAnsi"/>
                <w:color w:val="auto"/>
                <w:sz w:val="20"/>
                <w:szCs w:val="20"/>
              </w:rPr>
            </w:pPr>
          </w:p>
        </w:tc>
        <w:tc>
          <w:tcPr>
            <w:tcW w:w="1165" w:type="dxa"/>
            <w:vAlign w:val="center"/>
          </w:tcPr>
          <w:p w14:paraId="3F2BAE28"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SDG 8</w:t>
            </w:r>
          </w:p>
        </w:tc>
        <w:tc>
          <w:tcPr>
            <w:tcW w:w="2663" w:type="dxa"/>
            <w:vAlign w:val="center"/>
          </w:tcPr>
          <w:p w14:paraId="09C4FB6B" w14:textId="77777777"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Employees hired during various stages of project implementation &amp; operation</w:t>
            </w:r>
          </w:p>
        </w:tc>
        <w:tc>
          <w:tcPr>
            <w:tcW w:w="3025" w:type="dxa"/>
            <w:vAlign w:val="center"/>
          </w:tcPr>
          <w:p w14:paraId="64EDE4E7" w14:textId="052912FC" w:rsidR="00BE213F" w:rsidRPr="00B921AF" w:rsidRDefault="00BE393A"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50</w:t>
            </w:r>
          </w:p>
        </w:tc>
      </w:tr>
      <w:tr w:rsidR="0084169C" w:rsidRPr="001A3980" w14:paraId="2E8BC6A8" w14:textId="77777777" w:rsidTr="00B921AF">
        <w:trPr>
          <w:jc w:val="right"/>
        </w:trPr>
        <w:tc>
          <w:tcPr>
            <w:tcW w:w="1696" w:type="dxa"/>
            <w:vMerge w:val="restart"/>
            <w:shd w:val="clear" w:color="auto" w:fill="949795" w:themeFill="text2" w:themeFillTint="99"/>
            <w:vAlign w:val="center"/>
          </w:tcPr>
          <w:p w14:paraId="04227829" w14:textId="77777777" w:rsidR="00BE213F" w:rsidRPr="00B921AF" w:rsidRDefault="00BE213F" w:rsidP="00BE213F">
            <w:pPr>
              <w:pStyle w:val="Instruction"/>
              <w:spacing w:line="276" w:lineRule="auto"/>
              <w:ind w:left="0"/>
              <w:jc w:val="center"/>
              <w:rPr>
                <w:rStyle w:val="SubtleEmphasis"/>
                <w:rFonts w:asciiTheme="minorHAnsi" w:hAnsiTheme="minorHAnsi" w:cstheme="minorHAnsi"/>
                <w:b/>
                <w:bCs/>
                <w:color w:val="auto"/>
                <w:sz w:val="20"/>
                <w:szCs w:val="20"/>
              </w:rPr>
            </w:pPr>
            <w:r w:rsidRPr="00B921AF">
              <w:rPr>
                <w:rStyle w:val="SubtleEmphasis"/>
                <w:rFonts w:asciiTheme="minorHAnsi" w:hAnsiTheme="minorHAnsi" w:cstheme="minorHAnsi"/>
                <w:b/>
                <w:bCs/>
                <w:color w:val="auto"/>
                <w:sz w:val="20"/>
                <w:szCs w:val="20"/>
              </w:rPr>
              <w:t>Social well Being</w:t>
            </w:r>
          </w:p>
        </w:tc>
        <w:tc>
          <w:tcPr>
            <w:tcW w:w="1165" w:type="dxa"/>
            <w:vAlign w:val="center"/>
          </w:tcPr>
          <w:p w14:paraId="39686AE7"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SDG 2</w:t>
            </w:r>
          </w:p>
        </w:tc>
        <w:tc>
          <w:tcPr>
            <w:tcW w:w="2663" w:type="dxa"/>
            <w:vAlign w:val="center"/>
          </w:tcPr>
          <w:p w14:paraId="75D9E79F" w14:textId="77777777"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Children below 5 years of age</w:t>
            </w:r>
          </w:p>
        </w:tc>
        <w:tc>
          <w:tcPr>
            <w:tcW w:w="3025" w:type="dxa"/>
            <w:vAlign w:val="center"/>
          </w:tcPr>
          <w:p w14:paraId="4397B872" w14:textId="13C9FFE7"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 xml:space="preserve">Children below 5 years of age in </w:t>
            </w:r>
            <w:r w:rsidR="00BE393A" w:rsidRPr="00B921AF">
              <w:rPr>
                <w:rStyle w:val="SubtleEmphasis"/>
                <w:rFonts w:asciiTheme="minorHAnsi" w:hAnsiTheme="minorHAnsi" w:cstheme="minorHAnsi"/>
                <w:color w:val="auto"/>
                <w:sz w:val="20"/>
                <w:szCs w:val="20"/>
              </w:rPr>
              <w:t>0.5</w:t>
            </w:r>
            <w:r w:rsidRPr="00B921AF">
              <w:rPr>
                <w:rStyle w:val="SubtleEmphasis"/>
                <w:rFonts w:asciiTheme="minorHAnsi" w:hAnsiTheme="minorHAnsi" w:cstheme="minorHAnsi"/>
                <w:color w:val="auto"/>
                <w:sz w:val="20"/>
                <w:szCs w:val="20"/>
              </w:rPr>
              <w:t xml:space="preserve"> million households</w:t>
            </w:r>
          </w:p>
        </w:tc>
      </w:tr>
      <w:tr w:rsidR="0084169C" w:rsidRPr="001A3980" w14:paraId="471310EE" w14:textId="77777777" w:rsidTr="00B921AF">
        <w:trPr>
          <w:jc w:val="right"/>
        </w:trPr>
        <w:tc>
          <w:tcPr>
            <w:tcW w:w="1696" w:type="dxa"/>
            <w:vMerge/>
            <w:shd w:val="clear" w:color="auto" w:fill="949795" w:themeFill="text2" w:themeFillTint="99"/>
            <w:vAlign w:val="center"/>
          </w:tcPr>
          <w:p w14:paraId="4350DB52" w14:textId="77777777" w:rsidR="00BE213F" w:rsidRPr="00B921AF" w:rsidRDefault="00BE213F" w:rsidP="00BE213F">
            <w:pPr>
              <w:pStyle w:val="Instruction"/>
              <w:spacing w:line="276" w:lineRule="auto"/>
              <w:ind w:left="0"/>
              <w:jc w:val="both"/>
              <w:rPr>
                <w:rStyle w:val="SubtleEmphasis"/>
                <w:rFonts w:asciiTheme="minorHAnsi" w:hAnsiTheme="minorHAnsi" w:cstheme="minorHAnsi"/>
                <w:color w:val="auto"/>
                <w:sz w:val="20"/>
                <w:szCs w:val="20"/>
              </w:rPr>
            </w:pPr>
          </w:p>
        </w:tc>
        <w:tc>
          <w:tcPr>
            <w:tcW w:w="1165" w:type="dxa"/>
            <w:vAlign w:val="center"/>
          </w:tcPr>
          <w:p w14:paraId="0FFAACC9"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SDG 4</w:t>
            </w:r>
          </w:p>
        </w:tc>
        <w:tc>
          <w:tcPr>
            <w:tcW w:w="2663" w:type="dxa"/>
            <w:vAlign w:val="center"/>
          </w:tcPr>
          <w:p w14:paraId="1EC36640" w14:textId="77777777"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 xml:space="preserve">Staff receiving non- formal education &amp; training  </w:t>
            </w:r>
          </w:p>
        </w:tc>
        <w:tc>
          <w:tcPr>
            <w:tcW w:w="3025" w:type="dxa"/>
            <w:vAlign w:val="center"/>
          </w:tcPr>
          <w:p w14:paraId="493666D0" w14:textId="476AF6CB" w:rsidR="00BE213F" w:rsidRPr="00B921AF" w:rsidRDefault="001A3980"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50</w:t>
            </w:r>
          </w:p>
        </w:tc>
      </w:tr>
      <w:tr w:rsidR="0084169C" w:rsidRPr="001A3980" w14:paraId="2E1ACF52" w14:textId="77777777" w:rsidTr="00B921AF">
        <w:trPr>
          <w:jc w:val="right"/>
        </w:trPr>
        <w:tc>
          <w:tcPr>
            <w:tcW w:w="1696" w:type="dxa"/>
            <w:vMerge/>
            <w:shd w:val="clear" w:color="auto" w:fill="949795" w:themeFill="text2" w:themeFillTint="99"/>
            <w:vAlign w:val="center"/>
          </w:tcPr>
          <w:p w14:paraId="417D4C5C" w14:textId="77777777" w:rsidR="00BE213F" w:rsidRPr="00B921AF" w:rsidRDefault="00BE213F" w:rsidP="00BE213F">
            <w:pPr>
              <w:pStyle w:val="Instruction"/>
              <w:spacing w:line="276" w:lineRule="auto"/>
              <w:ind w:left="0"/>
              <w:jc w:val="both"/>
              <w:rPr>
                <w:rStyle w:val="SubtleEmphasis"/>
                <w:rFonts w:asciiTheme="minorHAnsi" w:hAnsiTheme="minorHAnsi" w:cstheme="minorHAnsi"/>
                <w:color w:val="auto"/>
                <w:sz w:val="20"/>
                <w:szCs w:val="20"/>
              </w:rPr>
            </w:pPr>
          </w:p>
        </w:tc>
        <w:tc>
          <w:tcPr>
            <w:tcW w:w="1165" w:type="dxa"/>
            <w:vAlign w:val="center"/>
          </w:tcPr>
          <w:p w14:paraId="7EE72D59"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SDG 5</w:t>
            </w:r>
          </w:p>
        </w:tc>
        <w:tc>
          <w:tcPr>
            <w:tcW w:w="2663" w:type="dxa"/>
            <w:vAlign w:val="center"/>
          </w:tcPr>
          <w:p w14:paraId="05C3BDED" w14:textId="77777777"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Women and girls</w:t>
            </w:r>
          </w:p>
        </w:tc>
        <w:tc>
          <w:tcPr>
            <w:tcW w:w="3025" w:type="dxa"/>
            <w:vAlign w:val="center"/>
          </w:tcPr>
          <w:p w14:paraId="4159D3B0" w14:textId="3FC1A092" w:rsidR="00BE213F" w:rsidRPr="00B921AF" w:rsidRDefault="00BC0026" w:rsidP="00B921AF">
            <w:pPr>
              <w:pStyle w:val="Instruction"/>
              <w:spacing w:line="276" w:lineRule="auto"/>
              <w:ind w:left="0"/>
              <w:rPr>
                <w:rStyle w:val="SubtleEmphasis"/>
                <w:rFonts w:asciiTheme="minorHAnsi" w:hAnsiTheme="minorHAnsi" w:cstheme="minorHAnsi"/>
                <w:color w:val="auto"/>
                <w:sz w:val="20"/>
                <w:szCs w:val="20"/>
              </w:rPr>
            </w:pPr>
            <w:r>
              <w:rPr>
                <w:rStyle w:val="SubtleEmphasis"/>
                <w:rFonts w:asciiTheme="minorHAnsi" w:hAnsiTheme="minorHAnsi" w:cstheme="minorHAnsi"/>
                <w:color w:val="auto"/>
                <w:sz w:val="20"/>
                <w:szCs w:val="20"/>
              </w:rPr>
              <w:t>0.5 million</w:t>
            </w:r>
            <w:r w:rsidR="00BE213F" w:rsidRPr="00B921AF">
              <w:rPr>
                <w:rStyle w:val="SubtleEmphasis"/>
                <w:rFonts w:asciiTheme="minorHAnsi" w:hAnsiTheme="minorHAnsi" w:cstheme="minorHAnsi"/>
                <w:color w:val="auto"/>
                <w:sz w:val="20"/>
                <w:szCs w:val="20"/>
              </w:rPr>
              <w:t xml:space="preserve"> women who are primary cooks </w:t>
            </w:r>
            <w:r w:rsidR="00BE213F" w:rsidRPr="00A40231">
              <w:rPr>
                <w:rStyle w:val="SubtleEmphasis"/>
                <w:rFonts w:asciiTheme="minorHAnsi" w:hAnsiTheme="minorHAnsi" w:cstheme="minorHAnsi"/>
                <w:color w:val="auto"/>
                <w:sz w:val="20"/>
                <w:szCs w:val="20"/>
              </w:rPr>
              <w:t xml:space="preserve">in </w:t>
            </w:r>
            <w:r w:rsidR="00A40231" w:rsidRPr="00A40231">
              <w:rPr>
                <w:rStyle w:val="SubtleEmphasis"/>
                <w:rFonts w:asciiTheme="minorHAnsi" w:hAnsiTheme="minorHAnsi" w:cstheme="minorHAnsi"/>
                <w:color w:val="auto"/>
                <w:sz w:val="20"/>
                <w:szCs w:val="20"/>
              </w:rPr>
              <w:t>t</w:t>
            </w:r>
            <w:r w:rsidR="00A40231" w:rsidRPr="00A40231">
              <w:rPr>
                <w:rStyle w:val="SubtleEmphasis"/>
                <w:color w:val="auto"/>
              </w:rPr>
              <w:t xml:space="preserve">he </w:t>
            </w:r>
            <w:r w:rsidR="006272FB">
              <w:rPr>
                <w:rStyle w:val="SubtleEmphasis"/>
                <w:rFonts w:asciiTheme="minorHAnsi" w:hAnsiTheme="minorHAnsi" w:cstheme="minorHAnsi"/>
                <w:color w:val="auto"/>
                <w:sz w:val="20"/>
                <w:szCs w:val="20"/>
              </w:rPr>
              <w:t>0.5 million</w:t>
            </w:r>
            <w:r w:rsidR="00BE213F" w:rsidRPr="00B921AF">
              <w:rPr>
                <w:rStyle w:val="SubtleEmphasis"/>
                <w:rFonts w:asciiTheme="minorHAnsi" w:hAnsiTheme="minorHAnsi" w:cstheme="minorHAnsi"/>
                <w:color w:val="auto"/>
                <w:sz w:val="20"/>
                <w:szCs w:val="20"/>
              </w:rPr>
              <w:t xml:space="preserve"> households</w:t>
            </w:r>
          </w:p>
        </w:tc>
      </w:tr>
      <w:tr w:rsidR="0084169C" w:rsidRPr="001A3980" w14:paraId="327F4C09" w14:textId="77777777" w:rsidTr="00B921AF">
        <w:trPr>
          <w:jc w:val="right"/>
        </w:trPr>
        <w:tc>
          <w:tcPr>
            <w:tcW w:w="1696" w:type="dxa"/>
            <w:vMerge/>
            <w:shd w:val="clear" w:color="auto" w:fill="949795" w:themeFill="text2" w:themeFillTint="99"/>
            <w:vAlign w:val="center"/>
          </w:tcPr>
          <w:p w14:paraId="55904219" w14:textId="77777777" w:rsidR="00BE213F" w:rsidRPr="00B921AF" w:rsidRDefault="00BE213F" w:rsidP="00BE213F">
            <w:pPr>
              <w:pStyle w:val="Instruction"/>
              <w:spacing w:line="276" w:lineRule="auto"/>
              <w:ind w:left="0"/>
              <w:jc w:val="center"/>
              <w:rPr>
                <w:rStyle w:val="SubtleEmphasis"/>
                <w:rFonts w:asciiTheme="minorHAnsi" w:hAnsiTheme="minorHAnsi" w:cstheme="minorHAnsi"/>
                <w:color w:val="auto"/>
                <w:sz w:val="20"/>
                <w:szCs w:val="20"/>
              </w:rPr>
            </w:pPr>
          </w:p>
        </w:tc>
        <w:tc>
          <w:tcPr>
            <w:tcW w:w="1165" w:type="dxa"/>
            <w:vAlign w:val="center"/>
          </w:tcPr>
          <w:p w14:paraId="1A449399"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SDG 7</w:t>
            </w:r>
          </w:p>
        </w:tc>
        <w:tc>
          <w:tcPr>
            <w:tcW w:w="2663" w:type="dxa"/>
            <w:vAlign w:val="center"/>
          </w:tcPr>
          <w:p w14:paraId="53DF183E" w14:textId="77777777"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End-user households</w:t>
            </w:r>
          </w:p>
        </w:tc>
        <w:tc>
          <w:tcPr>
            <w:tcW w:w="3025" w:type="dxa"/>
            <w:vAlign w:val="center"/>
          </w:tcPr>
          <w:p w14:paraId="30B1DD30" w14:textId="787CDBB6" w:rsidR="00BE213F" w:rsidRPr="00B921AF" w:rsidRDefault="007E7D78" w:rsidP="00B921AF">
            <w:pPr>
              <w:pStyle w:val="Instruction"/>
              <w:spacing w:line="276" w:lineRule="auto"/>
              <w:ind w:left="0"/>
              <w:rPr>
                <w:rStyle w:val="SubtleEmphasis"/>
                <w:rFonts w:asciiTheme="minorHAnsi" w:hAnsiTheme="minorHAnsi" w:cstheme="minorHAnsi"/>
                <w:color w:val="auto"/>
                <w:sz w:val="20"/>
                <w:szCs w:val="20"/>
              </w:rPr>
            </w:pPr>
            <w:r>
              <w:rPr>
                <w:rStyle w:val="SubtleEmphasis"/>
                <w:rFonts w:asciiTheme="minorHAnsi" w:hAnsiTheme="minorHAnsi" w:cstheme="minorHAnsi"/>
                <w:color w:val="auto"/>
                <w:sz w:val="20"/>
                <w:szCs w:val="20"/>
              </w:rPr>
              <w:t xml:space="preserve">0.5 million </w:t>
            </w:r>
            <w:r w:rsidR="00BE213F" w:rsidRPr="00B921AF">
              <w:rPr>
                <w:rStyle w:val="SubtleEmphasis"/>
                <w:rFonts w:asciiTheme="minorHAnsi" w:hAnsiTheme="minorHAnsi" w:cstheme="minorHAnsi"/>
                <w:color w:val="auto"/>
                <w:sz w:val="20"/>
                <w:szCs w:val="20"/>
              </w:rPr>
              <w:t xml:space="preserve">project beneficiary households will have access to clean technology which they </w:t>
            </w:r>
            <w:r w:rsidR="008905E0">
              <w:rPr>
                <w:rStyle w:val="SubtleEmphasis"/>
                <w:rFonts w:asciiTheme="minorHAnsi" w:hAnsiTheme="minorHAnsi" w:cstheme="minorHAnsi"/>
                <w:color w:val="auto"/>
                <w:sz w:val="20"/>
                <w:szCs w:val="20"/>
              </w:rPr>
              <w:lastRenderedPageBreak/>
              <w:t xml:space="preserve">would </w:t>
            </w:r>
            <w:r w:rsidR="00DE4E88">
              <w:rPr>
                <w:rStyle w:val="SubtleEmphasis"/>
                <w:rFonts w:asciiTheme="minorHAnsi" w:hAnsiTheme="minorHAnsi" w:cstheme="minorHAnsi"/>
                <w:color w:val="auto"/>
                <w:sz w:val="20"/>
                <w:szCs w:val="20"/>
              </w:rPr>
              <w:t xml:space="preserve">not have been able to </w:t>
            </w:r>
            <w:r w:rsidR="00BE213F" w:rsidRPr="00B921AF">
              <w:rPr>
                <w:rStyle w:val="SubtleEmphasis"/>
                <w:rFonts w:asciiTheme="minorHAnsi" w:hAnsiTheme="minorHAnsi" w:cstheme="minorHAnsi"/>
                <w:color w:val="auto"/>
                <w:sz w:val="20"/>
                <w:szCs w:val="20"/>
              </w:rPr>
              <w:t xml:space="preserve">afford. </w:t>
            </w:r>
          </w:p>
        </w:tc>
      </w:tr>
      <w:tr w:rsidR="0084169C" w:rsidRPr="001A3980" w14:paraId="52725F07" w14:textId="77777777" w:rsidTr="00B921AF">
        <w:trPr>
          <w:jc w:val="right"/>
        </w:trPr>
        <w:tc>
          <w:tcPr>
            <w:tcW w:w="1696" w:type="dxa"/>
            <w:vMerge w:val="restart"/>
            <w:shd w:val="clear" w:color="auto" w:fill="949795" w:themeFill="text2" w:themeFillTint="99"/>
            <w:vAlign w:val="center"/>
          </w:tcPr>
          <w:p w14:paraId="5894C7B1" w14:textId="77777777" w:rsidR="00BE213F" w:rsidRPr="00B921AF" w:rsidRDefault="00BE213F" w:rsidP="00BE213F">
            <w:pPr>
              <w:pStyle w:val="Instruction"/>
              <w:spacing w:line="276" w:lineRule="auto"/>
              <w:ind w:left="0"/>
              <w:jc w:val="center"/>
              <w:rPr>
                <w:rStyle w:val="SubtleEmphasis"/>
                <w:rFonts w:asciiTheme="minorHAnsi" w:hAnsiTheme="minorHAnsi" w:cstheme="minorHAnsi"/>
                <w:b/>
                <w:bCs/>
                <w:color w:val="auto"/>
                <w:sz w:val="20"/>
                <w:szCs w:val="20"/>
              </w:rPr>
            </w:pPr>
            <w:r w:rsidRPr="00B921AF">
              <w:rPr>
                <w:rStyle w:val="SubtleEmphasis"/>
                <w:rFonts w:asciiTheme="minorHAnsi" w:hAnsiTheme="minorHAnsi" w:cstheme="minorHAnsi"/>
                <w:b/>
                <w:bCs/>
                <w:color w:val="auto"/>
                <w:sz w:val="20"/>
                <w:szCs w:val="20"/>
              </w:rPr>
              <w:lastRenderedPageBreak/>
              <w:t>Environmental well being</w:t>
            </w:r>
          </w:p>
        </w:tc>
        <w:tc>
          <w:tcPr>
            <w:tcW w:w="1165" w:type="dxa"/>
            <w:vAlign w:val="center"/>
          </w:tcPr>
          <w:p w14:paraId="5EBDA3A5"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SDG 3</w:t>
            </w:r>
          </w:p>
        </w:tc>
        <w:tc>
          <w:tcPr>
            <w:tcW w:w="2663" w:type="dxa"/>
            <w:vAlign w:val="center"/>
          </w:tcPr>
          <w:p w14:paraId="2C3BE2AF" w14:textId="77777777"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End-user households with a focus on women who are primary cooks</w:t>
            </w:r>
          </w:p>
        </w:tc>
        <w:tc>
          <w:tcPr>
            <w:tcW w:w="3025" w:type="dxa"/>
            <w:vAlign w:val="center"/>
          </w:tcPr>
          <w:p w14:paraId="10742314" w14:textId="43920947" w:rsidR="00BE213F" w:rsidRPr="00B921AF" w:rsidRDefault="00FF7C4F" w:rsidP="00B921AF">
            <w:pPr>
              <w:pStyle w:val="Instruction"/>
              <w:spacing w:line="276" w:lineRule="auto"/>
              <w:ind w:left="0"/>
              <w:rPr>
                <w:rStyle w:val="SubtleEmphasis"/>
                <w:rFonts w:asciiTheme="minorHAnsi" w:hAnsiTheme="minorHAnsi" w:cstheme="minorHAnsi"/>
                <w:color w:val="auto"/>
                <w:sz w:val="20"/>
                <w:szCs w:val="20"/>
              </w:rPr>
            </w:pPr>
            <w:r>
              <w:rPr>
                <w:rStyle w:val="SubtleEmphasis"/>
                <w:rFonts w:asciiTheme="minorHAnsi" w:hAnsiTheme="minorHAnsi" w:cstheme="minorHAnsi"/>
                <w:color w:val="auto"/>
                <w:sz w:val="20"/>
                <w:szCs w:val="20"/>
              </w:rPr>
              <w:t>0.5 million</w:t>
            </w:r>
            <w:r w:rsidR="00BE213F" w:rsidRPr="00B921AF">
              <w:rPr>
                <w:rStyle w:val="SubtleEmphasis"/>
                <w:rFonts w:asciiTheme="minorHAnsi" w:hAnsiTheme="minorHAnsi" w:cstheme="minorHAnsi"/>
                <w:color w:val="auto"/>
                <w:sz w:val="20"/>
                <w:szCs w:val="20"/>
              </w:rPr>
              <w:t xml:space="preserve"> households are expected to experience reduced indoor air pollution.</w:t>
            </w:r>
          </w:p>
        </w:tc>
      </w:tr>
      <w:tr w:rsidR="0084169C" w:rsidRPr="001A3980" w14:paraId="62F40248" w14:textId="77777777" w:rsidTr="00B921AF">
        <w:trPr>
          <w:jc w:val="right"/>
        </w:trPr>
        <w:tc>
          <w:tcPr>
            <w:tcW w:w="1696" w:type="dxa"/>
            <w:vMerge/>
            <w:shd w:val="clear" w:color="auto" w:fill="949795" w:themeFill="text2" w:themeFillTint="99"/>
            <w:vAlign w:val="center"/>
          </w:tcPr>
          <w:p w14:paraId="08B46231" w14:textId="77777777" w:rsidR="00BE213F" w:rsidRPr="00B921AF" w:rsidRDefault="00BE213F" w:rsidP="00BE213F">
            <w:pPr>
              <w:pStyle w:val="Instruction"/>
              <w:spacing w:line="276" w:lineRule="auto"/>
              <w:ind w:left="0"/>
              <w:jc w:val="both"/>
              <w:rPr>
                <w:rStyle w:val="SubtleEmphasis"/>
                <w:rFonts w:asciiTheme="minorHAnsi" w:hAnsiTheme="minorHAnsi" w:cstheme="minorHAnsi"/>
                <w:color w:val="auto"/>
                <w:sz w:val="20"/>
                <w:szCs w:val="20"/>
              </w:rPr>
            </w:pPr>
          </w:p>
        </w:tc>
        <w:tc>
          <w:tcPr>
            <w:tcW w:w="1165" w:type="dxa"/>
            <w:vAlign w:val="center"/>
          </w:tcPr>
          <w:p w14:paraId="0B27B2B1"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SDG 13</w:t>
            </w:r>
          </w:p>
        </w:tc>
        <w:tc>
          <w:tcPr>
            <w:tcW w:w="2663" w:type="dxa"/>
            <w:vAlign w:val="center"/>
          </w:tcPr>
          <w:p w14:paraId="0CFEEF52" w14:textId="77777777"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Natural Capital</w:t>
            </w:r>
          </w:p>
        </w:tc>
        <w:tc>
          <w:tcPr>
            <w:tcW w:w="3025" w:type="dxa"/>
            <w:vAlign w:val="center"/>
          </w:tcPr>
          <w:p w14:paraId="2B2FC70D" w14:textId="547AB525"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olor w:val="auto"/>
                <w:sz w:val="20"/>
                <w:szCs w:val="20"/>
              </w:rPr>
              <w:t>Avoided emissions to the tune of ~</w:t>
            </w:r>
            <w:r w:rsidR="005E09AE" w:rsidRPr="00B921AF">
              <w:rPr>
                <w:rStyle w:val="SubtleEmphasis"/>
                <w:rFonts w:asciiTheme="minorHAnsi" w:hAnsiTheme="minorHAnsi"/>
                <w:color w:val="auto"/>
                <w:sz w:val="20"/>
                <w:szCs w:val="20"/>
              </w:rPr>
              <w:t>6</w:t>
            </w:r>
            <w:r w:rsidR="005E09AE" w:rsidRPr="00B921AF">
              <w:rPr>
                <w:rStyle w:val="SubtleEmphasis"/>
                <w:color w:val="auto"/>
                <w:sz w:val="20"/>
                <w:szCs w:val="20"/>
              </w:rPr>
              <w:t>3.62</w:t>
            </w:r>
            <w:r w:rsidRPr="00B921AF">
              <w:rPr>
                <w:rStyle w:val="SubtleEmphasis"/>
                <w:rFonts w:asciiTheme="minorHAnsi" w:hAnsiTheme="minorHAnsi"/>
                <w:color w:val="auto"/>
                <w:sz w:val="20"/>
                <w:szCs w:val="20"/>
              </w:rPr>
              <w:t xml:space="preserve"> tCO</w:t>
            </w:r>
            <w:r w:rsidRPr="00B921AF">
              <w:rPr>
                <w:rStyle w:val="SubtleEmphasis"/>
                <w:rFonts w:asciiTheme="minorHAnsi" w:hAnsiTheme="minorHAnsi"/>
                <w:color w:val="auto"/>
                <w:sz w:val="20"/>
                <w:szCs w:val="20"/>
                <w:vertAlign w:val="subscript"/>
              </w:rPr>
              <w:t>2</w:t>
            </w:r>
            <w:r w:rsidRPr="00B921AF">
              <w:rPr>
                <w:rStyle w:val="SubtleEmphasis"/>
                <w:rFonts w:asciiTheme="minorHAnsi" w:hAnsiTheme="minorHAnsi"/>
                <w:color w:val="auto"/>
                <w:sz w:val="20"/>
                <w:szCs w:val="20"/>
              </w:rPr>
              <w:t>e per stove over the 10-year crediting period</w:t>
            </w:r>
          </w:p>
        </w:tc>
      </w:tr>
      <w:tr w:rsidR="0084169C" w:rsidRPr="001A3980" w14:paraId="7D114BF6" w14:textId="77777777" w:rsidTr="00B921AF">
        <w:trPr>
          <w:jc w:val="right"/>
        </w:trPr>
        <w:tc>
          <w:tcPr>
            <w:tcW w:w="1696" w:type="dxa"/>
            <w:vMerge/>
            <w:shd w:val="clear" w:color="auto" w:fill="949795" w:themeFill="text2" w:themeFillTint="99"/>
            <w:vAlign w:val="center"/>
          </w:tcPr>
          <w:p w14:paraId="460865B6" w14:textId="77777777" w:rsidR="00BE213F" w:rsidRPr="00B921AF" w:rsidRDefault="00BE213F" w:rsidP="00BE213F">
            <w:pPr>
              <w:pStyle w:val="Instruction"/>
              <w:spacing w:line="276" w:lineRule="auto"/>
              <w:ind w:left="0"/>
              <w:jc w:val="both"/>
              <w:rPr>
                <w:rStyle w:val="SubtleEmphasis"/>
                <w:rFonts w:asciiTheme="minorHAnsi" w:hAnsiTheme="minorHAnsi" w:cstheme="minorHAnsi"/>
                <w:color w:val="auto"/>
                <w:sz w:val="20"/>
                <w:szCs w:val="20"/>
              </w:rPr>
            </w:pPr>
          </w:p>
        </w:tc>
        <w:tc>
          <w:tcPr>
            <w:tcW w:w="1165" w:type="dxa"/>
            <w:vAlign w:val="center"/>
          </w:tcPr>
          <w:p w14:paraId="4B32E3FD" w14:textId="77777777" w:rsidR="00BE213F" w:rsidRPr="00B921AF" w:rsidRDefault="00BE213F" w:rsidP="00B921AF">
            <w:pPr>
              <w:pStyle w:val="Instruction"/>
              <w:spacing w:line="276" w:lineRule="auto"/>
              <w:ind w:left="0"/>
              <w:jc w:val="center"/>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SDG 15</w:t>
            </w:r>
          </w:p>
        </w:tc>
        <w:tc>
          <w:tcPr>
            <w:tcW w:w="2663" w:type="dxa"/>
            <w:vAlign w:val="center"/>
          </w:tcPr>
          <w:p w14:paraId="7A6137D3" w14:textId="77777777"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stheme="minorHAnsi"/>
                <w:color w:val="auto"/>
                <w:sz w:val="20"/>
                <w:szCs w:val="20"/>
              </w:rPr>
              <w:t>Natural Capital</w:t>
            </w:r>
          </w:p>
        </w:tc>
        <w:tc>
          <w:tcPr>
            <w:tcW w:w="3025" w:type="dxa"/>
            <w:vAlign w:val="center"/>
          </w:tcPr>
          <w:p w14:paraId="7EA78E76" w14:textId="028440CF" w:rsidR="00BE213F" w:rsidRPr="00B921AF" w:rsidRDefault="00BE213F" w:rsidP="00B921AF">
            <w:pPr>
              <w:pStyle w:val="Instruction"/>
              <w:spacing w:line="276" w:lineRule="auto"/>
              <w:ind w:left="0"/>
              <w:rPr>
                <w:rStyle w:val="SubtleEmphasis"/>
                <w:rFonts w:asciiTheme="minorHAnsi" w:hAnsiTheme="minorHAnsi" w:cstheme="minorHAnsi"/>
                <w:color w:val="auto"/>
                <w:sz w:val="20"/>
                <w:szCs w:val="20"/>
              </w:rPr>
            </w:pPr>
            <w:r w:rsidRPr="00B921AF">
              <w:rPr>
                <w:rStyle w:val="SubtleEmphasis"/>
                <w:rFonts w:asciiTheme="minorHAnsi" w:hAnsiTheme="minorHAnsi"/>
                <w:color w:val="auto"/>
                <w:sz w:val="20"/>
                <w:szCs w:val="20"/>
              </w:rPr>
              <w:t xml:space="preserve">Avoided removal of approximately </w:t>
            </w:r>
            <w:r w:rsidR="003F5177">
              <w:rPr>
                <w:rStyle w:val="SubtleEmphasis"/>
                <w:rFonts w:asciiTheme="minorHAnsi" w:hAnsiTheme="minorHAnsi"/>
                <w:color w:val="auto"/>
                <w:sz w:val="20"/>
                <w:szCs w:val="20"/>
              </w:rPr>
              <w:t>3</w:t>
            </w:r>
            <w:r w:rsidR="003F5177">
              <w:rPr>
                <w:rStyle w:val="SubtleEmphasis"/>
                <w:color w:val="auto"/>
                <w:sz w:val="20"/>
                <w:szCs w:val="20"/>
              </w:rPr>
              <w:t>8.34</w:t>
            </w:r>
            <w:r w:rsidRPr="00B921AF">
              <w:rPr>
                <w:rStyle w:val="SubtleEmphasis"/>
                <w:rFonts w:asciiTheme="minorHAnsi" w:hAnsiTheme="minorHAnsi"/>
                <w:color w:val="auto"/>
                <w:sz w:val="20"/>
                <w:szCs w:val="20"/>
              </w:rPr>
              <w:t xml:space="preserve"> tons of woody biomass per stove per </w:t>
            </w:r>
            <w:r w:rsidR="003F5177">
              <w:rPr>
                <w:rStyle w:val="SubtleEmphasis"/>
                <w:rFonts w:asciiTheme="minorHAnsi" w:hAnsiTheme="minorHAnsi"/>
                <w:color w:val="auto"/>
                <w:sz w:val="20"/>
                <w:szCs w:val="20"/>
              </w:rPr>
              <w:t>o</w:t>
            </w:r>
            <w:r w:rsidR="003F5177">
              <w:rPr>
                <w:rStyle w:val="SubtleEmphasis"/>
                <w:color w:val="auto"/>
                <w:sz w:val="20"/>
                <w:szCs w:val="20"/>
              </w:rPr>
              <w:t>ver the 10-</w:t>
            </w:r>
            <w:r w:rsidRPr="00B921AF">
              <w:rPr>
                <w:rStyle w:val="SubtleEmphasis"/>
                <w:rFonts w:asciiTheme="minorHAnsi" w:hAnsiTheme="minorHAnsi"/>
                <w:color w:val="auto"/>
                <w:sz w:val="20"/>
                <w:szCs w:val="20"/>
              </w:rPr>
              <w:t>year</w:t>
            </w:r>
            <w:r w:rsidR="003F5177">
              <w:rPr>
                <w:rStyle w:val="SubtleEmphasis"/>
                <w:rFonts w:asciiTheme="minorHAnsi" w:hAnsiTheme="minorHAnsi"/>
                <w:color w:val="auto"/>
                <w:sz w:val="20"/>
                <w:szCs w:val="20"/>
              </w:rPr>
              <w:t xml:space="preserve"> </w:t>
            </w:r>
            <w:r w:rsidR="003F5177">
              <w:rPr>
                <w:rStyle w:val="SubtleEmphasis"/>
                <w:color w:val="auto"/>
                <w:sz w:val="20"/>
                <w:szCs w:val="20"/>
              </w:rPr>
              <w:t>crediting period</w:t>
            </w:r>
            <w:r w:rsidRPr="00B921AF">
              <w:rPr>
                <w:rStyle w:val="SubtleEmphasis"/>
                <w:rFonts w:asciiTheme="minorHAnsi" w:hAnsiTheme="minorHAnsi"/>
                <w:color w:val="auto"/>
                <w:sz w:val="20"/>
                <w:szCs w:val="20"/>
              </w:rPr>
              <w:t>, from forests surrounding the communities.</w:t>
            </w:r>
          </w:p>
        </w:tc>
      </w:tr>
    </w:tbl>
    <w:p w14:paraId="5B00CC35" w14:textId="77777777"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Each of the SDG Goals achieved through the present project activity is discussed in detail in the following paragraphs-</w:t>
      </w:r>
    </w:p>
    <w:p w14:paraId="2228E466" w14:textId="347AD067" w:rsidR="00BE213F" w:rsidRPr="00B921AF" w:rsidRDefault="00BE213F" w:rsidP="00B921AF">
      <w:pPr>
        <w:pStyle w:val="Instruction"/>
        <w:numPr>
          <w:ilvl w:val="0"/>
          <w:numId w:val="53"/>
        </w:numPr>
        <w:ind w:left="993" w:hanging="284"/>
        <w:rPr>
          <w:rFonts w:asciiTheme="minorHAnsi" w:hAnsiTheme="minorHAnsi" w:cstheme="minorHAnsi"/>
          <w:b/>
          <w:i w:val="0"/>
          <w:iCs w:val="0"/>
          <w:color w:val="000000" w:themeColor="text1"/>
          <w:sz w:val="20"/>
          <w:szCs w:val="20"/>
        </w:rPr>
      </w:pPr>
      <w:r w:rsidRPr="00B921AF">
        <w:rPr>
          <w:rFonts w:asciiTheme="minorHAnsi" w:hAnsiTheme="minorHAnsi" w:cstheme="minorHAnsi"/>
          <w:b/>
          <w:i w:val="0"/>
          <w:iCs w:val="0"/>
          <w:color w:val="000000" w:themeColor="text1"/>
          <w:sz w:val="20"/>
          <w:szCs w:val="20"/>
        </w:rPr>
        <w:t xml:space="preserve">Economic </w:t>
      </w:r>
      <w:r w:rsidR="004E003A">
        <w:rPr>
          <w:rFonts w:asciiTheme="minorHAnsi" w:hAnsiTheme="minorHAnsi" w:cstheme="minorHAnsi"/>
          <w:b/>
          <w:i w:val="0"/>
          <w:iCs w:val="0"/>
          <w:color w:val="000000" w:themeColor="text1"/>
          <w:sz w:val="20"/>
          <w:szCs w:val="20"/>
        </w:rPr>
        <w:t>Wellbeing</w:t>
      </w:r>
      <w:r w:rsidR="004E003A" w:rsidRPr="00B921AF">
        <w:rPr>
          <w:rFonts w:asciiTheme="minorHAnsi" w:hAnsiTheme="minorHAnsi" w:cstheme="minorHAnsi"/>
          <w:b/>
          <w:i w:val="0"/>
          <w:iCs w:val="0"/>
          <w:color w:val="000000" w:themeColor="text1"/>
          <w:sz w:val="20"/>
          <w:szCs w:val="20"/>
        </w:rPr>
        <w:t xml:space="preserve"> </w:t>
      </w:r>
    </w:p>
    <w:p w14:paraId="7FF862B3" w14:textId="170D930F" w:rsidR="00C607F7" w:rsidRPr="00EC114F" w:rsidRDefault="00C607F7" w:rsidP="00C607F7">
      <w:pPr>
        <w:pStyle w:val="Instruction"/>
        <w:jc w:val="both"/>
        <w:rPr>
          <w:rStyle w:val="SubtleEmphasis"/>
          <w:rFonts w:asciiTheme="minorHAnsi" w:hAnsiTheme="minorHAnsi" w:cstheme="minorHAnsi"/>
          <w:color w:val="auto"/>
          <w:sz w:val="20"/>
          <w:szCs w:val="20"/>
        </w:rPr>
      </w:pPr>
      <w:r w:rsidRPr="00EC114F">
        <w:rPr>
          <w:rStyle w:val="SubtleEmphasis"/>
          <w:rFonts w:asciiTheme="minorHAnsi" w:hAnsiTheme="minorHAnsi" w:cstheme="minorHAnsi"/>
          <w:color w:val="auto"/>
          <w:sz w:val="20"/>
          <w:szCs w:val="20"/>
        </w:rPr>
        <w:t xml:space="preserve">The project will provide access to a basic service, i.e., modern energy in the form of clean cooking alternative to the rural and peri-urban communities of </w:t>
      </w:r>
      <w:r w:rsidR="00881049">
        <w:rPr>
          <w:rStyle w:val="SubtleEmphasis"/>
          <w:rFonts w:asciiTheme="minorHAnsi" w:hAnsiTheme="minorHAnsi" w:cstheme="minorHAnsi"/>
          <w:color w:val="auto"/>
          <w:sz w:val="20"/>
          <w:szCs w:val="20"/>
        </w:rPr>
        <w:t>Mozambique</w:t>
      </w:r>
      <w:r w:rsidRPr="00EC114F">
        <w:rPr>
          <w:rStyle w:val="SubtleEmphasis"/>
          <w:rFonts w:asciiTheme="minorHAnsi" w:hAnsiTheme="minorHAnsi" w:cstheme="minorHAnsi"/>
          <w:color w:val="auto"/>
          <w:sz w:val="20"/>
          <w:szCs w:val="20"/>
        </w:rPr>
        <w:t xml:space="preserve">. The project will lead to a distribution of 0.5 million energy-efficient ICS throughout its lifetime. Thus, the project will achieve:  </w:t>
      </w:r>
    </w:p>
    <w:p w14:paraId="76EF71CC" w14:textId="77777777" w:rsidR="00C607F7" w:rsidRPr="00EC114F" w:rsidRDefault="00C607F7" w:rsidP="00C607F7">
      <w:pPr>
        <w:pStyle w:val="Instruction"/>
        <w:numPr>
          <w:ilvl w:val="0"/>
          <w:numId w:val="40"/>
        </w:numPr>
        <w:jc w:val="both"/>
        <w:rPr>
          <w:rStyle w:val="SubtleEmphasis"/>
          <w:rFonts w:asciiTheme="minorHAnsi" w:hAnsiTheme="minorHAnsi" w:cstheme="minorHAnsi"/>
          <w:color w:val="auto"/>
          <w:sz w:val="20"/>
          <w:szCs w:val="20"/>
        </w:rPr>
      </w:pPr>
      <w:r w:rsidRPr="00EC114F">
        <w:rPr>
          <w:rStyle w:val="SubtleEmphasis"/>
          <w:rFonts w:asciiTheme="minorHAnsi" w:hAnsiTheme="minorHAnsi" w:cstheme="minorHAnsi"/>
          <w:b/>
          <w:color w:val="auto"/>
          <w:sz w:val="20"/>
          <w:szCs w:val="20"/>
        </w:rPr>
        <w:t>SDG GOAL 1:</w:t>
      </w:r>
      <w:r w:rsidRPr="00EC114F">
        <w:rPr>
          <w:rStyle w:val="SubtleEmphasis"/>
          <w:rFonts w:asciiTheme="minorHAnsi" w:hAnsiTheme="minorHAnsi" w:cstheme="minorHAnsi"/>
          <w:color w:val="auto"/>
          <w:sz w:val="20"/>
          <w:szCs w:val="20"/>
        </w:rPr>
        <w:t xml:space="preserve"> Improved cookstove is a basic service necessary to lead a healthy and productive life, including saving time and money at the household level (1.4)</w:t>
      </w:r>
      <w:r w:rsidRPr="00EC114F">
        <w:rPr>
          <w:rStyle w:val="FootnoteReference"/>
          <w:rFonts w:asciiTheme="minorHAnsi" w:hAnsiTheme="minorHAnsi" w:cstheme="minorHAnsi"/>
          <w:i w:val="0"/>
          <w:color w:val="auto"/>
          <w:sz w:val="20"/>
          <w:szCs w:val="20"/>
        </w:rPr>
        <w:footnoteReference w:id="7"/>
      </w:r>
    </w:p>
    <w:p w14:paraId="5AED9A37" w14:textId="1ECD94AF" w:rsidR="00C607F7" w:rsidRPr="00EC114F" w:rsidRDefault="00C607F7" w:rsidP="00C607F7">
      <w:pPr>
        <w:pStyle w:val="Instruction"/>
        <w:jc w:val="both"/>
        <w:rPr>
          <w:rStyle w:val="SubtleEmphasis"/>
          <w:rFonts w:asciiTheme="minorHAnsi" w:hAnsiTheme="minorHAnsi" w:cstheme="minorHAnsi"/>
          <w:color w:val="auto"/>
          <w:sz w:val="20"/>
          <w:szCs w:val="20"/>
        </w:rPr>
      </w:pPr>
      <w:r w:rsidRPr="00EC114F">
        <w:rPr>
          <w:rStyle w:val="SubtleEmphasis"/>
          <w:rFonts w:asciiTheme="minorHAnsi" w:hAnsiTheme="minorHAnsi" w:cstheme="minorHAnsi"/>
          <w:color w:val="auto"/>
          <w:sz w:val="20"/>
          <w:szCs w:val="20"/>
        </w:rPr>
        <w:t xml:space="preserve">Further, the project will result in generating employment opportunities, both long-term as well as short-term, for the local </w:t>
      </w:r>
      <w:r w:rsidRPr="0042547E">
        <w:rPr>
          <w:rStyle w:val="SubtleEmphasis"/>
          <w:rFonts w:asciiTheme="minorHAnsi" w:hAnsiTheme="minorHAnsi" w:cstheme="minorHAnsi"/>
          <w:color w:val="auto"/>
          <w:sz w:val="20"/>
          <w:szCs w:val="20"/>
        </w:rPr>
        <w:t xml:space="preserve">individuals of </w:t>
      </w:r>
      <w:r w:rsidR="00881049">
        <w:rPr>
          <w:rStyle w:val="SubtleEmphasis"/>
          <w:rFonts w:asciiTheme="minorHAnsi" w:hAnsiTheme="minorHAnsi" w:cstheme="minorHAnsi"/>
          <w:color w:val="auto"/>
          <w:sz w:val="20"/>
          <w:szCs w:val="20"/>
        </w:rPr>
        <w:t>Mozambiqu</w:t>
      </w:r>
      <w:r w:rsidR="00360049">
        <w:rPr>
          <w:rStyle w:val="SubtleEmphasis"/>
          <w:rFonts w:asciiTheme="minorHAnsi" w:hAnsiTheme="minorHAnsi" w:cstheme="minorHAnsi"/>
          <w:color w:val="auto"/>
          <w:sz w:val="20"/>
          <w:szCs w:val="20"/>
        </w:rPr>
        <w:t>e</w:t>
      </w:r>
      <w:r w:rsidRPr="0042547E">
        <w:rPr>
          <w:rStyle w:val="SubtleEmphasis"/>
          <w:rFonts w:asciiTheme="minorHAnsi" w:hAnsiTheme="minorHAnsi" w:cstheme="minorHAnsi"/>
          <w:color w:val="auto"/>
          <w:sz w:val="20"/>
          <w:szCs w:val="20"/>
        </w:rPr>
        <w:t xml:space="preserve">. Long-term employment under the project refers to engaging individuals for </w:t>
      </w:r>
      <w:r w:rsidRPr="00B921AF">
        <w:rPr>
          <w:rStyle w:val="SubtleEmphasis"/>
          <w:rFonts w:asciiTheme="minorHAnsi" w:hAnsiTheme="minorHAnsi" w:cstheme="minorHAnsi"/>
          <w:color w:val="auto"/>
          <w:sz w:val="20"/>
          <w:szCs w:val="20"/>
        </w:rPr>
        <w:t xml:space="preserve">at least </w:t>
      </w:r>
      <w:r w:rsidR="0042547E" w:rsidRPr="00B921AF">
        <w:rPr>
          <w:rStyle w:val="SubtleEmphasis"/>
          <w:rFonts w:asciiTheme="minorHAnsi" w:hAnsiTheme="minorHAnsi" w:cstheme="minorHAnsi"/>
          <w:color w:val="auto"/>
          <w:sz w:val="20"/>
          <w:szCs w:val="20"/>
        </w:rPr>
        <w:t>six</w:t>
      </w:r>
      <w:r w:rsidRPr="00B921AF">
        <w:rPr>
          <w:rStyle w:val="SubtleEmphasis"/>
          <w:rFonts w:asciiTheme="minorHAnsi" w:hAnsiTheme="minorHAnsi" w:cstheme="minorHAnsi"/>
          <w:color w:val="auto"/>
          <w:sz w:val="20"/>
          <w:szCs w:val="20"/>
        </w:rPr>
        <w:t xml:space="preserve"> months while short-term refers to an engagement of </w:t>
      </w:r>
      <w:r w:rsidR="0042547E" w:rsidRPr="00B921AF">
        <w:rPr>
          <w:rStyle w:val="SubtleEmphasis"/>
          <w:rFonts w:asciiTheme="minorHAnsi" w:hAnsiTheme="minorHAnsi" w:cstheme="minorHAnsi"/>
          <w:color w:val="auto"/>
          <w:sz w:val="20"/>
          <w:szCs w:val="20"/>
        </w:rPr>
        <w:t xml:space="preserve">a minimum of 1 week. </w:t>
      </w:r>
      <w:r w:rsidRPr="00B921AF">
        <w:rPr>
          <w:rStyle w:val="SubtleEmphasis"/>
          <w:rFonts w:asciiTheme="minorHAnsi" w:hAnsiTheme="minorHAnsi" w:cstheme="minorHAnsi"/>
          <w:color w:val="auto"/>
          <w:sz w:val="20"/>
          <w:szCs w:val="20"/>
        </w:rPr>
        <w:t>Staff will be paid a monthly</w:t>
      </w:r>
      <w:r w:rsidRPr="0042547E">
        <w:rPr>
          <w:rStyle w:val="SubtleEmphasis"/>
          <w:rFonts w:asciiTheme="minorHAnsi" w:hAnsiTheme="minorHAnsi" w:cstheme="minorHAnsi"/>
          <w:color w:val="auto"/>
          <w:sz w:val="20"/>
          <w:szCs w:val="20"/>
        </w:rPr>
        <w:t xml:space="preserve"> salary with provision of performance-based incentive per stove built and registered.</w:t>
      </w:r>
      <w:r w:rsidRPr="00EC114F">
        <w:rPr>
          <w:rStyle w:val="SubtleEmphasis"/>
          <w:rFonts w:asciiTheme="minorHAnsi" w:hAnsiTheme="minorHAnsi" w:cstheme="minorHAnsi"/>
          <w:color w:val="auto"/>
          <w:sz w:val="20"/>
          <w:szCs w:val="20"/>
        </w:rPr>
        <w:t xml:space="preserve"> </w:t>
      </w:r>
    </w:p>
    <w:p w14:paraId="68421A9A" w14:textId="3A7CEF3D" w:rsidR="00C607F7" w:rsidRPr="00B921AF" w:rsidRDefault="00C607F7" w:rsidP="00C607F7">
      <w:pPr>
        <w:pStyle w:val="Instruction"/>
        <w:numPr>
          <w:ilvl w:val="0"/>
          <w:numId w:val="40"/>
        </w:numPr>
        <w:jc w:val="both"/>
        <w:rPr>
          <w:rFonts w:asciiTheme="minorHAnsi" w:hAnsiTheme="minorHAnsi" w:cstheme="minorHAnsi"/>
          <w:i w:val="0"/>
          <w:iCs w:val="0"/>
          <w:color w:val="auto"/>
          <w:sz w:val="20"/>
          <w:szCs w:val="20"/>
        </w:rPr>
      </w:pPr>
      <w:r w:rsidRPr="00EC114F">
        <w:rPr>
          <w:rStyle w:val="SubtleEmphasis"/>
          <w:rFonts w:asciiTheme="minorHAnsi" w:hAnsiTheme="minorHAnsi" w:cstheme="minorHAnsi"/>
          <w:b/>
          <w:bCs/>
          <w:color w:val="auto"/>
          <w:sz w:val="20"/>
          <w:szCs w:val="20"/>
        </w:rPr>
        <w:t xml:space="preserve">SDG GOAL 8: </w:t>
      </w:r>
      <w:r w:rsidRPr="00EC114F">
        <w:rPr>
          <w:rStyle w:val="SubtleEmphasis"/>
          <w:rFonts w:asciiTheme="minorHAnsi" w:hAnsiTheme="minorHAnsi" w:cstheme="minorHAnsi"/>
          <w:color w:val="auto"/>
          <w:sz w:val="20"/>
          <w:szCs w:val="20"/>
        </w:rPr>
        <w:t>Contracting of individuals on full-time and part-time basis with a focus on hiring local people and women (8.3)</w:t>
      </w:r>
      <w:r w:rsidRPr="00EC114F">
        <w:rPr>
          <w:rStyle w:val="FootnoteReference"/>
          <w:rFonts w:asciiTheme="minorHAnsi" w:hAnsiTheme="minorHAnsi" w:cstheme="minorHAnsi"/>
          <w:i w:val="0"/>
          <w:color w:val="auto"/>
          <w:sz w:val="20"/>
          <w:szCs w:val="20"/>
        </w:rPr>
        <w:t xml:space="preserve"> </w:t>
      </w:r>
      <w:r w:rsidRPr="00EC114F">
        <w:rPr>
          <w:rStyle w:val="FootnoteReference"/>
          <w:rFonts w:asciiTheme="minorHAnsi" w:hAnsiTheme="minorHAnsi" w:cstheme="minorHAnsi"/>
          <w:i w:val="0"/>
          <w:color w:val="auto"/>
          <w:sz w:val="20"/>
          <w:szCs w:val="20"/>
        </w:rPr>
        <w:footnoteReference w:id="8"/>
      </w:r>
      <w:r w:rsidRPr="00EC114F">
        <w:rPr>
          <w:rStyle w:val="SubtleEmphasis"/>
          <w:rFonts w:asciiTheme="minorHAnsi" w:hAnsiTheme="minorHAnsi" w:cstheme="minorHAnsi"/>
          <w:color w:val="auto"/>
          <w:sz w:val="20"/>
          <w:szCs w:val="20"/>
        </w:rPr>
        <w:t xml:space="preserve">. </w:t>
      </w:r>
      <w:r w:rsidRPr="00EC114F">
        <w:rPr>
          <w:rFonts w:asciiTheme="minorHAnsi" w:eastAsia="Times New Roman" w:hAnsiTheme="minorHAnsi" w:cstheme="minorHAnsi"/>
          <w:i w:val="0"/>
          <w:color w:val="auto"/>
          <w:sz w:val="20"/>
          <w:szCs w:val="20"/>
        </w:rPr>
        <w:t>In the short term, teams of local men and women will be employed and trained to make bricks and build stoves.</w:t>
      </w:r>
    </w:p>
    <w:p w14:paraId="5984C0E2" w14:textId="77777777" w:rsidR="00D51DF0" w:rsidRDefault="00D51DF0" w:rsidP="00B921AF">
      <w:pPr>
        <w:pStyle w:val="Instruction"/>
        <w:numPr>
          <w:ilvl w:val="0"/>
          <w:numId w:val="53"/>
        </w:numPr>
        <w:ind w:left="993" w:hanging="284"/>
        <w:rPr>
          <w:rStyle w:val="SubtleEmphasis"/>
          <w:rFonts w:asciiTheme="minorHAnsi" w:eastAsiaTheme="minorHAnsi" w:hAnsiTheme="minorHAnsi" w:cstheme="minorHAnsi"/>
          <w:b/>
          <w:i/>
          <w:iCs/>
          <w:color w:val="auto"/>
          <w:sz w:val="20"/>
          <w:szCs w:val="20"/>
          <w:lang w:val="en-US"/>
        </w:rPr>
      </w:pPr>
      <w:r>
        <w:rPr>
          <w:rStyle w:val="SubtleEmphasis"/>
          <w:rFonts w:asciiTheme="minorHAnsi" w:hAnsiTheme="minorHAnsi" w:cstheme="minorHAnsi"/>
          <w:b/>
          <w:color w:val="auto"/>
          <w:sz w:val="20"/>
          <w:szCs w:val="20"/>
        </w:rPr>
        <w:t xml:space="preserve">Social Wellbeing </w:t>
      </w:r>
    </w:p>
    <w:p w14:paraId="54E870F9" w14:textId="7282C30D" w:rsidR="00D51DF0" w:rsidRDefault="00D51DF0" w:rsidP="00D51DF0">
      <w:pPr>
        <w:pStyle w:val="Instruction"/>
        <w:ind w:left="709"/>
        <w:jc w:val="both"/>
        <w:rPr>
          <w:rStyle w:val="SubtleEmphasis"/>
          <w:rFonts w:asciiTheme="minorHAnsi" w:hAnsiTheme="minorHAnsi" w:cstheme="minorHAnsi"/>
          <w:bCs/>
          <w:color w:val="auto"/>
          <w:sz w:val="20"/>
          <w:szCs w:val="20"/>
        </w:rPr>
      </w:pPr>
      <w:r>
        <w:rPr>
          <w:rStyle w:val="SubtleEmphasis"/>
          <w:rFonts w:asciiTheme="minorHAnsi" w:hAnsiTheme="minorHAnsi" w:cstheme="minorHAnsi"/>
          <w:bCs/>
          <w:color w:val="auto"/>
          <w:sz w:val="20"/>
          <w:szCs w:val="20"/>
        </w:rPr>
        <w:lastRenderedPageBreak/>
        <w:t xml:space="preserve">The project is envisaged to improve the overall social well-being within the project </w:t>
      </w:r>
      <w:r w:rsidR="007C37BA">
        <w:rPr>
          <w:rStyle w:val="SubtleEmphasis"/>
          <w:rFonts w:asciiTheme="minorHAnsi" w:hAnsiTheme="minorHAnsi" w:cstheme="minorHAnsi"/>
          <w:bCs/>
          <w:color w:val="auto"/>
          <w:sz w:val="20"/>
          <w:szCs w:val="20"/>
        </w:rPr>
        <w:t xml:space="preserve">implementation area </w:t>
      </w:r>
      <w:r>
        <w:rPr>
          <w:rStyle w:val="SubtleEmphasis"/>
          <w:rFonts w:asciiTheme="minorHAnsi" w:hAnsiTheme="minorHAnsi" w:cstheme="minorHAnsi"/>
          <w:bCs/>
          <w:color w:val="auto"/>
          <w:sz w:val="20"/>
          <w:szCs w:val="20"/>
        </w:rPr>
        <w:t xml:space="preserve">by yielding human health benefits, increasing awareness levels, reducing gender inequality, and providing access to clean cooking technology to economically weaker sections of the society that does not have affordability and access to this technology. Each of the benefit aligned with respective SDG has been explained in the following points: </w:t>
      </w:r>
    </w:p>
    <w:p w14:paraId="7442D63F" w14:textId="77777777" w:rsidR="00D51DF0" w:rsidRPr="00D72C94" w:rsidRDefault="00D51DF0" w:rsidP="00D51DF0">
      <w:pPr>
        <w:pStyle w:val="Instruction"/>
        <w:rPr>
          <w:rStyle w:val="SubtleEmphasis"/>
          <w:rFonts w:asciiTheme="minorHAnsi" w:hAnsiTheme="minorHAnsi" w:cstheme="minorHAnsi"/>
          <w:color w:val="auto"/>
          <w:sz w:val="20"/>
          <w:szCs w:val="20"/>
        </w:rPr>
      </w:pPr>
      <w:r w:rsidRPr="00D72C94">
        <w:rPr>
          <w:rStyle w:val="SubtleEmphasis"/>
          <w:rFonts w:asciiTheme="minorHAnsi" w:hAnsiTheme="minorHAnsi" w:cstheme="minorHAnsi"/>
          <w:color w:val="auto"/>
          <w:sz w:val="20"/>
          <w:szCs w:val="20"/>
        </w:rPr>
        <w:t>The projects will address SDG 2</w:t>
      </w:r>
      <w:r>
        <w:rPr>
          <w:rStyle w:val="SubtleEmphasis"/>
          <w:rFonts w:asciiTheme="minorHAnsi" w:hAnsiTheme="minorHAnsi" w:cstheme="minorHAnsi"/>
          <w:color w:val="auto"/>
          <w:sz w:val="20"/>
          <w:szCs w:val="20"/>
        </w:rPr>
        <w:t xml:space="preserve">, </w:t>
      </w:r>
      <w:r w:rsidRPr="00D72C94">
        <w:rPr>
          <w:rStyle w:val="SubtleEmphasis"/>
          <w:rFonts w:asciiTheme="minorHAnsi" w:hAnsiTheme="minorHAnsi" w:cstheme="minorHAnsi"/>
          <w:color w:val="auto"/>
          <w:sz w:val="20"/>
          <w:szCs w:val="20"/>
        </w:rPr>
        <w:t>SDG 3</w:t>
      </w:r>
      <w:r>
        <w:rPr>
          <w:rStyle w:val="SubtleEmphasis"/>
          <w:rFonts w:asciiTheme="minorHAnsi" w:hAnsiTheme="minorHAnsi" w:cstheme="minorHAnsi"/>
          <w:color w:val="auto"/>
          <w:sz w:val="20"/>
          <w:szCs w:val="20"/>
        </w:rPr>
        <w:t>, SDG 4, SDG 5, and SDG 7</w:t>
      </w:r>
      <w:r w:rsidRPr="00D72C94">
        <w:rPr>
          <w:rStyle w:val="SubtleEmphasis"/>
          <w:rFonts w:asciiTheme="minorHAnsi" w:hAnsiTheme="minorHAnsi" w:cstheme="minorHAnsi"/>
          <w:color w:val="auto"/>
          <w:sz w:val="20"/>
          <w:szCs w:val="20"/>
        </w:rPr>
        <w:t xml:space="preserve"> in the following ways: </w:t>
      </w:r>
    </w:p>
    <w:p w14:paraId="43222E44" w14:textId="1FEA797E" w:rsidR="00D51DF0" w:rsidRPr="006D789A" w:rsidRDefault="00D51DF0" w:rsidP="00D51DF0">
      <w:pPr>
        <w:pStyle w:val="Instruction"/>
        <w:numPr>
          <w:ilvl w:val="0"/>
          <w:numId w:val="15"/>
        </w:numPr>
        <w:ind w:left="851" w:hanging="142"/>
        <w:jc w:val="both"/>
        <w:rPr>
          <w:rStyle w:val="SubtleEmphasis"/>
          <w:rFonts w:asciiTheme="minorHAnsi" w:hAnsiTheme="minorHAnsi" w:cstheme="minorHAnsi"/>
          <w:b/>
          <w:color w:val="auto"/>
          <w:sz w:val="20"/>
          <w:szCs w:val="20"/>
        </w:rPr>
      </w:pPr>
      <w:r>
        <w:rPr>
          <w:rStyle w:val="SubtleEmphasis"/>
          <w:rFonts w:asciiTheme="minorHAnsi" w:hAnsiTheme="minorHAnsi" w:cstheme="minorHAnsi"/>
          <w:b/>
          <w:color w:val="auto"/>
          <w:sz w:val="20"/>
          <w:szCs w:val="20"/>
        </w:rPr>
        <w:t xml:space="preserve">SDG </w:t>
      </w:r>
      <w:r w:rsidRPr="00D72C94">
        <w:rPr>
          <w:rStyle w:val="SubtleEmphasis"/>
          <w:rFonts w:asciiTheme="minorHAnsi" w:hAnsiTheme="minorHAnsi" w:cstheme="minorHAnsi"/>
          <w:b/>
          <w:color w:val="auto"/>
          <w:sz w:val="20"/>
          <w:szCs w:val="20"/>
        </w:rPr>
        <w:t>GOAL 2</w:t>
      </w:r>
      <w:r>
        <w:rPr>
          <w:rStyle w:val="SubtleEmphasis"/>
          <w:rFonts w:asciiTheme="minorHAnsi" w:hAnsiTheme="minorHAnsi" w:cstheme="minorHAnsi"/>
          <w:b/>
          <w:color w:val="auto"/>
          <w:sz w:val="20"/>
          <w:szCs w:val="20"/>
        </w:rPr>
        <w:t xml:space="preserve">: </w:t>
      </w:r>
      <w:r w:rsidRPr="00590F5A">
        <w:rPr>
          <w:rStyle w:val="SubtleEmphasis"/>
          <w:rFonts w:asciiTheme="minorHAnsi" w:hAnsiTheme="minorHAnsi" w:cstheme="minorHAnsi"/>
          <w:color w:val="auto"/>
          <w:sz w:val="20"/>
          <w:szCs w:val="20"/>
        </w:rPr>
        <w:t>Contribute to reducing prevalence of stunting (height for age &lt;-2 standard deviation from the median of the World Health Organization (WHO) Child Growth Standards) among children under 5 years of age, by introducing efficient stoves that use less fuelwood and hence address the issue of food insecurity related to fuelwood scarcity.</w:t>
      </w:r>
      <w:r>
        <w:rPr>
          <w:rStyle w:val="SubtleEmphasis"/>
          <w:rFonts w:asciiTheme="minorHAnsi" w:hAnsiTheme="minorHAnsi" w:cstheme="minorHAnsi"/>
          <w:color w:val="auto"/>
          <w:sz w:val="20"/>
          <w:szCs w:val="20"/>
        </w:rPr>
        <w:t xml:space="preserve"> </w:t>
      </w:r>
    </w:p>
    <w:p w14:paraId="1155B874" w14:textId="2C408969" w:rsidR="00D51DF0" w:rsidRPr="006D789A" w:rsidRDefault="00D51DF0" w:rsidP="00D51DF0">
      <w:pPr>
        <w:pStyle w:val="Instruction"/>
        <w:ind w:left="851"/>
        <w:jc w:val="both"/>
        <w:rPr>
          <w:rStyle w:val="SubtleEmphasis"/>
          <w:rFonts w:asciiTheme="minorHAnsi" w:hAnsiTheme="minorHAnsi" w:cstheme="minorHAnsi"/>
          <w:color w:val="auto"/>
          <w:sz w:val="20"/>
          <w:szCs w:val="20"/>
        </w:rPr>
      </w:pPr>
      <w:r w:rsidRPr="006D789A">
        <w:rPr>
          <w:rStyle w:val="SubtleEmphasis"/>
          <w:rFonts w:asciiTheme="minorHAnsi" w:hAnsiTheme="minorHAnsi" w:cstheme="minorHAnsi"/>
          <w:color w:val="auto"/>
          <w:sz w:val="20"/>
          <w:szCs w:val="20"/>
        </w:rPr>
        <w:t xml:space="preserve">Studies show that coping strategies </w:t>
      </w:r>
      <w:r>
        <w:rPr>
          <w:rStyle w:val="SubtleEmphasis"/>
          <w:rFonts w:asciiTheme="minorHAnsi" w:hAnsiTheme="minorHAnsi" w:cstheme="minorHAnsi"/>
          <w:color w:val="auto"/>
          <w:sz w:val="20"/>
          <w:szCs w:val="20"/>
        </w:rPr>
        <w:t xml:space="preserve">to tackle fuelwood scarcity </w:t>
      </w:r>
      <w:r w:rsidRPr="006D789A">
        <w:rPr>
          <w:rStyle w:val="SubtleEmphasis"/>
          <w:rFonts w:asciiTheme="minorHAnsi" w:hAnsiTheme="minorHAnsi" w:cstheme="minorHAnsi"/>
          <w:color w:val="auto"/>
          <w:sz w:val="20"/>
          <w:szCs w:val="20"/>
        </w:rPr>
        <w:t>negatively affect the food security of the population concerned</w:t>
      </w:r>
      <w:r>
        <w:rPr>
          <w:rStyle w:val="SubtleEmphasis"/>
          <w:rFonts w:asciiTheme="minorHAnsi" w:hAnsiTheme="minorHAnsi" w:cstheme="minorHAnsi"/>
          <w:color w:val="auto"/>
          <w:sz w:val="20"/>
          <w:szCs w:val="20"/>
        </w:rPr>
        <w:t>. These can be differentiated into supply side and demand side strategies (</w:t>
      </w:r>
      <w:proofErr w:type="spellStart"/>
      <w:r w:rsidR="00846D15">
        <w:fldChar w:fldCharType="begin"/>
      </w:r>
      <w:r w:rsidR="00846D15">
        <w:instrText xml:space="preserve"> HYPERLINK "https://www.frontiersin.org/articles/10.3389/fsufs.2019.00028/full" \l "B37" </w:instrText>
      </w:r>
      <w:r w:rsidR="00846D15">
        <w:fldChar w:fldCharType="separate"/>
      </w:r>
      <w:r w:rsidRPr="006D789A">
        <w:rPr>
          <w:rStyle w:val="SubtleEmphasis"/>
          <w:rFonts w:asciiTheme="minorHAnsi" w:hAnsiTheme="minorHAnsi" w:cstheme="minorHAnsi"/>
          <w:color w:val="auto"/>
          <w:sz w:val="20"/>
          <w:szCs w:val="20"/>
        </w:rPr>
        <w:t>Köhlin</w:t>
      </w:r>
      <w:proofErr w:type="spellEnd"/>
      <w:r w:rsidRPr="006D789A">
        <w:rPr>
          <w:rStyle w:val="SubtleEmphasis"/>
          <w:rFonts w:asciiTheme="minorHAnsi" w:hAnsiTheme="minorHAnsi" w:cstheme="minorHAnsi"/>
          <w:color w:val="auto"/>
          <w:sz w:val="20"/>
          <w:szCs w:val="20"/>
        </w:rPr>
        <w:t xml:space="preserve"> et al., 2011</w:t>
      </w:r>
      <w:r w:rsidR="00846D15">
        <w:rPr>
          <w:rStyle w:val="SubtleEmphasis"/>
          <w:rFonts w:asciiTheme="minorHAnsi" w:hAnsiTheme="minorHAnsi" w:cstheme="minorHAnsi"/>
          <w:color w:val="auto"/>
          <w:sz w:val="20"/>
          <w:szCs w:val="20"/>
        </w:rPr>
        <w:fldChar w:fldCharType="end"/>
      </w:r>
      <w:r w:rsidRPr="006D789A">
        <w:rPr>
          <w:rStyle w:val="SubtleEmphasis"/>
          <w:rFonts w:asciiTheme="minorHAnsi" w:hAnsiTheme="minorHAnsi" w:cstheme="minorHAnsi"/>
          <w:color w:val="auto"/>
          <w:sz w:val="20"/>
          <w:szCs w:val="20"/>
        </w:rPr>
        <w:t>; </w:t>
      </w:r>
      <w:proofErr w:type="spellStart"/>
      <w:r w:rsidR="00846D15">
        <w:fldChar w:fldCharType="begin"/>
      </w:r>
      <w:r w:rsidR="00846D15">
        <w:instrText xml:space="preserve"> HYPERLINK "https://www.frontiersin.org/articles/10.3389/fsufs.2019.00028/f</w:instrText>
      </w:r>
      <w:r w:rsidR="00846D15">
        <w:instrText xml:space="preserve">ull" \l "B13" </w:instrText>
      </w:r>
      <w:r w:rsidR="00846D15">
        <w:fldChar w:fldCharType="separate"/>
      </w:r>
      <w:r w:rsidRPr="006D789A">
        <w:rPr>
          <w:rStyle w:val="SubtleEmphasis"/>
          <w:rFonts w:asciiTheme="minorHAnsi" w:hAnsiTheme="minorHAnsi" w:cstheme="minorHAnsi"/>
          <w:color w:val="auto"/>
          <w:sz w:val="20"/>
          <w:szCs w:val="20"/>
        </w:rPr>
        <w:t>Damte</w:t>
      </w:r>
      <w:proofErr w:type="spellEnd"/>
      <w:r w:rsidRPr="006D789A">
        <w:rPr>
          <w:rStyle w:val="SubtleEmphasis"/>
          <w:rFonts w:asciiTheme="minorHAnsi" w:hAnsiTheme="minorHAnsi" w:cstheme="minorHAnsi"/>
          <w:color w:val="auto"/>
          <w:sz w:val="20"/>
          <w:szCs w:val="20"/>
        </w:rPr>
        <w:t xml:space="preserve"> et al., 2012</w:t>
      </w:r>
      <w:r w:rsidR="00846D15">
        <w:rPr>
          <w:rStyle w:val="SubtleEmphasis"/>
          <w:rFonts w:asciiTheme="minorHAnsi" w:hAnsiTheme="minorHAnsi" w:cstheme="minorHAnsi"/>
          <w:color w:val="auto"/>
          <w:sz w:val="20"/>
          <w:szCs w:val="20"/>
        </w:rPr>
        <w:fldChar w:fldCharType="end"/>
      </w:r>
      <w:r w:rsidRPr="006D789A">
        <w:rPr>
          <w:rStyle w:val="SubtleEmphasis"/>
          <w:rFonts w:asciiTheme="minorHAnsi" w:hAnsiTheme="minorHAnsi" w:cstheme="minorHAnsi"/>
          <w:color w:val="auto"/>
          <w:sz w:val="20"/>
          <w:szCs w:val="20"/>
        </w:rPr>
        <w:t>; </w:t>
      </w:r>
      <w:proofErr w:type="spellStart"/>
      <w:r w:rsidR="00846D15">
        <w:fldChar w:fldCharType="begin"/>
      </w:r>
      <w:r w:rsidR="00846D15">
        <w:instrText xml:space="preserve"> HYPERLINK "https://www.frontiersin.org/articles/10.3389/fsufs.2019.00028/full" \l "B64" </w:instrText>
      </w:r>
      <w:r w:rsidR="00846D15">
        <w:fldChar w:fldCharType="separate"/>
      </w:r>
      <w:r w:rsidRPr="006D789A">
        <w:rPr>
          <w:rStyle w:val="SubtleEmphasis"/>
          <w:rFonts w:asciiTheme="minorHAnsi" w:hAnsiTheme="minorHAnsi" w:cstheme="minorHAnsi"/>
          <w:color w:val="auto"/>
          <w:sz w:val="20"/>
          <w:szCs w:val="20"/>
        </w:rPr>
        <w:t>Schuenemann</w:t>
      </w:r>
      <w:proofErr w:type="spellEnd"/>
      <w:r w:rsidRPr="006D789A">
        <w:rPr>
          <w:rStyle w:val="SubtleEmphasis"/>
          <w:rFonts w:asciiTheme="minorHAnsi" w:hAnsiTheme="minorHAnsi" w:cstheme="minorHAnsi"/>
          <w:color w:val="auto"/>
          <w:sz w:val="20"/>
          <w:szCs w:val="20"/>
        </w:rPr>
        <w:t xml:space="preserve"> et al., 2018</w:t>
      </w:r>
      <w:r w:rsidR="00846D15">
        <w:rPr>
          <w:rStyle w:val="SubtleEmphasis"/>
          <w:rFonts w:asciiTheme="minorHAnsi" w:hAnsiTheme="minorHAnsi" w:cstheme="minorHAnsi"/>
          <w:color w:val="auto"/>
          <w:sz w:val="20"/>
          <w:szCs w:val="20"/>
        </w:rPr>
        <w:fldChar w:fldCharType="end"/>
      </w:r>
      <w:r w:rsidRPr="006D789A">
        <w:rPr>
          <w:rStyle w:val="SubtleEmphasis"/>
          <w:rFonts w:asciiTheme="minorHAnsi" w:hAnsiTheme="minorHAnsi" w:cstheme="minorHAnsi"/>
          <w:color w:val="auto"/>
          <w:sz w:val="20"/>
          <w:szCs w:val="20"/>
        </w:rPr>
        <w:t>).</w:t>
      </w:r>
    </w:p>
    <w:p w14:paraId="2091F423" w14:textId="77777777" w:rsidR="00D51DF0" w:rsidRDefault="00D51DF0" w:rsidP="00D51DF0">
      <w:pPr>
        <w:pStyle w:val="Instruction"/>
        <w:ind w:left="851"/>
        <w:jc w:val="both"/>
        <w:rPr>
          <w:rStyle w:val="SubtleEmphasis"/>
          <w:rFonts w:asciiTheme="minorHAnsi" w:hAnsiTheme="minorHAnsi" w:cstheme="minorHAnsi"/>
          <w:color w:val="auto"/>
          <w:sz w:val="20"/>
          <w:szCs w:val="20"/>
        </w:rPr>
      </w:pPr>
      <w:r>
        <w:rPr>
          <w:rStyle w:val="SubtleEmphasis"/>
          <w:rFonts w:asciiTheme="minorHAnsi" w:hAnsiTheme="minorHAnsi" w:cstheme="minorHAnsi"/>
          <w:color w:val="auto"/>
          <w:sz w:val="20"/>
          <w:szCs w:val="20"/>
        </w:rPr>
        <w:t xml:space="preserve">Demand side strategies </w:t>
      </w:r>
      <w:r w:rsidRPr="006D789A">
        <w:rPr>
          <w:rStyle w:val="SubtleEmphasis"/>
          <w:rFonts w:asciiTheme="minorHAnsi" w:hAnsiTheme="minorHAnsi" w:cstheme="minorHAnsi"/>
          <w:color w:val="auto"/>
          <w:sz w:val="20"/>
          <w:szCs w:val="20"/>
        </w:rPr>
        <w:t>, such as omitting or substituting dishes with extended cooking times, even though these typically carry high nutritional value (e.g., dry beans) (</w:t>
      </w:r>
      <w:hyperlink r:id="rId13" w:anchor="B7" w:history="1">
        <w:r w:rsidRPr="006D789A">
          <w:rPr>
            <w:rStyle w:val="SubtleEmphasis"/>
            <w:rFonts w:asciiTheme="minorHAnsi" w:hAnsiTheme="minorHAnsi" w:cstheme="minorHAnsi"/>
            <w:color w:val="auto"/>
            <w:sz w:val="20"/>
            <w:szCs w:val="20"/>
          </w:rPr>
          <w:t>Brouwer et al., 1996</w:t>
        </w:r>
      </w:hyperlink>
      <w:r w:rsidRPr="006D789A">
        <w:rPr>
          <w:rStyle w:val="SubtleEmphasis"/>
          <w:rFonts w:asciiTheme="minorHAnsi" w:hAnsiTheme="minorHAnsi" w:cstheme="minorHAnsi"/>
          <w:color w:val="auto"/>
          <w:sz w:val="20"/>
          <w:szCs w:val="20"/>
        </w:rPr>
        <w:t>; </w:t>
      </w:r>
      <w:proofErr w:type="spellStart"/>
      <w:r w:rsidR="00846D15">
        <w:fldChar w:fldCharType="begin"/>
      </w:r>
      <w:r w:rsidR="00846D15">
        <w:instrText xml:space="preserve"> HYPERLINK "https://www.frontiersin.org/articles/10.3389/fsufs.2019.00028</w:instrText>
      </w:r>
      <w:r w:rsidR="00846D15">
        <w:instrText xml:space="preserve">/full" \l "B36" </w:instrText>
      </w:r>
      <w:r w:rsidR="00846D15">
        <w:fldChar w:fldCharType="separate"/>
      </w:r>
      <w:r w:rsidRPr="006D789A">
        <w:rPr>
          <w:rStyle w:val="SubtleEmphasis"/>
          <w:rFonts w:asciiTheme="minorHAnsi" w:hAnsiTheme="minorHAnsi" w:cstheme="minorHAnsi"/>
          <w:color w:val="auto"/>
          <w:sz w:val="20"/>
          <w:szCs w:val="20"/>
        </w:rPr>
        <w:t>Kees</w:t>
      </w:r>
      <w:proofErr w:type="spellEnd"/>
      <w:r w:rsidRPr="006D789A">
        <w:rPr>
          <w:rStyle w:val="SubtleEmphasis"/>
          <w:rFonts w:asciiTheme="minorHAnsi" w:hAnsiTheme="minorHAnsi" w:cstheme="minorHAnsi"/>
          <w:color w:val="auto"/>
          <w:sz w:val="20"/>
          <w:szCs w:val="20"/>
        </w:rPr>
        <w:t xml:space="preserve"> and Feldmann, 2011</w:t>
      </w:r>
      <w:r w:rsidR="00846D15">
        <w:rPr>
          <w:rStyle w:val="SubtleEmphasis"/>
          <w:rFonts w:asciiTheme="minorHAnsi" w:hAnsiTheme="minorHAnsi" w:cstheme="minorHAnsi"/>
          <w:color w:val="auto"/>
          <w:sz w:val="20"/>
          <w:szCs w:val="20"/>
        </w:rPr>
        <w:fldChar w:fldCharType="end"/>
      </w:r>
      <w:r w:rsidRPr="006D789A">
        <w:rPr>
          <w:rStyle w:val="SubtleEmphasis"/>
          <w:rFonts w:asciiTheme="minorHAnsi" w:hAnsiTheme="minorHAnsi" w:cstheme="minorHAnsi"/>
          <w:color w:val="auto"/>
          <w:sz w:val="20"/>
          <w:szCs w:val="20"/>
        </w:rPr>
        <w:t>; </w:t>
      </w:r>
      <w:proofErr w:type="spellStart"/>
      <w:r w:rsidR="00846D15">
        <w:fldChar w:fldCharType="begin"/>
      </w:r>
      <w:r w:rsidR="00846D15">
        <w:instrText xml:space="preserve"> HYPERLINK "https://www.frontiersin.org/articles/10.3389/fsufs.2019.00028/full" \l "B45" </w:instrText>
      </w:r>
      <w:r w:rsidR="00846D15">
        <w:fldChar w:fldCharType="separate"/>
      </w:r>
      <w:r w:rsidRPr="006D789A">
        <w:rPr>
          <w:rStyle w:val="SubtleEmphasis"/>
          <w:rFonts w:asciiTheme="minorHAnsi" w:hAnsiTheme="minorHAnsi" w:cstheme="minorHAnsi"/>
          <w:color w:val="auto"/>
          <w:sz w:val="20"/>
          <w:szCs w:val="20"/>
        </w:rPr>
        <w:t>Makungwa</w:t>
      </w:r>
      <w:proofErr w:type="spellEnd"/>
      <w:r w:rsidRPr="006D789A">
        <w:rPr>
          <w:rStyle w:val="SubtleEmphasis"/>
          <w:rFonts w:asciiTheme="minorHAnsi" w:hAnsiTheme="minorHAnsi" w:cstheme="minorHAnsi"/>
          <w:color w:val="auto"/>
          <w:sz w:val="20"/>
          <w:szCs w:val="20"/>
        </w:rPr>
        <w:t xml:space="preserve"> et al., 2013</w:t>
      </w:r>
      <w:r w:rsidR="00846D15">
        <w:rPr>
          <w:rStyle w:val="SubtleEmphasis"/>
          <w:rFonts w:asciiTheme="minorHAnsi" w:hAnsiTheme="minorHAnsi" w:cstheme="minorHAnsi"/>
          <w:color w:val="auto"/>
          <w:sz w:val="20"/>
          <w:szCs w:val="20"/>
        </w:rPr>
        <w:fldChar w:fldCharType="end"/>
      </w:r>
      <w:r w:rsidRPr="006D789A">
        <w:rPr>
          <w:rStyle w:val="SubtleEmphasis"/>
          <w:rFonts w:asciiTheme="minorHAnsi" w:hAnsiTheme="minorHAnsi" w:cstheme="minorHAnsi"/>
          <w:color w:val="auto"/>
          <w:sz w:val="20"/>
          <w:szCs w:val="20"/>
        </w:rPr>
        <w:t>; </w:t>
      </w:r>
      <w:hyperlink r:id="rId14" w:anchor="B65" w:history="1">
        <w:r w:rsidRPr="006D789A">
          <w:rPr>
            <w:rStyle w:val="SubtleEmphasis"/>
            <w:rFonts w:asciiTheme="minorHAnsi" w:hAnsiTheme="minorHAnsi" w:cstheme="minorHAnsi"/>
            <w:color w:val="auto"/>
            <w:sz w:val="20"/>
            <w:szCs w:val="20"/>
          </w:rPr>
          <w:t>Sola et al., 2016</w:t>
        </w:r>
      </w:hyperlink>
      <w:r w:rsidRPr="006D789A">
        <w:rPr>
          <w:rStyle w:val="SubtleEmphasis"/>
          <w:rFonts w:asciiTheme="minorHAnsi" w:hAnsiTheme="minorHAnsi" w:cstheme="minorHAnsi"/>
          <w:color w:val="auto"/>
          <w:sz w:val="20"/>
          <w:szCs w:val="20"/>
        </w:rPr>
        <w:t>)</w:t>
      </w:r>
      <w:r>
        <w:rPr>
          <w:rStyle w:val="SubtleEmphasis"/>
          <w:rFonts w:asciiTheme="minorHAnsi" w:hAnsiTheme="minorHAnsi" w:cstheme="minorHAnsi"/>
          <w:color w:val="auto"/>
          <w:sz w:val="20"/>
          <w:szCs w:val="20"/>
        </w:rPr>
        <w:t xml:space="preserve"> negatively affect food security of the population</w:t>
      </w:r>
      <w:r w:rsidRPr="006D789A">
        <w:rPr>
          <w:rStyle w:val="SubtleEmphasis"/>
          <w:rFonts w:asciiTheme="minorHAnsi" w:hAnsiTheme="minorHAnsi" w:cstheme="minorHAnsi"/>
          <w:color w:val="auto"/>
          <w:sz w:val="20"/>
          <w:szCs w:val="20"/>
        </w:rPr>
        <w:t xml:space="preserve">. </w:t>
      </w:r>
    </w:p>
    <w:p w14:paraId="1A4FACD2" w14:textId="44C92EFA" w:rsidR="00D51DF0" w:rsidRDefault="00D51DF0" w:rsidP="00136F92">
      <w:pPr>
        <w:pStyle w:val="Instruction"/>
        <w:ind w:left="851"/>
        <w:jc w:val="both"/>
        <w:rPr>
          <w:rStyle w:val="SubtleEmphasis"/>
          <w:rFonts w:asciiTheme="minorHAnsi" w:hAnsiTheme="minorHAnsi" w:cstheme="minorHAnsi"/>
          <w:color w:val="auto"/>
          <w:sz w:val="20"/>
          <w:szCs w:val="20"/>
        </w:rPr>
      </w:pPr>
      <w:r>
        <w:rPr>
          <w:rStyle w:val="SubtleEmphasis"/>
          <w:rFonts w:asciiTheme="minorHAnsi" w:hAnsiTheme="minorHAnsi" w:cstheme="minorHAnsi"/>
          <w:color w:val="auto"/>
          <w:sz w:val="20"/>
          <w:szCs w:val="20"/>
        </w:rPr>
        <w:t xml:space="preserve">Supply side strategies such as </w:t>
      </w:r>
      <w:r w:rsidRPr="00832045">
        <w:rPr>
          <w:rStyle w:val="SubtleEmphasis"/>
          <w:rFonts w:asciiTheme="minorHAnsi" w:hAnsiTheme="minorHAnsi" w:cstheme="minorHAnsi"/>
          <w:color w:val="auto"/>
          <w:sz w:val="20"/>
          <w:szCs w:val="20"/>
        </w:rPr>
        <w:t>increasing labo</w:t>
      </w:r>
      <w:r>
        <w:rPr>
          <w:rStyle w:val="SubtleEmphasis"/>
          <w:rFonts w:asciiTheme="minorHAnsi" w:hAnsiTheme="minorHAnsi" w:cstheme="minorHAnsi"/>
          <w:color w:val="auto"/>
          <w:sz w:val="20"/>
          <w:szCs w:val="20"/>
        </w:rPr>
        <w:t>u</w:t>
      </w:r>
      <w:r w:rsidRPr="00832045">
        <w:rPr>
          <w:rStyle w:val="SubtleEmphasis"/>
          <w:rFonts w:asciiTheme="minorHAnsi" w:hAnsiTheme="minorHAnsi" w:cstheme="minorHAnsi"/>
          <w:color w:val="auto"/>
          <w:sz w:val="20"/>
          <w:szCs w:val="20"/>
        </w:rPr>
        <w:t>r to collect fuelwood, collecting fuelwood from non-forest areas, using crop residues</w:t>
      </w:r>
      <w:r>
        <w:rPr>
          <w:rStyle w:val="SubtleEmphasis"/>
          <w:rFonts w:asciiTheme="minorHAnsi" w:hAnsiTheme="minorHAnsi" w:cstheme="minorHAnsi"/>
          <w:color w:val="auto"/>
          <w:sz w:val="20"/>
          <w:szCs w:val="20"/>
        </w:rPr>
        <w:t xml:space="preserve"> etc. on the other hand impact women more as women </w:t>
      </w:r>
      <w:r w:rsidRPr="006D789A">
        <w:rPr>
          <w:rStyle w:val="SubtleEmphasis"/>
          <w:rFonts w:asciiTheme="minorHAnsi" w:hAnsiTheme="minorHAnsi" w:cstheme="minorHAnsi"/>
          <w:color w:val="auto"/>
          <w:sz w:val="20"/>
          <w:szCs w:val="20"/>
        </w:rPr>
        <w:t>are traditionally responsible for collecting fuelwood, cooking, and developing strategies to mitigate the increasing fuelwood scarcity (</w:t>
      </w:r>
      <w:hyperlink r:id="rId15" w:anchor="B25" w:history="1">
        <w:r w:rsidRPr="006D789A">
          <w:rPr>
            <w:rStyle w:val="SubtleEmphasis"/>
            <w:rFonts w:asciiTheme="minorHAnsi" w:hAnsiTheme="minorHAnsi" w:cstheme="minorHAnsi"/>
            <w:color w:val="auto"/>
            <w:sz w:val="20"/>
            <w:szCs w:val="20"/>
          </w:rPr>
          <w:t>Heltberg,2004</w:t>
        </w:r>
      </w:hyperlink>
      <w:r w:rsidRPr="006D789A">
        <w:rPr>
          <w:rStyle w:val="SubtleEmphasis"/>
          <w:rFonts w:asciiTheme="minorHAnsi" w:hAnsiTheme="minorHAnsi" w:cstheme="minorHAnsi"/>
          <w:color w:val="auto"/>
          <w:sz w:val="20"/>
          <w:szCs w:val="20"/>
        </w:rPr>
        <w:t xml:space="preserve">). </w:t>
      </w:r>
    </w:p>
    <w:p w14:paraId="7DA5C06A" w14:textId="751C0130" w:rsidR="00D51DF0" w:rsidRDefault="00DE4B5B" w:rsidP="00D51DF0">
      <w:pPr>
        <w:pStyle w:val="Instruction"/>
        <w:ind w:left="1134"/>
        <w:jc w:val="both"/>
        <w:rPr>
          <w:rStyle w:val="SubtleEmphasis"/>
          <w:rFonts w:asciiTheme="minorHAnsi" w:hAnsiTheme="minorHAnsi" w:cstheme="minorHAnsi"/>
          <w:color w:val="auto"/>
          <w:sz w:val="20"/>
          <w:szCs w:val="20"/>
        </w:rPr>
      </w:pPr>
      <w:r>
        <w:rPr>
          <w:rStyle w:val="SubtleEmphasis"/>
          <w:rFonts w:asciiTheme="minorHAnsi" w:hAnsiTheme="minorHAnsi" w:cstheme="minorHAnsi"/>
          <w:noProof/>
          <w:color w:val="auto"/>
          <w:sz w:val="20"/>
          <w:szCs w:val="20"/>
        </w:rPr>
        <w:drawing>
          <wp:anchor distT="0" distB="0" distL="114300" distR="114300" simplePos="0" relativeHeight="251659275" behindDoc="0" locked="0" layoutInCell="1" allowOverlap="1" wp14:anchorId="1AAC6BBC" wp14:editId="44B0745A">
            <wp:simplePos x="0" y="0"/>
            <wp:positionH relativeFrom="column">
              <wp:posOffset>1072417</wp:posOffset>
            </wp:positionH>
            <wp:positionV relativeFrom="paragraph">
              <wp:posOffset>44889</wp:posOffset>
            </wp:positionV>
            <wp:extent cx="4627553" cy="1716405"/>
            <wp:effectExtent l="0" t="0" r="1905" b="0"/>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4" t="6629" b="19061"/>
                    <a:stretch/>
                  </pic:blipFill>
                  <pic:spPr bwMode="auto">
                    <a:xfrm>
                      <a:off x="0" y="0"/>
                      <a:ext cx="4627553" cy="1716405"/>
                    </a:xfrm>
                    <a:prstGeom prst="rect">
                      <a:avLst/>
                    </a:prstGeom>
                    <a:noFill/>
                    <a:ln>
                      <a:noFill/>
                    </a:ln>
                    <a:extLst>
                      <a:ext uri="{53640926-AAD7-44D8-BBD7-CCE9431645EC}">
                        <a14:shadowObscured xmlns:a14="http://schemas.microsoft.com/office/drawing/2010/main"/>
                      </a:ext>
                    </a:extLst>
                  </pic:spPr>
                </pic:pic>
              </a:graphicData>
            </a:graphic>
          </wp:anchor>
        </w:drawing>
      </w:r>
    </w:p>
    <w:p w14:paraId="5AD39153" w14:textId="77777777" w:rsidR="00D51DF0" w:rsidRPr="006D789A" w:rsidRDefault="00D51DF0" w:rsidP="00D51DF0">
      <w:pPr>
        <w:pStyle w:val="Instruction"/>
        <w:ind w:left="851"/>
        <w:jc w:val="both"/>
        <w:rPr>
          <w:rStyle w:val="SubtleEmphasis"/>
          <w:rFonts w:asciiTheme="minorHAnsi" w:hAnsiTheme="minorHAnsi" w:cstheme="minorHAnsi"/>
          <w:color w:val="auto"/>
          <w:sz w:val="20"/>
          <w:szCs w:val="20"/>
        </w:rPr>
      </w:pPr>
      <w:r>
        <w:rPr>
          <w:rStyle w:val="SubtleEmphasis"/>
          <w:rFonts w:asciiTheme="minorHAnsi" w:hAnsiTheme="minorHAnsi" w:cstheme="minorHAnsi"/>
          <w:color w:val="auto"/>
          <w:sz w:val="20"/>
          <w:szCs w:val="20"/>
        </w:rPr>
        <w:t>Research conducted to study the effect of ICS on food security found strong relation between the two, suggesting that an improved cookstove by reducing fuelwood requirement as well as time spent in collecting wood and cooking allowed the households to better manage their nutritional requirements</w:t>
      </w:r>
      <w:r>
        <w:rPr>
          <w:rStyle w:val="FootnoteReference"/>
          <w:rFonts w:asciiTheme="minorHAnsi" w:hAnsiTheme="minorHAnsi" w:cstheme="minorHAnsi"/>
          <w:i w:val="0"/>
          <w:iCs w:val="0"/>
          <w:color w:val="auto"/>
          <w:sz w:val="20"/>
          <w:szCs w:val="20"/>
        </w:rPr>
        <w:footnoteReference w:id="9"/>
      </w:r>
      <w:r>
        <w:rPr>
          <w:rStyle w:val="SubtleEmphasis"/>
          <w:rFonts w:asciiTheme="minorHAnsi" w:hAnsiTheme="minorHAnsi" w:cstheme="minorHAnsi"/>
          <w:color w:val="auto"/>
          <w:sz w:val="20"/>
          <w:szCs w:val="20"/>
        </w:rPr>
        <w:t>.</w:t>
      </w:r>
    </w:p>
    <w:p w14:paraId="017B0FDF" w14:textId="77777777" w:rsidR="00D51DF0" w:rsidRPr="00D72C94" w:rsidRDefault="00D51DF0" w:rsidP="00D51DF0">
      <w:pPr>
        <w:pStyle w:val="Instruction"/>
        <w:numPr>
          <w:ilvl w:val="0"/>
          <w:numId w:val="15"/>
        </w:numPr>
        <w:ind w:left="851" w:hanging="425"/>
        <w:jc w:val="both"/>
        <w:rPr>
          <w:rStyle w:val="SubtleEmphasis"/>
          <w:rFonts w:asciiTheme="minorHAnsi" w:eastAsiaTheme="minorHAnsi" w:hAnsiTheme="minorHAnsi" w:cstheme="minorHAnsi"/>
          <w:b/>
          <w:i/>
          <w:iCs/>
          <w:color w:val="auto"/>
          <w:sz w:val="20"/>
          <w:szCs w:val="20"/>
          <w:lang w:val="en-US"/>
        </w:rPr>
      </w:pPr>
      <w:r>
        <w:rPr>
          <w:rStyle w:val="SubtleEmphasis"/>
          <w:rFonts w:asciiTheme="minorHAnsi" w:hAnsiTheme="minorHAnsi" w:cstheme="minorHAnsi"/>
          <w:b/>
          <w:color w:val="auto"/>
          <w:sz w:val="20"/>
          <w:szCs w:val="20"/>
        </w:rPr>
        <w:lastRenderedPageBreak/>
        <w:t xml:space="preserve">SDG </w:t>
      </w:r>
      <w:r w:rsidRPr="00D72C94">
        <w:rPr>
          <w:rStyle w:val="SubtleEmphasis"/>
          <w:rFonts w:asciiTheme="minorHAnsi" w:hAnsiTheme="minorHAnsi" w:cstheme="minorHAnsi"/>
          <w:b/>
          <w:color w:val="auto"/>
          <w:sz w:val="20"/>
          <w:szCs w:val="20"/>
        </w:rPr>
        <w:t>Goal 3:</w:t>
      </w:r>
      <w:r w:rsidRPr="00D72C94">
        <w:rPr>
          <w:rStyle w:val="SubtleEmphasis"/>
          <w:rFonts w:asciiTheme="minorHAnsi" w:hAnsiTheme="minorHAnsi" w:cstheme="minorHAnsi"/>
          <w:color w:val="auto"/>
          <w:sz w:val="20"/>
          <w:szCs w:val="20"/>
        </w:rPr>
        <w:t xml:space="preserve"> Reduce</w:t>
      </w:r>
      <w:r>
        <w:rPr>
          <w:rStyle w:val="SubtleEmphasis"/>
          <w:rFonts w:asciiTheme="minorHAnsi" w:hAnsiTheme="minorHAnsi" w:cstheme="minorHAnsi"/>
          <w:color w:val="auto"/>
          <w:sz w:val="20"/>
          <w:szCs w:val="20"/>
        </w:rPr>
        <w:t xml:space="preserve">d emission of </w:t>
      </w:r>
      <w:r w:rsidRPr="00D72C94">
        <w:rPr>
          <w:rStyle w:val="SubtleEmphasis"/>
          <w:rFonts w:asciiTheme="minorHAnsi" w:hAnsiTheme="minorHAnsi" w:cstheme="minorHAnsi"/>
          <w:color w:val="auto"/>
          <w:sz w:val="20"/>
          <w:szCs w:val="20"/>
        </w:rPr>
        <w:t>fine particulate matter (PM</w:t>
      </w:r>
      <w:r w:rsidRPr="00D72C94">
        <w:rPr>
          <w:rStyle w:val="SubtleEmphasis"/>
          <w:rFonts w:asciiTheme="minorHAnsi" w:hAnsiTheme="minorHAnsi" w:cstheme="minorHAnsi"/>
          <w:color w:val="auto"/>
          <w:sz w:val="20"/>
          <w:szCs w:val="20"/>
          <w:vertAlign w:val="subscript"/>
        </w:rPr>
        <w:t>2.5</w:t>
      </w:r>
      <w:r w:rsidRPr="00D72C94">
        <w:rPr>
          <w:rStyle w:val="SubtleEmphasis"/>
          <w:rFonts w:asciiTheme="minorHAnsi" w:hAnsiTheme="minorHAnsi" w:cstheme="minorHAnsi"/>
          <w:color w:val="auto"/>
          <w:sz w:val="20"/>
          <w:szCs w:val="20"/>
        </w:rPr>
        <w:t xml:space="preserve">) </w:t>
      </w:r>
      <w:r>
        <w:rPr>
          <w:rStyle w:val="SubtleEmphasis"/>
          <w:rFonts w:asciiTheme="minorHAnsi" w:hAnsiTheme="minorHAnsi" w:cstheme="minorHAnsi"/>
          <w:color w:val="auto"/>
          <w:sz w:val="20"/>
          <w:szCs w:val="20"/>
        </w:rPr>
        <w:t>resulting in lowering of</w:t>
      </w:r>
      <w:r w:rsidRPr="00D72C94">
        <w:rPr>
          <w:rStyle w:val="SubtleEmphasis"/>
          <w:rFonts w:asciiTheme="minorHAnsi" w:hAnsiTheme="minorHAnsi" w:cstheme="minorHAnsi"/>
          <w:color w:val="auto"/>
          <w:sz w:val="20"/>
          <w:szCs w:val="20"/>
        </w:rPr>
        <w:t xml:space="preserve"> household air pollution due to use of the TLCRS, improving well-being for women and children (3.</w:t>
      </w:r>
      <w:r>
        <w:rPr>
          <w:rStyle w:val="SubtleEmphasis"/>
          <w:rFonts w:asciiTheme="minorHAnsi" w:hAnsiTheme="minorHAnsi" w:cstheme="minorHAnsi"/>
          <w:color w:val="auto"/>
          <w:sz w:val="20"/>
          <w:szCs w:val="20"/>
        </w:rPr>
        <w:t>9</w:t>
      </w:r>
      <w:r w:rsidRPr="00D72C94">
        <w:rPr>
          <w:rStyle w:val="SubtleEmphasis"/>
          <w:rFonts w:asciiTheme="minorHAnsi" w:hAnsiTheme="minorHAnsi" w:cstheme="minorHAnsi"/>
          <w:color w:val="auto"/>
          <w:sz w:val="20"/>
          <w:szCs w:val="20"/>
        </w:rPr>
        <w:t>)</w:t>
      </w:r>
      <w:r w:rsidRPr="00D72C94">
        <w:rPr>
          <w:rStyle w:val="FootnoteReference"/>
          <w:rFonts w:asciiTheme="minorHAnsi" w:hAnsiTheme="minorHAnsi" w:cstheme="minorHAnsi"/>
          <w:i w:val="0"/>
          <w:color w:val="auto"/>
          <w:sz w:val="20"/>
          <w:szCs w:val="20"/>
        </w:rPr>
        <w:footnoteReference w:id="10"/>
      </w:r>
    </w:p>
    <w:p w14:paraId="691C9502" w14:textId="6B97D40D" w:rsidR="00D51DF0" w:rsidRDefault="00D51DF0" w:rsidP="00D51DF0">
      <w:pPr>
        <w:pStyle w:val="Instruction"/>
        <w:ind w:left="851"/>
        <w:jc w:val="both"/>
        <w:rPr>
          <w:rStyle w:val="SubtleEmphasis"/>
          <w:rFonts w:asciiTheme="minorHAnsi" w:eastAsiaTheme="minorHAnsi" w:hAnsiTheme="minorHAnsi" w:cstheme="minorHAnsi"/>
          <w:b/>
          <w:i/>
          <w:iCs/>
          <w:color w:val="auto"/>
          <w:sz w:val="20"/>
          <w:szCs w:val="20"/>
          <w:lang w:val="en-US"/>
        </w:rPr>
      </w:pPr>
      <w:r>
        <w:rPr>
          <w:rFonts w:asciiTheme="minorHAnsi" w:eastAsia="Times New Roman" w:hAnsiTheme="minorHAnsi" w:cstheme="minorHAnsi"/>
          <w:i w:val="0"/>
          <w:color w:val="auto"/>
          <w:sz w:val="20"/>
          <w:szCs w:val="20"/>
        </w:rPr>
        <w:t>Apart from improving the health of women, the stoves also r</w:t>
      </w:r>
      <w:r w:rsidRPr="00D72C94">
        <w:rPr>
          <w:rFonts w:asciiTheme="minorHAnsi" w:eastAsia="Times New Roman" w:hAnsiTheme="minorHAnsi" w:cstheme="minorHAnsi"/>
          <w:i w:val="0"/>
          <w:color w:val="auto"/>
          <w:sz w:val="20"/>
          <w:szCs w:val="20"/>
        </w:rPr>
        <w:t xml:space="preserve">educe </w:t>
      </w:r>
      <w:r>
        <w:rPr>
          <w:rFonts w:asciiTheme="minorHAnsi" w:eastAsia="Times New Roman" w:hAnsiTheme="minorHAnsi" w:cstheme="minorHAnsi"/>
          <w:i w:val="0"/>
          <w:color w:val="auto"/>
          <w:sz w:val="20"/>
          <w:szCs w:val="20"/>
        </w:rPr>
        <w:t xml:space="preserve">accidental </w:t>
      </w:r>
      <w:r w:rsidRPr="00D72C94">
        <w:rPr>
          <w:rFonts w:asciiTheme="minorHAnsi" w:eastAsia="Times New Roman" w:hAnsiTheme="minorHAnsi" w:cstheme="minorHAnsi"/>
          <w:i w:val="0"/>
          <w:color w:val="auto"/>
          <w:sz w:val="20"/>
          <w:szCs w:val="20"/>
        </w:rPr>
        <w:t xml:space="preserve">burns </w:t>
      </w:r>
      <w:r>
        <w:rPr>
          <w:rFonts w:asciiTheme="minorHAnsi" w:eastAsia="Times New Roman" w:hAnsiTheme="minorHAnsi" w:cstheme="minorHAnsi"/>
          <w:i w:val="0"/>
          <w:color w:val="auto"/>
          <w:sz w:val="20"/>
          <w:szCs w:val="20"/>
        </w:rPr>
        <w:t>in</w:t>
      </w:r>
      <w:r w:rsidRPr="00D72C94">
        <w:rPr>
          <w:rFonts w:asciiTheme="minorHAnsi" w:eastAsia="Times New Roman" w:hAnsiTheme="minorHAnsi" w:cstheme="minorHAnsi"/>
          <w:i w:val="0"/>
          <w:color w:val="auto"/>
          <w:sz w:val="20"/>
          <w:szCs w:val="20"/>
        </w:rPr>
        <w:t xml:space="preserve"> infants and children </w:t>
      </w:r>
      <w:r>
        <w:rPr>
          <w:rFonts w:asciiTheme="minorHAnsi" w:eastAsia="Times New Roman" w:hAnsiTheme="minorHAnsi" w:cstheme="minorHAnsi"/>
          <w:i w:val="0"/>
          <w:color w:val="auto"/>
          <w:sz w:val="20"/>
          <w:szCs w:val="20"/>
        </w:rPr>
        <w:t>due to its design</w:t>
      </w:r>
      <w:r w:rsidRPr="00D72C94">
        <w:rPr>
          <w:rFonts w:asciiTheme="minorHAnsi" w:eastAsia="Times New Roman" w:hAnsiTheme="minorHAnsi" w:cstheme="minorHAnsi"/>
          <w:i w:val="0"/>
          <w:color w:val="auto"/>
          <w:sz w:val="20"/>
          <w:szCs w:val="20"/>
        </w:rPr>
        <w:t xml:space="preserve"> </w:t>
      </w:r>
      <w:r>
        <w:rPr>
          <w:rFonts w:asciiTheme="minorHAnsi" w:eastAsia="Times New Roman" w:hAnsiTheme="minorHAnsi" w:cstheme="minorHAnsi"/>
          <w:i w:val="0"/>
          <w:color w:val="auto"/>
          <w:sz w:val="20"/>
          <w:szCs w:val="20"/>
        </w:rPr>
        <w:t xml:space="preserve">comprising </w:t>
      </w:r>
      <w:r w:rsidRPr="00D72C94">
        <w:rPr>
          <w:rFonts w:asciiTheme="minorHAnsi" w:eastAsia="Times New Roman" w:hAnsiTheme="minorHAnsi" w:cstheme="minorHAnsi"/>
          <w:i w:val="0"/>
          <w:color w:val="auto"/>
          <w:sz w:val="20"/>
          <w:szCs w:val="20"/>
        </w:rPr>
        <w:t>of a closed combustion chamber and stable base</w:t>
      </w:r>
      <w:r>
        <w:rPr>
          <w:rFonts w:asciiTheme="minorHAnsi" w:eastAsia="Times New Roman" w:hAnsiTheme="minorHAnsi" w:cstheme="minorHAnsi"/>
          <w:i w:val="0"/>
          <w:color w:val="auto"/>
          <w:sz w:val="20"/>
          <w:szCs w:val="20"/>
        </w:rPr>
        <w:t>.</w:t>
      </w:r>
    </w:p>
    <w:p w14:paraId="088D5402" w14:textId="77777777" w:rsidR="00D51DF0" w:rsidRPr="00B87C37" w:rsidRDefault="00D51DF0" w:rsidP="00D51DF0">
      <w:pPr>
        <w:pStyle w:val="Instruction"/>
        <w:numPr>
          <w:ilvl w:val="0"/>
          <w:numId w:val="15"/>
        </w:numPr>
        <w:ind w:left="851" w:hanging="142"/>
        <w:jc w:val="both"/>
        <w:rPr>
          <w:rStyle w:val="SubtleEmphasis"/>
          <w:rFonts w:asciiTheme="minorHAnsi" w:eastAsiaTheme="minorHAnsi" w:hAnsiTheme="minorHAnsi" w:cstheme="minorHAnsi"/>
          <w:i/>
          <w:iCs/>
          <w:color w:val="auto"/>
          <w:sz w:val="20"/>
          <w:szCs w:val="20"/>
          <w:lang w:val="en-US"/>
        </w:rPr>
      </w:pPr>
      <w:r>
        <w:rPr>
          <w:rStyle w:val="SubtleEmphasis"/>
          <w:rFonts w:asciiTheme="minorHAnsi" w:hAnsiTheme="minorHAnsi" w:cstheme="minorHAnsi"/>
          <w:b/>
          <w:bCs/>
          <w:color w:val="auto"/>
          <w:sz w:val="20"/>
          <w:szCs w:val="20"/>
        </w:rPr>
        <w:t xml:space="preserve">SDG </w:t>
      </w:r>
      <w:r w:rsidRPr="00B87C37">
        <w:rPr>
          <w:rStyle w:val="SubtleEmphasis"/>
          <w:rFonts w:asciiTheme="minorHAnsi" w:hAnsiTheme="minorHAnsi" w:cstheme="minorHAnsi"/>
          <w:b/>
          <w:bCs/>
          <w:color w:val="auto"/>
          <w:sz w:val="20"/>
          <w:szCs w:val="20"/>
        </w:rPr>
        <w:t xml:space="preserve">GOAL 4: </w:t>
      </w:r>
      <w:r w:rsidRPr="00B87C37">
        <w:rPr>
          <w:rStyle w:val="SubtleEmphasis"/>
          <w:rFonts w:asciiTheme="minorHAnsi" w:hAnsiTheme="minorHAnsi" w:cstheme="minorHAnsi"/>
          <w:color w:val="auto"/>
          <w:sz w:val="20"/>
          <w:szCs w:val="20"/>
        </w:rPr>
        <w:t xml:space="preserve">Contribute to increasing vocational and relevant skills of local individuals by </w:t>
      </w:r>
      <w:r>
        <w:rPr>
          <w:rStyle w:val="SubtleEmphasis"/>
          <w:rFonts w:asciiTheme="minorHAnsi" w:hAnsiTheme="minorHAnsi" w:cstheme="minorHAnsi"/>
          <w:color w:val="auto"/>
          <w:sz w:val="20"/>
          <w:szCs w:val="20"/>
        </w:rPr>
        <w:t>introducing</w:t>
      </w:r>
      <w:r w:rsidRPr="00B87C37">
        <w:rPr>
          <w:rStyle w:val="SubtleEmphasis"/>
          <w:rFonts w:asciiTheme="minorHAnsi" w:hAnsiTheme="minorHAnsi" w:cstheme="minorHAnsi"/>
          <w:color w:val="auto"/>
          <w:sz w:val="20"/>
          <w:szCs w:val="20"/>
        </w:rPr>
        <w:t xml:space="preserve"> them to issues related to climate change, and bring awareness about importance of sustainable development, health, nutrition, and well-being, through formal and informal training which will enhance their avenues for getting decent jobs and employment opportunities (4.4). </w:t>
      </w:r>
    </w:p>
    <w:p w14:paraId="30DC8D58" w14:textId="419158DF" w:rsidR="00D51DF0" w:rsidRPr="006D789A" w:rsidRDefault="00D51DF0" w:rsidP="00D51DF0">
      <w:pPr>
        <w:pStyle w:val="Instruction"/>
        <w:ind w:left="851"/>
        <w:jc w:val="both"/>
        <w:rPr>
          <w:rFonts w:ascii="Arial" w:eastAsia="Times New Roman" w:hAnsi="Arial" w:cs="Arial"/>
          <w:i w:val="0"/>
          <w:color w:val="000000" w:themeColor="text1"/>
        </w:rPr>
      </w:pPr>
      <w:r w:rsidRPr="006D789A">
        <w:rPr>
          <w:rStyle w:val="SubtleEmphasis"/>
          <w:rFonts w:asciiTheme="minorHAnsi" w:hAnsiTheme="minorHAnsi" w:cstheme="minorHAnsi"/>
          <w:iCs/>
          <w:color w:val="auto"/>
        </w:rPr>
        <w:t>T</w:t>
      </w:r>
      <w:r w:rsidRPr="006D789A">
        <w:rPr>
          <w:rStyle w:val="SubtleEmphasis"/>
          <w:rFonts w:asciiTheme="minorHAnsi" w:hAnsiTheme="minorHAnsi" w:cstheme="minorHAnsi"/>
          <w:iCs/>
          <w:color w:val="auto"/>
          <w:sz w:val="20"/>
          <w:szCs w:val="20"/>
        </w:rPr>
        <w:t xml:space="preserve">he employed individuals will be provided with regular trainings to enhance their vocational skills </w:t>
      </w:r>
      <w:r>
        <w:rPr>
          <w:rStyle w:val="SubtleEmphasis"/>
          <w:rFonts w:asciiTheme="minorHAnsi" w:hAnsiTheme="minorHAnsi" w:cstheme="minorHAnsi"/>
          <w:iCs/>
          <w:color w:val="auto"/>
          <w:sz w:val="20"/>
          <w:szCs w:val="20"/>
        </w:rPr>
        <w:t xml:space="preserve">related to various aspects of project implementation and monitoring </w:t>
      </w:r>
      <w:r w:rsidRPr="006D789A">
        <w:rPr>
          <w:rStyle w:val="SubtleEmphasis"/>
          <w:rFonts w:asciiTheme="minorHAnsi" w:hAnsiTheme="minorHAnsi" w:cstheme="minorHAnsi"/>
          <w:iCs/>
          <w:color w:val="auto"/>
          <w:sz w:val="20"/>
          <w:szCs w:val="20"/>
        </w:rPr>
        <w:t xml:space="preserve">which would increase their employability and chances of getting long-term employment even after the completion of the project. Field staff, also known as “health promotors” (HPs) will </w:t>
      </w:r>
      <w:r w:rsidR="00E109D5">
        <w:rPr>
          <w:rStyle w:val="SubtleEmphasis"/>
          <w:rFonts w:asciiTheme="minorHAnsi" w:hAnsiTheme="minorHAnsi" w:cstheme="minorHAnsi"/>
          <w:iCs/>
          <w:color w:val="auto"/>
          <w:sz w:val="20"/>
          <w:szCs w:val="20"/>
        </w:rPr>
        <w:t xml:space="preserve">be specifically trained in </w:t>
      </w:r>
      <w:r w:rsidRPr="006D789A">
        <w:rPr>
          <w:rStyle w:val="SubtleEmphasis"/>
          <w:rFonts w:asciiTheme="minorHAnsi" w:hAnsiTheme="minorHAnsi" w:cstheme="minorHAnsi"/>
          <w:iCs/>
          <w:color w:val="auto"/>
          <w:sz w:val="20"/>
          <w:szCs w:val="20"/>
        </w:rPr>
        <w:t>stove construction. Some of the HPs will be trained to work as ‘enumerators’ and carry out stove registrations, captured through a mobile phone application that sends captured information to an online cloud database.</w:t>
      </w:r>
    </w:p>
    <w:p w14:paraId="182740CA" w14:textId="260DA400" w:rsidR="00D51DF0" w:rsidRPr="00D72C94" w:rsidRDefault="00D51DF0" w:rsidP="00D51DF0">
      <w:pPr>
        <w:pStyle w:val="Instruction"/>
        <w:numPr>
          <w:ilvl w:val="0"/>
          <w:numId w:val="17"/>
        </w:numPr>
        <w:ind w:left="851" w:hanging="142"/>
        <w:jc w:val="both"/>
        <w:rPr>
          <w:rStyle w:val="SubtleEmphasis"/>
          <w:rFonts w:asciiTheme="minorHAnsi" w:hAnsiTheme="minorHAnsi" w:cstheme="minorHAnsi"/>
          <w:b/>
          <w:color w:val="auto"/>
          <w:sz w:val="20"/>
          <w:szCs w:val="20"/>
        </w:rPr>
      </w:pPr>
      <w:r>
        <w:rPr>
          <w:rStyle w:val="SubtleEmphasis"/>
          <w:rFonts w:asciiTheme="minorHAnsi" w:hAnsiTheme="minorHAnsi" w:cstheme="minorHAnsi"/>
          <w:b/>
          <w:color w:val="auto"/>
          <w:sz w:val="20"/>
          <w:szCs w:val="20"/>
        </w:rPr>
        <w:t xml:space="preserve">SDG </w:t>
      </w:r>
      <w:r w:rsidRPr="00D72C94">
        <w:rPr>
          <w:rStyle w:val="SubtleEmphasis"/>
          <w:rFonts w:asciiTheme="minorHAnsi" w:hAnsiTheme="minorHAnsi" w:cstheme="minorHAnsi"/>
          <w:b/>
          <w:color w:val="auto"/>
          <w:sz w:val="20"/>
          <w:szCs w:val="20"/>
        </w:rPr>
        <w:t>Goal 5:</w:t>
      </w:r>
      <w:r w:rsidRPr="00D72C94">
        <w:rPr>
          <w:rStyle w:val="SubtleEmphasis"/>
          <w:rFonts w:asciiTheme="minorHAnsi" w:hAnsiTheme="minorHAnsi" w:cstheme="minorHAnsi"/>
          <w:color w:val="auto"/>
          <w:sz w:val="20"/>
          <w:szCs w:val="20"/>
        </w:rPr>
        <w:t xml:space="preserve"> Reduce women and children’s drudgery through times savings </w:t>
      </w:r>
      <w:r w:rsidR="00D66063">
        <w:rPr>
          <w:rStyle w:val="SubtleEmphasis"/>
          <w:rFonts w:asciiTheme="minorHAnsi" w:hAnsiTheme="minorHAnsi" w:cstheme="minorHAnsi"/>
          <w:color w:val="auto"/>
          <w:sz w:val="20"/>
          <w:szCs w:val="20"/>
        </w:rPr>
        <w:t>by</w:t>
      </w:r>
      <w:r w:rsidRPr="00D72C94">
        <w:rPr>
          <w:rStyle w:val="SubtleEmphasis"/>
          <w:rFonts w:asciiTheme="minorHAnsi" w:hAnsiTheme="minorHAnsi" w:cstheme="minorHAnsi"/>
          <w:color w:val="auto"/>
          <w:sz w:val="20"/>
          <w:szCs w:val="20"/>
        </w:rPr>
        <w:t xml:space="preserve"> reducing time spent cutting, collecting, and carrying firewood from trees far removed from households and reduce time spent cooking over toxic smoky open fires. These tasks are a major cause of gender inequality </w:t>
      </w:r>
      <w:r>
        <w:rPr>
          <w:rStyle w:val="SubtleEmphasis"/>
          <w:rFonts w:asciiTheme="minorHAnsi" w:hAnsiTheme="minorHAnsi" w:cstheme="minorHAnsi"/>
          <w:color w:val="auto"/>
          <w:sz w:val="20"/>
          <w:szCs w:val="20"/>
        </w:rPr>
        <w:t xml:space="preserve">in rural communities of </w:t>
      </w:r>
      <w:r w:rsidR="007465BA">
        <w:rPr>
          <w:rStyle w:val="SubtleEmphasis"/>
          <w:rFonts w:asciiTheme="minorHAnsi" w:hAnsiTheme="minorHAnsi" w:cstheme="minorHAnsi"/>
          <w:color w:val="auto"/>
          <w:sz w:val="20"/>
          <w:szCs w:val="20"/>
        </w:rPr>
        <w:t>Mozambique</w:t>
      </w:r>
      <w:r>
        <w:rPr>
          <w:rStyle w:val="SubtleEmphasis"/>
          <w:rFonts w:asciiTheme="minorHAnsi" w:hAnsiTheme="minorHAnsi" w:cstheme="minorHAnsi"/>
          <w:color w:val="auto"/>
          <w:sz w:val="20"/>
          <w:szCs w:val="20"/>
        </w:rPr>
        <w:t xml:space="preserve"> which will be addresses by the project activities by providing the women folk and children opportunities to involve in more productive activities </w:t>
      </w:r>
      <w:r w:rsidRPr="00D72C94">
        <w:rPr>
          <w:rStyle w:val="SubtleEmphasis"/>
          <w:rFonts w:asciiTheme="minorHAnsi" w:hAnsiTheme="minorHAnsi" w:cstheme="minorHAnsi"/>
          <w:color w:val="auto"/>
          <w:sz w:val="20"/>
          <w:szCs w:val="20"/>
        </w:rPr>
        <w:t>(5.4)</w:t>
      </w:r>
      <w:r w:rsidRPr="00D72C94">
        <w:rPr>
          <w:rStyle w:val="FootnoteReference"/>
          <w:rFonts w:asciiTheme="minorHAnsi" w:hAnsiTheme="minorHAnsi" w:cstheme="minorHAnsi"/>
          <w:i w:val="0"/>
          <w:color w:val="auto"/>
          <w:sz w:val="20"/>
          <w:szCs w:val="20"/>
        </w:rPr>
        <w:footnoteReference w:id="11"/>
      </w:r>
      <w:r>
        <w:rPr>
          <w:rStyle w:val="SubtleEmphasis"/>
          <w:rFonts w:asciiTheme="minorHAnsi" w:hAnsiTheme="minorHAnsi" w:cstheme="minorHAnsi"/>
          <w:color w:val="auto"/>
          <w:sz w:val="20"/>
          <w:szCs w:val="20"/>
        </w:rPr>
        <w:t xml:space="preserve">. </w:t>
      </w:r>
    </w:p>
    <w:p w14:paraId="34ED345D" w14:textId="77777777" w:rsidR="00D51DF0" w:rsidRPr="006D789A" w:rsidRDefault="00D51DF0" w:rsidP="00D51DF0">
      <w:pPr>
        <w:pStyle w:val="Instruction"/>
        <w:ind w:left="851"/>
        <w:jc w:val="both"/>
        <w:rPr>
          <w:rStyle w:val="SubtleEmphasis"/>
          <w:rFonts w:asciiTheme="minorHAnsi" w:eastAsiaTheme="minorHAnsi" w:hAnsiTheme="minorHAnsi" w:cstheme="minorHAnsi"/>
          <w:i/>
          <w:iCs/>
          <w:color w:val="auto"/>
          <w:sz w:val="20"/>
          <w:szCs w:val="20"/>
          <w:lang w:val="en-US"/>
        </w:rPr>
      </w:pPr>
      <w:r w:rsidRPr="006D789A">
        <w:rPr>
          <w:rStyle w:val="SubtleEmphasis"/>
          <w:rFonts w:asciiTheme="minorHAnsi" w:hAnsiTheme="minorHAnsi" w:cstheme="minorHAnsi"/>
          <w:color w:val="auto"/>
          <w:sz w:val="20"/>
          <w:szCs w:val="20"/>
        </w:rPr>
        <w:t>By switching to fuel in small, twig-sized pieces of woody biomass, women, and girls save time collecting, cutting, and carrying heavy wood over long distances. Also, as the CQC TLCRS burns at a higher temperature, with less fuel used, due to combustion chamber and stove design, cooking the day's meal takes approximately an hour less than it would take to cook the same meal over the TSF. Research by Berkeley Air Monitoring Group</w:t>
      </w:r>
      <w:r w:rsidRPr="001E38F0">
        <w:rPr>
          <w:rStyle w:val="SubtleEmphasis"/>
          <w:rFonts w:asciiTheme="minorHAnsi" w:hAnsiTheme="minorHAnsi" w:cstheme="minorHAnsi"/>
          <w:color w:val="auto"/>
          <w:sz w:val="20"/>
          <w:szCs w:val="20"/>
          <w:vertAlign w:val="superscript"/>
        </w:rPr>
        <w:footnoteReference w:id="12"/>
      </w:r>
      <w:r w:rsidRPr="006D789A">
        <w:rPr>
          <w:rStyle w:val="SubtleEmphasis"/>
          <w:rFonts w:asciiTheme="minorHAnsi" w:hAnsiTheme="minorHAnsi" w:cstheme="minorHAnsi"/>
          <w:color w:val="auto"/>
          <w:sz w:val="20"/>
          <w:szCs w:val="20"/>
        </w:rPr>
        <w:t xml:space="preserve">, showed two hours a day savings in switching to two stoves per household from the TSF and a meta-analysis of all research into time savings from ICS showed the on average time savings across sub-Saharan Africa to be about one hour per day. </w:t>
      </w:r>
    </w:p>
    <w:p w14:paraId="0AFEA95B" w14:textId="77777777" w:rsidR="00D51DF0" w:rsidRPr="006D789A" w:rsidRDefault="00D51DF0" w:rsidP="00D51DF0">
      <w:pPr>
        <w:pStyle w:val="Instruction"/>
        <w:ind w:left="851"/>
        <w:jc w:val="both"/>
        <w:rPr>
          <w:rStyle w:val="SubtleEmphasis"/>
          <w:rFonts w:asciiTheme="minorHAnsi" w:eastAsiaTheme="minorHAnsi" w:hAnsiTheme="minorHAnsi" w:cstheme="minorHAnsi"/>
          <w:i/>
          <w:iCs/>
          <w:color w:val="auto"/>
          <w:sz w:val="20"/>
          <w:szCs w:val="20"/>
          <w:lang w:val="en-US"/>
        </w:rPr>
      </w:pPr>
      <w:r w:rsidRPr="006D789A">
        <w:rPr>
          <w:rStyle w:val="SubtleEmphasis"/>
          <w:rFonts w:asciiTheme="minorHAnsi" w:hAnsiTheme="minorHAnsi" w:cstheme="minorHAnsi"/>
          <w:color w:val="auto"/>
          <w:sz w:val="20"/>
          <w:szCs w:val="20"/>
        </w:rPr>
        <w:lastRenderedPageBreak/>
        <w:t>Children, particularly girls, are frequently kept at home to support household chores, like cooking and collecting firewood, estimated on average to be 10 hours per week, with a TLCRS more time can be dedicated to education – attending school and studying</w:t>
      </w:r>
      <w:r w:rsidRPr="001E38F0">
        <w:rPr>
          <w:rStyle w:val="SubtleEmphasis"/>
          <w:rFonts w:asciiTheme="minorHAnsi" w:hAnsiTheme="minorHAnsi" w:cstheme="minorHAnsi"/>
          <w:color w:val="auto"/>
          <w:sz w:val="20"/>
          <w:szCs w:val="20"/>
          <w:vertAlign w:val="superscript"/>
        </w:rPr>
        <w:footnoteReference w:id="13"/>
      </w:r>
      <w:r w:rsidRPr="006D789A">
        <w:rPr>
          <w:rStyle w:val="SubtleEmphasis"/>
          <w:rFonts w:asciiTheme="minorHAnsi" w:hAnsiTheme="minorHAnsi" w:cstheme="minorHAnsi"/>
          <w:color w:val="auto"/>
          <w:sz w:val="20"/>
          <w:szCs w:val="20"/>
        </w:rPr>
        <w:t>,</w:t>
      </w:r>
      <w:r w:rsidRPr="001E38F0">
        <w:rPr>
          <w:rStyle w:val="SubtleEmphasis"/>
          <w:rFonts w:asciiTheme="minorHAnsi" w:hAnsiTheme="minorHAnsi" w:cstheme="minorHAnsi"/>
          <w:color w:val="auto"/>
          <w:sz w:val="20"/>
          <w:szCs w:val="20"/>
          <w:vertAlign w:val="superscript"/>
        </w:rPr>
        <w:footnoteReference w:id="14"/>
      </w:r>
    </w:p>
    <w:p w14:paraId="66B3CC2B" w14:textId="7E6FF6DC" w:rsidR="00D51DF0" w:rsidRPr="009D6F9B" w:rsidRDefault="00D51DF0" w:rsidP="00D51DF0">
      <w:pPr>
        <w:pStyle w:val="Instruction"/>
        <w:numPr>
          <w:ilvl w:val="0"/>
          <w:numId w:val="52"/>
        </w:numPr>
        <w:ind w:left="851" w:hanging="142"/>
        <w:jc w:val="both"/>
        <w:rPr>
          <w:rStyle w:val="SubtleEmphasis"/>
          <w:rFonts w:asciiTheme="minorHAnsi" w:eastAsiaTheme="minorHAnsi" w:hAnsiTheme="minorHAnsi" w:cstheme="minorHAnsi"/>
          <w:b/>
          <w:i/>
          <w:iCs/>
          <w:color w:val="auto"/>
          <w:sz w:val="20"/>
          <w:szCs w:val="20"/>
          <w:lang w:val="en-US"/>
        </w:rPr>
      </w:pPr>
      <w:r>
        <w:rPr>
          <w:rStyle w:val="SubtleEmphasis"/>
          <w:rFonts w:asciiTheme="minorHAnsi" w:hAnsiTheme="minorHAnsi" w:cstheme="minorHAnsi"/>
          <w:b/>
          <w:color w:val="auto"/>
          <w:sz w:val="20"/>
          <w:szCs w:val="20"/>
        </w:rPr>
        <w:t xml:space="preserve">SDG </w:t>
      </w:r>
      <w:r w:rsidRPr="009D6F9B">
        <w:rPr>
          <w:rStyle w:val="SubtleEmphasis"/>
          <w:rFonts w:asciiTheme="minorHAnsi" w:hAnsiTheme="minorHAnsi" w:cstheme="minorHAnsi"/>
          <w:b/>
          <w:color w:val="auto"/>
          <w:sz w:val="20"/>
          <w:szCs w:val="20"/>
        </w:rPr>
        <w:t>Goal 7:</w:t>
      </w:r>
      <w:r w:rsidRPr="009D6F9B">
        <w:rPr>
          <w:rStyle w:val="SubtleEmphasis"/>
          <w:rFonts w:asciiTheme="minorHAnsi" w:hAnsiTheme="minorHAnsi" w:cstheme="minorHAnsi"/>
          <w:color w:val="auto"/>
          <w:sz w:val="20"/>
          <w:szCs w:val="20"/>
        </w:rPr>
        <w:t xml:space="preserve"> The primary activity under the project is distribution of clean cooking project stoves to sections of the </w:t>
      </w:r>
      <w:r w:rsidR="007465BA">
        <w:rPr>
          <w:rStyle w:val="SubtleEmphasis"/>
          <w:rFonts w:asciiTheme="minorHAnsi" w:hAnsiTheme="minorHAnsi" w:cstheme="minorHAnsi"/>
          <w:color w:val="auto"/>
          <w:sz w:val="20"/>
          <w:szCs w:val="20"/>
        </w:rPr>
        <w:t>Mozambique</w:t>
      </w:r>
      <w:r w:rsidRPr="009D6F9B">
        <w:rPr>
          <w:rStyle w:val="SubtleEmphasis"/>
          <w:rFonts w:asciiTheme="minorHAnsi" w:hAnsiTheme="minorHAnsi" w:cstheme="minorHAnsi"/>
          <w:color w:val="auto"/>
          <w:sz w:val="20"/>
          <w:szCs w:val="20"/>
        </w:rPr>
        <w:t xml:space="preserve"> population that are predominantly reliant on wood fuel for meeting their cooking need and are unable to afford improved cookstoves. As </w:t>
      </w:r>
      <w:r>
        <w:rPr>
          <w:rStyle w:val="SubtleEmphasis"/>
          <w:rFonts w:asciiTheme="minorHAnsi" w:hAnsiTheme="minorHAnsi" w:cstheme="minorHAnsi"/>
          <w:color w:val="auto"/>
          <w:sz w:val="20"/>
          <w:szCs w:val="20"/>
        </w:rPr>
        <w:t>c</w:t>
      </w:r>
      <w:r w:rsidRPr="009D6F9B">
        <w:rPr>
          <w:rStyle w:val="SubtleEmphasis"/>
          <w:rFonts w:asciiTheme="minorHAnsi" w:hAnsiTheme="minorHAnsi" w:cstheme="minorHAnsi"/>
          <w:color w:val="auto"/>
          <w:sz w:val="20"/>
          <w:szCs w:val="20"/>
        </w:rPr>
        <w:t>lean cooking technology provides an essential tool to addressing energy poverty and ensuring sustainable energy security in approximately 0.50 million households</w:t>
      </w:r>
      <w:r w:rsidR="007465BA">
        <w:rPr>
          <w:rStyle w:val="SubtleEmphasis"/>
          <w:rFonts w:asciiTheme="minorHAnsi" w:hAnsiTheme="minorHAnsi" w:cstheme="minorHAnsi"/>
          <w:color w:val="auto"/>
          <w:sz w:val="20"/>
          <w:szCs w:val="20"/>
        </w:rPr>
        <w:t xml:space="preserve"> in Mozambique</w:t>
      </w:r>
      <w:r w:rsidRPr="009D6F9B">
        <w:rPr>
          <w:rStyle w:val="SubtleEmphasis"/>
          <w:rFonts w:asciiTheme="minorHAnsi" w:hAnsiTheme="minorHAnsi" w:cstheme="minorHAnsi"/>
          <w:color w:val="auto"/>
          <w:sz w:val="20"/>
          <w:szCs w:val="20"/>
        </w:rPr>
        <w:t xml:space="preserve"> during the project lifecycle</w:t>
      </w:r>
      <w:r>
        <w:rPr>
          <w:rStyle w:val="SubtleEmphasis"/>
          <w:rFonts w:asciiTheme="minorHAnsi" w:hAnsiTheme="minorHAnsi" w:cstheme="minorHAnsi"/>
          <w:color w:val="auto"/>
          <w:sz w:val="20"/>
          <w:szCs w:val="20"/>
        </w:rPr>
        <w:t xml:space="preserve">, the project will generate an overall positive impact on the community. </w:t>
      </w:r>
    </w:p>
    <w:p w14:paraId="4C110B7B" w14:textId="77777777" w:rsidR="00824CEC" w:rsidRPr="00D61D3B" w:rsidRDefault="00824CEC" w:rsidP="005C4CB4">
      <w:pPr>
        <w:pStyle w:val="Instruction"/>
        <w:numPr>
          <w:ilvl w:val="0"/>
          <w:numId w:val="53"/>
        </w:numPr>
        <w:ind w:left="993" w:hanging="284"/>
        <w:rPr>
          <w:rStyle w:val="SubtleEmphasis"/>
          <w:rFonts w:asciiTheme="minorHAnsi" w:hAnsiTheme="minorHAnsi" w:cstheme="minorHAnsi"/>
          <w:b/>
          <w:color w:val="auto"/>
          <w:sz w:val="20"/>
          <w:szCs w:val="20"/>
        </w:rPr>
      </w:pPr>
      <w:r w:rsidRPr="00D61D3B">
        <w:rPr>
          <w:rStyle w:val="SubtleEmphasis"/>
          <w:rFonts w:asciiTheme="minorHAnsi" w:hAnsiTheme="minorHAnsi" w:cstheme="minorHAnsi"/>
          <w:b/>
          <w:color w:val="auto"/>
          <w:sz w:val="20"/>
          <w:szCs w:val="20"/>
        </w:rPr>
        <w:t xml:space="preserve">Environmental Wellbeing </w:t>
      </w:r>
    </w:p>
    <w:p w14:paraId="44F25CCD" w14:textId="77777777" w:rsidR="00824CEC" w:rsidRPr="00D72C94" w:rsidRDefault="00824CEC" w:rsidP="00824CEC">
      <w:pPr>
        <w:pStyle w:val="Instruction"/>
        <w:jc w:val="both"/>
        <w:rPr>
          <w:rStyle w:val="SubtleEmphasis"/>
          <w:rFonts w:asciiTheme="minorHAnsi" w:eastAsiaTheme="minorHAnsi" w:hAnsiTheme="minorHAnsi" w:cstheme="minorHAnsi"/>
          <w:i/>
          <w:iCs/>
          <w:color w:val="auto"/>
          <w:sz w:val="20"/>
          <w:szCs w:val="20"/>
          <w:lang w:val="en-US"/>
        </w:rPr>
      </w:pPr>
      <w:r>
        <w:rPr>
          <w:rStyle w:val="SubtleEmphasis"/>
          <w:rFonts w:asciiTheme="minorHAnsi" w:hAnsiTheme="minorHAnsi" w:cstheme="minorHAnsi"/>
          <w:color w:val="auto"/>
          <w:sz w:val="20"/>
          <w:szCs w:val="20"/>
        </w:rPr>
        <w:t xml:space="preserve">The distribution of efficient cookstoves is expected to reduce the fuelwood consumption for cooking purpose which will not only reduce the </w:t>
      </w:r>
      <w:proofErr w:type="gramStart"/>
      <w:r>
        <w:rPr>
          <w:rStyle w:val="SubtleEmphasis"/>
          <w:rFonts w:asciiTheme="minorHAnsi" w:hAnsiTheme="minorHAnsi" w:cstheme="minorHAnsi"/>
          <w:color w:val="auto"/>
          <w:sz w:val="20"/>
          <w:szCs w:val="20"/>
        </w:rPr>
        <w:t>amount</w:t>
      </w:r>
      <w:proofErr w:type="gramEnd"/>
      <w:r>
        <w:rPr>
          <w:rStyle w:val="SubtleEmphasis"/>
          <w:rFonts w:asciiTheme="minorHAnsi" w:hAnsiTheme="minorHAnsi" w:cstheme="minorHAnsi"/>
          <w:color w:val="auto"/>
          <w:sz w:val="20"/>
          <w:szCs w:val="20"/>
        </w:rPr>
        <w:t xml:space="preserve"> of emissions being released in the atmosphere but also reduce the burden on forest ecosystems in and around the project area. Thus, the </w:t>
      </w:r>
      <w:r w:rsidRPr="00D72C94">
        <w:rPr>
          <w:rStyle w:val="SubtleEmphasis"/>
          <w:rFonts w:asciiTheme="minorHAnsi" w:hAnsiTheme="minorHAnsi" w:cstheme="minorHAnsi"/>
          <w:color w:val="auto"/>
          <w:sz w:val="20"/>
          <w:szCs w:val="20"/>
        </w:rPr>
        <w:t xml:space="preserve">project will contribute to SDG </w:t>
      </w:r>
      <w:r>
        <w:rPr>
          <w:rStyle w:val="SubtleEmphasis"/>
          <w:rFonts w:asciiTheme="minorHAnsi" w:hAnsiTheme="minorHAnsi" w:cstheme="minorHAnsi"/>
          <w:color w:val="auto"/>
          <w:sz w:val="20"/>
          <w:szCs w:val="20"/>
        </w:rPr>
        <w:t>13</w:t>
      </w:r>
      <w:r w:rsidRPr="00D72C94">
        <w:rPr>
          <w:rStyle w:val="SubtleEmphasis"/>
          <w:rFonts w:asciiTheme="minorHAnsi" w:hAnsiTheme="minorHAnsi" w:cstheme="minorHAnsi"/>
          <w:color w:val="auto"/>
          <w:sz w:val="20"/>
          <w:szCs w:val="20"/>
        </w:rPr>
        <w:t xml:space="preserve"> and SDG 1</w:t>
      </w:r>
      <w:r>
        <w:rPr>
          <w:rStyle w:val="SubtleEmphasis"/>
          <w:rFonts w:asciiTheme="minorHAnsi" w:hAnsiTheme="minorHAnsi" w:cstheme="minorHAnsi"/>
          <w:color w:val="auto"/>
          <w:sz w:val="20"/>
          <w:szCs w:val="20"/>
        </w:rPr>
        <w:t>5</w:t>
      </w:r>
      <w:r w:rsidRPr="00D72C94">
        <w:rPr>
          <w:rStyle w:val="SubtleEmphasis"/>
          <w:rFonts w:asciiTheme="minorHAnsi" w:hAnsiTheme="minorHAnsi" w:cstheme="minorHAnsi"/>
          <w:color w:val="auto"/>
          <w:sz w:val="20"/>
          <w:szCs w:val="20"/>
        </w:rPr>
        <w:t xml:space="preserve"> in the following ways: </w:t>
      </w:r>
    </w:p>
    <w:p w14:paraId="20DF0CA0" w14:textId="4F0D3648" w:rsidR="00824CEC" w:rsidRPr="00D72C94" w:rsidRDefault="00824CEC" w:rsidP="00824CEC">
      <w:pPr>
        <w:pStyle w:val="Instruction"/>
        <w:numPr>
          <w:ilvl w:val="0"/>
          <w:numId w:val="16"/>
        </w:numPr>
        <w:ind w:left="1134" w:hanging="425"/>
        <w:jc w:val="both"/>
        <w:rPr>
          <w:rStyle w:val="SubtleEmphasis"/>
          <w:rFonts w:asciiTheme="minorHAnsi" w:hAnsiTheme="minorHAnsi" w:cstheme="minorHAnsi"/>
          <w:b/>
          <w:color w:val="auto"/>
          <w:sz w:val="20"/>
          <w:szCs w:val="20"/>
        </w:rPr>
      </w:pPr>
      <w:r w:rsidRPr="00D72C94">
        <w:rPr>
          <w:rStyle w:val="SubtleEmphasis"/>
          <w:rFonts w:asciiTheme="minorHAnsi" w:hAnsiTheme="minorHAnsi" w:cstheme="minorHAnsi"/>
          <w:b/>
          <w:color w:val="auto"/>
          <w:sz w:val="20"/>
          <w:szCs w:val="20"/>
        </w:rPr>
        <w:t>Goal 13:</w:t>
      </w:r>
      <w:r w:rsidRPr="00D72C94">
        <w:rPr>
          <w:rStyle w:val="SubtleEmphasis"/>
          <w:rFonts w:asciiTheme="minorHAnsi" w:hAnsiTheme="minorHAnsi" w:cstheme="minorHAnsi"/>
          <w:color w:val="auto"/>
          <w:sz w:val="20"/>
          <w:szCs w:val="20"/>
        </w:rPr>
        <w:t xml:space="preserve"> Reduce carbon emissions by approximately </w:t>
      </w:r>
      <w:r w:rsidR="00847F67">
        <w:rPr>
          <w:rStyle w:val="SubtleEmphasis"/>
          <w:rFonts w:asciiTheme="minorHAnsi" w:hAnsiTheme="minorHAnsi" w:cstheme="minorHAnsi"/>
          <w:color w:val="auto"/>
          <w:sz w:val="20"/>
          <w:szCs w:val="20"/>
        </w:rPr>
        <w:t>63.62</w:t>
      </w:r>
      <w:r w:rsidRPr="00D72C94">
        <w:rPr>
          <w:rStyle w:val="SubtleEmphasis"/>
          <w:rFonts w:asciiTheme="minorHAnsi" w:hAnsiTheme="minorHAnsi" w:cstheme="minorHAnsi"/>
          <w:color w:val="auto"/>
          <w:sz w:val="20"/>
          <w:szCs w:val="20"/>
        </w:rPr>
        <w:t xml:space="preserve"> tCO</w:t>
      </w:r>
      <w:r w:rsidRPr="00D72C94">
        <w:rPr>
          <w:rStyle w:val="SubtleEmphasis"/>
          <w:rFonts w:asciiTheme="minorHAnsi" w:hAnsiTheme="minorHAnsi" w:cstheme="minorHAnsi"/>
          <w:color w:val="auto"/>
          <w:sz w:val="20"/>
          <w:szCs w:val="20"/>
          <w:vertAlign w:val="subscript"/>
        </w:rPr>
        <w:t>2</w:t>
      </w:r>
      <w:r w:rsidRPr="00D72C94">
        <w:rPr>
          <w:rStyle w:val="SubtleEmphasis"/>
          <w:rFonts w:asciiTheme="minorHAnsi" w:hAnsiTheme="minorHAnsi" w:cstheme="minorHAnsi"/>
          <w:color w:val="auto"/>
          <w:sz w:val="20"/>
          <w:szCs w:val="20"/>
        </w:rPr>
        <w:t>e</w:t>
      </w:r>
      <w:r w:rsidR="00847F67">
        <w:rPr>
          <w:rStyle w:val="SubtleEmphasis"/>
          <w:rFonts w:asciiTheme="minorHAnsi" w:hAnsiTheme="minorHAnsi" w:cstheme="minorHAnsi"/>
          <w:color w:val="auto"/>
          <w:sz w:val="20"/>
          <w:szCs w:val="20"/>
        </w:rPr>
        <w:t xml:space="preserve"> per stove in the project lifetime</w:t>
      </w:r>
      <w:r w:rsidRPr="00D72C94">
        <w:rPr>
          <w:rStyle w:val="SubtleEmphasis"/>
          <w:rFonts w:asciiTheme="minorHAnsi" w:hAnsiTheme="minorHAnsi" w:cstheme="minorHAnsi"/>
          <w:color w:val="auto"/>
          <w:sz w:val="20"/>
          <w:szCs w:val="20"/>
        </w:rPr>
        <w:t xml:space="preserve"> from the reduction in burning solid fuels for cooking in the household, this does not include black and brown carbon (13.0) </w:t>
      </w:r>
    </w:p>
    <w:p w14:paraId="27F41C09" w14:textId="78F555E3" w:rsidR="00824CEC" w:rsidRDefault="00824CEC" w:rsidP="00824CEC">
      <w:pPr>
        <w:pStyle w:val="Instruction"/>
        <w:numPr>
          <w:ilvl w:val="0"/>
          <w:numId w:val="16"/>
        </w:numPr>
        <w:ind w:left="1134" w:hanging="425"/>
        <w:jc w:val="both"/>
        <w:rPr>
          <w:rStyle w:val="SubtleEmphasis"/>
          <w:rFonts w:asciiTheme="minorHAnsi" w:hAnsiTheme="minorHAnsi" w:cstheme="minorHAnsi"/>
          <w:color w:val="auto"/>
          <w:sz w:val="20"/>
          <w:szCs w:val="20"/>
        </w:rPr>
      </w:pPr>
      <w:r w:rsidRPr="00D72C94">
        <w:rPr>
          <w:rStyle w:val="SubtleEmphasis"/>
          <w:rFonts w:asciiTheme="minorHAnsi" w:hAnsiTheme="minorHAnsi" w:cstheme="minorHAnsi"/>
          <w:b/>
          <w:color w:val="auto"/>
          <w:sz w:val="20"/>
          <w:szCs w:val="20"/>
        </w:rPr>
        <w:t xml:space="preserve">Goal 15: </w:t>
      </w:r>
      <w:r w:rsidRPr="00D72C94">
        <w:rPr>
          <w:rStyle w:val="SubtleEmphasis"/>
          <w:rFonts w:asciiTheme="minorHAnsi" w:hAnsiTheme="minorHAnsi" w:cstheme="minorHAnsi"/>
          <w:color w:val="auto"/>
          <w:sz w:val="20"/>
          <w:szCs w:val="20"/>
        </w:rPr>
        <w:t xml:space="preserve">Reduce deforestation and degradation by up to </w:t>
      </w:r>
      <w:r w:rsidR="00EB5347">
        <w:rPr>
          <w:rStyle w:val="SubtleEmphasis"/>
          <w:rFonts w:asciiTheme="minorHAnsi" w:hAnsiTheme="minorHAnsi" w:cstheme="minorHAnsi"/>
          <w:color w:val="auto"/>
          <w:sz w:val="20"/>
          <w:szCs w:val="20"/>
        </w:rPr>
        <w:t>38.34</w:t>
      </w:r>
      <w:r w:rsidRPr="00D72C94">
        <w:rPr>
          <w:rStyle w:val="SubtleEmphasis"/>
          <w:rFonts w:asciiTheme="minorHAnsi" w:hAnsiTheme="minorHAnsi" w:cstheme="minorHAnsi"/>
          <w:color w:val="auto"/>
          <w:sz w:val="20"/>
          <w:szCs w:val="20"/>
        </w:rPr>
        <w:t xml:space="preserve"> tons, per stove, in the project lifetime (15.3) </w:t>
      </w:r>
    </w:p>
    <w:p w14:paraId="5AE44ACD" w14:textId="77777777" w:rsidR="00824CEC" w:rsidRPr="0034326E" w:rsidRDefault="00824CEC" w:rsidP="00824CEC">
      <w:pPr>
        <w:pStyle w:val="Instruction"/>
        <w:ind w:left="1560"/>
        <w:jc w:val="both"/>
        <w:rPr>
          <w:rStyle w:val="SubtleEmphasis"/>
          <w:rFonts w:asciiTheme="minorHAnsi" w:eastAsiaTheme="minorHAnsi" w:hAnsiTheme="minorHAnsi" w:cstheme="minorHAnsi"/>
          <w:i/>
          <w:iCs/>
          <w:color w:val="auto"/>
          <w:sz w:val="20"/>
          <w:szCs w:val="20"/>
          <w:lang w:val="en-US"/>
        </w:rPr>
      </w:pPr>
      <w:r w:rsidRPr="009C4E14">
        <w:rPr>
          <w:rStyle w:val="SubtleEmphasis"/>
          <w:rFonts w:asciiTheme="minorHAnsi" w:hAnsiTheme="minorHAnsi" w:cstheme="minorHAnsi"/>
          <w:color w:val="auto"/>
          <w:sz w:val="20"/>
          <w:szCs w:val="20"/>
        </w:rPr>
        <w:t>Forest, observed as a public place is often used for the collection of fuelwoods, which significantly contributes to deforestation and degradation.</w:t>
      </w:r>
      <w:r w:rsidRPr="009C4E14">
        <w:rPr>
          <w:rStyle w:val="FootnoteReference"/>
          <w:rFonts w:asciiTheme="minorHAnsi" w:hAnsiTheme="minorHAnsi" w:cstheme="minorHAnsi"/>
          <w:i w:val="0"/>
          <w:color w:val="auto"/>
          <w:sz w:val="20"/>
          <w:szCs w:val="20"/>
        </w:rPr>
        <w:t xml:space="preserve"> </w:t>
      </w:r>
      <w:r w:rsidRPr="009C4E14">
        <w:t xml:space="preserve"> </w:t>
      </w:r>
      <w:r w:rsidRPr="009C4E14">
        <w:rPr>
          <w:rStyle w:val="SubtleEmphasis"/>
          <w:rFonts w:asciiTheme="minorHAnsi" w:hAnsiTheme="minorHAnsi" w:cstheme="minorHAnsi"/>
          <w:color w:val="auto"/>
          <w:sz w:val="20"/>
          <w:szCs w:val="20"/>
        </w:rPr>
        <w:t>The distribution of the TLCRS will reduce fuelwood consumption and hence reduce the pressure on the forests. Due to TLCRSs efficiency and widespread community use, there will be a reduction in firewood cutting from live trees resulting in better management of protected areas</w:t>
      </w:r>
      <w:r>
        <w:rPr>
          <w:rStyle w:val="SubtleEmphasis"/>
          <w:rFonts w:asciiTheme="minorHAnsi" w:hAnsiTheme="minorHAnsi" w:cstheme="minorHAnsi"/>
          <w:color w:val="auto"/>
          <w:sz w:val="20"/>
          <w:szCs w:val="20"/>
        </w:rPr>
        <w:t>.</w:t>
      </w:r>
    </w:p>
    <w:p w14:paraId="275C141D" w14:textId="77777777" w:rsidR="00B14886" w:rsidRPr="0079438F" w:rsidRDefault="00B14886" w:rsidP="00EC5D29">
      <w:pPr>
        <w:pStyle w:val="Heading3"/>
        <w:rPr>
          <w:spacing w:val="4"/>
          <w:lang w:val="en-CA"/>
        </w:rPr>
      </w:pPr>
      <w:bookmarkStart w:id="25" w:name="_Ref514083341"/>
      <w:r w:rsidRPr="0079438F">
        <w:rPr>
          <w:spacing w:val="4"/>
          <w:lang w:val="en-CA"/>
        </w:rPr>
        <w:t>Description of the Project Activity</w:t>
      </w:r>
    </w:p>
    <w:p w14:paraId="4334B5C3" w14:textId="637EA7EC" w:rsidR="00465A61" w:rsidRPr="0088126A" w:rsidRDefault="00BE213F" w:rsidP="00824CEC">
      <w:pPr>
        <w:pStyle w:val="Instruction"/>
        <w:jc w:val="both"/>
        <w:rPr>
          <w:rFonts w:asciiTheme="minorHAnsi" w:eastAsiaTheme="minorHAnsi" w:hAnsiTheme="minorHAnsi" w:cstheme="minorHAnsi"/>
          <w:i w:val="0"/>
          <w:iCs w:val="0"/>
          <w:color w:val="auto"/>
          <w:sz w:val="20"/>
          <w:szCs w:val="20"/>
          <w:lang w:val="en-CA"/>
        </w:rPr>
      </w:pPr>
      <w:r w:rsidRPr="0088126A">
        <w:rPr>
          <w:rFonts w:asciiTheme="minorHAnsi" w:hAnsiTheme="minorHAnsi" w:cstheme="minorHAnsi"/>
          <w:i w:val="0"/>
          <w:iCs w:val="0"/>
          <w:color w:val="auto"/>
          <w:sz w:val="20"/>
          <w:szCs w:val="20"/>
          <w:lang w:val="en-CA"/>
        </w:rPr>
        <w:t xml:space="preserve">Installation </w:t>
      </w:r>
      <w:r w:rsidR="00E03B75" w:rsidRPr="0088126A">
        <w:rPr>
          <w:rFonts w:asciiTheme="minorHAnsi" w:eastAsiaTheme="minorHAnsi" w:hAnsiTheme="minorHAnsi" w:cstheme="minorHAnsi"/>
          <w:i w:val="0"/>
          <w:iCs w:val="0"/>
          <w:color w:val="auto"/>
          <w:sz w:val="20"/>
          <w:szCs w:val="20"/>
          <w:lang w:val="en-CA"/>
        </w:rPr>
        <w:t>o</w:t>
      </w:r>
      <w:r w:rsidRPr="0088126A">
        <w:rPr>
          <w:rFonts w:asciiTheme="minorHAnsi" w:hAnsiTheme="minorHAnsi" w:cstheme="minorHAnsi"/>
          <w:i w:val="0"/>
          <w:iCs w:val="0"/>
          <w:color w:val="auto"/>
          <w:sz w:val="20"/>
          <w:szCs w:val="20"/>
          <w:lang w:val="en-CA"/>
        </w:rPr>
        <w:t xml:space="preserve">f High-Efficiency Wood Burning Cookstoves </w:t>
      </w:r>
      <w:r w:rsidR="00E03B75" w:rsidRPr="0088126A">
        <w:rPr>
          <w:rFonts w:asciiTheme="minorHAnsi" w:eastAsiaTheme="minorHAnsi" w:hAnsiTheme="minorHAnsi" w:cstheme="minorHAnsi"/>
          <w:i w:val="0"/>
          <w:iCs w:val="0"/>
          <w:color w:val="auto"/>
          <w:sz w:val="20"/>
          <w:szCs w:val="20"/>
          <w:lang w:val="en-CA"/>
        </w:rPr>
        <w:t>i</w:t>
      </w:r>
      <w:r w:rsidRPr="0088126A">
        <w:rPr>
          <w:rFonts w:asciiTheme="minorHAnsi" w:hAnsiTheme="minorHAnsi" w:cstheme="minorHAnsi"/>
          <w:i w:val="0"/>
          <w:iCs w:val="0"/>
          <w:color w:val="auto"/>
          <w:sz w:val="20"/>
          <w:szCs w:val="20"/>
          <w:lang w:val="en-CA"/>
        </w:rPr>
        <w:t>n Mozambique, a low-emission climate-resilient initiative by a CQC, was developed in response to the need to reduce greenhouse gas emissions (GHG) to address the rising climate catastrophe</w:t>
      </w:r>
      <w:r w:rsidR="00EA4786" w:rsidRPr="0088126A">
        <w:rPr>
          <w:rFonts w:asciiTheme="minorHAnsi" w:eastAsiaTheme="minorHAnsi" w:hAnsiTheme="minorHAnsi" w:cstheme="minorHAnsi"/>
          <w:i w:val="0"/>
          <w:iCs w:val="0"/>
          <w:color w:val="auto"/>
          <w:sz w:val="20"/>
          <w:szCs w:val="20"/>
          <w:lang w:val="en-CA"/>
        </w:rPr>
        <w:t xml:space="preserve"> that largely impacts the </w:t>
      </w:r>
      <w:r w:rsidR="002A1EF4" w:rsidRPr="0088126A">
        <w:rPr>
          <w:rFonts w:asciiTheme="minorHAnsi" w:eastAsiaTheme="minorHAnsi" w:hAnsiTheme="minorHAnsi" w:cstheme="minorHAnsi"/>
          <w:i w:val="0"/>
          <w:iCs w:val="0"/>
          <w:color w:val="auto"/>
          <w:sz w:val="20"/>
          <w:szCs w:val="20"/>
          <w:lang w:val="en-CA"/>
        </w:rPr>
        <w:t>most vulnerable populatio</w:t>
      </w:r>
      <w:r w:rsidR="0000754C" w:rsidRPr="0088126A">
        <w:rPr>
          <w:rFonts w:asciiTheme="minorHAnsi" w:eastAsiaTheme="minorHAnsi" w:hAnsiTheme="minorHAnsi" w:cstheme="minorHAnsi"/>
          <w:i w:val="0"/>
          <w:iCs w:val="0"/>
          <w:color w:val="auto"/>
          <w:sz w:val="20"/>
          <w:szCs w:val="20"/>
          <w:lang w:val="en-CA"/>
        </w:rPr>
        <w:t xml:space="preserve">ns that reside in </w:t>
      </w:r>
      <w:r w:rsidRPr="0088126A">
        <w:rPr>
          <w:rFonts w:asciiTheme="minorHAnsi" w:hAnsiTheme="minorHAnsi" w:cstheme="minorHAnsi"/>
          <w:i w:val="0"/>
          <w:iCs w:val="0"/>
          <w:color w:val="auto"/>
          <w:sz w:val="20"/>
          <w:szCs w:val="20"/>
          <w:lang w:val="en-CA"/>
        </w:rPr>
        <w:t xml:space="preserve">Sub-Saharan Africa. The project focuses on the underprivileged in rural and peri-urban areas who cook over open flames ('three-stone fires cookstoves' (TSFs)). The project activity is </w:t>
      </w:r>
      <w:r w:rsidR="009D2AB1" w:rsidRPr="0088126A">
        <w:rPr>
          <w:rFonts w:asciiTheme="minorHAnsi" w:eastAsiaTheme="minorHAnsi" w:hAnsiTheme="minorHAnsi" w:cstheme="minorHAnsi"/>
          <w:i w:val="0"/>
          <w:iCs w:val="0"/>
          <w:color w:val="auto"/>
          <w:sz w:val="20"/>
          <w:szCs w:val="20"/>
          <w:lang w:val="en-CA"/>
        </w:rPr>
        <w:t xml:space="preserve">designed to </w:t>
      </w:r>
      <w:r w:rsidR="00036AEB" w:rsidRPr="0088126A">
        <w:rPr>
          <w:rFonts w:asciiTheme="minorHAnsi" w:eastAsiaTheme="minorHAnsi" w:hAnsiTheme="minorHAnsi" w:cstheme="minorHAnsi"/>
          <w:i w:val="0"/>
          <w:iCs w:val="0"/>
          <w:color w:val="auto"/>
          <w:sz w:val="20"/>
          <w:szCs w:val="20"/>
          <w:lang w:val="en-CA"/>
        </w:rPr>
        <w:t xml:space="preserve">facilitate </w:t>
      </w:r>
      <w:r w:rsidRPr="0088126A">
        <w:rPr>
          <w:rFonts w:asciiTheme="minorHAnsi" w:hAnsiTheme="minorHAnsi" w:cstheme="minorHAnsi"/>
          <w:i w:val="0"/>
          <w:iCs w:val="0"/>
          <w:color w:val="auto"/>
          <w:sz w:val="20"/>
          <w:szCs w:val="20"/>
          <w:lang w:val="en-CA"/>
        </w:rPr>
        <w:t>household level</w:t>
      </w:r>
      <w:r w:rsidR="00FF1BC7" w:rsidRPr="0088126A">
        <w:rPr>
          <w:rFonts w:asciiTheme="minorHAnsi" w:eastAsiaTheme="minorHAnsi" w:hAnsiTheme="minorHAnsi" w:cstheme="minorHAnsi"/>
          <w:i w:val="0"/>
          <w:iCs w:val="0"/>
          <w:color w:val="auto"/>
          <w:sz w:val="20"/>
          <w:szCs w:val="20"/>
          <w:lang w:val="en-CA"/>
        </w:rPr>
        <w:t xml:space="preserve"> improvements </w:t>
      </w:r>
      <w:r w:rsidR="00FF1BC7" w:rsidRPr="0088126A">
        <w:rPr>
          <w:rFonts w:asciiTheme="minorHAnsi" w:eastAsiaTheme="minorHAnsi" w:hAnsiTheme="minorHAnsi" w:cstheme="minorHAnsi"/>
          <w:i w:val="0"/>
          <w:iCs w:val="0"/>
          <w:color w:val="auto"/>
          <w:sz w:val="20"/>
          <w:szCs w:val="20"/>
          <w:lang w:val="en-CA"/>
        </w:rPr>
        <w:lastRenderedPageBreak/>
        <w:t xml:space="preserve">in </w:t>
      </w:r>
      <w:r w:rsidR="00720180" w:rsidRPr="0088126A">
        <w:rPr>
          <w:rFonts w:asciiTheme="minorHAnsi" w:eastAsiaTheme="minorHAnsi" w:hAnsiTheme="minorHAnsi" w:cstheme="minorHAnsi"/>
          <w:i w:val="0"/>
          <w:iCs w:val="0"/>
          <w:color w:val="auto"/>
          <w:sz w:val="20"/>
          <w:szCs w:val="20"/>
          <w:lang w:val="en-CA"/>
        </w:rPr>
        <w:t xml:space="preserve">cooking amenities </w:t>
      </w:r>
      <w:r w:rsidR="00263ACF" w:rsidRPr="0088126A">
        <w:rPr>
          <w:rFonts w:asciiTheme="minorHAnsi" w:eastAsiaTheme="minorHAnsi" w:hAnsiTheme="minorHAnsi" w:cstheme="minorHAnsi"/>
          <w:i w:val="0"/>
          <w:iCs w:val="0"/>
          <w:color w:val="auto"/>
          <w:sz w:val="20"/>
          <w:szCs w:val="20"/>
          <w:lang w:val="en-CA"/>
        </w:rPr>
        <w:t xml:space="preserve">and improved </w:t>
      </w:r>
      <w:r w:rsidR="00491A3B" w:rsidRPr="0088126A">
        <w:rPr>
          <w:rFonts w:asciiTheme="minorHAnsi" w:eastAsiaTheme="minorHAnsi" w:hAnsiTheme="minorHAnsi" w:cstheme="minorHAnsi"/>
          <w:i w:val="0"/>
          <w:iCs w:val="0"/>
          <w:color w:val="auto"/>
          <w:sz w:val="20"/>
          <w:szCs w:val="20"/>
          <w:lang w:val="en-CA"/>
        </w:rPr>
        <w:t xml:space="preserve">health and well-being for </w:t>
      </w:r>
      <w:r w:rsidR="00D65666" w:rsidRPr="0088126A">
        <w:rPr>
          <w:rFonts w:asciiTheme="minorHAnsi" w:eastAsiaTheme="minorHAnsi" w:hAnsiTheme="minorHAnsi" w:cstheme="minorHAnsi"/>
          <w:i w:val="0"/>
          <w:iCs w:val="0"/>
          <w:color w:val="auto"/>
          <w:sz w:val="20"/>
          <w:szCs w:val="20"/>
          <w:lang w:val="en-CA"/>
        </w:rPr>
        <w:t>women, girls</w:t>
      </w:r>
      <w:r w:rsidRPr="0088126A">
        <w:rPr>
          <w:rFonts w:asciiTheme="minorHAnsi" w:hAnsiTheme="minorHAnsi" w:cstheme="minorHAnsi"/>
          <w:i w:val="0"/>
          <w:iCs w:val="0"/>
          <w:color w:val="auto"/>
          <w:sz w:val="20"/>
          <w:szCs w:val="20"/>
          <w:lang w:val="en-CA"/>
        </w:rPr>
        <w:t>,</w:t>
      </w:r>
      <w:r w:rsidR="00A14F30" w:rsidRPr="0088126A">
        <w:rPr>
          <w:rFonts w:asciiTheme="minorHAnsi" w:eastAsiaTheme="minorHAnsi" w:hAnsiTheme="minorHAnsi" w:cstheme="minorHAnsi"/>
          <w:i w:val="0"/>
          <w:iCs w:val="0"/>
          <w:color w:val="auto"/>
          <w:sz w:val="20"/>
          <w:szCs w:val="20"/>
          <w:lang w:val="en-CA"/>
        </w:rPr>
        <w:t xml:space="preserve"> and children</w:t>
      </w:r>
      <w:r w:rsidR="00E97D27" w:rsidRPr="0088126A">
        <w:rPr>
          <w:rFonts w:asciiTheme="minorHAnsi" w:eastAsiaTheme="minorHAnsi" w:hAnsiTheme="minorHAnsi" w:cstheme="minorHAnsi"/>
          <w:i w:val="0"/>
          <w:iCs w:val="0"/>
          <w:color w:val="auto"/>
          <w:sz w:val="20"/>
          <w:szCs w:val="20"/>
          <w:lang w:val="en-CA"/>
        </w:rPr>
        <w:t xml:space="preserve"> with </w:t>
      </w:r>
      <w:r w:rsidR="00636D6C" w:rsidRPr="0088126A">
        <w:rPr>
          <w:rFonts w:asciiTheme="minorHAnsi" w:eastAsiaTheme="minorHAnsi" w:hAnsiTheme="minorHAnsi" w:cstheme="minorHAnsi"/>
          <w:i w:val="0"/>
          <w:iCs w:val="0"/>
          <w:color w:val="auto"/>
          <w:sz w:val="20"/>
          <w:szCs w:val="20"/>
          <w:lang w:val="en-CA"/>
        </w:rPr>
        <w:t>benefits</w:t>
      </w:r>
      <w:r w:rsidR="00E97D27" w:rsidRPr="0088126A">
        <w:rPr>
          <w:rFonts w:asciiTheme="minorHAnsi" w:eastAsiaTheme="minorHAnsi" w:hAnsiTheme="minorHAnsi" w:cstheme="minorHAnsi"/>
          <w:i w:val="0"/>
          <w:iCs w:val="0"/>
          <w:color w:val="auto"/>
          <w:sz w:val="20"/>
          <w:szCs w:val="20"/>
          <w:lang w:val="en-CA"/>
        </w:rPr>
        <w:t xml:space="preserve"> to </w:t>
      </w:r>
      <w:r w:rsidR="004C314D" w:rsidRPr="0088126A">
        <w:rPr>
          <w:rFonts w:asciiTheme="minorHAnsi" w:eastAsiaTheme="minorHAnsi" w:hAnsiTheme="minorHAnsi" w:cstheme="minorHAnsi"/>
          <w:i w:val="0"/>
          <w:iCs w:val="0"/>
          <w:color w:val="auto"/>
          <w:sz w:val="20"/>
          <w:szCs w:val="20"/>
          <w:lang w:val="en-CA"/>
        </w:rPr>
        <w:t>all the members of the household</w:t>
      </w:r>
      <w:r w:rsidR="00605C19" w:rsidRPr="0088126A">
        <w:rPr>
          <w:rStyle w:val="FootnoteReference"/>
          <w:rFonts w:asciiTheme="minorHAnsi" w:hAnsiTheme="minorHAnsi" w:cstheme="minorHAnsi"/>
          <w:i w:val="0"/>
          <w:iCs w:val="0"/>
          <w:color w:val="auto"/>
          <w:sz w:val="20"/>
          <w:szCs w:val="20"/>
        </w:rPr>
        <w:footnoteReference w:id="15"/>
      </w:r>
      <w:r w:rsidR="00605C19" w:rsidRPr="0088126A">
        <w:rPr>
          <w:rFonts w:asciiTheme="minorHAnsi" w:hAnsiTheme="minorHAnsi" w:cstheme="minorHAnsi"/>
          <w:i w:val="0"/>
          <w:iCs w:val="0"/>
          <w:color w:val="auto"/>
          <w:sz w:val="20"/>
          <w:szCs w:val="20"/>
          <w:vertAlign w:val="superscript"/>
        </w:rPr>
        <w:t>,</w:t>
      </w:r>
      <w:r w:rsidR="00605C19" w:rsidRPr="0088126A">
        <w:rPr>
          <w:rStyle w:val="FootnoteReference"/>
          <w:rFonts w:asciiTheme="minorHAnsi" w:hAnsiTheme="minorHAnsi" w:cstheme="minorHAnsi"/>
          <w:i w:val="0"/>
          <w:iCs w:val="0"/>
          <w:color w:val="auto"/>
          <w:sz w:val="20"/>
          <w:szCs w:val="20"/>
        </w:rPr>
        <w:footnoteReference w:id="16"/>
      </w:r>
      <w:r w:rsidR="00636D6C" w:rsidRPr="0088126A">
        <w:rPr>
          <w:rFonts w:asciiTheme="minorHAnsi" w:eastAsiaTheme="minorHAnsi" w:hAnsiTheme="minorHAnsi" w:cstheme="minorHAnsi"/>
          <w:i w:val="0"/>
          <w:iCs w:val="0"/>
          <w:color w:val="auto"/>
          <w:sz w:val="20"/>
          <w:szCs w:val="20"/>
          <w:lang w:val="en-CA"/>
        </w:rPr>
        <w:t>.</w:t>
      </w:r>
      <w:r w:rsidR="004C314D" w:rsidRPr="0088126A">
        <w:rPr>
          <w:rFonts w:asciiTheme="minorHAnsi" w:eastAsiaTheme="minorHAnsi" w:hAnsiTheme="minorHAnsi" w:cstheme="minorHAnsi"/>
          <w:i w:val="0"/>
          <w:iCs w:val="0"/>
          <w:color w:val="auto"/>
          <w:sz w:val="20"/>
          <w:szCs w:val="20"/>
          <w:lang w:val="en-CA"/>
        </w:rPr>
        <w:t xml:space="preserve"> </w:t>
      </w:r>
      <w:r w:rsidRPr="0088126A">
        <w:rPr>
          <w:rFonts w:asciiTheme="minorHAnsi" w:hAnsiTheme="minorHAnsi" w:cstheme="minorHAnsi"/>
          <w:i w:val="0"/>
          <w:iCs w:val="0"/>
          <w:color w:val="auto"/>
          <w:sz w:val="20"/>
          <w:szCs w:val="20"/>
          <w:lang w:val="en-CA"/>
        </w:rPr>
        <w:t xml:space="preserve"> </w:t>
      </w:r>
    </w:p>
    <w:p w14:paraId="607B4DF4" w14:textId="77777777" w:rsidR="00465A61" w:rsidRPr="00EE31E9" w:rsidRDefault="00465A61" w:rsidP="00B921AF">
      <w:pPr>
        <w:spacing w:before="240"/>
        <w:ind w:left="720"/>
        <w:jc w:val="both"/>
        <w:rPr>
          <w:rFonts w:asciiTheme="minorHAnsi" w:hAnsiTheme="minorHAnsi" w:cstheme="minorHAnsi"/>
          <w:i/>
          <w:iCs/>
          <w:sz w:val="20"/>
          <w:szCs w:val="20"/>
        </w:rPr>
      </w:pPr>
      <w:r w:rsidRPr="00EE31E9">
        <w:rPr>
          <w:rFonts w:asciiTheme="minorHAnsi" w:hAnsiTheme="minorHAnsi" w:cstheme="minorHAnsi"/>
          <w:i/>
          <w:iCs/>
          <w:sz w:val="20"/>
          <w:szCs w:val="20"/>
        </w:rPr>
        <w:t xml:space="preserve">The primary activity under this grouped project, is installation of ICSs </w:t>
      </w:r>
    </w:p>
    <w:p w14:paraId="7098E141" w14:textId="77777777" w:rsidR="00C52826" w:rsidRPr="00D72C94" w:rsidRDefault="001444A2" w:rsidP="00C52826">
      <w:pPr>
        <w:pStyle w:val="ListParagraph"/>
        <w:numPr>
          <w:ilvl w:val="0"/>
          <w:numId w:val="20"/>
        </w:numPr>
        <w:jc w:val="both"/>
        <w:rPr>
          <w:rFonts w:asciiTheme="minorHAnsi" w:hAnsiTheme="minorHAnsi" w:cstheme="minorHAnsi"/>
          <w:sz w:val="20"/>
          <w:szCs w:val="20"/>
        </w:rPr>
      </w:pPr>
      <w:r>
        <w:rPr>
          <w:rFonts w:asciiTheme="minorHAnsi" w:hAnsiTheme="minorHAnsi" w:cstheme="minorHAnsi"/>
          <w:b/>
          <w:bCs/>
          <w:sz w:val="20"/>
          <w:szCs w:val="20"/>
          <w:lang w:val="en-CA"/>
        </w:rPr>
        <w:t>Improved Cookstove (</w:t>
      </w:r>
      <w:r w:rsidR="006761EA" w:rsidRPr="00B921AF">
        <w:rPr>
          <w:rFonts w:asciiTheme="minorHAnsi" w:hAnsiTheme="minorHAnsi" w:cstheme="minorHAnsi"/>
          <w:b/>
          <w:bCs/>
          <w:sz w:val="20"/>
          <w:szCs w:val="20"/>
          <w:lang w:val="en-CA"/>
        </w:rPr>
        <w:t>TLCRS</w:t>
      </w:r>
      <w:r>
        <w:rPr>
          <w:rFonts w:asciiTheme="minorHAnsi" w:hAnsiTheme="minorHAnsi" w:cstheme="minorHAnsi"/>
          <w:b/>
          <w:bCs/>
          <w:sz w:val="20"/>
          <w:szCs w:val="20"/>
          <w:lang w:val="en-CA"/>
        </w:rPr>
        <w:t>)</w:t>
      </w:r>
      <w:r w:rsidR="00BE213F" w:rsidRPr="00B921AF">
        <w:rPr>
          <w:rFonts w:asciiTheme="minorHAnsi" w:hAnsiTheme="minorHAnsi" w:cstheme="minorHAnsi"/>
          <w:sz w:val="20"/>
          <w:szCs w:val="20"/>
          <w:lang w:val="en-CA"/>
        </w:rPr>
        <w:t xml:space="preserve">: </w:t>
      </w:r>
      <w:r w:rsidR="00C52826" w:rsidRPr="00D72C94">
        <w:rPr>
          <w:rFonts w:asciiTheme="minorHAnsi" w:hAnsiTheme="minorHAnsi" w:cstheme="minorHAnsi"/>
          <w:sz w:val="20"/>
          <w:szCs w:val="20"/>
        </w:rPr>
        <w:t xml:space="preserve">The primary project activity is the distribution and installation of the TLC Rocket Stove (TLCRS), a high-efficiency, long-life metal and (made from local material) brick stove that transitions households away from traditional open fire cooking to cleaner, more efficient cooking solutions with renewable biomass fuels. The TLCRS is oﬀered in exchange for in-kind contributions of materials and labor only, as the rural population’s disposable cash is limited, and employment, where possible, is often informal and operates external to the cash economy. </w:t>
      </w:r>
    </w:p>
    <w:p w14:paraId="4735B423" w14:textId="03F84157" w:rsidR="000D00B5" w:rsidRDefault="00400418" w:rsidP="00824CEC">
      <w:pPr>
        <w:ind w:left="720"/>
        <w:jc w:val="both"/>
        <w:rPr>
          <w:rFonts w:asciiTheme="minorHAnsi" w:hAnsiTheme="minorHAnsi" w:cstheme="minorHAnsi"/>
          <w:sz w:val="20"/>
          <w:szCs w:val="20"/>
        </w:rPr>
      </w:pPr>
      <w:r>
        <w:rPr>
          <w:rFonts w:asciiTheme="minorHAnsi" w:hAnsiTheme="minorHAnsi" w:cstheme="minorHAnsi"/>
          <w:sz w:val="20"/>
          <w:szCs w:val="20"/>
        </w:rPr>
        <w:t xml:space="preserve">In contrast to the traditional TSF, </w:t>
      </w:r>
      <w:r w:rsidR="00BE213F" w:rsidRPr="00B921AF">
        <w:rPr>
          <w:rFonts w:asciiTheme="minorHAnsi" w:hAnsiTheme="minorHAnsi" w:cstheme="minorHAnsi"/>
          <w:sz w:val="20"/>
          <w:szCs w:val="20"/>
        </w:rPr>
        <w:t>ICS strengthen</w:t>
      </w:r>
      <w:r>
        <w:rPr>
          <w:rFonts w:asciiTheme="minorHAnsi" w:hAnsiTheme="minorHAnsi" w:cstheme="minorHAnsi"/>
          <w:sz w:val="20"/>
          <w:szCs w:val="20"/>
        </w:rPr>
        <w:t>s the</w:t>
      </w:r>
      <w:r w:rsidR="00BE213F" w:rsidRPr="00B921AF">
        <w:rPr>
          <w:rFonts w:asciiTheme="minorHAnsi" w:hAnsiTheme="minorHAnsi" w:cstheme="minorHAnsi"/>
          <w:sz w:val="20"/>
          <w:szCs w:val="20"/>
        </w:rPr>
        <w:t xml:space="preserve"> combustion efficiency and thermal transfer to the vessel by incorporating </w:t>
      </w:r>
      <w:proofErr w:type="gramStart"/>
      <w:r w:rsidR="00BE213F" w:rsidRPr="00B921AF">
        <w:rPr>
          <w:rFonts w:asciiTheme="minorHAnsi" w:hAnsiTheme="minorHAnsi" w:cstheme="minorHAnsi"/>
          <w:sz w:val="20"/>
          <w:szCs w:val="20"/>
        </w:rPr>
        <w:t>a number of</w:t>
      </w:r>
      <w:proofErr w:type="gramEnd"/>
      <w:r w:rsidR="00BE213F" w:rsidRPr="00B921AF">
        <w:rPr>
          <w:rFonts w:asciiTheme="minorHAnsi" w:hAnsiTheme="minorHAnsi" w:cstheme="minorHAnsi"/>
          <w:sz w:val="20"/>
          <w:szCs w:val="20"/>
        </w:rPr>
        <w:t xml:space="preserve"> cutting-edge elements, including one or more of a </w:t>
      </w:r>
      <w:r w:rsidR="00BE213F" w:rsidRPr="00B921AF">
        <w:rPr>
          <w:rFonts w:asciiTheme="minorHAnsi" w:hAnsiTheme="minorHAnsi" w:cstheme="minorHAnsi"/>
          <w:i/>
          <w:iCs/>
          <w:sz w:val="20"/>
          <w:szCs w:val="20"/>
        </w:rPr>
        <w:t>'rocket elbow'</w:t>
      </w:r>
      <w:r w:rsidR="00BE213F" w:rsidRPr="00B921AF">
        <w:rPr>
          <w:rFonts w:asciiTheme="minorHAnsi" w:hAnsiTheme="minorHAnsi" w:cstheme="minorHAnsi"/>
          <w:sz w:val="20"/>
          <w:szCs w:val="20"/>
        </w:rPr>
        <w:t xml:space="preserve">; a </w:t>
      </w:r>
      <w:r w:rsidRPr="00400418">
        <w:rPr>
          <w:rFonts w:asciiTheme="minorHAnsi" w:hAnsiTheme="minorHAnsi" w:cstheme="minorHAnsi"/>
          <w:sz w:val="20"/>
          <w:szCs w:val="20"/>
        </w:rPr>
        <w:t>highly insulated</w:t>
      </w:r>
      <w:r w:rsidR="00BE213F" w:rsidRPr="00B921AF">
        <w:rPr>
          <w:rFonts w:asciiTheme="minorHAnsi" w:hAnsiTheme="minorHAnsi" w:cstheme="minorHAnsi"/>
          <w:sz w:val="20"/>
          <w:szCs w:val="20"/>
        </w:rPr>
        <w:t xml:space="preserve"> combustion chamber that provides a conducive environment for clean and efficient combustion of wood</w:t>
      </w:r>
      <w:r w:rsidR="000D00B5">
        <w:rPr>
          <w:rFonts w:asciiTheme="minorHAnsi" w:hAnsiTheme="minorHAnsi" w:cstheme="minorHAnsi"/>
          <w:sz w:val="20"/>
          <w:szCs w:val="20"/>
        </w:rPr>
        <w:t>. This significantly increases the efficiency of the stove and hence reduces the fuelwood consumption</w:t>
      </w:r>
      <w:r w:rsidR="000A5728">
        <w:rPr>
          <w:rFonts w:asciiTheme="minorHAnsi" w:hAnsiTheme="minorHAnsi" w:cstheme="minorHAnsi"/>
          <w:sz w:val="20"/>
          <w:szCs w:val="20"/>
        </w:rPr>
        <w:t xml:space="preserve"> in comparison to the baseline stoves. </w:t>
      </w:r>
    </w:p>
    <w:p w14:paraId="01CCEBF6" w14:textId="43E21C3D" w:rsidR="00BE213F" w:rsidRPr="00B921AF" w:rsidRDefault="006761EA" w:rsidP="00B921AF">
      <w:pPr>
        <w:ind w:left="720"/>
        <w:jc w:val="both"/>
        <w:rPr>
          <w:rFonts w:asciiTheme="minorHAnsi" w:hAnsiTheme="minorHAnsi" w:cstheme="minorHAnsi"/>
          <w:sz w:val="20"/>
          <w:szCs w:val="20"/>
        </w:rPr>
      </w:pPr>
      <w:r w:rsidRPr="00B921AF">
        <w:rPr>
          <w:rFonts w:asciiTheme="minorHAnsi" w:hAnsiTheme="minorHAnsi" w:cstheme="minorHAnsi"/>
          <w:sz w:val="20"/>
          <w:szCs w:val="20"/>
        </w:rPr>
        <w:t>TLCRS</w:t>
      </w:r>
      <w:r w:rsidR="00BE213F" w:rsidRPr="00B921AF">
        <w:rPr>
          <w:rFonts w:asciiTheme="minorHAnsi" w:hAnsiTheme="minorHAnsi" w:cstheme="minorHAnsi"/>
          <w:sz w:val="20"/>
          <w:szCs w:val="20"/>
        </w:rPr>
        <w:t xml:space="preserve"> includes a total of 15 bricks, which will be handcrafted by families using locally available clay, the block is 22.5cm x 11cm x 6.5cm on average. A mixture of 5 liters of clay, sand, manure/cow dung, and water will be used to bind the bricks together. To improve combustion and heat transport, metal components have been incorporated into the design. This results in less heat loss and better insulation. </w:t>
      </w:r>
      <w:r w:rsidR="0000001C">
        <w:rPr>
          <w:rFonts w:asciiTheme="minorHAnsi" w:hAnsiTheme="minorHAnsi" w:cstheme="minorHAnsi"/>
          <w:sz w:val="20"/>
          <w:szCs w:val="20"/>
        </w:rPr>
        <w:t xml:space="preserve">Figure below </w:t>
      </w:r>
      <w:r w:rsidR="001A45E0">
        <w:rPr>
          <w:rFonts w:asciiTheme="minorHAnsi" w:hAnsiTheme="minorHAnsi" w:cstheme="minorHAnsi"/>
          <w:sz w:val="20"/>
          <w:szCs w:val="20"/>
        </w:rPr>
        <w:t xml:space="preserve">represents a TLCRS stove that is being provided in Mozambique households. </w:t>
      </w:r>
    </w:p>
    <w:p w14:paraId="2D84E9A0" w14:textId="0A94C7EE" w:rsidR="00BE213F" w:rsidRPr="00B921AF" w:rsidRDefault="001A45E0" w:rsidP="00B921AF">
      <w:pPr>
        <w:keepNext/>
        <w:ind w:left="720"/>
        <w:jc w:val="both"/>
        <w:rPr>
          <w:rFonts w:asciiTheme="minorHAnsi" w:hAnsiTheme="minorHAnsi" w:cstheme="minorHAnsi"/>
          <w:sz w:val="20"/>
          <w:szCs w:val="20"/>
        </w:rPr>
      </w:pPr>
      <w:r w:rsidRPr="00B921AF">
        <w:rPr>
          <w:rFonts w:asciiTheme="minorHAnsi" w:hAnsiTheme="minorHAnsi" w:cstheme="minorHAnsi"/>
          <w:noProof/>
          <w:sz w:val="20"/>
          <w:szCs w:val="20"/>
          <w:lang w:val="en-CA"/>
        </w:rPr>
        <w:drawing>
          <wp:anchor distT="0" distB="0" distL="114300" distR="114300" simplePos="0" relativeHeight="251658245" behindDoc="0" locked="0" layoutInCell="1" allowOverlap="1" wp14:anchorId="756609EC" wp14:editId="47678020">
            <wp:simplePos x="0" y="0"/>
            <wp:positionH relativeFrom="margin">
              <wp:posOffset>1040765</wp:posOffset>
            </wp:positionH>
            <wp:positionV relativeFrom="paragraph">
              <wp:posOffset>20774</wp:posOffset>
            </wp:positionV>
            <wp:extent cx="4356735" cy="1746885"/>
            <wp:effectExtent l="0" t="0" r="5715" b="5715"/>
            <wp:wrapSquare wrapText="bothSides"/>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56735" cy="1746885"/>
                    </a:xfrm>
                    <a:prstGeom prst="rect">
                      <a:avLst/>
                    </a:prstGeom>
                  </pic:spPr>
                </pic:pic>
              </a:graphicData>
            </a:graphic>
            <wp14:sizeRelH relativeFrom="margin">
              <wp14:pctWidth>0</wp14:pctWidth>
            </wp14:sizeRelH>
            <wp14:sizeRelV relativeFrom="margin">
              <wp14:pctHeight>0</wp14:pctHeight>
            </wp14:sizeRelV>
          </wp:anchor>
        </w:drawing>
      </w:r>
    </w:p>
    <w:p w14:paraId="1B8E2CE9" w14:textId="77777777" w:rsidR="001A45E0" w:rsidRDefault="001A45E0" w:rsidP="00824CEC">
      <w:pPr>
        <w:pStyle w:val="Caption"/>
        <w:jc w:val="both"/>
        <w:rPr>
          <w:rFonts w:asciiTheme="minorHAnsi" w:hAnsiTheme="minorHAnsi" w:cstheme="minorHAnsi"/>
          <w:szCs w:val="20"/>
        </w:rPr>
      </w:pPr>
    </w:p>
    <w:p w14:paraId="483E206B" w14:textId="77777777" w:rsidR="001A45E0" w:rsidRDefault="001A45E0" w:rsidP="00824CEC">
      <w:pPr>
        <w:pStyle w:val="Caption"/>
        <w:jc w:val="both"/>
        <w:rPr>
          <w:rFonts w:asciiTheme="minorHAnsi" w:hAnsiTheme="minorHAnsi" w:cstheme="minorHAnsi"/>
          <w:szCs w:val="20"/>
        </w:rPr>
      </w:pPr>
    </w:p>
    <w:p w14:paraId="17173D30" w14:textId="77777777" w:rsidR="001A45E0" w:rsidRDefault="001A45E0" w:rsidP="00824CEC">
      <w:pPr>
        <w:pStyle w:val="Caption"/>
        <w:jc w:val="both"/>
        <w:rPr>
          <w:rFonts w:asciiTheme="minorHAnsi" w:hAnsiTheme="minorHAnsi" w:cstheme="minorHAnsi"/>
          <w:szCs w:val="20"/>
        </w:rPr>
      </w:pPr>
    </w:p>
    <w:p w14:paraId="0EC87338" w14:textId="77777777" w:rsidR="001A45E0" w:rsidRDefault="001A45E0" w:rsidP="00824CEC">
      <w:pPr>
        <w:pStyle w:val="Caption"/>
        <w:jc w:val="both"/>
        <w:rPr>
          <w:rFonts w:asciiTheme="minorHAnsi" w:hAnsiTheme="minorHAnsi" w:cstheme="minorHAnsi"/>
          <w:szCs w:val="20"/>
        </w:rPr>
      </w:pPr>
    </w:p>
    <w:p w14:paraId="481D8E4E" w14:textId="77777777" w:rsidR="001F454A" w:rsidRDefault="001F454A" w:rsidP="00824CEC">
      <w:pPr>
        <w:pStyle w:val="Caption"/>
        <w:jc w:val="both"/>
        <w:rPr>
          <w:rFonts w:asciiTheme="minorHAnsi" w:hAnsiTheme="minorHAnsi" w:cstheme="minorHAnsi"/>
          <w:szCs w:val="20"/>
        </w:rPr>
      </w:pPr>
    </w:p>
    <w:p w14:paraId="5F036DE0" w14:textId="0EBE48CE" w:rsidR="00BE213F" w:rsidRPr="00B921AF" w:rsidRDefault="001A45E0" w:rsidP="001F454A">
      <w:pPr>
        <w:pStyle w:val="Caption"/>
        <w:jc w:val="center"/>
        <w:rPr>
          <w:rFonts w:asciiTheme="minorHAnsi" w:hAnsiTheme="minorHAnsi" w:cstheme="minorHAnsi"/>
          <w:b w:val="0"/>
          <w:iCs w:val="0"/>
          <w:color w:val="auto"/>
          <w:szCs w:val="20"/>
        </w:rPr>
      </w:pPr>
      <w:r w:rsidRPr="00B921AF">
        <w:rPr>
          <w:rFonts w:asciiTheme="minorHAnsi" w:hAnsiTheme="minorHAnsi" w:cstheme="minorHAnsi"/>
          <w:b w:val="0"/>
          <w:bCs/>
          <w:color w:val="000000" w:themeColor="text1"/>
          <w:szCs w:val="20"/>
        </w:rPr>
        <w:t>Figure</w:t>
      </w:r>
      <w:r w:rsidR="001F454A">
        <w:rPr>
          <w:rFonts w:asciiTheme="minorHAnsi" w:hAnsiTheme="minorHAnsi" w:cstheme="minorHAnsi"/>
          <w:b w:val="0"/>
          <w:bCs/>
          <w:color w:val="000000" w:themeColor="text1"/>
          <w:szCs w:val="20"/>
        </w:rPr>
        <w:t xml:space="preserve"> 1</w:t>
      </w:r>
      <w:r w:rsidRPr="00B921AF">
        <w:rPr>
          <w:rFonts w:asciiTheme="minorHAnsi" w:hAnsiTheme="minorHAnsi" w:cstheme="minorHAnsi"/>
          <w:b w:val="0"/>
          <w:bCs/>
          <w:color w:val="000000" w:themeColor="text1"/>
          <w:szCs w:val="20"/>
        </w:rPr>
        <w:t>: TLC</w:t>
      </w:r>
      <w:r w:rsidR="001F454A" w:rsidRPr="00B921AF">
        <w:rPr>
          <w:rFonts w:asciiTheme="minorHAnsi" w:hAnsiTheme="minorHAnsi" w:cstheme="minorHAnsi"/>
          <w:b w:val="0"/>
          <w:bCs/>
          <w:color w:val="000000" w:themeColor="text1"/>
          <w:szCs w:val="20"/>
        </w:rPr>
        <w:t xml:space="preserve"> Rocket stove (TLCRS)</w:t>
      </w:r>
    </w:p>
    <w:p w14:paraId="55E32249" w14:textId="766819D0" w:rsidR="00BE213F" w:rsidRDefault="00BE213F" w:rsidP="00824CEC">
      <w:pPr>
        <w:ind w:left="709"/>
        <w:jc w:val="both"/>
        <w:rPr>
          <w:rFonts w:asciiTheme="minorHAnsi" w:hAnsiTheme="minorHAnsi" w:cstheme="minorHAnsi"/>
          <w:sz w:val="20"/>
          <w:szCs w:val="20"/>
        </w:rPr>
      </w:pPr>
      <w:r w:rsidRPr="00B921AF">
        <w:rPr>
          <w:rFonts w:asciiTheme="minorHAnsi" w:hAnsiTheme="minorHAnsi" w:cstheme="minorHAnsi"/>
          <w:sz w:val="20"/>
          <w:szCs w:val="20"/>
        </w:rPr>
        <w:t>The stove includes a metal top that allows the pot to sit higher, boosting airflow into the combustion chamber and out the top. An adjustable aluminum pot skirt ensures more efficient heat transfer from the fire to the pot while also helping to deflect wind.</w:t>
      </w:r>
      <w:r w:rsidR="00F17530">
        <w:rPr>
          <w:rFonts w:asciiTheme="minorHAnsi" w:hAnsiTheme="minorHAnsi" w:cstheme="minorHAnsi"/>
          <w:sz w:val="20"/>
          <w:szCs w:val="20"/>
        </w:rPr>
        <w:t xml:space="preserve"> It also uses</w:t>
      </w:r>
      <w:r w:rsidR="00F17530" w:rsidRPr="00B921AF">
        <w:rPr>
          <w:rFonts w:asciiTheme="minorHAnsi" w:hAnsiTheme="minorHAnsi" w:cstheme="minorHAnsi"/>
          <w:sz w:val="20"/>
          <w:szCs w:val="20"/>
        </w:rPr>
        <w:t xml:space="preserve"> </w:t>
      </w:r>
      <w:r w:rsidRPr="00B921AF">
        <w:rPr>
          <w:rFonts w:asciiTheme="minorHAnsi" w:hAnsiTheme="minorHAnsi" w:cstheme="minorHAnsi"/>
          <w:sz w:val="20"/>
          <w:szCs w:val="20"/>
        </w:rPr>
        <w:t xml:space="preserve">a metal stick support that lies in front of and slightly within the stove opening and serves as a firewood feeding station. This maintains sufficient airflow while feeding the fuel into the combustion chamber, </w:t>
      </w:r>
      <w:r w:rsidRPr="00B921AF">
        <w:rPr>
          <w:rFonts w:asciiTheme="minorHAnsi" w:hAnsiTheme="minorHAnsi" w:cstheme="minorHAnsi"/>
          <w:sz w:val="20"/>
          <w:szCs w:val="20"/>
        </w:rPr>
        <w:lastRenderedPageBreak/>
        <w:t>resulting in complete wood burning.</w:t>
      </w:r>
      <w:r w:rsidR="005B26BF">
        <w:rPr>
          <w:rFonts w:asciiTheme="minorHAnsi" w:hAnsiTheme="minorHAnsi" w:cstheme="minorHAnsi"/>
          <w:sz w:val="20"/>
          <w:szCs w:val="20"/>
        </w:rPr>
        <w:t xml:space="preserve"> The overall design of the stove </w:t>
      </w:r>
      <w:r w:rsidR="006A0B3A">
        <w:rPr>
          <w:rFonts w:asciiTheme="minorHAnsi" w:hAnsiTheme="minorHAnsi" w:cstheme="minorHAnsi"/>
          <w:sz w:val="20"/>
          <w:szCs w:val="20"/>
        </w:rPr>
        <w:t xml:space="preserve">ensures an average thermal efficiency of 34.5% as estimated through the water boiling test (WBT) </w:t>
      </w:r>
      <w:r w:rsidR="00AE56A8">
        <w:rPr>
          <w:rFonts w:asciiTheme="minorHAnsi" w:hAnsiTheme="minorHAnsi" w:cstheme="minorHAnsi"/>
          <w:sz w:val="20"/>
          <w:szCs w:val="20"/>
        </w:rPr>
        <w:t xml:space="preserve">conducted by </w:t>
      </w:r>
      <w:r w:rsidR="006A0B3A">
        <w:rPr>
          <w:rFonts w:asciiTheme="minorHAnsi" w:hAnsiTheme="minorHAnsi" w:cstheme="minorHAnsi"/>
          <w:sz w:val="20"/>
          <w:szCs w:val="20"/>
        </w:rPr>
        <w:t xml:space="preserve">the </w:t>
      </w:r>
      <w:proofErr w:type="spellStart"/>
      <w:r w:rsidR="00AE56A8" w:rsidRPr="00CC50F5">
        <w:rPr>
          <w:rFonts w:asciiTheme="minorHAnsi" w:hAnsiTheme="minorHAnsi" w:cstheme="minorHAnsi"/>
          <w:sz w:val="20"/>
          <w:szCs w:val="20"/>
        </w:rPr>
        <w:t>Aprovecho</w:t>
      </w:r>
      <w:proofErr w:type="spellEnd"/>
      <w:r w:rsidR="00AE56A8" w:rsidRPr="00CC50F5">
        <w:rPr>
          <w:rFonts w:asciiTheme="minorHAnsi" w:hAnsiTheme="minorHAnsi" w:cstheme="minorHAnsi"/>
          <w:sz w:val="20"/>
          <w:szCs w:val="20"/>
        </w:rPr>
        <w:t xml:space="preserve"> Research Centre</w:t>
      </w:r>
      <w:r w:rsidR="00AE56A8">
        <w:rPr>
          <w:rFonts w:asciiTheme="minorHAnsi" w:hAnsiTheme="minorHAnsi" w:cstheme="minorHAnsi"/>
          <w:sz w:val="20"/>
          <w:szCs w:val="20"/>
        </w:rPr>
        <w:t xml:space="preserve">. The following table represents the technical specifications of the TLCRS </w:t>
      </w:r>
      <w:r w:rsidR="00D42EC3">
        <w:rPr>
          <w:rFonts w:asciiTheme="minorHAnsi" w:hAnsiTheme="minorHAnsi" w:cstheme="minorHAnsi"/>
          <w:sz w:val="20"/>
          <w:szCs w:val="20"/>
        </w:rPr>
        <w:t xml:space="preserve">being installed under the project activity. </w:t>
      </w:r>
    </w:p>
    <w:tbl>
      <w:tblPr>
        <w:tblStyle w:val="TableGrid"/>
        <w:tblW w:w="0" w:type="auto"/>
        <w:jc w:val="center"/>
        <w:tblLook w:val="04A0" w:firstRow="1" w:lastRow="0" w:firstColumn="1" w:lastColumn="0" w:noHBand="0" w:noVBand="1"/>
      </w:tblPr>
      <w:tblGrid>
        <w:gridCol w:w="2715"/>
        <w:gridCol w:w="2727"/>
      </w:tblGrid>
      <w:tr w:rsidR="00305663" w14:paraId="129E2031" w14:textId="77777777" w:rsidTr="00B921AF">
        <w:trPr>
          <w:trHeight w:val="276"/>
          <w:jc w:val="center"/>
        </w:trPr>
        <w:tc>
          <w:tcPr>
            <w:tcW w:w="2715" w:type="dxa"/>
            <w:shd w:val="clear" w:color="auto" w:fill="949795" w:themeFill="text2" w:themeFillTint="99"/>
            <w:vAlign w:val="center"/>
          </w:tcPr>
          <w:p w14:paraId="746C6AE7" w14:textId="4B41299F" w:rsidR="00D42EC3" w:rsidRPr="00B921AF" w:rsidRDefault="00D42EC3" w:rsidP="00B921AF">
            <w:pPr>
              <w:jc w:val="center"/>
              <w:rPr>
                <w:rFonts w:asciiTheme="minorHAnsi" w:hAnsiTheme="minorHAnsi" w:cstheme="minorHAnsi"/>
                <w:b/>
                <w:bCs/>
                <w:sz w:val="20"/>
                <w:szCs w:val="20"/>
              </w:rPr>
            </w:pPr>
            <w:r w:rsidRPr="00B921AF">
              <w:rPr>
                <w:rFonts w:asciiTheme="minorHAnsi" w:hAnsiTheme="minorHAnsi" w:cstheme="minorHAnsi"/>
                <w:b/>
                <w:bCs/>
                <w:sz w:val="20"/>
                <w:szCs w:val="20"/>
              </w:rPr>
              <w:t>Parameter</w:t>
            </w:r>
          </w:p>
        </w:tc>
        <w:tc>
          <w:tcPr>
            <w:tcW w:w="2727" w:type="dxa"/>
            <w:shd w:val="clear" w:color="auto" w:fill="949795" w:themeFill="text2" w:themeFillTint="99"/>
            <w:vAlign w:val="center"/>
          </w:tcPr>
          <w:p w14:paraId="7E4E0837" w14:textId="0EA45CB0" w:rsidR="00D42EC3" w:rsidRPr="00B921AF" w:rsidRDefault="00045E2B" w:rsidP="00B921AF">
            <w:pPr>
              <w:jc w:val="center"/>
              <w:rPr>
                <w:rFonts w:asciiTheme="minorHAnsi" w:hAnsiTheme="minorHAnsi" w:cstheme="minorHAnsi"/>
                <w:b/>
                <w:bCs/>
                <w:sz w:val="20"/>
                <w:szCs w:val="20"/>
              </w:rPr>
            </w:pPr>
            <w:r w:rsidRPr="00B921AF">
              <w:rPr>
                <w:rFonts w:asciiTheme="minorHAnsi" w:hAnsiTheme="minorHAnsi" w:cstheme="minorHAnsi"/>
                <w:b/>
                <w:bCs/>
                <w:sz w:val="20"/>
                <w:szCs w:val="20"/>
              </w:rPr>
              <w:t>Technical Specifications</w:t>
            </w:r>
          </w:p>
        </w:tc>
      </w:tr>
      <w:tr w:rsidR="00305663" w14:paraId="54430C30" w14:textId="77777777" w:rsidTr="00305663">
        <w:trPr>
          <w:trHeight w:val="830"/>
          <w:jc w:val="center"/>
        </w:trPr>
        <w:tc>
          <w:tcPr>
            <w:tcW w:w="2715" w:type="dxa"/>
            <w:vAlign w:val="center"/>
          </w:tcPr>
          <w:p w14:paraId="5745B52A" w14:textId="5D82DCA1" w:rsidR="00D42EC3" w:rsidRDefault="00045E2B" w:rsidP="00824CEC">
            <w:pPr>
              <w:jc w:val="both"/>
              <w:rPr>
                <w:rFonts w:asciiTheme="minorHAnsi" w:hAnsiTheme="minorHAnsi" w:cstheme="minorHAnsi"/>
                <w:sz w:val="20"/>
                <w:szCs w:val="20"/>
              </w:rPr>
            </w:pPr>
            <w:r>
              <w:rPr>
                <w:rFonts w:asciiTheme="minorHAnsi" w:hAnsiTheme="minorHAnsi" w:cstheme="minorHAnsi"/>
                <w:sz w:val="20"/>
                <w:szCs w:val="20"/>
              </w:rPr>
              <w:t xml:space="preserve">Stove Size </w:t>
            </w:r>
          </w:p>
        </w:tc>
        <w:tc>
          <w:tcPr>
            <w:tcW w:w="2727" w:type="dxa"/>
            <w:vAlign w:val="center"/>
          </w:tcPr>
          <w:p w14:paraId="63BBCBF2" w14:textId="77777777" w:rsidR="00D42EC3" w:rsidRDefault="00305663" w:rsidP="00B921AF">
            <w:pPr>
              <w:jc w:val="center"/>
              <w:rPr>
                <w:rFonts w:asciiTheme="minorHAnsi" w:hAnsiTheme="minorHAnsi" w:cstheme="minorHAnsi"/>
                <w:sz w:val="20"/>
                <w:szCs w:val="20"/>
              </w:rPr>
            </w:pPr>
            <w:r>
              <w:rPr>
                <w:rFonts w:asciiTheme="minorHAnsi" w:hAnsiTheme="minorHAnsi" w:cstheme="minorHAnsi"/>
                <w:sz w:val="20"/>
                <w:szCs w:val="20"/>
              </w:rPr>
              <w:t>Depth: 35 cm</w:t>
            </w:r>
          </w:p>
          <w:p w14:paraId="7826C02F" w14:textId="114FFDC4" w:rsidR="00305663" w:rsidRDefault="00305663" w:rsidP="00B921AF">
            <w:pPr>
              <w:jc w:val="center"/>
              <w:rPr>
                <w:rFonts w:asciiTheme="minorHAnsi" w:hAnsiTheme="minorHAnsi" w:cstheme="minorHAnsi"/>
                <w:sz w:val="20"/>
                <w:szCs w:val="20"/>
              </w:rPr>
            </w:pPr>
            <w:r>
              <w:rPr>
                <w:rFonts w:asciiTheme="minorHAnsi" w:hAnsiTheme="minorHAnsi" w:cstheme="minorHAnsi"/>
                <w:sz w:val="20"/>
                <w:szCs w:val="20"/>
              </w:rPr>
              <w:t>Width: 35 cm</w:t>
            </w:r>
          </w:p>
          <w:p w14:paraId="28440365" w14:textId="44C70D5D" w:rsidR="00305663" w:rsidRDefault="00305663" w:rsidP="00B921AF">
            <w:pPr>
              <w:jc w:val="center"/>
              <w:rPr>
                <w:rFonts w:asciiTheme="minorHAnsi" w:hAnsiTheme="minorHAnsi" w:cstheme="minorHAnsi"/>
                <w:sz w:val="20"/>
                <w:szCs w:val="20"/>
              </w:rPr>
            </w:pPr>
            <w:r>
              <w:rPr>
                <w:rFonts w:asciiTheme="minorHAnsi" w:hAnsiTheme="minorHAnsi" w:cstheme="minorHAnsi"/>
                <w:sz w:val="20"/>
                <w:szCs w:val="20"/>
              </w:rPr>
              <w:t>Height: 28 cm</w:t>
            </w:r>
          </w:p>
        </w:tc>
      </w:tr>
      <w:tr w:rsidR="00305663" w14:paraId="18A02963" w14:textId="77777777" w:rsidTr="007D08B5">
        <w:trPr>
          <w:trHeight w:val="274"/>
          <w:jc w:val="center"/>
        </w:trPr>
        <w:tc>
          <w:tcPr>
            <w:tcW w:w="2715" w:type="dxa"/>
            <w:vAlign w:val="center"/>
          </w:tcPr>
          <w:p w14:paraId="2B3766C1" w14:textId="32D16EAB" w:rsidR="00D42EC3" w:rsidRDefault="00305663" w:rsidP="00824CEC">
            <w:pPr>
              <w:jc w:val="both"/>
              <w:rPr>
                <w:rFonts w:asciiTheme="minorHAnsi" w:hAnsiTheme="minorHAnsi" w:cstheme="minorHAnsi"/>
                <w:sz w:val="20"/>
                <w:szCs w:val="20"/>
              </w:rPr>
            </w:pPr>
            <w:r>
              <w:rPr>
                <w:rFonts w:asciiTheme="minorHAnsi" w:hAnsiTheme="minorHAnsi" w:cstheme="minorHAnsi"/>
                <w:sz w:val="20"/>
                <w:szCs w:val="20"/>
              </w:rPr>
              <w:t xml:space="preserve">Combustion Chamber Size </w:t>
            </w:r>
          </w:p>
        </w:tc>
        <w:tc>
          <w:tcPr>
            <w:tcW w:w="2727" w:type="dxa"/>
            <w:vAlign w:val="center"/>
          </w:tcPr>
          <w:p w14:paraId="4055D582" w14:textId="5134BE1D" w:rsidR="00305663" w:rsidRDefault="00305663" w:rsidP="00B921AF">
            <w:pPr>
              <w:jc w:val="center"/>
              <w:rPr>
                <w:rFonts w:asciiTheme="minorHAnsi" w:hAnsiTheme="minorHAnsi" w:cstheme="minorHAnsi"/>
                <w:sz w:val="20"/>
                <w:szCs w:val="20"/>
              </w:rPr>
            </w:pPr>
            <w:r>
              <w:rPr>
                <w:rFonts w:asciiTheme="minorHAnsi" w:hAnsiTheme="minorHAnsi" w:cstheme="minorHAnsi"/>
                <w:sz w:val="20"/>
                <w:szCs w:val="20"/>
              </w:rPr>
              <w:t>Depth: 12 cm</w:t>
            </w:r>
          </w:p>
          <w:p w14:paraId="37ECB47E" w14:textId="2358755D" w:rsidR="00305663" w:rsidRDefault="00305663" w:rsidP="00B921AF">
            <w:pPr>
              <w:jc w:val="center"/>
              <w:rPr>
                <w:rFonts w:asciiTheme="minorHAnsi" w:hAnsiTheme="minorHAnsi" w:cstheme="minorHAnsi"/>
                <w:sz w:val="20"/>
                <w:szCs w:val="20"/>
              </w:rPr>
            </w:pPr>
            <w:r>
              <w:rPr>
                <w:rFonts w:asciiTheme="minorHAnsi" w:hAnsiTheme="minorHAnsi" w:cstheme="minorHAnsi"/>
                <w:sz w:val="20"/>
                <w:szCs w:val="20"/>
              </w:rPr>
              <w:t>Width: 12 cm</w:t>
            </w:r>
          </w:p>
          <w:p w14:paraId="076DC160" w14:textId="0ED51E91" w:rsidR="00D42EC3" w:rsidRDefault="00305663" w:rsidP="00B921AF">
            <w:pPr>
              <w:jc w:val="center"/>
              <w:rPr>
                <w:rFonts w:asciiTheme="minorHAnsi" w:hAnsiTheme="minorHAnsi" w:cstheme="minorHAnsi"/>
                <w:sz w:val="20"/>
                <w:szCs w:val="20"/>
              </w:rPr>
            </w:pPr>
            <w:r>
              <w:rPr>
                <w:rFonts w:asciiTheme="minorHAnsi" w:hAnsiTheme="minorHAnsi" w:cstheme="minorHAnsi"/>
                <w:sz w:val="20"/>
                <w:szCs w:val="20"/>
              </w:rPr>
              <w:t>Height: 28 cm</w:t>
            </w:r>
          </w:p>
        </w:tc>
      </w:tr>
      <w:tr w:rsidR="00305663" w14:paraId="4DF4E164" w14:textId="77777777" w:rsidTr="00305663">
        <w:trPr>
          <w:trHeight w:val="276"/>
          <w:jc w:val="center"/>
        </w:trPr>
        <w:tc>
          <w:tcPr>
            <w:tcW w:w="2715" w:type="dxa"/>
            <w:vAlign w:val="center"/>
          </w:tcPr>
          <w:p w14:paraId="53608691" w14:textId="6B1DCFA5" w:rsidR="00D42EC3" w:rsidRDefault="00305663" w:rsidP="00824CEC">
            <w:pPr>
              <w:jc w:val="both"/>
              <w:rPr>
                <w:rFonts w:asciiTheme="minorHAnsi" w:hAnsiTheme="minorHAnsi" w:cstheme="minorHAnsi"/>
                <w:sz w:val="20"/>
                <w:szCs w:val="20"/>
              </w:rPr>
            </w:pPr>
            <w:r>
              <w:rPr>
                <w:rFonts w:asciiTheme="minorHAnsi" w:hAnsiTheme="minorHAnsi" w:cstheme="minorHAnsi"/>
                <w:sz w:val="20"/>
                <w:szCs w:val="20"/>
              </w:rPr>
              <w:t>Efficiency</w:t>
            </w:r>
          </w:p>
        </w:tc>
        <w:tc>
          <w:tcPr>
            <w:tcW w:w="2727" w:type="dxa"/>
            <w:vAlign w:val="center"/>
          </w:tcPr>
          <w:p w14:paraId="39174D15" w14:textId="66A39E20" w:rsidR="00D42EC3" w:rsidRDefault="00305663" w:rsidP="00B921AF">
            <w:pPr>
              <w:jc w:val="center"/>
              <w:rPr>
                <w:rFonts w:asciiTheme="minorHAnsi" w:hAnsiTheme="minorHAnsi" w:cstheme="minorHAnsi"/>
                <w:sz w:val="20"/>
                <w:szCs w:val="20"/>
              </w:rPr>
            </w:pPr>
            <w:r>
              <w:rPr>
                <w:rFonts w:asciiTheme="minorHAnsi" w:hAnsiTheme="minorHAnsi" w:cstheme="minorHAnsi"/>
                <w:sz w:val="20"/>
                <w:szCs w:val="20"/>
              </w:rPr>
              <w:t>34.5%</w:t>
            </w:r>
          </w:p>
        </w:tc>
      </w:tr>
      <w:tr w:rsidR="00305663" w14:paraId="13AA2C05" w14:textId="77777777" w:rsidTr="00B921AF">
        <w:trPr>
          <w:trHeight w:val="276"/>
          <w:jc w:val="center"/>
        </w:trPr>
        <w:tc>
          <w:tcPr>
            <w:tcW w:w="2715" w:type="dxa"/>
            <w:vAlign w:val="center"/>
          </w:tcPr>
          <w:p w14:paraId="709C5890" w14:textId="2F916BDA" w:rsidR="00305663" w:rsidRDefault="00305663" w:rsidP="00824CEC">
            <w:pPr>
              <w:jc w:val="both"/>
              <w:rPr>
                <w:rFonts w:asciiTheme="minorHAnsi" w:hAnsiTheme="minorHAnsi" w:cstheme="minorHAnsi"/>
                <w:sz w:val="20"/>
                <w:szCs w:val="20"/>
              </w:rPr>
            </w:pPr>
            <w:r>
              <w:rPr>
                <w:rFonts w:asciiTheme="minorHAnsi" w:hAnsiTheme="minorHAnsi" w:cstheme="minorHAnsi"/>
                <w:sz w:val="20"/>
                <w:szCs w:val="20"/>
              </w:rPr>
              <w:t>Average Life</w:t>
            </w:r>
          </w:p>
        </w:tc>
        <w:tc>
          <w:tcPr>
            <w:tcW w:w="2727" w:type="dxa"/>
            <w:vAlign w:val="center"/>
          </w:tcPr>
          <w:p w14:paraId="38FE6D0C" w14:textId="110AA41C" w:rsidR="00305663" w:rsidRDefault="00305663" w:rsidP="00B921AF">
            <w:pPr>
              <w:jc w:val="center"/>
              <w:rPr>
                <w:rFonts w:asciiTheme="minorHAnsi" w:hAnsiTheme="minorHAnsi" w:cstheme="minorHAnsi"/>
                <w:sz w:val="20"/>
                <w:szCs w:val="20"/>
              </w:rPr>
            </w:pPr>
            <w:r>
              <w:rPr>
                <w:rFonts w:asciiTheme="minorHAnsi" w:hAnsiTheme="minorHAnsi" w:cstheme="minorHAnsi"/>
                <w:sz w:val="20"/>
                <w:szCs w:val="20"/>
              </w:rPr>
              <w:t>10 years</w:t>
            </w:r>
          </w:p>
        </w:tc>
      </w:tr>
    </w:tbl>
    <w:p w14:paraId="70872EF7" w14:textId="1DB28126" w:rsidR="00BE213F" w:rsidRDefault="006F2BEC" w:rsidP="00824CEC">
      <w:pPr>
        <w:pStyle w:val="ListParagraph"/>
        <w:numPr>
          <w:ilvl w:val="0"/>
          <w:numId w:val="0"/>
        </w:numPr>
        <w:ind w:left="720"/>
        <w:jc w:val="both"/>
        <w:rPr>
          <w:rFonts w:asciiTheme="minorHAnsi" w:hAnsiTheme="minorHAnsi" w:cstheme="minorHAnsi"/>
          <w:sz w:val="20"/>
          <w:szCs w:val="20"/>
        </w:rPr>
      </w:pPr>
      <w:r>
        <w:rPr>
          <w:rFonts w:asciiTheme="minorHAnsi" w:hAnsiTheme="minorHAnsi" w:cstheme="minorHAnsi"/>
          <w:sz w:val="20"/>
          <w:szCs w:val="20"/>
        </w:rPr>
        <w:t xml:space="preserve">Furthermore, </w:t>
      </w:r>
      <w:r w:rsidR="00BE213F" w:rsidRPr="00B921AF">
        <w:rPr>
          <w:rFonts w:asciiTheme="minorHAnsi" w:hAnsiTheme="minorHAnsi" w:cstheme="minorHAnsi"/>
          <w:sz w:val="20"/>
          <w:szCs w:val="20"/>
        </w:rPr>
        <w:t xml:space="preserve">CQC uses an innovative digital platform to track and manage the ICS project. Education and training of field staff is an important component of project implementation. Using smartphones, CQC and its implementing partners administer various surveys and questionnaires to track project objectives, and beneficiary information, and to monitor and evaluate implementation performance. </w:t>
      </w:r>
    </w:p>
    <w:p w14:paraId="64113FBB" w14:textId="61C0631A" w:rsidR="00B26E79" w:rsidRDefault="00B26E79" w:rsidP="00824CEC">
      <w:pPr>
        <w:pStyle w:val="ListParagraph"/>
        <w:numPr>
          <w:ilvl w:val="0"/>
          <w:numId w:val="0"/>
        </w:numPr>
        <w:ind w:left="720"/>
        <w:jc w:val="both"/>
        <w:rPr>
          <w:rFonts w:asciiTheme="minorHAnsi" w:hAnsiTheme="minorHAnsi" w:cstheme="minorHAnsi"/>
          <w:sz w:val="20"/>
          <w:szCs w:val="20"/>
        </w:rPr>
      </w:pPr>
      <w:r>
        <w:rPr>
          <w:noProof/>
        </w:rPr>
        <w:drawing>
          <wp:anchor distT="0" distB="0" distL="114300" distR="114300" simplePos="0" relativeHeight="251658250" behindDoc="0" locked="0" layoutInCell="1" allowOverlap="1" wp14:anchorId="16B9DDEE" wp14:editId="237571C5">
            <wp:simplePos x="0" y="0"/>
            <wp:positionH relativeFrom="margin">
              <wp:posOffset>858924</wp:posOffset>
            </wp:positionH>
            <wp:positionV relativeFrom="paragraph">
              <wp:posOffset>217574</wp:posOffset>
            </wp:positionV>
            <wp:extent cx="4591050" cy="3108960"/>
            <wp:effectExtent l="0" t="0" r="0" b="0"/>
            <wp:wrapSquare wrapText="bothSides"/>
            <wp:docPr id="9" name="Picture 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1050" cy="310896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0"/>
          <w:szCs w:val="20"/>
        </w:rPr>
        <w:t>The following figure represents the project cycle that will be adopted for TLCRS distribution</w:t>
      </w:r>
      <w:r w:rsidR="00CC5F9F">
        <w:rPr>
          <w:rFonts w:asciiTheme="minorHAnsi" w:hAnsiTheme="minorHAnsi" w:cstheme="minorHAnsi"/>
          <w:sz w:val="20"/>
          <w:szCs w:val="20"/>
        </w:rPr>
        <w:t xml:space="preserve">. </w:t>
      </w:r>
      <w:r>
        <w:rPr>
          <w:rFonts w:asciiTheme="minorHAnsi" w:hAnsiTheme="minorHAnsi" w:cstheme="minorHAnsi"/>
          <w:sz w:val="20"/>
          <w:szCs w:val="20"/>
        </w:rPr>
        <w:t xml:space="preserve"> </w:t>
      </w:r>
    </w:p>
    <w:p w14:paraId="655E4ED7" w14:textId="649A43B8" w:rsidR="00B26E79" w:rsidRDefault="00B26E79" w:rsidP="00824CEC">
      <w:pPr>
        <w:pStyle w:val="ListParagraph"/>
        <w:numPr>
          <w:ilvl w:val="0"/>
          <w:numId w:val="0"/>
        </w:numPr>
        <w:ind w:left="720"/>
        <w:jc w:val="both"/>
        <w:rPr>
          <w:rFonts w:asciiTheme="minorHAnsi" w:hAnsiTheme="minorHAnsi" w:cstheme="minorHAnsi"/>
          <w:sz w:val="20"/>
          <w:szCs w:val="20"/>
        </w:rPr>
      </w:pPr>
    </w:p>
    <w:p w14:paraId="0BE259CB" w14:textId="77777777" w:rsidR="00B26E79" w:rsidRDefault="00B26E79" w:rsidP="006F2BEC">
      <w:pPr>
        <w:pStyle w:val="ListParagraph"/>
        <w:numPr>
          <w:ilvl w:val="0"/>
          <w:numId w:val="0"/>
        </w:numPr>
        <w:ind w:left="720"/>
        <w:jc w:val="both"/>
        <w:rPr>
          <w:rFonts w:asciiTheme="minorHAnsi" w:hAnsiTheme="minorHAnsi" w:cstheme="minorHAnsi"/>
          <w:sz w:val="20"/>
          <w:szCs w:val="20"/>
        </w:rPr>
      </w:pPr>
    </w:p>
    <w:p w14:paraId="3B2D7932" w14:textId="77777777" w:rsidR="00B26E79" w:rsidRDefault="00B26E79" w:rsidP="006F2BEC">
      <w:pPr>
        <w:pStyle w:val="ListParagraph"/>
        <w:numPr>
          <w:ilvl w:val="0"/>
          <w:numId w:val="0"/>
        </w:numPr>
        <w:ind w:left="720"/>
        <w:jc w:val="both"/>
        <w:rPr>
          <w:rFonts w:asciiTheme="minorHAnsi" w:hAnsiTheme="minorHAnsi" w:cstheme="minorHAnsi"/>
          <w:sz w:val="20"/>
          <w:szCs w:val="20"/>
        </w:rPr>
      </w:pPr>
    </w:p>
    <w:p w14:paraId="4350F627" w14:textId="77777777" w:rsidR="00B26E79" w:rsidRDefault="00B26E79" w:rsidP="006F2BEC">
      <w:pPr>
        <w:pStyle w:val="ListParagraph"/>
        <w:numPr>
          <w:ilvl w:val="0"/>
          <w:numId w:val="0"/>
        </w:numPr>
        <w:ind w:left="720"/>
        <w:jc w:val="both"/>
        <w:rPr>
          <w:rFonts w:asciiTheme="minorHAnsi" w:hAnsiTheme="minorHAnsi" w:cstheme="minorHAnsi"/>
          <w:sz w:val="20"/>
          <w:szCs w:val="20"/>
        </w:rPr>
      </w:pPr>
    </w:p>
    <w:p w14:paraId="60679A6D" w14:textId="77777777" w:rsidR="00B26E79" w:rsidRDefault="00B26E79" w:rsidP="006F2BEC">
      <w:pPr>
        <w:pStyle w:val="ListParagraph"/>
        <w:numPr>
          <w:ilvl w:val="0"/>
          <w:numId w:val="0"/>
        </w:numPr>
        <w:ind w:left="720"/>
        <w:jc w:val="both"/>
        <w:rPr>
          <w:rFonts w:asciiTheme="minorHAnsi" w:hAnsiTheme="minorHAnsi" w:cstheme="minorHAnsi"/>
          <w:sz w:val="20"/>
          <w:szCs w:val="20"/>
        </w:rPr>
      </w:pPr>
    </w:p>
    <w:p w14:paraId="5D9BF8C8" w14:textId="77777777" w:rsidR="00B26E79" w:rsidRDefault="00B26E79" w:rsidP="006F2BEC">
      <w:pPr>
        <w:pStyle w:val="ListParagraph"/>
        <w:numPr>
          <w:ilvl w:val="0"/>
          <w:numId w:val="0"/>
        </w:numPr>
        <w:ind w:left="720"/>
        <w:jc w:val="both"/>
        <w:rPr>
          <w:rFonts w:asciiTheme="minorHAnsi" w:hAnsiTheme="minorHAnsi" w:cstheme="minorHAnsi"/>
          <w:sz w:val="20"/>
          <w:szCs w:val="20"/>
        </w:rPr>
      </w:pPr>
    </w:p>
    <w:p w14:paraId="0361FC06" w14:textId="77777777" w:rsidR="00B26E79" w:rsidRDefault="00B26E79" w:rsidP="006F2BEC">
      <w:pPr>
        <w:pStyle w:val="ListParagraph"/>
        <w:numPr>
          <w:ilvl w:val="0"/>
          <w:numId w:val="0"/>
        </w:numPr>
        <w:ind w:left="720"/>
        <w:jc w:val="both"/>
        <w:rPr>
          <w:rFonts w:asciiTheme="minorHAnsi" w:hAnsiTheme="minorHAnsi" w:cstheme="minorHAnsi"/>
          <w:sz w:val="20"/>
          <w:szCs w:val="20"/>
        </w:rPr>
      </w:pPr>
    </w:p>
    <w:p w14:paraId="794592FD" w14:textId="77777777" w:rsidR="00B26E79" w:rsidRDefault="00B26E79" w:rsidP="006F2BEC">
      <w:pPr>
        <w:pStyle w:val="ListParagraph"/>
        <w:numPr>
          <w:ilvl w:val="0"/>
          <w:numId w:val="0"/>
        </w:numPr>
        <w:ind w:left="720"/>
        <w:jc w:val="both"/>
        <w:rPr>
          <w:rFonts w:asciiTheme="minorHAnsi" w:hAnsiTheme="minorHAnsi" w:cstheme="minorHAnsi"/>
          <w:sz w:val="20"/>
          <w:szCs w:val="20"/>
        </w:rPr>
      </w:pPr>
    </w:p>
    <w:p w14:paraId="0E84C4F9" w14:textId="77777777" w:rsidR="00B26E79" w:rsidRDefault="00B26E79" w:rsidP="006F2BEC">
      <w:pPr>
        <w:pStyle w:val="ListParagraph"/>
        <w:numPr>
          <w:ilvl w:val="0"/>
          <w:numId w:val="0"/>
        </w:numPr>
        <w:ind w:left="720"/>
        <w:jc w:val="both"/>
        <w:rPr>
          <w:rFonts w:asciiTheme="minorHAnsi" w:hAnsiTheme="minorHAnsi" w:cstheme="minorHAnsi"/>
          <w:sz w:val="20"/>
          <w:szCs w:val="20"/>
        </w:rPr>
      </w:pPr>
    </w:p>
    <w:p w14:paraId="12438088" w14:textId="77777777" w:rsidR="00B26E79" w:rsidRDefault="00B26E79" w:rsidP="006F2BEC">
      <w:pPr>
        <w:pStyle w:val="ListParagraph"/>
        <w:numPr>
          <w:ilvl w:val="0"/>
          <w:numId w:val="0"/>
        </w:numPr>
        <w:ind w:left="720"/>
        <w:jc w:val="both"/>
        <w:rPr>
          <w:rFonts w:asciiTheme="minorHAnsi" w:hAnsiTheme="minorHAnsi" w:cstheme="minorHAnsi"/>
          <w:sz w:val="20"/>
          <w:szCs w:val="20"/>
        </w:rPr>
      </w:pPr>
    </w:p>
    <w:p w14:paraId="0B3D38B1" w14:textId="77777777" w:rsidR="00B26E79" w:rsidRDefault="00B26E79" w:rsidP="006F2BEC">
      <w:pPr>
        <w:pStyle w:val="ListParagraph"/>
        <w:numPr>
          <w:ilvl w:val="0"/>
          <w:numId w:val="0"/>
        </w:numPr>
        <w:ind w:left="720"/>
        <w:jc w:val="both"/>
        <w:rPr>
          <w:rFonts w:asciiTheme="minorHAnsi" w:hAnsiTheme="minorHAnsi" w:cstheme="minorHAnsi"/>
          <w:sz w:val="20"/>
          <w:szCs w:val="20"/>
        </w:rPr>
      </w:pPr>
    </w:p>
    <w:p w14:paraId="18B0CC50" w14:textId="77777777" w:rsidR="00B26E79" w:rsidRDefault="00B26E79" w:rsidP="006F2BEC">
      <w:pPr>
        <w:pStyle w:val="ListParagraph"/>
        <w:numPr>
          <w:ilvl w:val="0"/>
          <w:numId w:val="0"/>
        </w:numPr>
        <w:ind w:left="720"/>
        <w:jc w:val="both"/>
        <w:rPr>
          <w:rFonts w:asciiTheme="minorHAnsi" w:hAnsiTheme="minorHAnsi" w:cstheme="minorHAnsi"/>
          <w:sz w:val="20"/>
          <w:szCs w:val="20"/>
        </w:rPr>
      </w:pPr>
    </w:p>
    <w:p w14:paraId="6A3AC7D7" w14:textId="77777777" w:rsidR="00B26E79" w:rsidRDefault="00B26E79" w:rsidP="00B26E79">
      <w:pPr>
        <w:pStyle w:val="Caption"/>
        <w:jc w:val="center"/>
        <w:rPr>
          <w:rFonts w:asciiTheme="majorHAnsi" w:hAnsiTheme="majorHAnsi" w:cstheme="majorHAnsi"/>
          <w:b w:val="0"/>
          <w:bCs/>
          <w:color w:val="000000" w:themeColor="text1"/>
        </w:rPr>
      </w:pPr>
    </w:p>
    <w:p w14:paraId="15737ED5" w14:textId="5375D35F" w:rsidR="00B26E79" w:rsidRPr="00B921AF" w:rsidRDefault="00B26E79" w:rsidP="00B26E79">
      <w:pPr>
        <w:pStyle w:val="Caption"/>
        <w:jc w:val="center"/>
        <w:rPr>
          <w:rFonts w:asciiTheme="majorHAnsi" w:hAnsiTheme="majorHAnsi" w:cstheme="majorHAnsi"/>
          <w:b w:val="0"/>
          <w:bCs/>
          <w:color w:val="000000" w:themeColor="text1"/>
        </w:rPr>
      </w:pPr>
      <w:r w:rsidRPr="00B921AF">
        <w:rPr>
          <w:rFonts w:asciiTheme="majorHAnsi" w:hAnsiTheme="majorHAnsi" w:cstheme="majorHAnsi"/>
          <w:b w:val="0"/>
          <w:bCs/>
          <w:color w:val="000000" w:themeColor="text1"/>
        </w:rPr>
        <w:t xml:space="preserve">Figure </w:t>
      </w:r>
      <w:r>
        <w:rPr>
          <w:rFonts w:asciiTheme="majorHAnsi" w:hAnsiTheme="majorHAnsi" w:cstheme="majorHAnsi"/>
          <w:b w:val="0"/>
          <w:bCs/>
          <w:color w:val="000000" w:themeColor="text1"/>
        </w:rPr>
        <w:t>2</w:t>
      </w:r>
      <w:r>
        <w:rPr>
          <w:rFonts w:asciiTheme="majorHAnsi" w:hAnsiTheme="majorHAnsi" w:cstheme="majorHAnsi"/>
          <w:b w:val="0"/>
          <w:bCs/>
          <w:noProof/>
          <w:color w:val="000000" w:themeColor="text1"/>
        </w:rPr>
        <w:t>:</w:t>
      </w:r>
      <w:r w:rsidRPr="00B921AF">
        <w:rPr>
          <w:rFonts w:asciiTheme="majorHAnsi" w:hAnsiTheme="majorHAnsi" w:cstheme="majorHAnsi"/>
          <w:b w:val="0"/>
          <w:bCs/>
          <w:color w:val="000000" w:themeColor="text1"/>
        </w:rPr>
        <w:t xml:space="preserve"> TLCRS Project Cycle</w:t>
      </w:r>
    </w:p>
    <w:p w14:paraId="4C285EC9" w14:textId="3364AC73" w:rsidR="006F2BEC" w:rsidRPr="00D61D3B" w:rsidRDefault="006F2BEC" w:rsidP="006F2BEC">
      <w:pPr>
        <w:pStyle w:val="ListParagraph"/>
        <w:numPr>
          <w:ilvl w:val="0"/>
          <w:numId w:val="0"/>
        </w:numPr>
        <w:ind w:left="720"/>
        <w:jc w:val="both"/>
        <w:rPr>
          <w:rFonts w:asciiTheme="minorHAnsi" w:hAnsiTheme="minorHAnsi" w:cstheme="minorHAnsi"/>
          <w:sz w:val="20"/>
          <w:szCs w:val="20"/>
        </w:rPr>
      </w:pPr>
      <w:r w:rsidRPr="00D61D3B">
        <w:rPr>
          <w:rFonts w:asciiTheme="minorHAnsi" w:hAnsiTheme="minorHAnsi" w:cstheme="minorHAnsi"/>
          <w:sz w:val="20"/>
          <w:szCs w:val="20"/>
        </w:rPr>
        <w:t>The associated benefits of this primary activity on local community and ecosystem have been detailed in the section above. Apart from the primary activity, the secondary activities under the Grouped project and their impacts are as follows:</w:t>
      </w:r>
    </w:p>
    <w:p w14:paraId="43C91964" w14:textId="6BB143DC" w:rsidR="006F2BEC" w:rsidRPr="000A6F95" w:rsidRDefault="006F2BEC" w:rsidP="006F2BEC">
      <w:pPr>
        <w:pStyle w:val="ListParagraph"/>
        <w:numPr>
          <w:ilvl w:val="0"/>
          <w:numId w:val="0"/>
        </w:numPr>
        <w:ind w:left="720"/>
        <w:jc w:val="both"/>
        <w:rPr>
          <w:rFonts w:asciiTheme="minorHAnsi" w:hAnsiTheme="minorHAnsi" w:cstheme="minorHAnsi"/>
          <w:sz w:val="20"/>
          <w:szCs w:val="20"/>
        </w:rPr>
      </w:pPr>
      <w:r w:rsidRPr="000A6F95">
        <w:rPr>
          <w:rFonts w:asciiTheme="minorHAnsi" w:hAnsiTheme="minorHAnsi" w:cstheme="minorHAnsi"/>
          <w:b/>
          <w:sz w:val="20"/>
          <w:szCs w:val="20"/>
        </w:rPr>
        <w:t>Stove Champions Program</w:t>
      </w:r>
      <w:r w:rsidR="00EB1E98">
        <w:rPr>
          <w:rFonts w:asciiTheme="minorHAnsi" w:hAnsiTheme="minorHAnsi" w:cstheme="minorHAnsi"/>
          <w:b/>
          <w:sz w:val="20"/>
          <w:szCs w:val="20"/>
        </w:rPr>
        <w:t>:</w:t>
      </w:r>
      <w:r w:rsidRPr="000A6F95">
        <w:rPr>
          <w:rFonts w:asciiTheme="minorHAnsi" w:hAnsiTheme="minorHAnsi" w:cstheme="minorHAnsi"/>
          <w:b/>
          <w:sz w:val="20"/>
          <w:szCs w:val="20"/>
        </w:rPr>
        <w:t xml:space="preserve"> </w:t>
      </w:r>
      <w:r>
        <w:rPr>
          <w:rFonts w:asciiTheme="minorHAnsi" w:hAnsiTheme="minorHAnsi" w:cstheme="minorHAnsi"/>
          <w:sz w:val="20"/>
          <w:szCs w:val="20"/>
        </w:rPr>
        <w:t>T</w:t>
      </w:r>
      <w:r w:rsidRPr="000A6F95">
        <w:rPr>
          <w:rFonts w:asciiTheme="minorHAnsi" w:hAnsiTheme="minorHAnsi" w:cstheme="minorHAnsi"/>
          <w:sz w:val="20"/>
          <w:szCs w:val="20"/>
        </w:rPr>
        <w:t xml:space="preserve">he Stove Champion (SC) </w:t>
      </w:r>
      <w:bookmarkStart w:id="26" w:name="_Hlk93949316"/>
      <w:r w:rsidRPr="000A6F95">
        <w:rPr>
          <w:rFonts w:asciiTheme="minorHAnsi" w:hAnsiTheme="minorHAnsi" w:cstheme="minorHAnsi"/>
          <w:sz w:val="20"/>
          <w:szCs w:val="20"/>
        </w:rPr>
        <w:t xml:space="preserve">program is a unique program </w:t>
      </w:r>
      <w:bookmarkEnd w:id="26"/>
      <w:r w:rsidRPr="000A6F95">
        <w:rPr>
          <w:rFonts w:asciiTheme="minorHAnsi" w:hAnsiTheme="minorHAnsi" w:cstheme="minorHAnsi"/>
          <w:sz w:val="20"/>
          <w:szCs w:val="20"/>
        </w:rPr>
        <w:t xml:space="preserve">under which the most successful </w:t>
      </w:r>
      <w:r w:rsidR="00EB1E98">
        <w:rPr>
          <w:rFonts w:asciiTheme="minorHAnsi" w:hAnsiTheme="minorHAnsi" w:cstheme="minorHAnsi"/>
          <w:sz w:val="20"/>
          <w:szCs w:val="20"/>
        </w:rPr>
        <w:t>health promoters</w:t>
      </w:r>
      <w:r w:rsidRPr="000A6F95">
        <w:rPr>
          <w:rFonts w:asciiTheme="minorHAnsi" w:hAnsiTheme="minorHAnsi" w:cstheme="minorHAnsi"/>
          <w:sz w:val="20"/>
          <w:szCs w:val="20"/>
        </w:rPr>
        <w:t xml:space="preserve"> are selected and trained to service 500-1000 </w:t>
      </w:r>
      <w:r w:rsidRPr="000A6F95">
        <w:rPr>
          <w:rFonts w:asciiTheme="minorHAnsi" w:hAnsiTheme="minorHAnsi" w:cstheme="minorHAnsi"/>
          <w:sz w:val="20"/>
          <w:szCs w:val="20"/>
        </w:rPr>
        <w:lastRenderedPageBreak/>
        <w:t xml:space="preserve">households and be in direct communication with their female clients. </w:t>
      </w:r>
      <w:proofErr w:type="gramStart"/>
      <w:r w:rsidRPr="000A6F95">
        <w:rPr>
          <w:rFonts w:asciiTheme="minorHAnsi" w:hAnsiTheme="minorHAnsi" w:cstheme="minorHAnsi"/>
          <w:sz w:val="20"/>
          <w:szCs w:val="20"/>
        </w:rPr>
        <w:t>SC’s</w:t>
      </w:r>
      <w:proofErr w:type="gramEnd"/>
      <w:r w:rsidRPr="000A6F95">
        <w:rPr>
          <w:rFonts w:asciiTheme="minorHAnsi" w:hAnsiTheme="minorHAnsi" w:cstheme="minorHAnsi"/>
          <w:sz w:val="20"/>
          <w:szCs w:val="20"/>
        </w:rPr>
        <w:t xml:space="preserve"> undertake a minimum of one annual visit post-wet season to each household receiving a stove and ensure repairs are made following storm damage and users follow best practices in stove management upkeep and repair. The key objectives of the SC program are to address any communication deficiencies and reiterate stove benefits and good practice in stove use and maintenance and maximize the benefits of improved stove use and ventilation to women, children, and the environment. SCs are paid </w:t>
      </w:r>
      <w:proofErr w:type="gramStart"/>
      <w:r w:rsidRPr="000A6F95">
        <w:rPr>
          <w:rFonts w:asciiTheme="minorHAnsi" w:hAnsiTheme="minorHAnsi" w:cstheme="minorHAnsi"/>
          <w:sz w:val="20"/>
          <w:szCs w:val="20"/>
        </w:rPr>
        <w:t>on a monthly basis</w:t>
      </w:r>
      <w:proofErr w:type="gramEnd"/>
      <w:r w:rsidRPr="000A6F95">
        <w:rPr>
          <w:rFonts w:asciiTheme="minorHAnsi" w:hAnsiTheme="minorHAnsi" w:cstheme="minorHAnsi"/>
          <w:sz w:val="20"/>
          <w:szCs w:val="20"/>
        </w:rPr>
        <w:t xml:space="preserve"> and performance incentives are also considered based on</w:t>
      </w:r>
      <w:r>
        <w:rPr>
          <w:rFonts w:asciiTheme="minorHAnsi" w:hAnsiTheme="minorHAnsi" w:cstheme="minorHAnsi"/>
          <w:sz w:val="20"/>
          <w:szCs w:val="20"/>
        </w:rPr>
        <w:t xml:space="preserve"> </w:t>
      </w:r>
      <w:r w:rsidRPr="000A6F95">
        <w:rPr>
          <w:rFonts w:asciiTheme="minorHAnsi" w:hAnsiTheme="minorHAnsi" w:cstheme="minorHAnsi"/>
          <w:sz w:val="20"/>
          <w:szCs w:val="20"/>
        </w:rPr>
        <w:t xml:space="preserve">stove built and registered. </w:t>
      </w:r>
    </w:p>
    <w:p w14:paraId="61428F3E" w14:textId="5FFD6B5F" w:rsidR="001979E5" w:rsidRPr="001979E5" w:rsidRDefault="00BE213F" w:rsidP="00B34E4C">
      <w:pPr>
        <w:ind w:left="720"/>
        <w:jc w:val="both"/>
        <w:rPr>
          <w:rFonts w:asciiTheme="minorHAnsi" w:hAnsiTheme="minorHAnsi" w:cstheme="minorHAnsi"/>
          <w:sz w:val="20"/>
          <w:szCs w:val="20"/>
        </w:rPr>
      </w:pPr>
      <w:r w:rsidRPr="00B921AF">
        <w:rPr>
          <w:rFonts w:asciiTheme="minorHAnsi" w:hAnsiTheme="minorHAnsi" w:cstheme="minorHAnsi"/>
          <w:b/>
          <w:bCs/>
          <w:sz w:val="20"/>
          <w:szCs w:val="20"/>
        </w:rPr>
        <w:t>Trainings:</w:t>
      </w:r>
      <w:r w:rsidR="001979E5">
        <w:rPr>
          <w:rFonts w:asciiTheme="minorHAnsi" w:hAnsiTheme="minorHAnsi" w:cstheme="minorHAnsi"/>
          <w:noProof/>
          <w:sz w:val="20"/>
          <w:szCs w:val="20"/>
        </w:rPr>
        <w:drawing>
          <wp:anchor distT="0" distB="0" distL="114300" distR="114300" simplePos="0" relativeHeight="251658246" behindDoc="0" locked="0" layoutInCell="1" allowOverlap="1" wp14:anchorId="0C0A4F3C" wp14:editId="6DE9F983">
            <wp:simplePos x="0" y="0"/>
            <wp:positionH relativeFrom="column">
              <wp:posOffset>545811</wp:posOffset>
            </wp:positionH>
            <wp:positionV relativeFrom="paragraph">
              <wp:posOffset>2111028</wp:posOffset>
            </wp:positionV>
            <wp:extent cx="5295900" cy="24682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5900" cy="2468245"/>
                    </a:xfrm>
                    <a:prstGeom prst="rect">
                      <a:avLst/>
                    </a:prstGeom>
                    <a:noFill/>
                  </pic:spPr>
                </pic:pic>
              </a:graphicData>
            </a:graphic>
          </wp:anchor>
        </w:drawing>
      </w:r>
      <w:r w:rsidR="00B34E4C">
        <w:rPr>
          <w:rFonts w:asciiTheme="minorHAnsi" w:hAnsiTheme="minorHAnsi" w:cstheme="minorHAnsi"/>
          <w:sz w:val="20"/>
          <w:szCs w:val="20"/>
        </w:rPr>
        <w:t xml:space="preserve"> </w:t>
      </w:r>
      <w:r w:rsidR="001979E5" w:rsidRPr="001979E5">
        <w:rPr>
          <w:rFonts w:asciiTheme="minorHAnsi" w:hAnsiTheme="minorHAnsi" w:cstheme="minorHAnsi"/>
          <w:sz w:val="20"/>
          <w:szCs w:val="20"/>
        </w:rPr>
        <w:t xml:space="preserve">Training is an integral part of any project implemented by CQC. While training its staff, CQC undertakes an introductory course on climate change including impacts of household pollution on health and well-being, which builds a background on the importance of efficient cookstove intervention. Apart from course, throughout the process of implementation of the project, be it during stove registrations, monitoring surveys, maintenance schedules </w:t>
      </w:r>
      <w:r w:rsidR="00B34E4C" w:rsidRPr="001979E5">
        <w:rPr>
          <w:rFonts w:asciiTheme="minorHAnsi" w:hAnsiTheme="minorHAnsi" w:cstheme="minorHAnsi"/>
          <w:sz w:val="20"/>
          <w:szCs w:val="20"/>
        </w:rPr>
        <w:t>etc.</w:t>
      </w:r>
      <w:r w:rsidR="001979E5" w:rsidRPr="001979E5">
        <w:rPr>
          <w:rFonts w:asciiTheme="minorHAnsi" w:hAnsiTheme="minorHAnsi" w:cstheme="minorHAnsi"/>
          <w:sz w:val="20"/>
          <w:szCs w:val="20"/>
        </w:rPr>
        <w:t>, the staff is provided with numerous opportunities to upgrade their skills, which help them not only to undertake activities in the said project but also improve their future employability prospects.  These training help generate positive impacts on community groups by enabling community members to build alternative skills and build capacity. These interventions are expected to advance socio-economic status, generate greater community capacity for sustainable livelihoods, and increase climate resilience.</w:t>
      </w:r>
    </w:p>
    <w:p w14:paraId="08210268" w14:textId="0A026B66" w:rsidR="00BE213F" w:rsidRPr="00B921AF" w:rsidRDefault="00BE213F" w:rsidP="001979E5">
      <w:pPr>
        <w:ind w:left="720"/>
        <w:jc w:val="center"/>
        <w:rPr>
          <w:rFonts w:asciiTheme="minorHAnsi" w:hAnsiTheme="minorHAnsi" w:cstheme="minorHAnsi"/>
          <w:b/>
          <w:bCs/>
          <w:color w:val="000000" w:themeColor="text1"/>
        </w:rPr>
      </w:pPr>
      <w:r w:rsidRPr="00B921AF">
        <w:rPr>
          <w:rFonts w:asciiTheme="minorHAnsi" w:hAnsiTheme="minorHAnsi" w:cstheme="minorHAnsi"/>
          <w:bCs/>
          <w:color w:val="000000" w:themeColor="text1"/>
        </w:rPr>
        <w:t>Figure</w:t>
      </w:r>
      <w:r w:rsidR="002675EB">
        <w:rPr>
          <w:rFonts w:asciiTheme="minorHAnsi" w:hAnsiTheme="minorHAnsi" w:cstheme="minorHAnsi"/>
          <w:bCs/>
          <w:color w:val="000000" w:themeColor="text1"/>
        </w:rPr>
        <w:t xml:space="preserve"> 3</w:t>
      </w:r>
      <w:r w:rsidR="00933E50">
        <w:rPr>
          <w:rFonts w:asciiTheme="minorHAnsi" w:hAnsiTheme="minorHAnsi" w:cstheme="minorHAnsi"/>
          <w:bCs/>
          <w:noProof/>
          <w:color w:val="000000" w:themeColor="text1"/>
        </w:rPr>
        <w:t>:</w:t>
      </w:r>
      <w:r w:rsidRPr="00B921AF">
        <w:rPr>
          <w:rFonts w:asciiTheme="minorHAnsi" w:hAnsiTheme="minorHAnsi" w:cstheme="minorHAnsi"/>
          <w:bCs/>
          <w:color w:val="000000" w:themeColor="text1"/>
        </w:rPr>
        <w:t xml:space="preserve"> Trainings conducted during various stages of the project cycle</w:t>
      </w:r>
    </w:p>
    <w:p w14:paraId="00039550" w14:textId="77777777" w:rsidR="00CC2237" w:rsidRPr="0079438F" w:rsidRDefault="00CC2237" w:rsidP="00EC5D29">
      <w:pPr>
        <w:pStyle w:val="Heading3"/>
        <w:rPr>
          <w:spacing w:val="4"/>
        </w:rPr>
      </w:pPr>
      <w:r w:rsidRPr="0079438F">
        <w:rPr>
          <w:spacing w:val="4"/>
        </w:rPr>
        <w:t>Implementation Schedule</w:t>
      </w:r>
    </w:p>
    <w:tbl>
      <w:tblPr>
        <w:tblStyle w:val="TableGrid"/>
        <w:tblW w:w="0" w:type="auto"/>
        <w:tblInd w:w="7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1800"/>
        <w:gridCol w:w="6835"/>
      </w:tblGrid>
      <w:tr w:rsidR="00CC2237" w14:paraId="50DB8C99" w14:textId="77777777" w:rsidTr="00533689">
        <w:tc>
          <w:tcPr>
            <w:tcW w:w="1800" w:type="dxa"/>
            <w:shd w:val="clear" w:color="auto" w:fill="2B3A57"/>
            <w:vAlign w:val="center"/>
          </w:tcPr>
          <w:p w14:paraId="71DEF7B9" w14:textId="77777777" w:rsidR="00CC2237" w:rsidRPr="0079438F" w:rsidRDefault="00CC2237" w:rsidP="00533689">
            <w:pPr>
              <w:pStyle w:val="TableHeader0"/>
            </w:pPr>
            <w:r w:rsidRPr="0079438F">
              <w:t>Date</w:t>
            </w:r>
          </w:p>
        </w:tc>
        <w:tc>
          <w:tcPr>
            <w:tcW w:w="6835" w:type="dxa"/>
            <w:shd w:val="clear" w:color="auto" w:fill="2B3A57"/>
            <w:vAlign w:val="center"/>
          </w:tcPr>
          <w:p w14:paraId="11D26E3B" w14:textId="62F69FDA" w:rsidR="00CC2237" w:rsidRPr="0079438F" w:rsidRDefault="00CC2237" w:rsidP="00533689">
            <w:pPr>
              <w:pStyle w:val="TableHeader0"/>
            </w:pPr>
            <w:r w:rsidRPr="0079438F">
              <w:t xml:space="preserve">Milestone(s) in the </w:t>
            </w:r>
            <w:r w:rsidR="00291F3C">
              <w:t>P</w:t>
            </w:r>
            <w:r w:rsidRPr="0079438F">
              <w:t xml:space="preserve">roject’s </w:t>
            </w:r>
            <w:r w:rsidR="00291F3C">
              <w:t>D</w:t>
            </w:r>
            <w:r w:rsidR="00291F3C" w:rsidRPr="0079438F">
              <w:t xml:space="preserve">evelopment </w:t>
            </w:r>
            <w:r w:rsidRPr="0079438F">
              <w:t xml:space="preserve">and </w:t>
            </w:r>
            <w:r w:rsidR="00291F3C">
              <w:t>I</w:t>
            </w:r>
            <w:r w:rsidR="00291F3C" w:rsidRPr="0079438F">
              <w:t>mplementation</w:t>
            </w:r>
          </w:p>
        </w:tc>
      </w:tr>
      <w:tr w:rsidR="00420890" w14:paraId="15B8A7C9" w14:textId="77777777" w:rsidTr="00533689">
        <w:tc>
          <w:tcPr>
            <w:tcW w:w="1800" w:type="dxa"/>
            <w:shd w:val="clear" w:color="auto" w:fill="F2F2F2"/>
            <w:vAlign w:val="center"/>
          </w:tcPr>
          <w:p w14:paraId="11ADA825" w14:textId="63D05D83" w:rsidR="00420890" w:rsidRPr="00B921AF" w:rsidRDefault="00BA0C8C" w:rsidP="00420890">
            <w:pPr>
              <w:pStyle w:val="TableText"/>
              <w:rPr>
                <w:rFonts w:asciiTheme="minorHAnsi" w:hAnsiTheme="minorHAnsi" w:cstheme="minorHAnsi"/>
                <w:sz w:val="20"/>
                <w:szCs w:val="20"/>
              </w:rPr>
            </w:pPr>
            <w:r w:rsidRPr="00B921AF">
              <w:rPr>
                <w:rFonts w:asciiTheme="minorHAnsi" w:hAnsiTheme="minorHAnsi" w:cstheme="minorHAnsi"/>
                <w:sz w:val="20"/>
                <w:szCs w:val="20"/>
              </w:rPr>
              <w:t>27 January 2021</w:t>
            </w:r>
          </w:p>
        </w:tc>
        <w:tc>
          <w:tcPr>
            <w:tcW w:w="6835" w:type="dxa"/>
            <w:shd w:val="clear" w:color="auto" w:fill="F2F2F2"/>
            <w:vAlign w:val="center"/>
          </w:tcPr>
          <w:p w14:paraId="4E184FC2" w14:textId="4BA05344" w:rsidR="00420890" w:rsidRPr="007567F5" w:rsidRDefault="007A0F5A" w:rsidP="00420890">
            <w:pPr>
              <w:pStyle w:val="TableText"/>
              <w:rPr>
                <w:highlight w:val="yellow"/>
              </w:rPr>
            </w:pPr>
            <w:r w:rsidRPr="00D72C94">
              <w:rPr>
                <w:rFonts w:asciiTheme="minorHAnsi" w:hAnsiTheme="minorHAnsi" w:cstheme="minorHAnsi"/>
                <w:sz w:val="20"/>
                <w:szCs w:val="20"/>
              </w:rPr>
              <w:t>Project Start date: Project Activities commence with TLCRS installations</w:t>
            </w:r>
          </w:p>
        </w:tc>
      </w:tr>
      <w:tr w:rsidR="009D1824" w14:paraId="093BFEDD" w14:textId="77777777" w:rsidTr="00533689">
        <w:tc>
          <w:tcPr>
            <w:tcW w:w="1800" w:type="dxa"/>
            <w:shd w:val="clear" w:color="auto" w:fill="F2F2F2"/>
            <w:vAlign w:val="center"/>
          </w:tcPr>
          <w:p w14:paraId="1C8233CF" w14:textId="09426C5B" w:rsidR="009D1824" w:rsidRPr="00B921AF" w:rsidRDefault="00C50A68" w:rsidP="009D1824">
            <w:pPr>
              <w:pStyle w:val="TableText"/>
              <w:rPr>
                <w:rFonts w:asciiTheme="minorHAnsi" w:hAnsiTheme="minorHAnsi" w:cstheme="minorHAnsi"/>
                <w:sz w:val="20"/>
                <w:szCs w:val="20"/>
              </w:rPr>
            </w:pPr>
            <w:r>
              <w:rPr>
                <w:rFonts w:asciiTheme="minorHAnsi" w:hAnsiTheme="minorHAnsi" w:cstheme="minorHAnsi"/>
                <w:sz w:val="20"/>
                <w:szCs w:val="20"/>
              </w:rPr>
              <w:t>9 November 2020</w:t>
            </w:r>
          </w:p>
        </w:tc>
        <w:tc>
          <w:tcPr>
            <w:tcW w:w="6835" w:type="dxa"/>
            <w:shd w:val="clear" w:color="auto" w:fill="F2F2F2"/>
            <w:vAlign w:val="center"/>
          </w:tcPr>
          <w:p w14:paraId="4A0A53C1" w14:textId="07B76399" w:rsidR="009D1824" w:rsidRPr="007567F5" w:rsidRDefault="009D1824" w:rsidP="009D1824">
            <w:pPr>
              <w:pStyle w:val="TableText"/>
              <w:rPr>
                <w:highlight w:val="yellow"/>
              </w:rPr>
            </w:pPr>
            <w:r>
              <w:rPr>
                <w:rFonts w:asciiTheme="minorHAnsi" w:hAnsiTheme="minorHAnsi" w:cstheme="minorHAnsi"/>
                <w:sz w:val="20"/>
                <w:szCs w:val="20"/>
              </w:rPr>
              <w:t>Listing of VCS PD on V</w:t>
            </w:r>
            <w:r>
              <w:t xml:space="preserve">ERRA </w:t>
            </w:r>
          </w:p>
        </w:tc>
      </w:tr>
      <w:tr w:rsidR="009D1824" w14:paraId="0F554BC4" w14:textId="77777777" w:rsidTr="00533689">
        <w:tc>
          <w:tcPr>
            <w:tcW w:w="1800" w:type="dxa"/>
            <w:shd w:val="clear" w:color="auto" w:fill="F2F2F2"/>
            <w:vAlign w:val="center"/>
          </w:tcPr>
          <w:p w14:paraId="1D7DEFD5" w14:textId="1D94066D" w:rsidR="009D1824" w:rsidRPr="00B921AF" w:rsidRDefault="00D263D5" w:rsidP="009D1824">
            <w:pPr>
              <w:pStyle w:val="TableText"/>
              <w:rPr>
                <w:rFonts w:asciiTheme="minorHAnsi" w:hAnsiTheme="minorHAnsi" w:cstheme="minorHAnsi"/>
                <w:sz w:val="20"/>
                <w:szCs w:val="20"/>
              </w:rPr>
            </w:pPr>
            <w:r>
              <w:rPr>
                <w:rFonts w:asciiTheme="minorHAnsi" w:hAnsiTheme="minorHAnsi" w:cstheme="minorHAnsi"/>
                <w:sz w:val="20"/>
                <w:szCs w:val="20"/>
              </w:rPr>
              <w:t>13 May 2022</w:t>
            </w:r>
          </w:p>
        </w:tc>
        <w:tc>
          <w:tcPr>
            <w:tcW w:w="6835" w:type="dxa"/>
            <w:shd w:val="clear" w:color="auto" w:fill="F2F2F2"/>
            <w:vAlign w:val="center"/>
          </w:tcPr>
          <w:p w14:paraId="036686FD" w14:textId="0EDB0191" w:rsidR="009D1824" w:rsidRPr="007567F5" w:rsidRDefault="009D1824" w:rsidP="009D1824">
            <w:pPr>
              <w:pStyle w:val="TableText"/>
              <w:rPr>
                <w:highlight w:val="yellow"/>
              </w:rPr>
            </w:pPr>
            <w:r>
              <w:rPr>
                <w:rFonts w:asciiTheme="minorHAnsi" w:hAnsiTheme="minorHAnsi" w:cstheme="minorHAnsi"/>
                <w:sz w:val="20"/>
                <w:szCs w:val="20"/>
              </w:rPr>
              <w:t>Registration of project under VCS</w:t>
            </w:r>
          </w:p>
        </w:tc>
      </w:tr>
      <w:tr w:rsidR="009D1824" w14:paraId="133B32EC" w14:textId="77777777" w:rsidTr="00533689">
        <w:tc>
          <w:tcPr>
            <w:tcW w:w="1800" w:type="dxa"/>
            <w:shd w:val="clear" w:color="auto" w:fill="F2F2F2"/>
            <w:vAlign w:val="center"/>
          </w:tcPr>
          <w:p w14:paraId="32CFB4BB" w14:textId="02D7D652" w:rsidR="009D1824" w:rsidRPr="00B921AF" w:rsidRDefault="009C6D20" w:rsidP="009D1824">
            <w:pPr>
              <w:pStyle w:val="TableText"/>
              <w:rPr>
                <w:rFonts w:asciiTheme="minorHAnsi" w:hAnsiTheme="minorHAnsi" w:cstheme="minorHAnsi"/>
                <w:sz w:val="20"/>
                <w:szCs w:val="20"/>
              </w:rPr>
            </w:pPr>
            <w:r>
              <w:rPr>
                <w:rFonts w:asciiTheme="minorHAnsi" w:hAnsiTheme="minorHAnsi" w:cstheme="minorHAnsi"/>
                <w:sz w:val="20"/>
                <w:szCs w:val="20"/>
              </w:rPr>
              <w:lastRenderedPageBreak/>
              <w:t>25 May 2022</w:t>
            </w:r>
          </w:p>
        </w:tc>
        <w:tc>
          <w:tcPr>
            <w:tcW w:w="6835" w:type="dxa"/>
            <w:shd w:val="clear" w:color="auto" w:fill="F2F2F2"/>
            <w:vAlign w:val="center"/>
          </w:tcPr>
          <w:p w14:paraId="655544BF" w14:textId="27DB5A60" w:rsidR="009D1824" w:rsidRPr="007567F5" w:rsidRDefault="009D1824" w:rsidP="009D1824">
            <w:pPr>
              <w:pStyle w:val="TableText"/>
              <w:rPr>
                <w:highlight w:val="yellow"/>
              </w:rPr>
            </w:pPr>
            <w:r w:rsidRPr="00D72C94">
              <w:rPr>
                <w:rFonts w:asciiTheme="minorHAnsi" w:hAnsiTheme="minorHAnsi" w:cstheme="minorHAnsi"/>
                <w:sz w:val="20"/>
                <w:szCs w:val="20"/>
              </w:rPr>
              <w:t xml:space="preserve">CQC </w:t>
            </w:r>
            <w:r>
              <w:rPr>
                <w:rFonts w:asciiTheme="minorHAnsi" w:hAnsiTheme="minorHAnsi" w:cstheme="minorHAnsi"/>
                <w:sz w:val="20"/>
                <w:szCs w:val="20"/>
              </w:rPr>
              <w:t>s</w:t>
            </w:r>
            <w:r w:rsidRPr="000951ED">
              <w:rPr>
                <w:rFonts w:asciiTheme="minorHAnsi" w:hAnsiTheme="minorHAnsi" w:cstheme="minorHAnsi"/>
                <w:sz w:val="20"/>
                <w:szCs w:val="20"/>
              </w:rPr>
              <w:t>ubmits the project documents to VERRA for listing</w:t>
            </w:r>
            <w:r w:rsidR="00FD1D8E">
              <w:t xml:space="preserve"> </w:t>
            </w:r>
            <w:r w:rsidR="00FD1D8E" w:rsidRPr="00B921AF">
              <w:rPr>
                <w:rFonts w:asciiTheme="minorHAnsi" w:hAnsiTheme="minorHAnsi" w:cstheme="minorHAnsi"/>
                <w:sz w:val="20"/>
                <w:szCs w:val="20"/>
              </w:rPr>
              <w:t>under SD VISta Program</w:t>
            </w:r>
          </w:p>
        </w:tc>
      </w:tr>
      <w:tr w:rsidR="009D1824" w14:paraId="582BB947" w14:textId="77777777" w:rsidTr="00533689">
        <w:tc>
          <w:tcPr>
            <w:tcW w:w="1800" w:type="dxa"/>
            <w:shd w:val="clear" w:color="auto" w:fill="F2F2F2"/>
            <w:vAlign w:val="center"/>
          </w:tcPr>
          <w:p w14:paraId="3F09B6CB" w14:textId="66007176" w:rsidR="009D1824" w:rsidRPr="00B921AF" w:rsidRDefault="0006365D" w:rsidP="009D1824">
            <w:pPr>
              <w:pStyle w:val="TableText"/>
              <w:rPr>
                <w:rFonts w:asciiTheme="minorHAnsi" w:hAnsiTheme="minorHAnsi" w:cstheme="minorHAnsi"/>
                <w:sz w:val="20"/>
                <w:szCs w:val="20"/>
              </w:rPr>
            </w:pPr>
            <w:r>
              <w:rPr>
                <w:rFonts w:asciiTheme="minorHAnsi" w:hAnsiTheme="minorHAnsi" w:cstheme="minorHAnsi"/>
                <w:sz w:val="20"/>
                <w:szCs w:val="20"/>
              </w:rPr>
              <w:t xml:space="preserve">January 2021 </w:t>
            </w:r>
            <w:r w:rsidR="00647E96">
              <w:rPr>
                <w:rFonts w:asciiTheme="minorHAnsi" w:hAnsiTheme="minorHAnsi" w:cstheme="minorHAnsi"/>
                <w:sz w:val="20"/>
                <w:szCs w:val="20"/>
              </w:rPr>
              <w:t xml:space="preserve">– </w:t>
            </w:r>
            <w:r w:rsidR="002E05A5">
              <w:rPr>
                <w:rFonts w:asciiTheme="minorHAnsi" w:hAnsiTheme="minorHAnsi" w:cstheme="minorHAnsi"/>
                <w:sz w:val="20"/>
                <w:szCs w:val="20"/>
              </w:rPr>
              <w:t xml:space="preserve">January </w:t>
            </w:r>
            <w:r w:rsidR="00647E96">
              <w:rPr>
                <w:rFonts w:asciiTheme="minorHAnsi" w:hAnsiTheme="minorHAnsi" w:cstheme="minorHAnsi"/>
                <w:sz w:val="20"/>
                <w:szCs w:val="20"/>
              </w:rPr>
              <w:t>203</w:t>
            </w:r>
            <w:r w:rsidR="002E05A5">
              <w:rPr>
                <w:rFonts w:asciiTheme="minorHAnsi" w:hAnsiTheme="minorHAnsi" w:cstheme="minorHAnsi"/>
                <w:sz w:val="20"/>
                <w:szCs w:val="20"/>
              </w:rPr>
              <w:t>1</w:t>
            </w:r>
            <w:r w:rsidR="00647E96">
              <w:rPr>
                <w:rFonts w:asciiTheme="minorHAnsi" w:hAnsiTheme="minorHAnsi" w:cstheme="minorHAnsi"/>
                <w:sz w:val="20"/>
                <w:szCs w:val="20"/>
              </w:rPr>
              <w:t xml:space="preserve"> </w:t>
            </w:r>
          </w:p>
        </w:tc>
        <w:tc>
          <w:tcPr>
            <w:tcW w:w="6835" w:type="dxa"/>
            <w:shd w:val="clear" w:color="auto" w:fill="F2F2F2"/>
            <w:vAlign w:val="center"/>
          </w:tcPr>
          <w:p w14:paraId="72B656C5" w14:textId="77234A20" w:rsidR="009D1824" w:rsidRPr="00883E33" w:rsidRDefault="009D1824" w:rsidP="009D1824">
            <w:pPr>
              <w:pStyle w:val="TableText"/>
            </w:pPr>
            <w:r w:rsidRPr="00D72C94">
              <w:rPr>
                <w:rFonts w:asciiTheme="minorHAnsi" w:hAnsiTheme="minorHAnsi" w:cstheme="minorHAnsi"/>
                <w:sz w:val="20"/>
                <w:szCs w:val="20"/>
              </w:rPr>
              <w:t>Concurrent monitoring and evaluation</w:t>
            </w:r>
          </w:p>
        </w:tc>
      </w:tr>
      <w:tr w:rsidR="009D1824" w14:paraId="0FB20719" w14:textId="77777777" w:rsidTr="00533689">
        <w:tc>
          <w:tcPr>
            <w:tcW w:w="1800" w:type="dxa"/>
            <w:shd w:val="clear" w:color="auto" w:fill="F2F2F2"/>
            <w:vAlign w:val="center"/>
          </w:tcPr>
          <w:p w14:paraId="6809897B" w14:textId="41208587" w:rsidR="009D1824" w:rsidRPr="00B921AF" w:rsidRDefault="00374B90" w:rsidP="009D1824">
            <w:pPr>
              <w:pStyle w:val="TableText"/>
              <w:rPr>
                <w:rFonts w:asciiTheme="minorHAnsi" w:hAnsiTheme="minorHAnsi" w:cstheme="minorHAnsi"/>
                <w:sz w:val="20"/>
                <w:szCs w:val="20"/>
              </w:rPr>
            </w:pPr>
            <w:r>
              <w:rPr>
                <w:rFonts w:asciiTheme="minorHAnsi" w:hAnsiTheme="minorHAnsi" w:cstheme="minorHAnsi"/>
                <w:sz w:val="20"/>
                <w:szCs w:val="20"/>
              </w:rPr>
              <w:t xml:space="preserve">26 January 2031 </w:t>
            </w:r>
          </w:p>
        </w:tc>
        <w:tc>
          <w:tcPr>
            <w:tcW w:w="6835" w:type="dxa"/>
            <w:shd w:val="clear" w:color="auto" w:fill="F2F2F2"/>
            <w:vAlign w:val="center"/>
          </w:tcPr>
          <w:p w14:paraId="50EC2E1E" w14:textId="0F9A4E9B" w:rsidR="009D1824" w:rsidRPr="0079438F" w:rsidRDefault="00D77FDD" w:rsidP="009D1824">
            <w:pPr>
              <w:pStyle w:val="TableText"/>
            </w:pPr>
            <w:r w:rsidRPr="00D72C94">
              <w:rPr>
                <w:rFonts w:asciiTheme="minorHAnsi" w:hAnsiTheme="minorHAnsi" w:cstheme="minorHAnsi"/>
                <w:sz w:val="20"/>
                <w:szCs w:val="20"/>
              </w:rPr>
              <w:t xml:space="preserve">The 10-year project validation period concludes with a projected </w:t>
            </w:r>
            <w:r>
              <w:rPr>
                <w:rFonts w:asciiTheme="minorHAnsi" w:hAnsiTheme="minorHAnsi" w:cstheme="minorHAnsi"/>
                <w:sz w:val="20"/>
                <w:szCs w:val="20"/>
              </w:rPr>
              <w:t>0.5</w:t>
            </w:r>
            <w:r w:rsidRPr="00D72C94">
              <w:rPr>
                <w:rFonts w:asciiTheme="minorHAnsi" w:hAnsiTheme="minorHAnsi" w:cstheme="minorHAnsi"/>
                <w:sz w:val="20"/>
                <w:szCs w:val="20"/>
              </w:rPr>
              <w:t xml:space="preserve"> million additional stoves installed.</w:t>
            </w:r>
          </w:p>
        </w:tc>
      </w:tr>
    </w:tbl>
    <w:p w14:paraId="004EE637" w14:textId="07E77128" w:rsidR="00283592" w:rsidRPr="0079438F" w:rsidRDefault="00283592" w:rsidP="00EC5D29">
      <w:pPr>
        <w:pStyle w:val="Heading3"/>
        <w:rPr>
          <w:rStyle w:val="SubtleEmphasis"/>
          <w:rFonts w:ascii="Century Gothic" w:hAnsi="Century Gothic" w:cstheme="majorBidi"/>
          <w:i w:val="0"/>
          <w:iCs w:val="0"/>
          <w:caps/>
          <w:color w:val="0685B2"/>
          <w:spacing w:val="4"/>
        </w:rPr>
      </w:pPr>
      <w:bookmarkStart w:id="27" w:name="_Project_Proponent"/>
      <w:bookmarkStart w:id="28" w:name="_Ref535491834"/>
      <w:bookmarkEnd w:id="27"/>
      <w:r w:rsidRPr="0079438F">
        <w:rPr>
          <w:rStyle w:val="SubtleEmphasis"/>
          <w:rFonts w:ascii="Century Gothic" w:hAnsi="Century Gothic"/>
          <w:i w:val="0"/>
          <w:iCs w:val="0"/>
          <w:color w:val="0685B2"/>
          <w:spacing w:val="4"/>
        </w:rPr>
        <w:t>Project Proponent</w:t>
      </w:r>
      <w:bookmarkEnd w:id="28"/>
    </w:p>
    <w:tbl>
      <w:tblPr>
        <w:tblW w:w="8640" w:type="dxa"/>
        <w:jc w:val="right"/>
        <w:tblBorders>
          <w:insideH w:val="single" w:sz="4" w:space="0" w:color="FFFFFF" w:themeColor="background1"/>
        </w:tblBorders>
        <w:shd w:val="clear" w:color="auto" w:fill="2B3A57"/>
        <w:tblCellMar>
          <w:top w:w="20" w:type="dxa"/>
          <w:bottom w:w="20" w:type="dxa"/>
        </w:tblCellMar>
        <w:tblLook w:val="0680" w:firstRow="0" w:lastRow="0" w:firstColumn="1" w:lastColumn="0" w:noHBand="1" w:noVBand="1"/>
      </w:tblPr>
      <w:tblGrid>
        <w:gridCol w:w="1974"/>
        <w:gridCol w:w="6666"/>
      </w:tblGrid>
      <w:tr w:rsidR="00533689" w:rsidRPr="00936965" w14:paraId="5B510AFE" w14:textId="77777777" w:rsidTr="005F692F">
        <w:trPr>
          <w:cantSplit/>
          <w:jc w:val="right"/>
        </w:trPr>
        <w:tc>
          <w:tcPr>
            <w:tcW w:w="1991" w:type="dxa"/>
            <w:tcBorders>
              <w:top w:val="single" w:sz="4" w:space="0" w:color="FFFFFF" w:themeColor="background1"/>
              <w:bottom w:val="single" w:sz="4" w:space="0" w:color="FFFFFF" w:themeColor="background1"/>
            </w:tcBorders>
            <w:shd w:val="clear" w:color="auto" w:fill="2B3A57"/>
            <w:vAlign w:val="center"/>
          </w:tcPr>
          <w:p w14:paraId="2F1899FF" w14:textId="0C44E89E" w:rsidR="00533689" w:rsidRPr="00BA3B0B" w:rsidRDefault="001925B4" w:rsidP="00BA3B0B">
            <w:pPr>
              <w:pStyle w:val="TableHeader0"/>
            </w:pPr>
            <w:r w:rsidRPr="00BA3B0B">
              <w:t>Organization N</w:t>
            </w:r>
            <w:r w:rsidR="00533689" w:rsidRPr="00BA3B0B">
              <w:t>ame</w:t>
            </w:r>
          </w:p>
        </w:tc>
        <w:tc>
          <w:tcPr>
            <w:tcW w:w="6768" w:type="dxa"/>
            <w:tcBorders>
              <w:top w:val="single" w:sz="4" w:space="0" w:color="FFFFFF" w:themeColor="background1"/>
              <w:bottom w:val="single" w:sz="4" w:space="0" w:color="FFFFFF" w:themeColor="background1"/>
            </w:tcBorders>
            <w:shd w:val="clear" w:color="auto" w:fill="F2F2F2"/>
            <w:vAlign w:val="center"/>
          </w:tcPr>
          <w:p w14:paraId="5DD8A579" w14:textId="51C1D869" w:rsidR="00533689" w:rsidRPr="00B921AF" w:rsidRDefault="00BE213F" w:rsidP="00BE213F">
            <w:pPr>
              <w:pStyle w:val="TableText"/>
              <w:rPr>
                <w:rFonts w:asciiTheme="minorHAnsi" w:hAnsiTheme="minorHAnsi" w:cstheme="minorHAnsi"/>
                <w:sz w:val="20"/>
                <w:szCs w:val="20"/>
                <w:lang w:val="en-IN"/>
              </w:rPr>
            </w:pPr>
            <w:r w:rsidRPr="00B921AF">
              <w:rPr>
                <w:rFonts w:asciiTheme="minorHAnsi" w:hAnsiTheme="minorHAnsi" w:cstheme="minorHAnsi"/>
                <w:iCs/>
                <w:sz w:val="20"/>
                <w:szCs w:val="20"/>
              </w:rPr>
              <w:t>C-Quest Capital Stoves Asia Limited</w:t>
            </w:r>
          </w:p>
        </w:tc>
      </w:tr>
      <w:tr w:rsidR="008D6DC2" w:rsidRPr="00936965" w14:paraId="078C4A7A" w14:textId="77777777" w:rsidTr="005F692F">
        <w:trPr>
          <w:cantSplit/>
          <w:jc w:val="right"/>
        </w:trPr>
        <w:tc>
          <w:tcPr>
            <w:tcW w:w="1991" w:type="dxa"/>
            <w:tcBorders>
              <w:top w:val="single" w:sz="4" w:space="0" w:color="FFFFFF" w:themeColor="background1"/>
              <w:bottom w:val="single" w:sz="4" w:space="0" w:color="FFFFFF" w:themeColor="background1"/>
            </w:tcBorders>
            <w:shd w:val="clear" w:color="auto" w:fill="2B3A57"/>
            <w:vAlign w:val="center"/>
          </w:tcPr>
          <w:p w14:paraId="0963A5BA" w14:textId="30CEB68F" w:rsidR="008D6DC2" w:rsidRPr="00BA3B0B" w:rsidRDefault="00533689" w:rsidP="00BA3B0B">
            <w:pPr>
              <w:pStyle w:val="TableHeader0"/>
            </w:pPr>
            <w:r w:rsidRPr="00BA3B0B">
              <w:t>Role in the Pr</w:t>
            </w:r>
            <w:r w:rsidR="008D6DC2" w:rsidRPr="00BA3B0B">
              <w:t>oject</w:t>
            </w:r>
          </w:p>
        </w:tc>
        <w:tc>
          <w:tcPr>
            <w:tcW w:w="6768" w:type="dxa"/>
            <w:tcBorders>
              <w:top w:val="single" w:sz="4" w:space="0" w:color="FFFFFF" w:themeColor="background1"/>
              <w:bottom w:val="single" w:sz="4" w:space="0" w:color="FFFFFF" w:themeColor="background1"/>
            </w:tcBorders>
            <w:shd w:val="clear" w:color="auto" w:fill="F2F2F2"/>
            <w:vAlign w:val="center"/>
          </w:tcPr>
          <w:p w14:paraId="4ED975E2" w14:textId="6B505496" w:rsidR="008D6DC2" w:rsidRPr="00B921AF" w:rsidRDefault="00031F5C" w:rsidP="00030969">
            <w:pPr>
              <w:pStyle w:val="TableText"/>
              <w:rPr>
                <w:rFonts w:asciiTheme="minorHAnsi" w:hAnsiTheme="minorHAnsi" w:cstheme="minorHAnsi"/>
                <w:sz w:val="20"/>
                <w:szCs w:val="20"/>
              </w:rPr>
            </w:pPr>
            <w:r w:rsidRPr="00B921AF">
              <w:rPr>
                <w:rFonts w:asciiTheme="minorHAnsi" w:hAnsiTheme="minorHAnsi" w:cstheme="minorHAnsi"/>
                <w:sz w:val="20"/>
                <w:szCs w:val="20"/>
              </w:rPr>
              <w:t>Project Proponent</w:t>
            </w:r>
          </w:p>
        </w:tc>
      </w:tr>
      <w:tr w:rsidR="00283592" w:rsidRPr="00936965" w14:paraId="28CB2E36" w14:textId="77777777" w:rsidTr="005F692F">
        <w:trPr>
          <w:cantSplit/>
          <w:jc w:val="right"/>
        </w:trPr>
        <w:tc>
          <w:tcPr>
            <w:tcW w:w="1991" w:type="dxa"/>
            <w:tcBorders>
              <w:top w:val="single" w:sz="4" w:space="0" w:color="FFFFFF" w:themeColor="background1"/>
              <w:bottom w:val="single" w:sz="4" w:space="0" w:color="FFFFFF" w:themeColor="background1"/>
            </w:tcBorders>
            <w:shd w:val="clear" w:color="auto" w:fill="2B3A57"/>
            <w:vAlign w:val="center"/>
          </w:tcPr>
          <w:p w14:paraId="2B8982CE" w14:textId="4070F13A" w:rsidR="00283592" w:rsidRPr="00BA3B0B" w:rsidRDefault="00533689" w:rsidP="00BA3B0B">
            <w:pPr>
              <w:pStyle w:val="TableHeader0"/>
            </w:pPr>
            <w:r w:rsidRPr="00BA3B0B">
              <w:t>Contact P</w:t>
            </w:r>
            <w:r w:rsidR="00283592" w:rsidRPr="00BA3B0B">
              <w:t>erson</w:t>
            </w:r>
          </w:p>
        </w:tc>
        <w:tc>
          <w:tcPr>
            <w:tcW w:w="6768" w:type="dxa"/>
            <w:tcBorders>
              <w:top w:val="single" w:sz="4" w:space="0" w:color="FFFFFF" w:themeColor="background1"/>
              <w:bottom w:val="single" w:sz="4" w:space="0" w:color="FFFFFF" w:themeColor="background1"/>
            </w:tcBorders>
            <w:shd w:val="clear" w:color="auto" w:fill="F2F2F2"/>
            <w:vAlign w:val="center"/>
          </w:tcPr>
          <w:p w14:paraId="556BEF61" w14:textId="46F8A668" w:rsidR="00283592" w:rsidRPr="00B921AF" w:rsidRDefault="00A5357C" w:rsidP="00030969">
            <w:pPr>
              <w:pStyle w:val="TableText"/>
              <w:rPr>
                <w:rFonts w:asciiTheme="minorHAnsi" w:hAnsiTheme="minorHAnsi" w:cstheme="minorHAnsi"/>
                <w:sz w:val="20"/>
                <w:szCs w:val="20"/>
                <w:lang w:val="en-IN"/>
              </w:rPr>
            </w:pPr>
            <w:r w:rsidRPr="00B921AF">
              <w:rPr>
                <w:rFonts w:asciiTheme="minorHAnsi" w:hAnsiTheme="minorHAnsi" w:cstheme="minorHAnsi"/>
                <w:sz w:val="20"/>
                <w:szCs w:val="20"/>
                <w:lang w:val="en-IN"/>
              </w:rPr>
              <w:t>Ken Newcombe</w:t>
            </w:r>
          </w:p>
        </w:tc>
      </w:tr>
      <w:tr w:rsidR="00283592" w:rsidRPr="00936965" w14:paraId="0C9404B4" w14:textId="77777777" w:rsidTr="005F692F">
        <w:trPr>
          <w:cantSplit/>
          <w:jc w:val="right"/>
        </w:trPr>
        <w:tc>
          <w:tcPr>
            <w:tcW w:w="1991" w:type="dxa"/>
            <w:tcBorders>
              <w:top w:val="single" w:sz="4" w:space="0" w:color="FFFFFF" w:themeColor="background1"/>
              <w:bottom w:val="single" w:sz="4" w:space="0" w:color="FFFFFF" w:themeColor="background1"/>
            </w:tcBorders>
            <w:shd w:val="clear" w:color="auto" w:fill="2B3A57"/>
            <w:vAlign w:val="center"/>
          </w:tcPr>
          <w:p w14:paraId="15B89C85" w14:textId="77777777" w:rsidR="00283592" w:rsidRPr="00BA3B0B" w:rsidRDefault="00283592" w:rsidP="00BA3B0B">
            <w:pPr>
              <w:pStyle w:val="TableHeader0"/>
            </w:pPr>
            <w:r w:rsidRPr="00BA3B0B">
              <w:t>Title</w:t>
            </w:r>
          </w:p>
        </w:tc>
        <w:tc>
          <w:tcPr>
            <w:tcW w:w="6768" w:type="dxa"/>
            <w:tcBorders>
              <w:top w:val="single" w:sz="4" w:space="0" w:color="FFFFFF" w:themeColor="background1"/>
              <w:bottom w:val="single" w:sz="4" w:space="0" w:color="FFFFFF" w:themeColor="background1"/>
            </w:tcBorders>
            <w:shd w:val="clear" w:color="auto" w:fill="F2F2F2"/>
            <w:vAlign w:val="center"/>
          </w:tcPr>
          <w:p w14:paraId="6659580E" w14:textId="65A946E8" w:rsidR="00283592" w:rsidRPr="00B921AF" w:rsidRDefault="004437BD" w:rsidP="00030969">
            <w:pPr>
              <w:pStyle w:val="TableText"/>
              <w:rPr>
                <w:rFonts w:asciiTheme="minorHAnsi" w:hAnsiTheme="minorHAnsi" w:cstheme="minorHAnsi"/>
                <w:sz w:val="20"/>
                <w:szCs w:val="20"/>
                <w:lang w:val="en-IN"/>
              </w:rPr>
            </w:pPr>
            <w:r w:rsidRPr="00B921AF">
              <w:rPr>
                <w:rFonts w:asciiTheme="minorHAnsi" w:hAnsiTheme="minorHAnsi" w:cstheme="minorHAnsi"/>
                <w:sz w:val="20"/>
                <w:szCs w:val="20"/>
                <w:lang w:val="en-IN"/>
              </w:rPr>
              <w:t>Director</w:t>
            </w:r>
          </w:p>
        </w:tc>
      </w:tr>
      <w:tr w:rsidR="00283592" w:rsidRPr="00936965" w14:paraId="507CBFFB" w14:textId="77777777" w:rsidTr="005F692F">
        <w:trPr>
          <w:cantSplit/>
          <w:jc w:val="right"/>
        </w:trPr>
        <w:tc>
          <w:tcPr>
            <w:tcW w:w="1991" w:type="dxa"/>
            <w:tcBorders>
              <w:top w:val="single" w:sz="4" w:space="0" w:color="FFFFFF" w:themeColor="background1"/>
              <w:bottom w:val="single" w:sz="4" w:space="0" w:color="FFFFFF" w:themeColor="background1"/>
            </w:tcBorders>
            <w:shd w:val="clear" w:color="auto" w:fill="2B3A57"/>
            <w:vAlign w:val="center"/>
          </w:tcPr>
          <w:p w14:paraId="25852B49" w14:textId="77777777" w:rsidR="00283592" w:rsidRPr="00BA3B0B" w:rsidRDefault="00283592" w:rsidP="00BA3B0B">
            <w:pPr>
              <w:pStyle w:val="TableHeader0"/>
            </w:pPr>
            <w:r w:rsidRPr="00BA3B0B">
              <w:t>Address</w:t>
            </w:r>
          </w:p>
        </w:tc>
        <w:tc>
          <w:tcPr>
            <w:tcW w:w="6768" w:type="dxa"/>
            <w:tcBorders>
              <w:top w:val="single" w:sz="4" w:space="0" w:color="FFFFFF" w:themeColor="background1"/>
              <w:bottom w:val="single" w:sz="4" w:space="0" w:color="FFFFFF" w:themeColor="background1"/>
            </w:tcBorders>
            <w:shd w:val="clear" w:color="auto" w:fill="F2F2F2"/>
            <w:vAlign w:val="center"/>
          </w:tcPr>
          <w:p w14:paraId="00DA4459" w14:textId="0B210CDD" w:rsidR="00283592" w:rsidRPr="00B921AF" w:rsidRDefault="00FF4786" w:rsidP="00030969">
            <w:pPr>
              <w:pStyle w:val="TableText"/>
              <w:rPr>
                <w:rFonts w:asciiTheme="minorHAnsi" w:hAnsiTheme="minorHAnsi" w:cstheme="minorHAnsi"/>
                <w:sz w:val="20"/>
                <w:szCs w:val="20"/>
                <w:lang w:val="en-IN"/>
              </w:rPr>
            </w:pPr>
            <w:r w:rsidRPr="00B921AF">
              <w:rPr>
                <w:rFonts w:asciiTheme="minorHAnsi" w:hAnsiTheme="minorHAnsi" w:cstheme="minorHAnsi"/>
                <w:iCs/>
                <w:sz w:val="20"/>
                <w:szCs w:val="20"/>
              </w:rPr>
              <w:t>38 Beach Road, #29-11, South Beach Tower, Singapore (189767).</w:t>
            </w:r>
          </w:p>
        </w:tc>
      </w:tr>
      <w:tr w:rsidR="00283592" w:rsidRPr="00936965" w14:paraId="63E08ABC" w14:textId="77777777" w:rsidTr="005F692F">
        <w:trPr>
          <w:cantSplit/>
          <w:jc w:val="right"/>
        </w:trPr>
        <w:tc>
          <w:tcPr>
            <w:tcW w:w="1991" w:type="dxa"/>
            <w:tcBorders>
              <w:top w:val="single" w:sz="4" w:space="0" w:color="FFFFFF" w:themeColor="background1"/>
            </w:tcBorders>
            <w:shd w:val="clear" w:color="auto" w:fill="2B3A57"/>
            <w:vAlign w:val="center"/>
          </w:tcPr>
          <w:p w14:paraId="5CDDDC1F" w14:textId="77777777" w:rsidR="00283592" w:rsidRPr="00BA3B0B" w:rsidRDefault="00283592" w:rsidP="00BA3B0B">
            <w:pPr>
              <w:pStyle w:val="TableHeader0"/>
            </w:pPr>
            <w:r w:rsidRPr="00BA3B0B">
              <w:t>Telephone</w:t>
            </w:r>
          </w:p>
        </w:tc>
        <w:tc>
          <w:tcPr>
            <w:tcW w:w="6768" w:type="dxa"/>
            <w:tcBorders>
              <w:top w:val="single" w:sz="4" w:space="0" w:color="FFFFFF" w:themeColor="background1"/>
            </w:tcBorders>
            <w:shd w:val="clear" w:color="auto" w:fill="F2F2F2"/>
            <w:vAlign w:val="center"/>
          </w:tcPr>
          <w:p w14:paraId="21D1DCBB" w14:textId="331DED5E" w:rsidR="00BE213F" w:rsidRPr="00B921AF" w:rsidRDefault="00DD5276" w:rsidP="00BE213F">
            <w:pPr>
              <w:pStyle w:val="TableText"/>
              <w:rPr>
                <w:rFonts w:asciiTheme="minorHAnsi" w:hAnsiTheme="minorHAnsi" w:cstheme="minorHAnsi"/>
                <w:sz w:val="20"/>
                <w:szCs w:val="20"/>
                <w:lang w:val="en-IN"/>
              </w:rPr>
            </w:pPr>
            <w:r>
              <w:rPr>
                <w:rFonts w:asciiTheme="minorHAnsi" w:hAnsiTheme="minorHAnsi" w:cstheme="minorHAnsi"/>
                <w:sz w:val="20"/>
                <w:szCs w:val="20"/>
                <w:lang w:val="en-IN"/>
              </w:rPr>
              <w:t>+</w:t>
            </w:r>
            <w:r w:rsidR="00BE213F" w:rsidRPr="00B921AF">
              <w:rPr>
                <w:rFonts w:asciiTheme="minorHAnsi" w:hAnsiTheme="minorHAnsi" w:cstheme="minorHAnsi"/>
                <w:sz w:val="20"/>
                <w:szCs w:val="20"/>
                <w:lang w:val="en-IN"/>
              </w:rPr>
              <w:t>1</w:t>
            </w:r>
            <w:r>
              <w:rPr>
                <w:rFonts w:asciiTheme="minorHAnsi" w:hAnsiTheme="minorHAnsi" w:cstheme="minorHAnsi"/>
                <w:sz w:val="20"/>
                <w:szCs w:val="20"/>
                <w:lang w:val="en-IN"/>
              </w:rPr>
              <w:t>-</w:t>
            </w:r>
            <w:r w:rsidR="00BE213F" w:rsidRPr="00B921AF">
              <w:rPr>
                <w:rFonts w:asciiTheme="minorHAnsi" w:hAnsiTheme="minorHAnsi" w:cstheme="minorHAnsi"/>
                <w:sz w:val="20"/>
                <w:szCs w:val="20"/>
                <w:lang w:val="en-IN"/>
              </w:rPr>
              <w:t>240 491-2650</w:t>
            </w:r>
          </w:p>
          <w:p w14:paraId="13A56C48" w14:textId="77777777" w:rsidR="00283592" w:rsidRDefault="00BE213F" w:rsidP="00BE213F">
            <w:pPr>
              <w:pStyle w:val="TableText"/>
              <w:rPr>
                <w:rFonts w:asciiTheme="minorHAnsi" w:hAnsiTheme="minorHAnsi" w:cstheme="minorHAnsi"/>
                <w:sz w:val="20"/>
                <w:szCs w:val="20"/>
                <w:lang w:val="en-IN"/>
              </w:rPr>
            </w:pPr>
            <w:r w:rsidRPr="00B921AF">
              <w:rPr>
                <w:rFonts w:asciiTheme="minorHAnsi" w:hAnsiTheme="minorHAnsi" w:cstheme="minorHAnsi"/>
                <w:sz w:val="20"/>
                <w:szCs w:val="20"/>
                <w:lang w:val="en-IN"/>
              </w:rPr>
              <w:t>+6 087 42828</w:t>
            </w:r>
          </w:p>
          <w:p w14:paraId="465271B2" w14:textId="0A342165" w:rsidR="00DD5276" w:rsidRPr="00B921AF" w:rsidRDefault="00DD5276" w:rsidP="00BE213F">
            <w:pPr>
              <w:pStyle w:val="TableText"/>
              <w:rPr>
                <w:rFonts w:asciiTheme="minorHAnsi" w:hAnsiTheme="minorHAnsi" w:cstheme="minorHAnsi"/>
                <w:sz w:val="20"/>
                <w:szCs w:val="20"/>
                <w:lang w:val="en-IN"/>
              </w:rPr>
            </w:pPr>
            <w:r w:rsidRPr="00DD5276">
              <w:rPr>
                <w:rFonts w:asciiTheme="minorHAnsi" w:hAnsiTheme="minorHAnsi" w:cstheme="minorHAnsi"/>
                <w:sz w:val="20"/>
                <w:szCs w:val="20"/>
                <w:lang w:val="en-IN"/>
              </w:rPr>
              <w:t>+1-202 247-7976</w:t>
            </w:r>
          </w:p>
        </w:tc>
      </w:tr>
      <w:tr w:rsidR="00283592" w:rsidRPr="00936965" w14:paraId="5A3F3D65" w14:textId="77777777" w:rsidTr="005F692F">
        <w:trPr>
          <w:cantSplit/>
          <w:jc w:val="right"/>
        </w:trPr>
        <w:tc>
          <w:tcPr>
            <w:tcW w:w="1991" w:type="dxa"/>
            <w:shd w:val="clear" w:color="auto" w:fill="2B3A57"/>
            <w:vAlign w:val="center"/>
          </w:tcPr>
          <w:p w14:paraId="38373CAB" w14:textId="77777777" w:rsidR="00283592" w:rsidRPr="00BA3B0B" w:rsidRDefault="00283592" w:rsidP="00BA3B0B">
            <w:pPr>
              <w:pStyle w:val="TableHeader0"/>
            </w:pPr>
            <w:r w:rsidRPr="00BA3B0B">
              <w:t>Email</w:t>
            </w:r>
          </w:p>
        </w:tc>
        <w:tc>
          <w:tcPr>
            <w:tcW w:w="6768" w:type="dxa"/>
            <w:shd w:val="clear" w:color="auto" w:fill="F2F2F2"/>
            <w:vAlign w:val="center"/>
          </w:tcPr>
          <w:p w14:paraId="3A1F34F4" w14:textId="0A77616D" w:rsidR="00F22EE4" w:rsidRPr="00B921AF" w:rsidRDefault="00846D15" w:rsidP="00030969">
            <w:pPr>
              <w:pStyle w:val="TableText"/>
              <w:rPr>
                <w:rFonts w:asciiTheme="minorHAnsi" w:hAnsiTheme="minorHAnsi" w:cstheme="minorHAnsi"/>
                <w:sz w:val="20"/>
                <w:szCs w:val="20"/>
                <w:lang w:val="en-IN"/>
              </w:rPr>
            </w:pPr>
            <w:hyperlink r:id="rId20" w:history="1">
              <w:r w:rsidR="00F22EE4" w:rsidRPr="005B2EFE">
                <w:rPr>
                  <w:rStyle w:val="Hyperlink"/>
                  <w:rFonts w:asciiTheme="minorHAnsi" w:hAnsiTheme="minorHAnsi" w:cstheme="minorHAnsi"/>
                  <w:sz w:val="20"/>
                  <w:szCs w:val="20"/>
                  <w:lang w:val="en-IN"/>
                </w:rPr>
                <w:t>CQC-Operations@cquestcapital.com</w:t>
              </w:r>
            </w:hyperlink>
          </w:p>
        </w:tc>
      </w:tr>
    </w:tbl>
    <w:p w14:paraId="45D1B0E5" w14:textId="77777777" w:rsidR="00283592" w:rsidRPr="00283592" w:rsidRDefault="00283592" w:rsidP="00283592"/>
    <w:p w14:paraId="519F8CCF" w14:textId="7BEAF892" w:rsidR="00E263E8" w:rsidRPr="0079438F" w:rsidRDefault="00E263E8" w:rsidP="00EC5D29">
      <w:pPr>
        <w:pStyle w:val="Heading3"/>
        <w:rPr>
          <w:rStyle w:val="SubtleEmphasis"/>
          <w:rFonts w:ascii="Century Gothic" w:hAnsi="Century Gothic" w:cstheme="majorBidi"/>
          <w:i w:val="0"/>
          <w:iCs w:val="0"/>
          <w:caps/>
          <w:color w:val="DAAE28" w:themeColor="accent1"/>
          <w:spacing w:val="4"/>
        </w:rPr>
      </w:pPr>
      <w:bookmarkStart w:id="29" w:name="_Other_Entities_Involved"/>
      <w:bookmarkStart w:id="30" w:name="_Ref535491848"/>
      <w:bookmarkEnd w:id="29"/>
      <w:r w:rsidRPr="0079438F">
        <w:rPr>
          <w:rStyle w:val="SubtleEmphasis"/>
          <w:rFonts w:ascii="Century Gothic" w:hAnsi="Century Gothic"/>
          <w:i w:val="0"/>
          <w:iCs w:val="0"/>
          <w:color w:val="0685B2"/>
          <w:spacing w:val="4"/>
        </w:rPr>
        <w:t>Other Entities Involved in the Project</w:t>
      </w:r>
      <w:bookmarkEnd w:id="30"/>
    </w:p>
    <w:p w14:paraId="0B222EB0" w14:textId="61757B6E" w:rsidR="00F1203E" w:rsidRPr="00B921AF" w:rsidRDefault="00F1203E" w:rsidP="0083021F">
      <w:pPr>
        <w:pStyle w:val="Instruction"/>
        <w:spacing w:after="160"/>
        <w:jc w:val="both"/>
        <w:rPr>
          <w:rFonts w:asciiTheme="majorHAnsi" w:hAnsiTheme="majorHAnsi" w:cstheme="majorHAnsi"/>
          <w:i w:val="0"/>
          <w:iCs w:val="0"/>
          <w:sz w:val="20"/>
          <w:szCs w:val="22"/>
        </w:rPr>
      </w:pPr>
      <w:r w:rsidRPr="00B921AF">
        <w:rPr>
          <w:rFonts w:asciiTheme="majorHAnsi" w:hAnsiTheme="majorHAnsi" w:cstheme="majorHAnsi"/>
          <w:i w:val="0"/>
          <w:iCs w:val="0"/>
          <w:color w:val="000000" w:themeColor="text1"/>
          <w:sz w:val="20"/>
          <w:szCs w:val="22"/>
          <w:lang w:val="en-US"/>
        </w:rPr>
        <w:t>No other entity is involved with the</w:t>
      </w:r>
      <w:r w:rsidR="00BE213F" w:rsidRPr="00B921AF">
        <w:rPr>
          <w:rFonts w:asciiTheme="majorHAnsi" w:hAnsiTheme="majorHAnsi" w:cstheme="majorHAnsi"/>
          <w:i w:val="0"/>
          <w:iCs w:val="0"/>
          <w:color w:val="000000" w:themeColor="text1"/>
          <w:sz w:val="20"/>
          <w:szCs w:val="22"/>
          <w:lang w:val="en-US"/>
        </w:rPr>
        <w:t xml:space="preserve"> </w:t>
      </w:r>
      <w:r w:rsidR="008E1FA4" w:rsidRPr="00B921AF">
        <w:rPr>
          <w:rFonts w:asciiTheme="majorHAnsi" w:hAnsiTheme="majorHAnsi" w:cstheme="majorHAnsi"/>
          <w:i w:val="0"/>
          <w:iCs w:val="0"/>
          <w:color w:val="000000" w:themeColor="text1"/>
          <w:sz w:val="20"/>
          <w:szCs w:val="22"/>
          <w:lang w:val="en-US"/>
        </w:rPr>
        <w:t>CQC-</w:t>
      </w:r>
      <w:r w:rsidR="006761EA" w:rsidRPr="00B921AF">
        <w:rPr>
          <w:rFonts w:asciiTheme="majorHAnsi" w:hAnsiTheme="majorHAnsi" w:cstheme="majorHAnsi"/>
          <w:i w:val="0"/>
          <w:iCs w:val="0"/>
          <w:color w:val="000000" w:themeColor="text1"/>
          <w:sz w:val="20"/>
          <w:szCs w:val="22"/>
          <w:lang w:val="en-US"/>
        </w:rPr>
        <w:t>TLCRS</w:t>
      </w:r>
      <w:r w:rsidR="00BE213F" w:rsidRPr="00B921AF">
        <w:rPr>
          <w:rFonts w:asciiTheme="majorHAnsi" w:hAnsiTheme="majorHAnsi" w:cstheme="majorHAnsi"/>
          <w:i w:val="0"/>
          <w:iCs w:val="0"/>
          <w:color w:val="000000" w:themeColor="text1"/>
          <w:sz w:val="20"/>
          <w:szCs w:val="22"/>
          <w:lang w:val="en-US"/>
        </w:rPr>
        <w:t xml:space="preserve"> </w:t>
      </w:r>
      <w:r w:rsidRPr="00B921AF">
        <w:rPr>
          <w:rFonts w:asciiTheme="majorHAnsi" w:hAnsiTheme="majorHAnsi" w:cstheme="majorHAnsi"/>
          <w:i w:val="0"/>
          <w:iCs w:val="0"/>
          <w:color w:val="000000" w:themeColor="text1"/>
          <w:sz w:val="20"/>
          <w:szCs w:val="22"/>
          <w:lang w:val="en-US"/>
        </w:rPr>
        <w:t>Project.</w:t>
      </w:r>
    </w:p>
    <w:p w14:paraId="6E0A4D11" w14:textId="5AB3D0F8" w:rsidR="00DF3F27" w:rsidRPr="001925B4" w:rsidRDefault="00DF3F27" w:rsidP="00420890">
      <w:pPr>
        <w:pStyle w:val="Heading3"/>
        <w:numPr>
          <w:ilvl w:val="2"/>
          <w:numId w:val="12"/>
        </w:numPr>
        <w:rPr>
          <w:rStyle w:val="SubtleEmphasis"/>
          <w:rFonts w:ascii="Century Gothic" w:hAnsi="Century Gothic" w:cstheme="majorBidi"/>
          <w:i w:val="0"/>
          <w:iCs w:val="0"/>
          <w:caps/>
          <w:color w:val="0685B2"/>
        </w:rPr>
      </w:pPr>
      <w:r w:rsidRPr="001925B4">
        <w:rPr>
          <w:rStyle w:val="SubtleEmphasis"/>
          <w:rFonts w:ascii="Century Gothic" w:hAnsi="Century Gothic"/>
          <w:i w:val="0"/>
          <w:iCs w:val="0"/>
          <w:color w:val="0685B2"/>
        </w:rPr>
        <w:t>Project Type</w:t>
      </w:r>
    </w:p>
    <w:p w14:paraId="7927279B" w14:textId="3A021163" w:rsidR="003B2ABC" w:rsidRPr="00B921AF" w:rsidRDefault="003B2ABC" w:rsidP="00DA48D3">
      <w:pPr>
        <w:pStyle w:val="Instruction"/>
        <w:jc w:val="both"/>
        <w:rPr>
          <w:rFonts w:asciiTheme="minorHAnsi" w:hAnsiTheme="minorHAnsi" w:cstheme="minorHAnsi"/>
          <w:sz w:val="20"/>
          <w:szCs w:val="22"/>
        </w:rPr>
      </w:pPr>
      <w:r w:rsidRPr="00B921AF">
        <w:rPr>
          <w:rFonts w:asciiTheme="minorHAnsi" w:hAnsiTheme="minorHAnsi" w:cstheme="minorHAnsi"/>
          <w:i w:val="0"/>
          <w:iCs w:val="0"/>
          <w:color w:val="000000" w:themeColor="text1"/>
          <w:sz w:val="20"/>
          <w:szCs w:val="22"/>
          <w:lang w:val="en-US"/>
        </w:rPr>
        <w:t>This is a non-AFOLU (agriculture, forestry, and other land use) grouped project with general sector contributions identified in the chart below, primarily energy efficiency.</w:t>
      </w:r>
    </w:p>
    <w:tbl>
      <w:tblPr>
        <w:tblpPr w:leftFromText="180" w:rightFromText="180" w:vertAnchor="text" w:horzAnchor="margin" w:tblpXSpec="center" w:tblpY="186"/>
        <w:tblW w:w="77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2B3A57"/>
        <w:tblCellMar>
          <w:top w:w="20" w:type="dxa"/>
          <w:bottom w:w="20" w:type="dxa"/>
        </w:tblCellMar>
        <w:tblLook w:val="0680" w:firstRow="0" w:lastRow="0" w:firstColumn="1" w:lastColumn="0" w:noHBand="1" w:noVBand="1"/>
      </w:tblPr>
      <w:tblGrid>
        <w:gridCol w:w="3541"/>
        <w:gridCol w:w="4204"/>
      </w:tblGrid>
      <w:tr w:rsidR="009C6074" w:rsidRPr="006351E7" w14:paraId="6D0F2566" w14:textId="77777777" w:rsidTr="00B921AF">
        <w:trPr>
          <w:cantSplit/>
          <w:trHeight w:val="557"/>
        </w:trPr>
        <w:tc>
          <w:tcPr>
            <w:tcW w:w="3541" w:type="dxa"/>
            <w:tcBorders>
              <w:top w:val="nil"/>
              <w:left w:val="nil"/>
              <w:bottom w:val="single" w:sz="4" w:space="0" w:color="FFFFFF" w:themeColor="background1"/>
            </w:tcBorders>
            <w:shd w:val="clear" w:color="auto" w:fill="2B3A57"/>
            <w:vAlign w:val="center"/>
          </w:tcPr>
          <w:p w14:paraId="043E3E30" w14:textId="36B27A84" w:rsidR="009C6074" w:rsidRPr="00B921AF" w:rsidRDefault="009C6074" w:rsidP="00B921AF">
            <w:pPr>
              <w:pStyle w:val="TableText"/>
              <w:spacing w:before="0" w:after="0"/>
              <w:rPr>
                <w:rFonts w:asciiTheme="minorHAnsi" w:hAnsiTheme="minorHAnsi" w:cstheme="minorHAnsi"/>
                <w:color w:val="F4FFFB" w:themeColor="background2"/>
                <w:sz w:val="20"/>
                <w:szCs w:val="20"/>
              </w:rPr>
            </w:pPr>
            <w:r w:rsidRPr="00B921AF">
              <w:rPr>
                <w:rFonts w:asciiTheme="minorHAnsi" w:hAnsiTheme="minorHAnsi" w:cstheme="minorHAnsi"/>
                <w:color w:val="F4FFFB" w:themeColor="background2"/>
                <w:sz w:val="20"/>
                <w:szCs w:val="20"/>
              </w:rPr>
              <w:t>SD VISta Sectoral Scopes</w:t>
            </w:r>
          </w:p>
        </w:tc>
        <w:tc>
          <w:tcPr>
            <w:tcW w:w="4204" w:type="dxa"/>
            <w:tcBorders>
              <w:top w:val="nil"/>
              <w:bottom w:val="single" w:sz="4" w:space="0" w:color="FFFFFF" w:themeColor="background1"/>
              <w:right w:val="nil"/>
            </w:tcBorders>
            <w:shd w:val="clear" w:color="auto" w:fill="2B3A57"/>
            <w:vAlign w:val="center"/>
          </w:tcPr>
          <w:p w14:paraId="62E457F4" w14:textId="77777777" w:rsidR="009C6074" w:rsidRPr="00B921AF" w:rsidRDefault="009C6074" w:rsidP="00B921AF">
            <w:pPr>
              <w:pStyle w:val="TableText"/>
              <w:spacing w:before="0" w:after="0"/>
              <w:jc w:val="both"/>
              <w:rPr>
                <w:rFonts w:asciiTheme="minorHAnsi" w:hAnsiTheme="minorHAnsi" w:cstheme="minorHAnsi"/>
                <w:color w:val="F4FFFB" w:themeColor="background2"/>
                <w:sz w:val="20"/>
                <w:szCs w:val="20"/>
              </w:rPr>
            </w:pPr>
            <w:r w:rsidRPr="00B921AF">
              <w:rPr>
                <w:rFonts w:asciiTheme="minorHAnsi" w:hAnsiTheme="minorHAnsi" w:cstheme="minorHAnsi"/>
                <w:color w:val="F4FFFB" w:themeColor="background2"/>
                <w:sz w:val="20"/>
                <w:szCs w:val="20"/>
              </w:rPr>
              <w:t>U.N. Sustainable Development Goals</w:t>
            </w:r>
          </w:p>
        </w:tc>
      </w:tr>
      <w:tr w:rsidR="009C6074" w:rsidRPr="006351E7" w14:paraId="3155882E" w14:textId="77777777" w:rsidTr="00B921AF">
        <w:trPr>
          <w:cantSplit/>
          <w:trHeight w:val="475"/>
        </w:trPr>
        <w:tc>
          <w:tcPr>
            <w:tcW w:w="3541" w:type="dxa"/>
            <w:tcBorders>
              <w:top w:val="single" w:sz="4" w:space="0" w:color="FFFFFF" w:themeColor="background1"/>
              <w:left w:val="nil"/>
              <w:bottom w:val="nil"/>
              <w:right w:val="nil"/>
            </w:tcBorders>
            <w:shd w:val="clear" w:color="auto" w:fill="F2F2F2" w:themeFill="background1" w:themeFillShade="F2"/>
            <w:vAlign w:val="center"/>
          </w:tcPr>
          <w:p w14:paraId="791A9A42" w14:textId="77777777" w:rsidR="009C6074" w:rsidRPr="00B921AF" w:rsidRDefault="009C6074" w:rsidP="00B921AF">
            <w:pPr>
              <w:pStyle w:val="TableHeader0"/>
              <w:spacing w:before="0" w:after="0"/>
              <w:rPr>
                <w:rFonts w:asciiTheme="minorHAnsi" w:hAnsiTheme="minorHAnsi" w:cstheme="minorHAnsi"/>
                <w:color w:val="000000" w:themeColor="text1"/>
                <w:sz w:val="20"/>
                <w:szCs w:val="20"/>
              </w:rPr>
            </w:pPr>
            <w:r w:rsidRPr="00B921AF">
              <w:rPr>
                <w:rFonts w:asciiTheme="minorHAnsi" w:hAnsiTheme="minorHAnsi" w:cstheme="minorHAnsi"/>
                <w:color w:val="000000" w:themeColor="text1"/>
                <w:sz w:val="20"/>
                <w:szCs w:val="20"/>
              </w:rPr>
              <w:t>Sectoral Scope 2 - Climate Change Adaptation</w:t>
            </w:r>
          </w:p>
        </w:tc>
        <w:tc>
          <w:tcPr>
            <w:tcW w:w="4204" w:type="dxa"/>
            <w:tcBorders>
              <w:top w:val="single" w:sz="4" w:space="0" w:color="FFFFFF" w:themeColor="background1"/>
              <w:left w:val="nil"/>
              <w:bottom w:val="nil"/>
              <w:right w:val="nil"/>
            </w:tcBorders>
            <w:shd w:val="clear" w:color="auto" w:fill="F2F2F2" w:themeFill="background1" w:themeFillShade="F2"/>
            <w:vAlign w:val="center"/>
          </w:tcPr>
          <w:p w14:paraId="0C9CDEE0" w14:textId="77777777" w:rsidR="009C6074" w:rsidRPr="00B921AF" w:rsidRDefault="009C6074" w:rsidP="00B921AF">
            <w:pPr>
              <w:pStyle w:val="Instruction"/>
              <w:spacing w:before="0"/>
              <w:ind w:left="0"/>
              <w:rPr>
                <w:rFonts w:asciiTheme="minorHAnsi" w:hAnsiTheme="minorHAnsi" w:cstheme="minorHAnsi"/>
                <w:i w:val="0"/>
                <w:color w:val="000000" w:themeColor="text1"/>
                <w:sz w:val="20"/>
                <w:szCs w:val="20"/>
              </w:rPr>
            </w:pPr>
            <w:r w:rsidRPr="00B921AF">
              <w:rPr>
                <w:rFonts w:asciiTheme="minorHAnsi" w:hAnsiTheme="minorHAnsi" w:cstheme="minorHAnsi"/>
                <w:i w:val="0"/>
                <w:color w:val="000000" w:themeColor="text1"/>
                <w:sz w:val="20"/>
                <w:szCs w:val="20"/>
              </w:rPr>
              <w:t>Climate Action 13.0</w:t>
            </w:r>
          </w:p>
          <w:p w14:paraId="791EE574" w14:textId="77777777" w:rsidR="009C6074" w:rsidRPr="00B921AF" w:rsidRDefault="009C6074" w:rsidP="00B921AF">
            <w:pPr>
              <w:pStyle w:val="TableText"/>
              <w:spacing w:before="0" w:after="0"/>
              <w:rPr>
                <w:rFonts w:asciiTheme="minorHAnsi" w:hAnsiTheme="minorHAnsi" w:cstheme="minorHAnsi"/>
                <w:color w:val="000000" w:themeColor="text1"/>
                <w:sz w:val="20"/>
                <w:szCs w:val="20"/>
              </w:rPr>
            </w:pPr>
            <w:r w:rsidRPr="00B921AF">
              <w:rPr>
                <w:rFonts w:asciiTheme="minorHAnsi" w:hAnsiTheme="minorHAnsi" w:cstheme="minorHAnsi"/>
                <w:color w:val="000000" w:themeColor="text1"/>
                <w:sz w:val="20"/>
                <w:szCs w:val="20"/>
              </w:rPr>
              <w:t>Life on Land 15.3</w:t>
            </w:r>
          </w:p>
        </w:tc>
      </w:tr>
      <w:tr w:rsidR="009C6074" w:rsidRPr="006351E7" w14:paraId="2AA001E4" w14:textId="77777777" w:rsidTr="00B921AF">
        <w:trPr>
          <w:cantSplit/>
          <w:trHeight w:val="382"/>
        </w:trPr>
        <w:tc>
          <w:tcPr>
            <w:tcW w:w="3541" w:type="dxa"/>
            <w:tcBorders>
              <w:top w:val="nil"/>
              <w:left w:val="nil"/>
              <w:bottom w:val="nil"/>
              <w:right w:val="nil"/>
            </w:tcBorders>
            <w:shd w:val="clear" w:color="auto" w:fill="F2F2F2" w:themeFill="background1" w:themeFillShade="F2"/>
            <w:vAlign w:val="center"/>
          </w:tcPr>
          <w:p w14:paraId="39561C10" w14:textId="77777777" w:rsidR="009C6074" w:rsidRPr="00B921AF" w:rsidRDefault="009C6074" w:rsidP="00B921AF">
            <w:pPr>
              <w:pStyle w:val="TableHeader0"/>
              <w:spacing w:before="0" w:after="0"/>
              <w:rPr>
                <w:rFonts w:asciiTheme="minorHAnsi" w:hAnsiTheme="minorHAnsi" w:cstheme="minorHAnsi"/>
                <w:color w:val="000000" w:themeColor="text1"/>
                <w:sz w:val="20"/>
                <w:szCs w:val="20"/>
              </w:rPr>
            </w:pPr>
            <w:r w:rsidRPr="00B921AF">
              <w:rPr>
                <w:rFonts w:asciiTheme="minorHAnsi" w:hAnsiTheme="minorHAnsi" w:cstheme="minorHAnsi"/>
                <w:color w:val="000000" w:themeColor="text1"/>
                <w:sz w:val="20"/>
                <w:szCs w:val="20"/>
              </w:rPr>
              <w:t>Sectoral Scope 3 - Education</w:t>
            </w:r>
          </w:p>
        </w:tc>
        <w:tc>
          <w:tcPr>
            <w:tcW w:w="4204" w:type="dxa"/>
            <w:tcBorders>
              <w:top w:val="nil"/>
              <w:left w:val="nil"/>
              <w:bottom w:val="nil"/>
              <w:right w:val="nil"/>
            </w:tcBorders>
            <w:shd w:val="clear" w:color="auto" w:fill="F2F2F2" w:themeFill="background1" w:themeFillShade="F2"/>
            <w:vAlign w:val="center"/>
          </w:tcPr>
          <w:p w14:paraId="377F5300" w14:textId="77777777" w:rsidR="009C6074" w:rsidRPr="00B921AF" w:rsidRDefault="009C6074" w:rsidP="00B921AF">
            <w:pPr>
              <w:pStyle w:val="TableText"/>
              <w:spacing w:before="0" w:after="0"/>
              <w:rPr>
                <w:rFonts w:asciiTheme="minorHAnsi" w:hAnsiTheme="minorHAnsi" w:cstheme="minorHAnsi"/>
                <w:color w:val="000000" w:themeColor="text1"/>
                <w:sz w:val="20"/>
                <w:szCs w:val="20"/>
              </w:rPr>
            </w:pPr>
            <w:r w:rsidRPr="00B921AF">
              <w:rPr>
                <w:rFonts w:asciiTheme="minorHAnsi" w:hAnsiTheme="minorHAnsi" w:cstheme="minorHAnsi"/>
                <w:color w:val="000000" w:themeColor="text1"/>
                <w:sz w:val="20"/>
                <w:szCs w:val="20"/>
              </w:rPr>
              <w:t>Vocational Training for Implementation Partners 4.0</w:t>
            </w:r>
          </w:p>
        </w:tc>
      </w:tr>
      <w:tr w:rsidR="009C6074" w:rsidRPr="006351E7" w14:paraId="1F569AA4" w14:textId="77777777" w:rsidTr="00B921AF">
        <w:trPr>
          <w:cantSplit/>
          <w:trHeight w:val="309"/>
        </w:trPr>
        <w:tc>
          <w:tcPr>
            <w:tcW w:w="3541" w:type="dxa"/>
            <w:tcBorders>
              <w:top w:val="nil"/>
              <w:left w:val="nil"/>
              <w:bottom w:val="nil"/>
              <w:right w:val="nil"/>
            </w:tcBorders>
            <w:shd w:val="clear" w:color="auto" w:fill="F2F2F2" w:themeFill="background1" w:themeFillShade="F2"/>
            <w:vAlign w:val="center"/>
          </w:tcPr>
          <w:p w14:paraId="577547F7" w14:textId="77777777" w:rsidR="009C6074" w:rsidRPr="00B921AF" w:rsidRDefault="009C6074" w:rsidP="00B921AF">
            <w:pPr>
              <w:pStyle w:val="TableHeader0"/>
              <w:spacing w:before="0" w:after="0"/>
              <w:rPr>
                <w:rFonts w:asciiTheme="minorHAnsi" w:hAnsiTheme="minorHAnsi" w:cstheme="minorHAnsi"/>
                <w:color w:val="000000" w:themeColor="text1"/>
                <w:sz w:val="20"/>
                <w:szCs w:val="20"/>
              </w:rPr>
            </w:pPr>
            <w:r w:rsidRPr="00B921AF">
              <w:rPr>
                <w:rFonts w:asciiTheme="minorHAnsi" w:hAnsiTheme="minorHAnsi" w:cstheme="minorHAnsi"/>
                <w:color w:val="000000" w:themeColor="text1"/>
                <w:sz w:val="20"/>
                <w:szCs w:val="20"/>
              </w:rPr>
              <w:lastRenderedPageBreak/>
              <w:t>Sectoral Scope 4 - Energy</w:t>
            </w:r>
          </w:p>
        </w:tc>
        <w:tc>
          <w:tcPr>
            <w:tcW w:w="4204" w:type="dxa"/>
            <w:tcBorders>
              <w:top w:val="nil"/>
              <w:left w:val="nil"/>
              <w:bottom w:val="nil"/>
              <w:right w:val="nil"/>
            </w:tcBorders>
            <w:shd w:val="clear" w:color="auto" w:fill="F2F2F2" w:themeFill="background1" w:themeFillShade="F2"/>
            <w:vAlign w:val="center"/>
          </w:tcPr>
          <w:p w14:paraId="4956BB27" w14:textId="77777777" w:rsidR="009C6074" w:rsidRPr="00B921AF" w:rsidRDefault="009C6074" w:rsidP="00B921AF">
            <w:pPr>
              <w:pStyle w:val="Instruction"/>
              <w:spacing w:before="0"/>
              <w:ind w:left="0"/>
              <w:rPr>
                <w:rFonts w:asciiTheme="minorHAnsi" w:hAnsiTheme="minorHAnsi" w:cstheme="minorHAnsi"/>
                <w:i w:val="0"/>
                <w:color w:val="000000" w:themeColor="text1"/>
                <w:sz w:val="20"/>
                <w:szCs w:val="20"/>
              </w:rPr>
            </w:pPr>
            <w:r w:rsidRPr="00B921AF">
              <w:rPr>
                <w:rFonts w:asciiTheme="minorHAnsi" w:hAnsiTheme="minorHAnsi" w:cstheme="minorHAnsi"/>
                <w:i w:val="0"/>
                <w:color w:val="000000" w:themeColor="text1"/>
                <w:sz w:val="20"/>
                <w:szCs w:val="20"/>
              </w:rPr>
              <w:t>Affordable energy 7.1</w:t>
            </w:r>
          </w:p>
        </w:tc>
      </w:tr>
      <w:tr w:rsidR="009C6074" w:rsidRPr="006351E7" w14:paraId="54F74F67" w14:textId="77777777" w:rsidTr="00B921AF">
        <w:trPr>
          <w:cantSplit/>
          <w:trHeight w:val="382"/>
        </w:trPr>
        <w:tc>
          <w:tcPr>
            <w:tcW w:w="3541" w:type="dxa"/>
            <w:tcBorders>
              <w:top w:val="nil"/>
              <w:left w:val="nil"/>
              <w:bottom w:val="nil"/>
              <w:right w:val="nil"/>
            </w:tcBorders>
            <w:shd w:val="clear" w:color="auto" w:fill="F2F2F2" w:themeFill="background1" w:themeFillShade="F2"/>
            <w:vAlign w:val="center"/>
          </w:tcPr>
          <w:p w14:paraId="58774664" w14:textId="77777777" w:rsidR="009C6074" w:rsidRPr="00B921AF" w:rsidRDefault="009C6074" w:rsidP="00B921AF">
            <w:pPr>
              <w:pStyle w:val="TableHeader0"/>
              <w:spacing w:before="0" w:after="0"/>
              <w:rPr>
                <w:rFonts w:asciiTheme="minorHAnsi" w:hAnsiTheme="minorHAnsi" w:cstheme="minorHAnsi"/>
                <w:color w:val="000000" w:themeColor="text1"/>
                <w:sz w:val="20"/>
                <w:szCs w:val="20"/>
              </w:rPr>
            </w:pPr>
            <w:r w:rsidRPr="00B921AF">
              <w:rPr>
                <w:rFonts w:asciiTheme="minorHAnsi" w:hAnsiTheme="minorHAnsi" w:cstheme="minorHAnsi"/>
                <w:color w:val="000000" w:themeColor="text1"/>
                <w:sz w:val="20"/>
                <w:szCs w:val="20"/>
              </w:rPr>
              <w:t>Sectoral Scope 5 - Food</w:t>
            </w:r>
          </w:p>
        </w:tc>
        <w:tc>
          <w:tcPr>
            <w:tcW w:w="4204" w:type="dxa"/>
            <w:tcBorders>
              <w:top w:val="nil"/>
              <w:left w:val="nil"/>
              <w:bottom w:val="nil"/>
              <w:right w:val="nil"/>
            </w:tcBorders>
            <w:shd w:val="clear" w:color="auto" w:fill="F2F2F2" w:themeFill="background1" w:themeFillShade="F2"/>
            <w:vAlign w:val="center"/>
          </w:tcPr>
          <w:p w14:paraId="72D448BC" w14:textId="77777777" w:rsidR="009C6074" w:rsidRPr="00B921AF" w:rsidRDefault="009C6074" w:rsidP="00B921AF">
            <w:pPr>
              <w:pStyle w:val="TableText"/>
              <w:spacing w:before="0" w:after="0"/>
              <w:rPr>
                <w:rFonts w:asciiTheme="minorHAnsi" w:hAnsiTheme="minorHAnsi" w:cstheme="minorHAnsi"/>
                <w:color w:val="000000" w:themeColor="text1"/>
                <w:sz w:val="20"/>
                <w:szCs w:val="20"/>
              </w:rPr>
            </w:pPr>
            <w:r w:rsidRPr="00B921AF">
              <w:rPr>
                <w:rFonts w:asciiTheme="minorHAnsi" w:hAnsiTheme="minorHAnsi" w:cstheme="minorHAnsi"/>
                <w:color w:val="000000" w:themeColor="text1"/>
                <w:sz w:val="20"/>
                <w:szCs w:val="20"/>
              </w:rPr>
              <w:t>Zero Hunger and elimination of malnutrition 2.1</w:t>
            </w:r>
          </w:p>
        </w:tc>
      </w:tr>
      <w:tr w:rsidR="009C6074" w:rsidRPr="006351E7" w14:paraId="6C86FE33" w14:textId="77777777" w:rsidTr="00B921AF">
        <w:trPr>
          <w:cantSplit/>
          <w:trHeight w:val="382"/>
        </w:trPr>
        <w:tc>
          <w:tcPr>
            <w:tcW w:w="3541" w:type="dxa"/>
            <w:tcBorders>
              <w:top w:val="nil"/>
              <w:left w:val="nil"/>
              <w:bottom w:val="nil"/>
              <w:right w:val="nil"/>
            </w:tcBorders>
            <w:shd w:val="clear" w:color="auto" w:fill="F2F2F2" w:themeFill="background1" w:themeFillShade="F2"/>
            <w:vAlign w:val="center"/>
          </w:tcPr>
          <w:p w14:paraId="2EAE0D0B" w14:textId="77777777" w:rsidR="009C6074" w:rsidRPr="00B921AF" w:rsidRDefault="009C6074" w:rsidP="00B921AF">
            <w:pPr>
              <w:pStyle w:val="TableHeader0"/>
              <w:spacing w:before="0" w:after="0"/>
              <w:rPr>
                <w:rFonts w:asciiTheme="minorHAnsi" w:hAnsiTheme="minorHAnsi" w:cstheme="minorHAnsi"/>
                <w:color w:val="000000" w:themeColor="text1"/>
                <w:sz w:val="20"/>
                <w:szCs w:val="20"/>
              </w:rPr>
            </w:pPr>
            <w:r w:rsidRPr="00B921AF">
              <w:rPr>
                <w:rFonts w:asciiTheme="minorHAnsi" w:hAnsiTheme="minorHAnsi" w:cstheme="minorHAnsi"/>
                <w:color w:val="000000" w:themeColor="text1"/>
                <w:sz w:val="20"/>
                <w:szCs w:val="20"/>
              </w:rPr>
              <w:t>Sectoral Scope 7 - Health</w:t>
            </w:r>
          </w:p>
        </w:tc>
        <w:tc>
          <w:tcPr>
            <w:tcW w:w="4204" w:type="dxa"/>
            <w:tcBorders>
              <w:top w:val="nil"/>
              <w:left w:val="nil"/>
              <w:bottom w:val="nil"/>
              <w:right w:val="nil"/>
            </w:tcBorders>
            <w:shd w:val="clear" w:color="auto" w:fill="F2F2F2" w:themeFill="background1" w:themeFillShade="F2"/>
            <w:vAlign w:val="center"/>
          </w:tcPr>
          <w:p w14:paraId="663724AD" w14:textId="77777777" w:rsidR="009C6074" w:rsidRPr="00B921AF" w:rsidRDefault="009C6074" w:rsidP="00B921AF">
            <w:pPr>
              <w:pStyle w:val="TableText"/>
              <w:spacing w:before="0" w:after="0"/>
              <w:rPr>
                <w:rFonts w:asciiTheme="minorHAnsi" w:hAnsiTheme="minorHAnsi" w:cstheme="minorHAnsi"/>
                <w:color w:val="000000" w:themeColor="text1"/>
                <w:sz w:val="20"/>
                <w:szCs w:val="20"/>
              </w:rPr>
            </w:pPr>
            <w:r w:rsidRPr="00B921AF">
              <w:rPr>
                <w:rFonts w:asciiTheme="minorHAnsi" w:hAnsiTheme="minorHAnsi" w:cstheme="minorHAnsi"/>
                <w:color w:val="000000" w:themeColor="text1"/>
                <w:sz w:val="20"/>
                <w:szCs w:val="20"/>
              </w:rPr>
              <w:t>Good Health and Wellbeing 3.0</w:t>
            </w:r>
          </w:p>
        </w:tc>
      </w:tr>
      <w:tr w:rsidR="009C6074" w:rsidRPr="006351E7" w14:paraId="70386D49" w14:textId="77777777" w:rsidTr="00B921AF">
        <w:trPr>
          <w:cantSplit/>
          <w:trHeight w:val="569"/>
        </w:trPr>
        <w:tc>
          <w:tcPr>
            <w:tcW w:w="3541" w:type="dxa"/>
            <w:tcBorders>
              <w:top w:val="nil"/>
              <w:left w:val="nil"/>
              <w:bottom w:val="nil"/>
              <w:right w:val="nil"/>
            </w:tcBorders>
            <w:shd w:val="clear" w:color="auto" w:fill="F2F2F2" w:themeFill="background1" w:themeFillShade="F2"/>
            <w:vAlign w:val="center"/>
          </w:tcPr>
          <w:p w14:paraId="11D2E650" w14:textId="77777777" w:rsidR="009C6074" w:rsidRPr="00B921AF" w:rsidRDefault="009C6074" w:rsidP="00B921AF">
            <w:pPr>
              <w:pStyle w:val="TableHeader0"/>
              <w:spacing w:before="0" w:after="0"/>
              <w:rPr>
                <w:rFonts w:asciiTheme="minorHAnsi" w:hAnsiTheme="minorHAnsi" w:cstheme="minorHAnsi"/>
                <w:color w:val="000000" w:themeColor="text1"/>
                <w:sz w:val="20"/>
                <w:szCs w:val="20"/>
              </w:rPr>
            </w:pPr>
            <w:r w:rsidRPr="00B921AF">
              <w:rPr>
                <w:rFonts w:asciiTheme="minorHAnsi" w:hAnsiTheme="minorHAnsi" w:cstheme="minorHAnsi"/>
                <w:color w:val="000000" w:themeColor="text1"/>
                <w:sz w:val="20"/>
                <w:szCs w:val="20"/>
              </w:rPr>
              <w:t>Sectoral Scope 10 - Livelihoods</w:t>
            </w:r>
          </w:p>
        </w:tc>
        <w:tc>
          <w:tcPr>
            <w:tcW w:w="4204" w:type="dxa"/>
            <w:tcBorders>
              <w:top w:val="nil"/>
              <w:left w:val="nil"/>
              <w:bottom w:val="nil"/>
              <w:right w:val="nil"/>
            </w:tcBorders>
            <w:shd w:val="clear" w:color="auto" w:fill="F2F2F2" w:themeFill="background1" w:themeFillShade="F2"/>
            <w:vAlign w:val="center"/>
          </w:tcPr>
          <w:p w14:paraId="62DA413C" w14:textId="77777777" w:rsidR="009C6074" w:rsidRPr="00B921AF" w:rsidRDefault="009C6074" w:rsidP="00B921AF">
            <w:pPr>
              <w:pStyle w:val="Instruction"/>
              <w:spacing w:before="0"/>
              <w:ind w:left="0"/>
              <w:rPr>
                <w:rFonts w:asciiTheme="minorHAnsi" w:hAnsiTheme="minorHAnsi" w:cstheme="minorHAnsi"/>
                <w:i w:val="0"/>
                <w:color w:val="000000" w:themeColor="text1"/>
                <w:sz w:val="20"/>
                <w:szCs w:val="20"/>
              </w:rPr>
            </w:pPr>
            <w:r w:rsidRPr="00B921AF">
              <w:rPr>
                <w:rFonts w:asciiTheme="minorHAnsi" w:hAnsiTheme="minorHAnsi" w:cstheme="minorHAnsi"/>
                <w:i w:val="0"/>
                <w:color w:val="000000" w:themeColor="text1"/>
                <w:sz w:val="20"/>
                <w:szCs w:val="20"/>
              </w:rPr>
              <w:t>End Poverty in all its forms everywhere 1.4</w:t>
            </w:r>
          </w:p>
          <w:p w14:paraId="6A058126" w14:textId="77777777" w:rsidR="009C6074" w:rsidRPr="00B921AF" w:rsidRDefault="009C6074" w:rsidP="00B921AF">
            <w:pPr>
              <w:pStyle w:val="Instruction"/>
              <w:spacing w:before="0"/>
              <w:ind w:left="0"/>
              <w:rPr>
                <w:rFonts w:asciiTheme="minorHAnsi" w:hAnsiTheme="minorHAnsi" w:cstheme="minorHAnsi"/>
                <w:i w:val="0"/>
                <w:color w:val="000000" w:themeColor="text1"/>
                <w:sz w:val="20"/>
                <w:szCs w:val="20"/>
              </w:rPr>
            </w:pPr>
            <w:r w:rsidRPr="00B921AF">
              <w:rPr>
                <w:rFonts w:asciiTheme="minorHAnsi" w:hAnsiTheme="minorHAnsi" w:cstheme="minorHAnsi"/>
                <w:i w:val="0"/>
                <w:color w:val="000000" w:themeColor="text1"/>
                <w:sz w:val="20"/>
                <w:szCs w:val="20"/>
              </w:rPr>
              <w:t>Decent Work and Economic Growth 8.3</w:t>
            </w:r>
          </w:p>
        </w:tc>
      </w:tr>
      <w:tr w:rsidR="009C6074" w:rsidRPr="006351E7" w14:paraId="61829B65" w14:textId="77777777" w:rsidTr="00B921AF">
        <w:trPr>
          <w:cantSplit/>
          <w:trHeight w:val="483"/>
        </w:trPr>
        <w:tc>
          <w:tcPr>
            <w:tcW w:w="3541" w:type="dxa"/>
            <w:tcBorders>
              <w:top w:val="nil"/>
              <w:left w:val="nil"/>
              <w:bottom w:val="nil"/>
              <w:right w:val="nil"/>
            </w:tcBorders>
            <w:shd w:val="clear" w:color="auto" w:fill="F2F2F2" w:themeFill="background1" w:themeFillShade="F2"/>
            <w:vAlign w:val="center"/>
          </w:tcPr>
          <w:p w14:paraId="3FC58B98" w14:textId="77777777" w:rsidR="009C6074" w:rsidRPr="00B921AF" w:rsidRDefault="009C6074" w:rsidP="00B921AF">
            <w:pPr>
              <w:pStyle w:val="TableHeader0"/>
              <w:spacing w:before="0" w:after="0"/>
              <w:rPr>
                <w:rFonts w:asciiTheme="minorHAnsi" w:eastAsia="Arial" w:hAnsiTheme="minorHAnsi" w:cstheme="minorHAnsi"/>
                <w:color w:val="000000" w:themeColor="text1"/>
                <w:sz w:val="20"/>
                <w:szCs w:val="20"/>
              </w:rPr>
            </w:pPr>
            <w:r w:rsidRPr="00B921AF">
              <w:rPr>
                <w:rFonts w:asciiTheme="minorHAnsi" w:eastAsia="Arial" w:hAnsiTheme="minorHAnsi" w:cstheme="minorHAnsi"/>
                <w:color w:val="000000" w:themeColor="text1"/>
                <w:sz w:val="20"/>
                <w:szCs w:val="20"/>
              </w:rPr>
              <w:t xml:space="preserve">Sectoral Scope 14 – Women's Empowerment </w:t>
            </w:r>
          </w:p>
        </w:tc>
        <w:tc>
          <w:tcPr>
            <w:tcW w:w="4204" w:type="dxa"/>
            <w:tcBorders>
              <w:top w:val="nil"/>
              <w:left w:val="nil"/>
              <w:bottom w:val="nil"/>
              <w:right w:val="nil"/>
            </w:tcBorders>
            <w:shd w:val="clear" w:color="auto" w:fill="F2F2F2" w:themeFill="background1" w:themeFillShade="F2"/>
            <w:vAlign w:val="center"/>
          </w:tcPr>
          <w:p w14:paraId="18892CA6" w14:textId="77777777" w:rsidR="009C6074" w:rsidRPr="00B921AF" w:rsidRDefault="009C6074" w:rsidP="00B921AF">
            <w:pPr>
              <w:pStyle w:val="Instruction"/>
              <w:spacing w:before="0"/>
              <w:ind w:left="0"/>
              <w:rPr>
                <w:rFonts w:asciiTheme="minorHAnsi" w:hAnsiTheme="minorHAnsi" w:cstheme="minorHAnsi"/>
                <w:color w:val="000000" w:themeColor="text1"/>
                <w:sz w:val="20"/>
                <w:szCs w:val="20"/>
              </w:rPr>
            </w:pPr>
            <w:r w:rsidRPr="00B921AF">
              <w:rPr>
                <w:rFonts w:asciiTheme="minorHAnsi" w:hAnsiTheme="minorHAnsi" w:cstheme="minorHAnsi"/>
                <w:i w:val="0"/>
                <w:color w:val="000000" w:themeColor="text1"/>
                <w:sz w:val="20"/>
                <w:szCs w:val="20"/>
              </w:rPr>
              <w:t>Gender Equality 5.4</w:t>
            </w:r>
          </w:p>
        </w:tc>
      </w:tr>
    </w:tbl>
    <w:p w14:paraId="3769D621" w14:textId="77777777" w:rsidR="00AD7244" w:rsidRDefault="00AD7244" w:rsidP="00030969">
      <w:pPr>
        <w:pStyle w:val="Instruction"/>
        <w:rPr>
          <w:i w:val="0"/>
          <w:iCs w:val="0"/>
          <w:color w:val="000000" w:themeColor="text1"/>
          <w:lang w:val="en-US"/>
        </w:rPr>
      </w:pPr>
    </w:p>
    <w:p w14:paraId="33CC97E1" w14:textId="77777777" w:rsidR="00CD4DED" w:rsidRPr="00B25D63" w:rsidRDefault="00CD4DED" w:rsidP="00694064">
      <w:pPr>
        <w:pStyle w:val="Instruction"/>
        <w:ind w:left="0"/>
        <w:rPr>
          <w:i w:val="0"/>
          <w:iCs w:val="0"/>
        </w:rPr>
      </w:pPr>
    </w:p>
    <w:p w14:paraId="6A9C92B0" w14:textId="4A752C9C" w:rsidR="00E263E8" w:rsidRPr="00432476" w:rsidRDefault="00E263E8" w:rsidP="00EC5D29">
      <w:pPr>
        <w:pStyle w:val="Heading3"/>
        <w:rPr>
          <w:lang w:val="en-CA"/>
        </w:rPr>
      </w:pPr>
      <w:bookmarkStart w:id="31" w:name="_Toc277142709"/>
      <w:bookmarkStart w:id="32" w:name="_Toc277174408"/>
      <w:r w:rsidRPr="00432476">
        <w:rPr>
          <w:lang w:val="en-CA"/>
        </w:rPr>
        <w:t>Project Location</w:t>
      </w:r>
    </w:p>
    <w:p w14:paraId="08D33C46" w14:textId="07F4879A" w:rsidR="006C66C4" w:rsidRPr="00B921AF" w:rsidRDefault="006C66C4" w:rsidP="0055663C">
      <w:pPr>
        <w:pStyle w:val="Instruction"/>
        <w:jc w:val="both"/>
        <w:rPr>
          <w:rFonts w:asciiTheme="minorHAnsi" w:hAnsiTheme="minorHAnsi" w:cstheme="minorHAnsi"/>
          <w:bCs/>
          <w:sz w:val="20"/>
          <w:szCs w:val="22"/>
          <w:lang w:val="en-CA"/>
        </w:rPr>
      </w:pPr>
      <w:r w:rsidRPr="00B921AF">
        <w:rPr>
          <w:rFonts w:asciiTheme="minorHAnsi" w:hAnsiTheme="minorHAnsi" w:cstheme="minorHAnsi"/>
          <w:bCs/>
          <w:i w:val="0"/>
          <w:iCs w:val="0"/>
          <w:color w:val="000000" w:themeColor="text1"/>
          <w:sz w:val="20"/>
          <w:szCs w:val="22"/>
          <w:lang w:val="en-US"/>
        </w:rPr>
        <w:t xml:space="preserve">The project location will be the geographical boundary of Republic of </w:t>
      </w:r>
      <w:r w:rsidR="00DE4051" w:rsidRPr="00B921AF">
        <w:rPr>
          <w:rFonts w:asciiTheme="minorHAnsi" w:hAnsiTheme="minorHAnsi" w:cstheme="minorHAnsi"/>
          <w:bCs/>
          <w:i w:val="0"/>
          <w:iCs w:val="0"/>
          <w:color w:val="000000" w:themeColor="text1"/>
          <w:sz w:val="20"/>
          <w:szCs w:val="22"/>
          <w:lang w:val="en-US"/>
        </w:rPr>
        <w:t>Mozambique</w:t>
      </w:r>
      <w:r w:rsidRPr="00B921AF">
        <w:rPr>
          <w:rFonts w:asciiTheme="minorHAnsi" w:hAnsiTheme="minorHAnsi" w:cstheme="minorHAnsi"/>
          <w:bCs/>
          <w:i w:val="0"/>
          <w:iCs w:val="0"/>
          <w:color w:val="000000" w:themeColor="text1"/>
          <w:sz w:val="20"/>
          <w:szCs w:val="22"/>
          <w:lang w:val="en-US"/>
        </w:rPr>
        <w:t xml:space="preserve"> </w:t>
      </w:r>
      <w:r w:rsidRPr="00B921AF">
        <w:rPr>
          <w:rFonts w:asciiTheme="minorHAnsi" w:hAnsiTheme="minorHAnsi" w:cstheme="minorHAnsi"/>
          <w:bCs/>
          <w:i w:val="0"/>
          <w:iCs w:val="0"/>
          <w:color w:val="000000" w:themeColor="text1"/>
          <w:sz w:val="20"/>
          <w:szCs w:val="22"/>
          <w:lang w:val="en-MY"/>
        </w:rPr>
        <w:t xml:space="preserve">with coordinates </w:t>
      </w:r>
      <w:r w:rsidR="00E42828" w:rsidRPr="00B921AF">
        <w:rPr>
          <w:rFonts w:asciiTheme="minorHAnsi" w:hAnsiTheme="minorHAnsi" w:cstheme="minorHAnsi"/>
          <w:bCs/>
          <w:i w:val="0"/>
          <w:iCs w:val="0"/>
          <w:color w:val="000000" w:themeColor="text1"/>
          <w:sz w:val="20"/>
          <w:szCs w:val="22"/>
          <w:lang w:val="en-US"/>
        </w:rPr>
        <w:t>18°39'56.5'' S latitude and 35°31.774' E longitude</w:t>
      </w:r>
      <w:r w:rsidR="00E42828" w:rsidRPr="00B921AF">
        <w:rPr>
          <w:rFonts w:asciiTheme="minorHAnsi" w:hAnsiTheme="minorHAnsi" w:cstheme="minorHAnsi"/>
          <w:bCs/>
          <w:i w:val="0"/>
          <w:iCs w:val="0"/>
          <w:color w:val="000000" w:themeColor="text1"/>
          <w:sz w:val="20"/>
          <w:szCs w:val="22"/>
          <w:lang w:val="en-MY"/>
        </w:rPr>
        <w:t>.</w:t>
      </w:r>
      <w:r w:rsidR="00E42828" w:rsidRPr="00B921AF">
        <w:rPr>
          <w:rFonts w:asciiTheme="minorHAnsi" w:hAnsiTheme="minorHAnsi" w:cstheme="minorHAnsi"/>
          <w:bCs/>
          <w:i w:val="0"/>
          <w:iCs w:val="0"/>
          <w:color w:val="000000" w:themeColor="text1"/>
          <w:sz w:val="20"/>
          <w:szCs w:val="22"/>
          <w:vertAlign w:val="superscript"/>
          <w:lang w:val="en-MY"/>
        </w:rPr>
        <w:footnoteReference w:id="17"/>
      </w:r>
    </w:p>
    <w:p w14:paraId="69D5325C" w14:textId="1459B070" w:rsidR="0055663C" w:rsidRPr="00765480" w:rsidRDefault="00BA5113" w:rsidP="00B921AF">
      <w:pPr>
        <w:pStyle w:val="Instruction"/>
        <w:spacing w:before="0"/>
        <w:jc w:val="center"/>
        <w:rPr>
          <w:rFonts w:asciiTheme="majorHAnsi" w:hAnsiTheme="majorHAnsi" w:cstheme="majorHAnsi"/>
          <w:bCs/>
          <w:i w:val="0"/>
          <w:iCs w:val="0"/>
          <w:color w:val="000000" w:themeColor="text1"/>
          <w:sz w:val="20"/>
          <w:szCs w:val="22"/>
          <w:lang w:val="en-CA"/>
        </w:rPr>
      </w:pPr>
      <w:r w:rsidRPr="00765480">
        <w:rPr>
          <w:rFonts w:asciiTheme="minorHAnsi" w:hAnsiTheme="minorHAnsi" w:cstheme="minorHAnsi"/>
          <w:i w:val="0"/>
          <w:iCs w:val="0"/>
          <w:noProof/>
          <w:color w:val="000000" w:themeColor="text1"/>
          <w:sz w:val="20"/>
          <w:szCs w:val="22"/>
        </w:rPr>
        <w:drawing>
          <wp:anchor distT="0" distB="0" distL="114300" distR="114300" simplePos="0" relativeHeight="251658242" behindDoc="0" locked="0" layoutInCell="1" allowOverlap="1" wp14:anchorId="05610489" wp14:editId="2163A427">
            <wp:simplePos x="0" y="0"/>
            <wp:positionH relativeFrom="margin">
              <wp:posOffset>1264830</wp:posOffset>
            </wp:positionH>
            <wp:positionV relativeFrom="paragraph">
              <wp:posOffset>454</wp:posOffset>
            </wp:positionV>
            <wp:extent cx="3629025" cy="4291965"/>
            <wp:effectExtent l="0" t="0" r="9525" b="0"/>
            <wp:wrapTopAndBottom/>
            <wp:docPr id="11" name="Picture 11" descr="Political Map of Mozambique | Mozambique Provinc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tical Map of Mozambique | Mozambique Provinces Ma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9025" cy="429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7AE" w:rsidRPr="00765480">
        <w:rPr>
          <w:rFonts w:asciiTheme="minorHAnsi" w:hAnsiTheme="minorHAnsi" w:cstheme="minorHAnsi"/>
          <w:bCs/>
          <w:i w:val="0"/>
          <w:iCs w:val="0"/>
          <w:color w:val="000000" w:themeColor="text1"/>
          <w:sz w:val="20"/>
          <w:lang w:val="en-CA"/>
        </w:rPr>
        <w:t xml:space="preserve">Figure </w:t>
      </w:r>
      <w:r w:rsidR="002675EB">
        <w:rPr>
          <w:rFonts w:asciiTheme="minorHAnsi" w:hAnsiTheme="minorHAnsi" w:cstheme="minorHAnsi"/>
          <w:bCs/>
          <w:i w:val="0"/>
          <w:iCs w:val="0"/>
          <w:color w:val="000000" w:themeColor="text1"/>
          <w:sz w:val="20"/>
          <w:lang w:val="en-CA"/>
        </w:rPr>
        <w:t>4</w:t>
      </w:r>
      <w:r w:rsidR="004207AE" w:rsidRPr="00765480">
        <w:rPr>
          <w:rFonts w:asciiTheme="minorHAnsi" w:hAnsiTheme="minorHAnsi" w:cstheme="minorHAnsi"/>
          <w:bCs/>
          <w:i w:val="0"/>
          <w:iCs w:val="0"/>
          <w:color w:val="000000" w:themeColor="text1"/>
          <w:sz w:val="20"/>
          <w:lang w:val="en-CA"/>
        </w:rPr>
        <w:t xml:space="preserve">: </w:t>
      </w:r>
      <w:r w:rsidR="0055663C" w:rsidRPr="00765480">
        <w:rPr>
          <w:rFonts w:asciiTheme="minorHAnsi" w:hAnsiTheme="minorHAnsi" w:cstheme="minorHAnsi"/>
          <w:bCs/>
          <w:i w:val="0"/>
          <w:iCs w:val="0"/>
          <w:color w:val="000000" w:themeColor="text1"/>
          <w:sz w:val="20"/>
          <w:szCs w:val="22"/>
        </w:rPr>
        <w:t>Mozambique</w:t>
      </w:r>
      <w:r w:rsidR="0055663C" w:rsidRPr="00765480">
        <w:rPr>
          <w:rFonts w:asciiTheme="majorHAnsi" w:hAnsiTheme="majorHAnsi" w:cstheme="majorHAnsi"/>
          <w:bCs/>
          <w:i w:val="0"/>
          <w:iCs w:val="0"/>
          <w:color w:val="000000" w:themeColor="text1"/>
          <w:sz w:val="20"/>
          <w:szCs w:val="22"/>
        </w:rPr>
        <w:t xml:space="preserve"> map</w:t>
      </w:r>
      <w:r w:rsidR="0055663C" w:rsidRPr="00765480">
        <w:rPr>
          <w:rFonts w:asciiTheme="majorHAnsi" w:hAnsiTheme="majorHAnsi" w:cstheme="majorHAnsi"/>
          <w:bCs/>
          <w:i w:val="0"/>
          <w:iCs w:val="0"/>
          <w:color w:val="000000" w:themeColor="text1"/>
          <w:sz w:val="20"/>
          <w:szCs w:val="22"/>
          <w:vertAlign w:val="superscript"/>
        </w:rPr>
        <w:footnoteReference w:id="18"/>
      </w:r>
    </w:p>
    <w:p w14:paraId="54198C56" w14:textId="32F9F1E7" w:rsidR="009773F5" w:rsidRPr="00B921AF" w:rsidRDefault="0055663C" w:rsidP="0055663C">
      <w:pPr>
        <w:pStyle w:val="Instruction"/>
        <w:jc w:val="both"/>
        <w:rPr>
          <w:rFonts w:asciiTheme="majorHAnsi" w:hAnsiTheme="majorHAnsi" w:cstheme="majorHAnsi"/>
          <w:bCs/>
          <w:i w:val="0"/>
          <w:iCs w:val="0"/>
          <w:color w:val="000000" w:themeColor="text1"/>
          <w:sz w:val="20"/>
          <w:szCs w:val="22"/>
          <w:lang w:val="en-US"/>
        </w:rPr>
      </w:pPr>
      <w:r w:rsidRPr="00B921AF">
        <w:rPr>
          <w:rFonts w:asciiTheme="majorHAnsi" w:hAnsiTheme="majorHAnsi" w:cstheme="majorHAnsi"/>
          <w:bCs/>
          <w:i w:val="0"/>
          <w:iCs w:val="0"/>
          <w:color w:val="000000" w:themeColor="text1"/>
          <w:sz w:val="20"/>
          <w:szCs w:val="22"/>
          <w:lang w:val="en-US"/>
        </w:rPr>
        <w:lastRenderedPageBreak/>
        <w:t>Mozambique is divided into 10 provinces and 1 capital city with provincial status. To facilitate the management, implementation, monitoring and sampling stages of the project, the project proponent divides the project boundary into 3 project areas</w:t>
      </w:r>
      <w:r w:rsidRPr="00B921AF">
        <w:rPr>
          <w:rFonts w:asciiTheme="majorHAnsi" w:hAnsiTheme="majorHAnsi" w:cstheme="majorHAnsi"/>
          <w:bCs/>
          <w:i w:val="0"/>
          <w:iCs w:val="0"/>
          <w:color w:val="000000" w:themeColor="text1"/>
          <w:sz w:val="20"/>
          <w:szCs w:val="22"/>
          <w:vertAlign w:val="superscript"/>
          <w:lang w:val="en-US"/>
        </w:rPr>
        <w:footnoteReference w:id="19"/>
      </w:r>
      <w:r w:rsidRPr="00B921AF">
        <w:rPr>
          <w:rFonts w:asciiTheme="majorHAnsi" w:hAnsiTheme="majorHAnsi" w:cstheme="majorHAnsi"/>
          <w:bCs/>
          <w:i w:val="0"/>
          <w:iCs w:val="0"/>
          <w:color w:val="000000" w:themeColor="text1"/>
          <w:sz w:val="20"/>
          <w:szCs w:val="22"/>
          <w:lang w:val="en-US"/>
        </w:rPr>
        <w:t xml:space="preserve"> according to the provinces.</w:t>
      </w:r>
    </w:p>
    <w:tbl>
      <w:tblPr>
        <w:tblStyle w:val="TableGrid"/>
        <w:tblpPr w:leftFromText="180" w:rightFromText="180" w:vertAnchor="text" w:horzAnchor="page" w:tblpX="3318" w:tblpY="85"/>
        <w:tblW w:w="0" w:type="auto"/>
        <w:tblLook w:val="04A0" w:firstRow="1" w:lastRow="0" w:firstColumn="1" w:lastColumn="0" w:noHBand="0" w:noVBand="1"/>
      </w:tblPr>
      <w:tblGrid>
        <w:gridCol w:w="835"/>
        <w:gridCol w:w="1474"/>
        <w:gridCol w:w="4592"/>
      </w:tblGrid>
      <w:tr w:rsidR="00BA5113" w:rsidRPr="0073489A" w14:paraId="7E7883DA" w14:textId="77777777" w:rsidTr="00BA5113">
        <w:tc>
          <w:tcPr>
            <w:tcW w:w="835" w:type="dxa"/>
          </w:tcPr>
          <w:p w14:paraId="000B2FAD" w14:textId="130D8A0B" w:rsidR="00BA5113" w:rsidRPr="0073489A" w:rsidRDefault="00BA5113" w:rsidP="00BA5113">
            <w:pPr>
              <w:pStyle w:val="Instruction"/>
              <w:spacing w:before="0"/>
              <w:ind w:left="0"/>
              <w:rPr>
                <w:rFonts w:asciiTheme="majorHAnsi" w:hAnsiTheme="majorHAnsi" w:cstheme="majorHAnsi"/>
                <w:b/>
                <w:bCs/>
                <w:i w:val="0"/>
                <w:iCs w:val="0"/>
                <w:color w:val="000000" w:themeColor="text1"/>
                <w:sz w:val="20"/>
                <w:szCs w:val="20"/>
              </w:rPr>
            </w:pPr>
            <w:proofErr w:type="spellStart"/>
            <w:r>
              <w:rPr>
                <w:rFonts w:asciiTheme="majorHAnsi" w:hAnsiTheme="majorHAnsi" w:cstheme="majorHAnsi"/>
                <w:b/>
                <w:bCs/>
                <w:i w:val="0"/>
                <w:iCs w:val="0"/>
                <w:color w:val="000000" w:themeColor="text1"/>
                <w:sz w:val="20"/>
                <w:szCs w:val="20"/>
              </w:rPr>
              <w:t>S.</w:t>
            </w:r>
            <w:r w:rsidRPr="0073489A">
              <w:rPr>
                <w:rFonts w:asciiTheme="majorHAnsi" w:hAnsiTheme="majorHAnsi" w:cstheme="majorHAnsi"/>
                <w:b/>
                <w:bCs/>
                <w:i w:val="0"/>
                <w:iCs w:val="0"/>
                <w:color w:val="000000" w:themeColor="text1"/>
                <w:sz w:val="20"/>
                <w:szCs w:val="20"/>
              </w:rPr>
              <w:t>No</w:t>
            </w:r>
            <w:proofErr w:type="spellEnd"/>
            <w:r w:rsidRPr="0073489A">
              <w:rPr>
                <w:rFonts w:asciiTheme="majorHAnsi" w:hAnsiTheme="majorHAnsi" w:cstheme="majorHAnsi"/>
                <w:b/>
                <w:bCs/>
                <w:i w:val="0"/>
                <w:iCs w:val="0"/>
                <w:color w:val="000000" w:themeColor="text1"/>
                <w:sz w:val="20"/>
                <w:szCs w:val="20"/>
              </w:rPr>
              <w:t>.</w:t>
            </w:r>
          </w:p>
        </w:tc>
        <w:tc>
          <w:tcPr>
            <w:tcW w:w="1474" w:type="dxa"/>
          </w:tcPr>
          <w:p w14:paraId="48309EA5" w14:textId="77777777" w:rsidR="00BA5113" w:rsidRPr="0073489A" w:rsidRDefault="00BA5113" w:rsidP="00BA5113">
            <w:pPr>
              <w:pStyle w:val="Instruction"/>
              <w:spacing w:before="0"/>
              <w:ind w:left="0"/>
              <w:rPr>
                <w:rFonts w:asciiTheme="majorHAnsi" w:hAnsiTheme="majorHAnsi" w:cstheme="majorHAnsi"/>
                <w:b/>
                <w:bCs/>
                <w:i w:val="0"/>
                <w:iCs w:val="0"/>
                <w:color w:val="000000" w:themeColor="text1"/>
                <w:sz w:val="20"/>
                <w:szCs w:val="20"/>
              </w:rPr>
            </w:pPr>
            <w:r w:rsidRPr="0073489A">
              <w:rPr>
                <w:rFonts w:asciiTheme="majorHAnsi" w:hAnsiTheme="majorHAnsi" w:cstheme="majorHAnsi"/>
                <w:b/>
                <w:bCs/>
                <w:i w:val="0"/>
                <w:iCs w:val="0"/>
                <w:color w:val="000000" w:themeColor="text1"/>
                <w:sz w:val="20"/>
                <w:szCs w:val="20"/>
              </w:rPr>
              <w:t>Project Area</w:t>
            </w:r>
          </w:p>
        </w:tc>
        <w:tc>
          <w:tcPr>
            <w:tcW w:w="4592" w:type="dxa"/>
          </w:tcPr>
          <w:p w14:paraId="0C42EC86" w14:textId="77777777" w:rsidR="00BA5113" w:rsidRPr="0073489A" w:rsidRDefault="00BA5113" w:rsidP="00BA5113">
            <w:pPr>
              <w:pStyle w:val="Instruction"/>
              <w:spacing w:before="0"/>
              <w:ind w:left="0"/>
              <w:rPr>
                <w:rFonts w:asciiTheme="majorHAnsi" w:hAnsiTheme="majorHAnsi" w:cstheme="majorHAnsi"/>
                <w:b/>
                <w:bCs/>
                <w:i w:val="0"/>
                <w:iCs w:val="0"/>
                <w:color w:val="000000" w:themeColor="text1"/>
                <w:sz w:val="20"/>
                <w:szCs w:val="20"/>
              </w:rPr>
            </w:pPr>
            <w:r w:rsidRPr="0073489A">
              <w:rPr>
                <w:rFonts w:asciiTheme="majorHAnsi" w:hAnsiTheme="majorHAnsi" w:cstheme="majorHAnsi"/>
                <w:b/>
                <w:bCs/>
                <w:i w:val="0"/>
                <w:iCs w:val="0"/>
                <w:color w:val="000000" w:themeColor="text1"/>
                <w:sz w:val="20"/>
                <w:szCs w:val="20"/>
              </w:rPr>
              <w:t>Provinces</w:t>
            </w:r>
          </w:p>
        </w:tc>
      </w:tr>
      <w:tr w:rsidR="00BA5113" w:rsidRPr="0073489A" w14:paraId="78F0A187" w14:textId="77777777" w:rsidTr="00BA5113">
        <w:tc>
          <w:tcPr>
            <w:tcW w:w="835" w:type="dxa"/>
          </w:tcPr>
          <w:p w14:paraId="706744B8" w14:textId="77777777" w:rsidR="00BA5113" w:rsidRPr="0073489A" w:rsidRDefault="00BA5113" w:rsidP="00BA5113">
            <w:pPr>
              <w:pStyle w:val="Instruction"/>
              <w:spacing w:before="0"/>
              <w:ind w:left="0"/>
              <w:rPr>
                <w:rFonts w:asciiTheme="majorHAnsi" w:hAnsiTheme="majorHAnsi" w:cstheme="majorHAnsi"/>
                <w:bCs/>
                <w:i w:val="0"/>
                <w:iCs w:val="0"/>
                <w:color w:val="000000" w:themeColor="text1"/>
                <w:sz w:val="20"/>
                <w:szCs w:val="20"/>
              </w:rPr>
            </w:pPr>
            <w:r w:rsidRPr="0073489A">
              <w:rPr>
                <w:rFonts w:asciiTheme="majorHAnsi" w:hAnsiTheme="majorHAnsi" w:cstheme="majorHAnsi"/>
                <w:bCs/>
                <w:i w:val="0"/>
                <w:iCs w:val="0"/>
                <w:color w:val="000000" w:themeColor="text1"/>
                <w:sz w:val="20"/>
                <w:szCs w:val="20"/>
              </w:rPr>
              <w:t>1</w:t>
            </w:r>
          </w:p>
        </w:tc>
        <w:tc>
          <w:tcPr>
            <w:tcW w:w="1474" w:type="dxa"/>
          </w:tcPr>
          <w:p w14:paraId="44C430DE" w14:textId="77777777" w:rsidR="00BA5113" w:rsidRPr="0073489A" w:rsidRDefault="00BA5113" w:rsidP="00BA5113">
            <w:pPr>
              <w:pStyle w:val="Instruction"/>
              <w:spacing w:before="0"/>
              <w:ind w:left="0"/>
              <w:rPr>
                <w:rFonts w:asciiTheme="majorHAnsi" w:hAnsiTheme="majorHAnsi" w:cstheme="majorHAnsi"/>
                <w:bCs/>
                <w:i w:val="0"/>
                <w:iCs w:val="0"/>
                <w:color w:val="000000" w:themeColor="text1"/>
                <w:sz w:val="20"/>
                <w:szCs w:val="20"/>
              </w:rPr>
            </w:pPr>
            <w:r w:rsidRPr="0073489A">
              <w:rPr>
                <w:rFonts w:asciiTheme="majorHAnsi" w:hAnsiTheme="majorHAnsi" w:cstheme="majorHAnsi"/>
                <w:bCs/>
                <w:i w:val="0"/>
                <w:iCs w:val="0"/>
                <w:color w:val="000000" w:themeColor="text1"/>
                <w:sz w:val="20"/>
                <w:szCs w:val="20"/>
              </w:rPr>
              <w:t>North</w:t>
            </w:r>
          </w:p>
        </w:tc>
        <w:tc>
          <w:tcPr>
            <w:tcW w:w="4592" w:type="dxa"/>
          </w:tcPr>
          <w:p w14:paraId="35938F63" w14:textId="77777777" w:rsidR="00BA5113" w:rsidRPr="0073489A" w:rsidRDefault="00BA5113" w:rsidP="00BA5113">
            <w:pPr>
              <w:pStyle w:val="Instruction"/>
              <w:spacing w:before="0"/>
              <w:ind w:left="0"/>
              <w:rPr>
                <w:rFonts w:asciiTheme="majorHAnsi" w:hAnsiTheme="majorHAnsi" w:cstheme="majorHAnsi"/>
                <w:bCs/>
                <w:i w:val="0"/>
                <w:iCs w:val="0"/>
                <w:color w:val="000000" w:themeColor="text1"/>
                <w:sz w:val="20"/>
                <w:szCs w:val="20"/>
              </w:rPr>
            </w:pPr>
            <w:r w:rsidRPr="0073489A">
              <w:rPr>
                <w:rFonts w:asciiTheme="majorHAnsi" w:hAnsiTheme="majorHAnsi" w:cstheme="majorHAnsi"/>
                <w:bCs/>
                <w:i w:val="0"/>
                <w:iCs w:val="0"/>
                <w:color w:val="000000" w:themeColor="text1"/>
                <w:sz w:val="20"/>
                <w:szCs w:val="20"/>
              </w:rPr>
              <w:t>Cabo Delgado, Nampula, Niassa, Zambezia</w:t>
            </w:r>
          </w:p>
        </w:tc>
      </w:tr>
      <w:tr w:rsidR="00BA5113" w:rsidRPr="0073489A" w14:paraId="3CA2377F" w14:textId="77777777" w:rsidTr="00BA5113">
        <w:tc>
          <w:tcPr>
            <w:tcW w:w="835" w:type="dxa"/>
          </w:tcPr>
          <w:p w14:paraId="4271ACB5" w14:textId="77777777" w:rsidR="00BA5113" w:rsidRPr="0073489A" w:rsidRDefault="00BA5113" w:rsidP="00BA5113">
            <w:pPr>
              <w:pStyle w:val="Instruction"/>
              <w:spacing w:before="0"/>
              <w:ind w:left="0"/>
              <w:rPr>
                <w:rFonts w:asciiTheme="majorHAnsi" w:hAnsiTheme="majorHAnsi" w:cstheme="majorHAnsi"/>
                <w:bCs/>
                <w:i w:val="0"/>
                <w:iCs w:val="0"/>
                <w:color w:val="000000" w:themeColor="text1"/>
                <w:sz w:val="20"/>
                <w:szCs w:val="20"/>
              </w:rPr>
            </w:pPr>
            <w:r w:rsidRPr="0073489A">
              <w:rPr>
                <w:rFonts w:asciiTheme="majorHAnsi" w:hAnsiTheme="majorHAnsi" w:cstheme="majorHAnsi"/>
                <w:bCs/>
                <w:i w:val="0"/>
                <w:iCs w:val="0"/>
                <w:color w:val="000000" w:themeColor="text1"/>
                <w:sz w:val="20"/>
                <w:szCs w:val="20"/>
              </w:rPr>
              <w:t>2</w:t>
            </w:r>
          </w:p>
        </w:tc>
        <w:tc>
          <w:tcPr>
            <w:tcW w:w="1474" w:type="dxa"/>
          </w:tcPr>
          <w:p w14:paraId="1DFB6E8D" w14:textId="77777777" w:rsidR="00BA5113" w:rsidRPr="0073489A" w:rsidRDefault="00BA5113" w:rsidP="00BA5113">
            <w:pPr>
              <w:pStyle w:val="Instruction"/>
              <w:spacing w:before="0"/>
              <w:ind w:left="0"/>
              <w:rPr>
                <w:rFonts w:asciiTheme="majorHAnsi" w:hAnsiTheme="majorHAnsi" w:cstheme="majorHAnsi"/>
                <w:bCs/>
                <w:i w:val="0"/>
                <w:iCs w:val="0"/>
                <w:color w:val="000000" w:themeColor="text1"/>
                <w:sz w:val="20"/>
                <w:szCs w:val="20"/>
              </w:rPr>
            </w:pPr>
            <w:r w:rsidRPr="0073489A">
              <w:rPr>
                <w:rFonts w:asciiTheme="majorHAnsi" w:hAnsiTheme="majorHAnsi" w:cstheme="majorHAnsi"/>
                <w:bCs/>
                <w:i w:val="0"/>
                <w:iCs w:val="0"/>
                <w:color w:val="000000" w:themeColor="text1"/>
                <w:sz w:val="20"/>
                <w:szCs w:val="20"/>
              </w:rPr>
              <w:t>Central</w:t>
            </w:r>
          </w:p>
        </w:tc>
        <w:tc>
          <w:tcPr>
            <w:tcW w:w="4592" w:type="dxa"/>
          </w:tcPr>
          <w:p w14:paraId="51CCE60C" w14:textId="77777777" w:rsidR="00BA5113" w:rsidRPr="0073489A" w:rsidRDefault="00BA5113" w:rsidP="00BA5113">
            <w:pPr>
              <w:pStyle w:val="Instruction"/>
              <w:spacing w:before="0"/>
              <w:ind w:left="0"/>
              <w:rPr>
                <w:rFonts w:asciiTheme="majorHAnsi" w:hAnsiTheme="majorHAnsi" w:cstheme="majorHAnsi"/>
                <w:bCs/>
                <w:i w:val="0"/>
                <w:iCs w:val="0"/>
                <w:color w:val="000000" w:themeColor="text1"/>
                <w:sz w:val="20"/>
                <w:szCs w:val="20"/>
              </w:rPr>
            </w:pPr>
            <w:proofErr w:type="spellStart"/>
            <w:r w:rsidRPr="0073489A">
              <w:rPr>
                <w:rFonts w:asciiTheme="majorHAnsi" w:hAnsiTheme="majorHAnsi" w:cstheme="majorHAnsi"/>
                <w:bCs/>
                <w:i w:val="0"/>
                <w:iCs w:val="0"/>
                <w:color w:val="000000" w:themeColor="text1"/>
                <w:sz w:val="20"/>
                <w:szCs w:val="20"/>
              </w:rPr>
              <w:t>Manica</w:t>
            </w:r>
            <w:proofErr w:type="spellEnd"/>
            <w:r w:rsidRPr="0073489A">
              <w:rPr>
                <w:rFonts w:asciiTheme="majorHAnsi" w:hAnsiTheme="majorHAnsi" w:cstheme="majorHAnsi"/>
                <w:bCs/>
                <w:i w:val="0"/>
                <w:iCs w:val="0"/>
                <w:color w:val="000000" w:themeColor="text1"/>
                <w:sz w:val="20"/>
                <w:szCs w:val="20"/>
              </w:rPr>
              <w:t xml:space="preserve">, </w:t>
            </w:r>
            <w:proofErr w:type="spellStart"/>
            <w:r w:rsidRPr="0073489A">
              <w:rPr>
                <w:rFonts w:asciiTheme="majorHAnsi" w:hAnsiTheme="majorHAnsi" w:cstheme="majorHAnsi"/>
                <w:bCs/>
                <w:i w:val="0"/>
                <w:iCs w:val="0"/>
                <w:color w:val="000000" w:themeColor="text1"/>
                <w:sz w:val="20"/>
                <w:szCs w:val="20"/>
              </w:rPr>
              <w:t>Sofala</w:t>
            </w:r>
            <w:proofErr w:type="spellEnd"/>
            <w:r w:rsidRPr="0073489A">
              <w:rPr>
                <w:rFonts w:asciiTheme="majorHAnsi" w:hAnsiTheme="majorHAnsi" w:cstheme="majorHAnsi"/>
                <w:bCs/>
                <w:i w:val="0"/>
                <w:iCs w:val="0"/>
                <w:color w:val="000000" w:themeColor="text1"/>
                <w:sz w:val="20"/>
                <w:szCs w:val="20"/>
              </w:rPr>
              <w:t>, Tete</w:t>
            </w:r>
          </w:p>
        </w:tc>
      </w:tr>
      <w:tr w:rsidR="00BA5113" w:rsidRPr="0073489A" w14:paraId="6F467591" w14:textId="77777777" w:rsidTr="00BA5113">
        <w:tc>
          <w:tcPr>
            <w:tcW w:w="835" w:type="dxa"/>
          </w:tcPr>
          <w:p w14:paraId="3637D483" w14:textId="77777777" w:rsidR="00BA5113" w:rsidRPr="0073489A" w:rsidRDefault="00BA5113" w:rsidP="00BA5113">
            <w:pPr>
              <w:pStyle w:val="Instruction"/>
              <w:spacing w:before="0"/>
              <w:ind w:left="0"/>
              <w:rPr>
                <w:rFonts w:asciiTheme="majorHAnsi" w:hAnsiTheme="majorHAnsi" w:cstheme="majorHAnsi"/>
                <w:bCs/>
                <w:i w:val="0"/>
                <w:iCs w:val="0"/>
                <w:color w:val="000000" w:themeColor="text1"/>
                <w:sz w:val="20"/>
                <w:szCs w:val="20"/>
              </w:rPr>
            </w:pPr>
            <w:r w:rsidRPr="0073489A">
              <w:rPr>
                <w:rFonts w:asciiTheme="majorHAnsi" w:hAnsiTheme="majorHAnsi" w:cstheme="majorHAnsi"/>
                <w:bCs/>
                <w:i w:val="0"/>
                <w:iCs w:val="0"/>
                <w:color w:val="000000" w:themeColor="text1"/>
                <w:sz w:val="20"/>
                <w:szCs w:val="20"/>
              </w:rPr>
              <w:t>3</w:t>
            </w:r>
          </w:p>
        </w:tc>
        <w:tc>
          <w:tcPr>
            <w:tcW w:w="1474" w:type="dxa"/>
          </w:tcPr>
          <w:p w14:paraId="16E0631C" w14:textId="77777777" w:rsidR="00BA5113" w:rsidRPr="0073489A" w:rsidRDefault="00BA5113" w:rsidP="00BA5113">
            <w:pPr>
              <w:pStyle w:val="Instruction"/>
              <w:spacing w:before="0"/>
              <w:ind w:left="0"/>
              <w:rPr>
                <w:rFonts w:asciiTheme="majorHAnsi" w:hAnsiTheme="majorHAnsi" w:cstheme="majorHAnsi"/>
                <w:bCs/>
                <w:i w:val="0"/>
                <w:iCs w:val="0"/>
                <w:color w:val="000000" w:themeColor="text1"/>
                <w:sz w:val="20"/>
                <w:szCs w:val="20"/>
              </w:rPr>
            </w:pPr>
            <w:r w:rsidRPr="0073489A">
              <w:rPr>
                <w:rFonts w:asciiTheme="majorHAnsi" w:hAnsiTheme="majorHAnsi" w:cstheme="majorHAnsi"/>
                <w:bCs/>
                <w:i w:val="0"/>
                <w:iCs w:val="0"/>
                <w:color w:val="000000" w:themeColor="text1"/>
                <w:sz w:val="20"/>
                <w:szCs w:val="20"/>
              </w:rPr>
              <w:t>South</w:t>
            </w:r>
          </w:p>
        </w:tc>
        <w:tc>
          <w:tcPr>
            <w:tcW w:w="4592" w:type="dxa"/>
          </w:tcPr>
          <w:p w14:paraId="3946E185" w14:textId="77777777" w:rsidR="00BA5113" w:rsidRPr="0073489A" w:rsidRDefault="00BA5113" w:rsidP="00BA5113">
            <w:pPr>
              <w:pStyle w:val="Instruction"/>
              <w:spacing w:before="0"/>
              <w:ind w:left="0"/>
              <w:rPr>
                <w:rFonts w:asciiTheme="majorHAnsi" w:hAnsiTheme="majorHAnsi" w:cstheme="majorHAnsi"/>
                <w:bCs/>
                <w:i w:val="0"/>
                <w:iCs w:val="0"/>
                <w:color w:val="000000" w:themeColor="text1"/>
                <w:sz w:val="20"/>
                <w:szCs w:val="20"/>
              </w:rPr>
            </w:pPr>
            <w:r w:rsidRPr="0073489A">
              <w:rPr>
                <w:rFonts w:asciiTheme="majorHAnsi" w:hAnsiTheme="majorHAnsi" w:cstheme="majorHAnsi"/>
                <w:bCs/>
                <w:i w:val="0"/>
                <w:iCs w:val="0"/>
                <w:color w:val="000000" w:themeColor="text1"/>
                <w:sz w:val="20"/>
                <w:szCs w:val="20"/>
              </w:rPr>
              <w:t>Gaza, Inhambane, Maputo City, Maputo</w:t>
            </w:r>
          </w:p>
        </w:tc>
      </w:tr>
    </w:tbl>
    <w:p w14:paraId="5347AE92" w14:textId="3BDA38DB" w:rsidR="009B3D34" w:rsidRDefault="009B3D34" w:rsidP="0055663C">
      <w:pPr>
        <w:pStyle w:val="Instruction"/>
        <w:jc w:val="both"/>
        <w:rPr>
          <w:rFonts w:asciiTheme="majorHAnsi" w:hAnsiTheme="majorHAnsi" w:cstheme="majorHAnsi"/>
          <w:bCs/>
          <w:i w:val="0"/>
          <w:iCs w:val="0"/>
          <w:color w:val="000000" w:themeColor="text1"/>
          <w:sz w:val="20"/>
          <w:szCs w:val="22"/>
          <w:lang w:val="en-CA"/>
        </w:rPr>
      </w:pPr>
    </w:p>
    <w:p w14:paraId="3DC4075F" w14:textId="7845712D" w:rsidR="00BA5113" w:rsidRDefault="00BA5113" w:rsidP="0055663C">
      <w:pPr>
        <w:pStyle w:val="Instruction"/>
        <w:jc w:val="both"/>
        <w:rPr>
          <w:rFonts w:asciiTheme="majorHAnsi" w:hAnsiTheme="majorHAnsi" w:cstheme="majorHAnsi"/>
          <w:bCs/>
          <w:i w:val="0"/>
          <w:iCs w:val="0"/>
          <w:color w:val="000000" w:themeColor="text1"/>
          <w:sz w:val="20"/>
          <w:szCs w:val="22"/>
          <w:lang w:val="en-CA"/>
        </w:rPr>
      </w:pPr>
    </w:p>
    <w:p w14:paraId="3E31C37D" w14:textId="77777777" w:rsidR="008F4EA9" w:rsidRPr="006C66C4" w:rsidRDefault="008F4EA9" w:rsidP="00847F46">
      <w:pPr>
        <w:pStyle w:val="Instruction"/>
        <w:ind w:left="0"/>
        <w:rPr>
          <w:bCs/>
          <w:i w:val="0"/>
          <w:iCs w:val="0"/>
          <w:lang w:val="en-CA"/>
        </w:rPr>
      </w:pPr>
    </w:p>
    <w:p w14:paraId="0D68DB31" w14:textId="1760F0B3" w:rsidR="00C04C8B" w:rsidRPr="0079438F" w:rsidRDefault="00C04C8B" w:rsidP="00EC5D29">
      <w:pPr>
        <w:pStyle w:val="Heading3"/>
        <w:rPr>
          <w:spacing w:val="4"/>
        </w:rPr>
      </w:pPr>
      <w:r w:rsidRPr="0079438F">
        <w:rPr>
          <w:spacing w:val="4"/>
        </w:rPr>
        <w:t>Baseline Scenario</w:t>
      </w:r>
    </w:p>
    <w:p w14:paraId="10DA6C1E" w14:textId="37EC5688" w:rsidR="00F51119" w:rsidRPr="00B921AF" w:rsidRDefault="00E44BB9" w:rsidP="0075718F">
      <w:pPr>
        <w:pStyle w:val="Instruction"/>
        <w:jc w:val="both"/>
        <w:rPr>
          <w:rFonts w:asciiTheme="minorHAnsi" w:hAnsiTheme="minorHAnsi" w:cstheme="minorHAnsi"/>
          <w:i w:val="0"/>
          <w:iCs w:val="0"/>
          <w:color w:val="000000" w:themeColor="text1"/>
          <w:sz w:val="20"/>
          <w:szCs w:val="20"/>
        </w:rPr>
      </w:pPr>
      <w:r w:rsidRPr="00B921AF">
        <w:rPr>
          <w:rFonts w:asciiTheme="minorHAnsi" w:hAnsiTheme="minorHAnsi" w:cstheme="minorHAnsi"/>
          <w:i w:val="0"/>
          <w:iCs w:val="0"/>
          <w:color w:val="000000" w:themeColor="text1"/>
          <w:sz w:val="20"/>
          <w:szCs w:val="20"/>
        </w:rPr>
        <w:t xml:space="preserve">Mozambique </w:t>
      </w:r>
      <w:r w:rsidR="00F51119" w:rsidRPr="00B921AF">
        <w:rPr>
          <w:rFonts w:asciiTheme="minorHAnsi" w:hAnsiTheme="minorHAnsi" w:cstheme="minorHAnsi"/>
          <w:i w:val="0"/>
          <w:iCs w:val="0"/>
          <w:color w:val="000000" w:themeColor="text1"/>
          <w:sz w:val="20"/>
          <w:szCs w:val="20"/>
        </w:rPr>
        <w:t xml:space="preserve">is in Eastern Africa bordering the Indian Ocean, between </w:t>
      </w:r>
      <w:r w:rsidRPr="00B921AF">
        <w:rPr>
          <w:rFonts w:asciiTheme="minorHAnsi" w:hAnsiTheme="minorHAnsi" w:cstheme="minorHAnsi"/>
          <w:i w:val="0"/>
          <w:iCs w:val="0"/>
          <w:color w:val="000000" w:themeColor="text1"/>
          <w:sz w:val="20"/>
          <w:szCs w:val="20"/>
        </w:rPr>
        <w:t xml:space="preserve">South Africa </w:t>
      </w:r>
      <w:r w:rsidR="00F51119" w:rsidRPr="00B921AF">
        <w:rPr>
          <w:rFonts w:asciiTheme="minorHAnsi" w:hAnsiTheme="minorHAnsi" w:cstheme="minorHAnsi"/>
          <w:i w:val="0"/>
          <w:iCs w:val="0"/>
          <w:color w:val="000000" w:themeColor="text1"/>
          <w:sz w:val="20"/>
          <w:szCs w:val="20"/>
        </w:rPr>
        <w:t xml:space="preserve">and </w:t>
      </w:r>
      <w:r w:rsidRPr="00B921AF">
        <w:rPr>
          <w:rFonts w:asciiTheme="minorHAnsi" w:hAnsiTheme="minorHAnsi" w:cstheme="minorHAnsi"/>
          <w:i w:val="0"/>
          <w:iCs w:val="0"/>
          <w:color w:val="000000" w:themeColor="text1"/>
          <w:sz w:val="20"/>
          <w:szCs w:val="20"/>
        </w:rPr>
        <w:t>Tanzania</w:t>
      </w:r>
      <w:r w:rsidR="00F51119" w:rsidRPr="00B921AF">
        <w:rPr>
          <w:rFonts w:asciiTheme="minorHAnsi" w:hAnsiTheme="minorHAnsi" w:cstheme="minorHAnsi"/>
          <w:i w:val="0"/>
          <w:iCs w:val="0"/>
          <w:color w:val="000000" w:themeColor="text1"/>
          <w:sz w:val="20"/>
          <w:szCs w:val="20"/>
        </w:rPr>
        <w:t xml:space="preserve">. With over </w:t>
      </w:r>
      <w:r w:rsidR="009624E7" w:rsidRPr="00B921AF">
        <w:rPr>
          <w:rFonts w:asciiTheme="minorHAnsi" w:hAnsiTheme="minorHAnsi" w:cstheme="minorHAnsi"/>
          <w:i w:val="0"/>
          <w:iCs w:val="0"/>
          <w:color w:val="000000" w:themeColor="text1"/>
          <w:sz w:val="20"/>
          <w:szCs w:val="20"/>
        </w:rPr>
        <w:t>2</w:t>
      </w:r>
      <w:r w:rsidR="00F51119" w:rsidRPr="00B921AF">
        <w:rPr>
          <w:rFonts w:asciiTheme="minorHAnsi" w:hAnsiTheme="minorHAnsi" w:cstheme="minorHAnsi"/>
          <w:i w:val="0"/>
          <w:iCs w:val="0"/>
          <w:color w:val="000000" w:themeColor="text1"/>
          <w:sz w:val="20"/>
          <w:szCs w:val="20"/>
        </w:rPr>
        <w:t>,</w:t>
      </w:r>
      <w:r w:rsidR="009624E7" w:rsidRPr="00B921AF">
        <w:rPr>
          <w:rFonts w:asciiTheme="minorHAnsi" w:hAnsiTheme="minorHAnsi" w:cstheme="minorHAnsi"/>
          <w:i w:val="0"/>
          <w:iCs w:val="0"/>
          <w:color w:val="000000" w:themeColor="text1"/>
          <w:sz w:val="20"/>
          <w:szCs w:val="20"/>
        </w:rPr>
        <w:t>5</w:t>
      </w:r>
      <w:r w:rsidR="00F51119" w:rsidRPr="00B921AF">
        <w:rPr>
          <w:rFonts w:asciiTheme="minorHAnsi" w:hAnsiTheme="minorHAnsi" w:cstheme="minorHAnsi"/>
          <w:i w:val="0"/>
          <w:iCs w:val="0"/>
          <w:color w:val="000000" w:themeColor="text1"/>
          <w:sz w:val="20"/>
          <w:szCs w:val="20"/>
        </w:rPr>
        <w:t>00 km of coastline, and a total land boundary of 4,</w:t>
      </w:r>
      <w:r w:rsidR="00E42CAD" w:rsidRPr="00B921AF">
        <w:rPr>
          <w:rFonts w:asciiTheme="minorHAnsi" w:hAnsiTheme="minorHAnsi" w:cstheme="minorHAnsi"/>
          <w:i w:val="0"/>
          <w:iCs w:val="0"/>
          <w:color w:val="000000" w:themeColor="text1"/>
          <w:sz w:val="20"/>
          <w:szCs w:val="20"/>
        </w:rPr>
        <w:t>783</w:t>
      </w:r>
      <w:r w:rsidR="00F51119" w:rsidRPr="00B921AF">
        <w:rPr>
          <w:rFonts w:asciiTheme="minorHAnsi" w:hAnsiTheme="minorHAnsi" w:cstheme="minorHAnsi"/>
          <w:i w:val="0"/>
          <w:iCs w:val="0"/>
          <w:color w:val="000000" w:themeColor="text1"/>
          <w:sz w:val="20"/>
          <w:szCs w:val="20"/>
        </w:rPr>
        <w:t xml:space="preserve"> km, it shares borders with </w:t>
      </w:r>
      <w:r w:rsidR="00182B67" w:rsidRPr="00B921AF">
        <w:rPr>
          <w:rFonts w:asciiTheme="minorHAnsi" w:hAnsiTheme="minorHAnsi" w:cstheme="minorHAnsi"/>
          <w:i w:val="0"/>
          <w:iCs w:val="0"/>
          <w:color w:val="000000" w:themeColor="text1"/>
          <w:sz w:val="20"/>
          <w:szCs w:val="20"/>
        </w:rPr>
        <w:t xml:space="preserve">six </w:t>
      </w:r>
      <w:r w:rsidR="00F51119" w:rsidRPr="00B921AF">
        <w:rPr>
          <w:rFonts w:asciiTheme="minorHAnsi" w:hAnsiTheme="minorHAnsi" w:cstheme="minorHAnsi"/>
          <w:i w:val="0"/>
          <w:iCs w:val="0"/>
          <w:color w:val="000000" w:themeColor="text1"/>
          <w:sz w:val="20"/>
          <w:szCs w:val="20"/>
        </w:rPr>
        <w:t>other countries</w:t>
      </w:r>
      <w:r w:rsidR="00E456A5" w:rsidRPr="00B921AF">
        <w:rPr>
          <w:rFonts w:asciiTheme="minorHAnsi" w:hAnsiTheme="minorHAnsi" w:cstheme="minorHAnsi"/>
          <w:i w:val="0"/>
          <w:iCs w:val="0"/>
          <w:color w:val="000000" w:themeColor="text1"/>
          <w:sz w:val="20"/>
          <w:szCs w:val="20"/>
        </w:rPr>
        <w:t xml:space="preserve"> - </w:t>
      </w:r>
      <w:r w:rsidR="00CF4E45" w:rsidRPr="00B921AF">
        <w:rPr>
          <w:rFonts w:asciiTheme="minorHAnsi" w:hAnsiTheme="minorHAnsi" w:cstheme="minorHAnsi"/>
          <w:i w:val="0"/>
          <w:iCs w:val="0"/>
          <w:color w:val="000000" w:themeColor="text1"/>
          <w:sz w:val="20"/>
          <w:szCs w:val="20"/>
        </w:rPr>
        <w:t xml:space="preserve">South Africa, </w:t>
      </w:r>
      <w:proofErr w:type="spellStart"/>
      <w:r w:rsidR="00CF4E45" w:rsidRPr="00B921AF">
        <w:rPr>
          <w:rFonts w:asciiTheme="minorHAnsi" w:hAnsiTheme="minorHAnsi" w:cstheme="minorHAnsi"/>
          <w:i w:val="0"/>
          <w:iCs w:val="0"/>
          <w:color w:val="000000" w:themeColor="text1"/>
          <w:sz w:val="20"/>
          <w:szCs w:val="20"/>
        </w:rPr>
        <w:t>Eswathini</w:t>
      </w:r>
      <w:proofErr w:type="spellEnd"/>
      <w:r w:rsidR="00CF4E45" w:rsidRPr="00B921AF">
        <w:rPr>
          <w:rFonts w:asciiTheme="minorHAnsi" w:hAnsiTheme="minorHAnsi" w:cstheme="minorHAnsi"/>
          <w:i w:val="0"/>
          <w:iCs w:val="0"/>
          <w:color w:val="000000" w:themeColor="text1"/>
          <w:sz w:val="20"/>
          <w:szCs w:val="20"/>
        </w:rPr>
        <w:t xml:space="preserve">, </w:t>
      </w:r>
      <w:r w:rsidR="00220F62" w:rsidRPr="00B921AF">
        <w:rPr>
          <w:rFonts w:asciiTheme="minorHAnsi" w:hAnsiTheme="minorHAnsi" w:cstheme="minorHAnsi"/>
          <w:i w:val="0"/>
          <w:iCs w:val="0"/>
          <w:color w:val="000000" w:themeColor="text1"/>
          <w:sz w:val="20"/>
          <w:szCs w:val="20"/>
        </w:rPr>
        <w:t xml:space="preserve">Zimbabwe, </w:t>
      </w:r>
      <w:r w:rsidR="00E50100" w:rsidRPr="00B921AF">
        <w:rPr>
          <w:rFonts w:asciiTheme="minorHAnsi" w:hAnsiTheme="minorHAnsi" w:cstheme="minorHAnsi"/>
          <w:i w:val="0"/>
          <w:iCs w:val="0"/>
          <w:color w:val="000000" w:themeColor="text1"/>
          <w:sz w:val="20"/>
          <w:szCs w:val="20"/>
        </w:rPr>
        <w:t>Mozambique</w:t>
      </w:r>
      <w:r w:rsidR="00220F62" w:rsidRPr="00B921AF">
        <w:rPr>
          <w:rFonts w:asciiTheme="minorHAnsi" w:hAnsiTheme="minorHAnsi" w:cstheme="minorHAnsi"/>
          <w:i w:val="0"/>
          <w:iCs w:val="0"/>
          <w:color w:val="000000" w:themeColor="text1"/>
          <w:sz w:val="20"/>
          <w:szCs w:val="20"/>
        </w:rPr>
        <w:t>, Malawi, Tanzania</w:t>
      </w:r>
      <w:r w:rsidR="00BE213F" w:rsidRPr="00B921AF">
        <w:rPr>
          <w:rStyle w:val="FootnoteReference"/>
          <w:rFonts w:asciiTheme="minorHAnsi" w:hAnsiTheme="minorHAnsi" w:cstheme="minorHAnsi"/>
          <w:i w:val="0"/>
          <w:iCs w:val="0"/>
          <w:color w:val="000000" w:themeColor="text1"/>
          <w:sz w:val="20"/>
          <w:szCs w:val="20"/>
        </w:rPr>
        <w:footnoteReference w:id="20"/>
      </w:r>
      <w:r w:rsidR="00F51119" w:rsidRPr="00B921AF">
        <w:rPr>
          <w:rFonts w:asciiTheme="minorHAnsi" w:hAnsiTheme="minorHAnsi" w:cstheme="minorHAnsi"/>
          <w:i w:val="0"/>
          <w:iCs w:val="0"/>
          <w:color w:val="000000" w:themeColor="text1"/>
          <w:sz w:val="20"/>
          <w:szCs w:val="20"/>
        </w:rPr>
        <w:t>.</w:t>
      </w:r>
      <w:r w:rsidR="00404087" w:rsidRPr="00B921AF">
        <w:rPr>
          <w:rFonts w:asciiTheme="minorHAnsi" w:hAnsiTheme="minorHAnsi" w:cstheme="minorHAnsi"/>
          <w:i w:val="0"/>
          <w:iCs w:val="0"/>
          <w:color w:val="000000" w:themeColor="text1"/>
          <w:sz w:val="20"/>
          <w:szCs w:val="20"/>
        </w:rPr>
        <w:t xml:space="preserve"> Mozambique </w:t>
      </w:r>
      <w:r w:rsidR="00166970" w:rsidRPr="00B921AF">
        <w:rPr>
          <w:rFonts w:asciiTheme="minorHAnsi" w:hAnsiTheme="minorHAnsi" w:cstheme="minorHAnsi"/>
          <w:i w:val="0"/>
          <w:iCs w:val="0"/>
          <w:color w:val="000000" w:themeColor="text1"/>
          <w:sz w:val="20"/>
          <w:szCs w:val="20"/>
        </w:rPr>
        <w:t xml:space="preserve">has a population density of </w:t>
      </w:r>
      <w:r w:rsidR="00404087" w:rsidRPr="00B921AF">
        <w:rPr>
          <w:rFonts w:asciiTheme="minorHAnsi" w:hAnsiTheme="minorHAnsi" w:cstheme="minorHAnsi"/>
          <w:i w:val="0"/>
          <w:iCs w:val="0"/>
          <w:color w:val="000000" w:themeColor="text1"/>
          <w:sz w:val="20"/>
          <w:szCs w:val="20"/>
        </w:rPr>
        <w:t>39.7</w:t>
      </w:r>
      <w:r w:rsidR="00F51119" w:rsidRPr="00B921AF">
        <w:rPr>
          <w:rFonts w:asciiTheme="minorHAnsi" w:hAnsiTheme="minorHAnsi" w:cstheme="minorHAnsi"/>
          <w:i w:val="0"/>
          <w:iCs w:val="0"/>
          <w:color w:val="000000" w:themeColor="text1"/>
          <w:sz w:val="20"/>
          <w:szCs w:val="20"/>
        </w:rPr>
        <w:t>5 people per square km of land area</w:t>
      </w:r>
      <w:r w:rsidR="00BE213F" w:rsidRPr="00B921AF">
        <w:rPr>
          <w:rStyle w:val="FootnoteReference"/>
          <w:rFonts w:asciiTheme="minorHAnsi" w:hAnsiTheme="minorHAnsi" w:cstheme="minorHAnsi"/>
          <w:i w:val="0"/>
          <w:iCs w:val="0"/>
          <w:color w:val="000000" w:themeColor="text1"/>
          <w:sz w:val="20"/>
          <w:szCs w:val="20"/>
        </w:rPr>
        <w:footnoteReference w:id="21"/>
      </w:r>
      <w:r w:rsidR="00F51119" w:rsidRPr="00B921AF">
        <w:rPr>
          <w:rFonts w:asciiTheme="minorHAnsi" w:hAnsiTheme="minorHAnsi" w:cstheme="minorHAnsi"/>
          <w:i w:val="0"/>
          <w:iCs w:val="0"/>
          <w:color w:val="000000" w:themeColor="text1"/>
          <w:sz w:val="20"/>
          <w:szCs w:val="20"/>
        </w:rPr>
        <w:t xml:space="preserve">. However, </w:t>
      </w:r>
      <w:r w:rsidR="00BB7C8D" w:rsidRPr="00B921AF">
        <w:rPr>
          <w:rFonts w:asciiTheme="minorHAnsi" w:hAnsiTheme="minorHAnsi" w:cstheme="minorHAnsi"/>
          <w:i w:val="0"/>
          <w:iCs w:val="0"/>
          <w:color w:val="000000" w:themeColor="text1"/>
          <w:sz w:val="20"/>
          <w:szCs w:val="20"/>
        </w:rPr>
        <w:t>Mozambique</w:t>
      </w:r>
      <w:r w:rsidR="00F51119" w:rsidRPr="00B921AF">
        <w:rPr>
          <w:rFonts w:asciiTheme="minorHAnsi" w:hAnsiTheme="minorHAnsi" w:cstheme="minorHAnsi"/>
          <w:i w:val="0"/>
          <w:iCs w:val="0"/>
          <w:color w:val="000000" w:themeColor="text1"/>
          <w:sz w:val="20"/>
          <w:szCs w:val="20"/>
        </w:rPr>
        <w:t xml:space="preserve"> has vast population distribution disparities, with large population clusters in </w:t>
      </w:r>
      <w:proofErr w:type="spellStart"/>
      <w:r w:rsidR="0099700E" w:rsidRPr="00B921AF">
        <w:rPr>
          <w:rFonts w:asciiTheme="minorHAnsi" w:hAnsiTheme="minorHAnsi" w:cstheme="minorHAnsi"/>
          <w:i w:val="0"/>
          <w:iCs w:val="0"/>
          <w:color w:val="000000" w:themeColor="text1"/>
          <w:sz w:val="20"/>
          <w:szCs w:val="20"/>
        </w:rPr>
        <w:t>Matola</w:t>
      </w:r>
      <w:proofErr w:type="spellEnd"/>
      <w:r w:rsidR="0099700E" w:rsidRPr="00B921AF">
        <w:rPr>
          <w:rFonts w:asciiTheme="minorHAnsi" w:hAnsiTheme="minorHAnsi" w:cstheme="minorHAnsi"/>
          <w:i w:val="0"/>
          <w:iCs w:val="0"/>
          <w:color w:val="000000" w:themeColor="text1"/>
          <w:sz w:val="20"/>
          <w:szCs w:val="20"/>
        </w:rPr>
        <w:t>, M</w:t>
      </w:r>
      <w:r w:rsidR="0075718F" w:rsidRPr="00B921AF">
        <w:rPr>
          <w:rFonts w:asciiTheme="minorHAnsi" w:hAnsiTheme="minorHAnsi" w:cstheme="minorHAnsi"/>
          <w:i w:val="0"/>
          <w:iCs w:val="0"/>
          <w:color w:val="000000" w:themeColor="text1"/>
          <w:sz w:val="20"/>
          <w:szCs w:val="20"/>
        </w:rPr>
        <w:t>aputo</w:t>
      </w:r>
      <w:r w:rsidR="00F51119" w:rsidRPr="00B921AF">
        <w:rPr>
          <w:rFonts w:asciiTheme="minorHAnsi" w:hAnsiTheme="minorHAnsi" w:cstheme="minorHAnsi"/>
          <w:i w:val="0"/>
          <w:iCs w:val="0"/>
          <w:color w:val="000000" w:themeColor="text1"/>
          <w:sz w:val="20"/>
          <w:szCs w:val="20"/>
        </w:rPr>
        <w:t xml:space="preserve"> and </w:t>
      </w:r>
      <w:r w:rsidR="0075718F" w:rsidRPr="00B921AF">
        <w:rPr>
          <w:rFonts w:asciiTheme="minorHAnsi" w:hAnsiTheme="minorHAnsi" w:cstheme="minorHAnsi"/>
          <w:i w:val="0"/>
          <w:iCs w:val="0"/>
          <w:color w:val="000000" w:themeColor="text1"/>
          <w:sz w:val="20"/>
          <w:szCs w:val="20"/>
        </w:rPr>
        <w:t xml:space="preserve">Nampula. </w:t>
      </w:r>
      <w:r w:rsidR="00341490" w:rsidRPr="00B921AF">
        <w:rPr>
          <w:rFonts w:asciiTheme="minorHAnsi" w:hAnsiTheme="minorHAnsi" w:cstheme="minorHAnsi"/>
          <w:i w:val="0"/>
          <w:iCs w:val="0"/>
          <w:color w:val="000000" w:themeColor="text1"/>
          <w:sz w:val="20"/>
          <w:szCs w:val="20"/>
        </w:rPr>
        <w:t>Mozambique</w:t>
      </w:r>
      <w:r w:rsidR="00F51119" w:rsidRPr="00B921AF">
        <w:rPr>
          <w:rFonts w:asciiTheme="minorHAnsi" w:hAnsiTheme="minorHAnsi" w:cstheme="minorHAnsi"/>
          <w:i w:val="0"/>
          <w:iCs w:val="0"/>
          <w:color w:val="000000" w:themeColor="text1"/>
          <w:sz w:val="20"/>
          <w:szCs w:val="20"/>
        </w:rPr>
        <w:t xml:space="preserve"> has an urban population of 3</w:t>
      </w:r>
      <w:r w:rsidR="008D0CEC" w:rsidRPr="00B921AF">
        <w:rPr>
          <w:rFonts w:asciiTheme="minorHAnsi" w:hAnsiTheme="minorHAnsi" w:cstheme="minorHAnsi"/>
          <w:i w:val="0"/>
          <w:iCs w:val="0"/>
          <w:color w:val="000000" w:themeColor="text1"/>
          <w:sz w:val="20"/>
          <w:szCs w:val="20"/>
        </w:rPr>
        <w:t>8.2</w:t>
      </w:r>
      <w:r w:rsidR="00F51119" w:rsidRPr="00B921AF">
        <w:rPr>
          <w:rFonts w:asciiTheme="minorHAnsi" w:hAnsiTheme="minorHAnsi" w:cstheme="minorHAnsi"/>
          <w:i w:val="0"/>
          <w:iCs w:val="0"/>
          <w:color w:val="000000" w:themeColor="text1"/>
          <w:sz w:val="20"/>
          <w:szCs w:val="20"/>
        </w:rPr>
        <w:t>% of the total population and an annual rate of change at 4.</w:t>
      </w:r>
      <w:r w:rsidR="00191584" w:rsidRPr="00B921AF">
        <w:rPr>
          <w:rFonts w:asciiTheme="minorHAnsi" w:hAnsiTheme="minorHAnsi" w:cstheme="minorHAnsi"/>
          <w:i w:val="0"/>
          <w:iCs w:val="0"/>
          <w:color w:val="000000" w:themeColor="text1"/>
          <w:sz w:val="20"/>
          <w:szCs w:val="20"/>
        </w:rPr>
        <w:t>24</w:t>
      </w:r>
      <w:r w:rsidR="00F51119" w:rsidRPr="00B921AF">
        <w:rPr>
          <w:rFonts w:asciiTheme="minorHAnsi" w:hAnsiTheme="minorHAnsi" w:cstheme="minorHAnsi"/>
          <w:i w:val="0"/>
          <w:iCs w:val="0"/>
          <w:color w:val="000000" w:themeColor="text1"/>
          <w:sz w:val="20"/>
          <w:szCs w:val="20"/>
        </w:rPr>
        <w:t>%</w:t>
      </w:r>
      <w:r w:rsidR="00BE213F" w:rsidRPr="00B921AF">
        <w:rPr>
          <w:rStyle w:val="FootnoteReference"/>
          <w:rFonts w:asciiTheme="minorHAnsi" w:hAnsiTheme="minorHAnsi" w:cstheme="minorHAnsi"/>
          <w:i w:val="0"/>
          <w:iCs w:val="0"/>
          <w:color w:val="000000" w:themeColor="text1"/>
          <w:sz w:val="20"/>
          <w:szCs w:val="20"/>
        </w:rPr>
        <w:footnoteReference w:id="22"/>
      </w:r>
      <w:r w:rsidR="00F51119" w:rsidRPr="00B921AF">
        <w:rPr>
          <w:rFonts w:asciiTheme="minorHAnsi" w:hAnsiTheme="minorHAnsi" w:cstheme="minorHAnsi"/>
          <w:i w:val="0"/>
          <w:iCs w:val="0"/>
          <w:color w:val="000000" w:themeColor="text1"/>
          <w:sz w:val="20"/>
          <w:szCs w:val="20"/>
        </w:rPr>
        <w:t xml:space="preserve"> with 6</w:t>
      </w:r>
      <w:r w:rsidR="00341490" w:rsidRPr="00B921AF">
        <w:rPr>
          <w:rFonts w:asciiTheme="minorHAnsi" w:hAnsiTheme="minorHAnsi" w:cstheme="minorHAnsi"/>
          <w:i w:val="0"/>
          <w:iCs w:val="0"/>
          <w:color w:val="000000" w:themeColor="text1"/>
          <w:sz w:val="20"/>
          <w:szCs w:val="20"/>
        </w:rPr>
        <w:t>2</w:t>
      </w:r>
      <w:r w:rsidR="00F51119" w:rsidRPr="00B921AF">
        <w:rPr>
          <w:rFonts w:asciiTheme="minorHAnsi" w:hAnsiTheme="minorHAnsi" w:cstheme="minorHAnsi"/>
          <w:i w:val="0"/>
          <w:iCs w:val="0"/>
          <w:color w:val="000000" w:themeColor="text1"/>
          <w:sz w:val="20"/>
          <w:szCs w:val="20"/>
        </w:rPr>
        <w:t>.</w:t>
      </w:r>
      <w:r w:rsidR="00341490" w:rsidRPr="00B921AF">
        <w:rPr>
          <w:rFonts w:asciiTheme="minorHAnsi" w:hAnsiTheme="minorHAnsi" w:cstheme="minorHAnsi"/>
          <w:i w:val="0"/>
          <w:iCs w:val="0"/>
          <w:color w:val="000000" w:themeColor="text1"/>
          <w:sz w:val="20"/>
          <w:szCs w:val="20"/>
        </w:rPr>
        <w:t>93</w:t>
      </w:r>
      <w:r w:rsidR="00F51119" w:rsidRPr="00B921AF">
        <w:rPr>
          <w:rFonts w:asciiTheme="minorHAnsi" w:hAnsiTheme="minorHAnsi" w:cstheme="minorHAnsi"/>
          <w:i w:val="0"/>
          <w:iCs w:val="0"/>
          <w:color w:val="000000" w:themeColor="text1"/>
          <w:sz w:val="20"/>
          <w:szCs w:val="20"/>
        </w:rPr>
        <w:t>% of the population categorized as rural</w:t>
      </w:r>
      <w:r w:rsidR="00BE213F" w:rsidRPr="00B921AF">
        <w:rPr>
          <w:rStyle w:val="FootnoteReference"/>
          <w:rFonts w:asciiTheme="minorHAnsi" w:hAnsiTheme="minorHAnsi" w:cstheme="minorHAnsi"/>
          <w:i w:val="0"/>
          <w:iCs w:val="0"/>
          <w:color w:val="000000" w:themeColor="text1"/>
          <w:sz w:val="20"/>
          <w:szCs w:val="20"/>
        </w:rPr>
        <w:footnoteReference w:id="23"/>
      </w:r>
      <w:r w:rsidR="00F51119" w:rsidRPr="00B921AF">
        <w:rPr>
          <w:rFonts w:asciiTheme="minorHAnsi" w:hAnsiTheme="minorHAnsi" w:cstheme="minorHAnsi"/>
          <w:i w:val="0"/>
          <w:iCs w:val="0"/>
          <w:color w:val="000000" w:themeColor="text1"/>
          <w:sz w:val="20"/>
          <w:szCs w:val="20"/>
        </w:rPr>
        <w:t xml:space="preserve">. </w:t>
      </w:r>
    </w:p>
    <w:p w14:paraId="33A25BE7" w14:textId="0A1E7B43" w:rsidR="00F51119" w:rsidRPr="00B921AF" w:rsidRDefault="00F51119" w:rsidP="00F51119">
      <w:pPr>
        <w:pStyle w:val="Instruction"/>
        <w:jc w:val="both"/>
        <w:rPr>
          <w:rFonts w:asciiTheme="minorHAnsi" w:hAnsiTheme="minorHAnsi" w:cstheme="minorHAnsi"/>
          <w:i w:val="0"/>
          <w:iCs w:val="0"/>
          <w:color w:val="000000" w:themeColor="text1"/>
          <w:sz w:val="20"/>
          <w:szCs w:val="20"/>
        </w:rPr>
      </w:pPr>
      <w:r w:rsidRPr="00B921AF">
        <w:rPr>
          <w:rFonts w:asciiTheme="minorHAnsi" w:hAnsiTheme="minorHAnsi" w:cstheme="minorHAnsi"/>
          <w:i w:val="0"/>
          <w:iCs w:val="0"/>
          <w:color w:val="000000" w:themeColor="text1"/>
          <w:sz w:val="20"/>
          <w:szCs w:val="20"/>
          <w:lang w:val="en-US"/>
        </w:rPr>
        <w:t xml:space="preserve">Majority of the households in the rural areas of </w:t>
      </w:r>
      <w:r w:rsidR="00CB0CA7" w:rsidRPr="00B921AF">
        <w:rPr>
          <w:rFonts w:asciiTheme="minorHAnsi" w:hAnsiTheme="minorHAnsi" w:cstheme="minorHAnsi"/>
          <w:i w:val="0"/>
          <w:iCs w:val="0"/>
          <w:color w:val="000000" w:themeColor="text1"/>
          <w:sz w:val="20"/>
          <w:szCs w:val="20"/>
          <w:lang w:val="en-US"/>
        </w:rPr>
        <w:t>Mozambique</w:t>
      </w:r>
      <w:r w:rsidRPr="00B921AF">
        <w:rPr>
          <w:rFonts w:asciiTheme="minorHAnsi" w:hAnsiTheme="minorHAnsi" w:cstheme="minorHAnsi"/>
          <w:i w:val="0"/>
          <w:iCs w:val="0"/>
          <w:color w:val="000000" w:themeColor="text1"/>
          <w:sz w:val="20"/>
          <w:szCs w:val="20"/>
          <w:lang w:val="en-US"/>
        </w:rPr>
        <w:t xml:space="preserve"> use TSF common to much of sub-Saharan Africa. The TSF used by the target population requires large diameter logs, commonly procured from nearby non-renewable live biomass sources (firewood) found on forest patches or growing on/near farmland, necessary for managing an open ‘three-stone fire’ cookstove. As population growth and density have increased, demand for large diameter wood for three-stone open fires has led to intensified deforestation and land degradation and an increasing amount of time spent by women and girls, collecting firewood further and further away from their village communities. Apart from this, other negative externalities associated with the use of traditional biomass include household air pollution (HAP), human health damage, climate change, etc. which is also a prominent challenge being faced by the rural communities</w:t>
      </w:r>
      <w:r w:rsidRPr="00B921AF">
        <w:rPr>
          <w:rFonts w:asciiTheme="minorHAnsi" w:hAnsiTheme="minorHAnsi" w:cstheme="minorHAnsi"/>
          <w:i w:val="0"/>
          <w:iCs w:val="0"/>
          <w:color w:val="000000" w:themeColor="text1"/>
          <w:sz w:val="20"/>
          <w:szCs w:val="20"/>
          <w:vertAlign w:val="superscript"/>
          <w:lang w:val="en-US"/>
        </w:rPr>
        <w:footnoteReference w:id="24"/>
      </w:r>
      <w:r w:rsidRPr="00B921AF">
        <w:rPr>
          <w:rFonts w:asciiTheme="minorHAnsi" w:hAnsiTheme="minorHAnsi" w:cstheme="minorHAnsi"/>
          <w:i w:val="0"/>
          <w:iCs w:val="0"/>
          <w:color w:val="000000" w:themeColor="text1"/>
          <w:sz w:val="20"/>
          <w:szCs w:val="20"/>
          <w:lang w:val="en-US"/>
        </w:rPr>
        <w:t>.</w:t>
      </w:r>
    </w:p>
    <w:bookmarkEnd w:id="31"/>
    <w:bookmarkEnd w:id="32"/>
    <w:p w14:paraId="01DFC885" w14:textId="618A057B" w:rsidR="00E263E8" w:rsidRPr="0079438F" w:rsidRDefault="00E263E8" w:rsidP="00EC5D29">
      <w:pPr>
        <w:pStyle w:val="Heading3"/>
        <w:rPr>
          <w:spacing w:val="4"/>
        </w:rPr>
      </w:pPr>
      <w:r w:rsidRPr="0079438F">
        <w:rPr>
          <w:spacing w:val="4"/>
        </w:rPr>
        <w:lastRenderedPageBreak/>
        <w:t>Causal Chain(s)</w:t>
      </w:r>
    </w:p>
    <w:p w14:paraId="78C82728" w14:textId="47AE1B08" w:rsidR="00E7730A" w:rsidRPr="00B921AF" w:rsidRDefault="00E7730A" w:rsidP="00030969">
      <w:pPr>
        <w:pStyle w:val="Instruction"/>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See appendix A for the Causal Chain image.</w:t>
      </w:r>
    </w:p>
    <w:p w14:paraId="200406A1" w14:textId="0C48DC08" w:rsidR="00375E12" w:rsidRPr="0079438F" w:rsidRDefault="00033140" w:rsidP="00EC5D29">
      <w:pPr>
        <w:pStyle w:val="Heading3"/>
        <w:rPr>
          <w:spacing w:val="4"/>
        </w:rPr>
      </w:pPr>
      <w:r w:rsidRPr="0079438F">
        <w:rPr>
          <w:spacing w:val="4"/>
        </w:rPr>
        <w:t>Threats</w:t>
      </w:r>
      <w:r w:rsidR="00375E12" w:rsidRPr="0079438F">
        <w:rPr>
          <w:spacing w:val="4"/>
        </w:rPr>
        <w:t xml:space="preserve"> to the Project</w:t>
      </w:r>
    </w:p>
    <w:p w14:paraId="3A909B42" w14:textId="221E4B5C" w:rsidR="00BE213F" w:rsidRDefault="0076377E" w:rsidP="00B921AF">
      <w:pPr>
        <w:pStyle w:val="Instruction"/>
        <w:jc w:val="both"/>
        <w:rPr>
          <w:bCs/>
          <w:i w:val="0"/>
          <w:iCs w:val="0"/>
          <w:color w:val="000000" w:themeColor="text1"/>
        </w:rPr>
      </w:pPr>
      <w:r>
        <w:rPr>
          <w:rFonts w:asciiTheme="minorHAnsi" w:hAnsiTheme="minorHAnsi" w:cstheme="minorHAnsi"/>
          <w:i w:val="0"/>
          <w:iCs w:val="0"/>
          <w:color w:val="000000" w:themeColor="text1"/>
          <w:sz w:val="20"/>
          <w:szCs w:val="20"/>
          <w:lang w:val="en-US"/>
        </w:rPr>
        <w:t xml:space="preserve">The potential threats to the proposed project can be classified under two categories, i.e., </w:t>
      </w:r>
      <w:r w:rsidR="00E931DF">
        <w:rPr>
          <w:rFonts w:asciiTheme="minorHAnsi" w:hAnsiTheme="minorHAnsi" w:cstheme="minorHAnsi"/>
          <w:i w:val="0"/>
          <w:iCs w:val="0"/>
          <w:color w:val="000000" w:themeColor="text1"/>
          <w:sz w:val="20"/>
          <w:szCs w:val="20"/>
          <w:lang w:val="en-US"/>
        </w:rPr>
        <w:t>human induced threats and nature induced threats</w:t>
      </w:r>
      <w:r w:rsidR="004207AE">
        <w:rPr>
          <w:rFonts w:asciiTheme="minorHAnsi" w:hAnsiTheme="minorHAnsi" w:cstheme="minorHAnsi"/>
          <w:i w:val="0"/>
          <w:iCs w:val="0"/>
          <w:color w:val="000000" w:themeColor="text1"/>
          <w:sz w:val="20"/>
          <w:szCs w:val="20"/>
          <w:lang w:val="en-US"/>
        </w:rPr>
        <w:t xml:space="preserve">. </w:t>
      </w:r>
      <w:r w:rsidR="00134882">
        <w:rPr>
          <w:rFonts w:asciiTheme="minorHAnsi" w:hAnsiTheme="minorHAnsi" w:cstheme="minorHAnsi"/>
          <w:i w:val="0"/>
          <w:iCs w:val="0"/>
          <w:color w:val="000000" w:themeColor="text1"/>
          <w:sz w:val="20"/>
          <w:szCs w:val="20"/>
          <w:lang w:val="en-US"/>
        </w:rPr>
        <w:t xml:space="preserve">This section describes the potential threats and the corresponding approach that will be adopted by the PP </w:t>
      </w:r>
      <w:r w:rsidR="00667EF8">
        <w:rPr>
          <w:rFonts w:asciiTheme="minorHAnsi" w:hAnsiTheme="minorHAnsi" w:cstheme="minorHAnsi"/>
          <w:i w:val="0"/>
          <w:iCs w:val="0"/>
          <w:color w:val="000000" w:themeColor="text1"/>
          <w:sz w:val="20"/>
          <w:szCs w:val="20"/>
          <w:lang w:val="en-US"/>
        </w:rPr>
        <w:t xml:space="preserve">to mitigate these threats for ensuring </w:t>
      </w:r>
      <w:r w:rsidR="00781809">
        <w:rPr>
          <w:rFonts w:asciiTheme="minorHAnsi" w:hAnsiTheme="minorHAnsi" w:cstheme="minorHAnsi"/>
          <w:i w:val="0"/>
          <w:iCs w:val="0"/>
          <w:color w:val="000000" w:themeColor="text1"/>
          <w:sz w:val="20"/>
          <w:szCs w:val="20"/>
          <w:lang w:val="en-US"/>
        </w:rPr>
        <w:t xml:space="preserve">smooth implementation of the project activity. </w:t>
      </w:r>
    </w:p>
    <w:p w14:paraId="21075EAC" w14:textId="77777777" w:rsidR="00CA6752" w:rsidRPr="00D72C94" w:rsidRDefault="00CA6752" w:rsidP="00CA6752">
      <w:pPr>
        <w:pStyle w:val="Instruction"/>
        <w:rPr>
          <w:rFonts w:asciiTheme="minorHAnsi" w:hAnsiTheme="minorHAnsi" w:cstheme="minorHAnsi"/>
          <w:b/>
          <w:i w:val="0"/>
          <w:color w:val="auto"/>
          <w:sz w:val="20"/>
          <w:szCs w:val="20"/>
        </w:rPr>
      </w:pPr>
      <w:bookmarkStart w:id="33" w:name="_Hlk72246958"/>
      <w:r w:rsidRPr="00D72C94">
        <w:rPr>
          <w:rFonts w:asciiTheme="minorHAnsi" w:hAnsiTheme="minorHAnsi" w:cstheme="minorHAnsi"/>
          <w:b/>
          <w:i w:val="0"/>
          <w:color w:val="auto"/>
          <w:sz w:val="20"/>
          <w:szCs w:val="20"/>
        </w:rPr>
        <w:t>Human-Induced Threats</w:t>
      </w:r>
    </w:p>
    <w:p w14:paraId="32C7A625" w14:textId="77777777" w:rsidR="00CA6752" w:rsidRPr="00D72C94" w:rsidRDefault="00CA6752" w:rsidP="00CA6752">
      <w:pPr>
        <w:pStyle w:val="Instruction"/>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u w:val="single"/>
        </w:rPr>
        <w:t>Threat:</w:t>
      </w:r>
      <w:r w:rsidRPr="00D72C94">
        <w:rPr>
          <w:rFonts w:asciiTheme="minorHAnsi" w:hAnsiTheme="minorHAnsi" w:cstheme="minorHAnsi"/>
          <w:i w:val="0"/>
          <w:color w:val="auto"/>
          <w:sz w:val="20"/>
          <w:szCs w:val="20"/>
        </w:rPr>
        <w:t xml:space="preserve"> Stove users’ </w:t>
      </w:r>
      <w:r>
        <w:rPr>
          <w:rFonts w:asciiTheme="minorHAnsi" w:hAnsiTheme="minorHAnsi" w:cstheme="minorHAnsi"/>
          <w:i w:val="0"/>
          <w:color w:val="auto"/>
          <w:sz w:val="20"/>
          <w:szCs w:val="20"/>
        </w:rPr>
        <w:t xml:space="preserve">lack of </w:t>
      </w:r>
      <w:r w:rsidRPr="00D72C94">
        <w:rPr>
          <w:rFonts w:asciiTheme="minorHAnsi" w:hAnsiTheme="minorHAnsi" w:cstheme="minorHAnsi"/>
          <w:i w:val="0"/>
          <w:color w:val="auto"/>
          <w:sz w:val="20"/>
          <w:szCs w:val="20"/>
        </w:rPr>
        <w:t>upkeep of stove resulting in either malfunctioning of the stove as designed or lack of stove use.</w:t>
      </w:r>
    </w:p>
    <w:p w14:paraId="303D975F" w14:textId="77777777" w:rsidR="00CA6752" w:rsidRPr="00D72C94" w:rsidRDefault="00CA6752" w:rsidP="00CA6752">
      <w:pPr>
        <w:pStyle w:val="Instruction"/>
        <w:jc w:val="both"/>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u w:val="single"/>
        </w:rPr>
        <w:t>Solution:</w:t>
      </w:r>
      <w:r w:rsidRPr="00D72C94">
        <w:rPr>
          <w:rFonts w:asciiTheme="minorHAnsi" w:hAnsiTheme="minorHAnsi" w:cstheme="minorHAnsi"/>
          <w:i w:val="0"/>
          <w:color w:val="auto"/>
          <w:sz w:val="20"/>
          <w:szCs w:val="20"/>
        </w:rPr>
        <w:t xml:space="preserve"> CQC conducts routine spot audits early in the process of construction of stoves in each main geographic focus for mass stove installation to detect </w:t>
      </w:r>
      <w:r>
        <w:rPr>
          <w:rFonts w:asciiTheme="minorHAnsi" w:hAnsiTheme="minorHAnsi" w:cstheme="minorHAnsi"/>
          <w:i w:val="0"/>
          <w:color w:val="auto"/>
          <w:sz w:val="20"/>
          <w:szCs w:val="20"/>
        </w:rPr>
        <w:t xml:space="preserve">defects in </w:t>
      </w:r>
      <w:r w:rsidRPr="00D72C94">
        <w:rPr>
          <w:rFonts w:asciiTheme="minorHAnsi" w:hAnsiTheme="minorHAnsi" w:cstheme="minorHAnsi"/>
          <w:i w:val="0"/>
          <w:color w:val="auto"/>
          <w:sz w:val="20"/>
          <w:szCs w:val="20"/>
        </w:rPr>
        <w:t xml:space="preserve">stove construction, maintenance, and sub-optimal stove use. CQC requires its </w:t>
      </w:r>
      <w:r>
        <w:rPr>
          <w:rFonts w:asciiTheme="minorHAnsi" w:hAnsiTheme="minorHAnsi" w:cstheme="minorHAnsi"/>
          <w:i w:val="0"/>
          <w:color w:val="auto"/>
          <w:sz w:val="20"/>
          <w:szCs w:val="20"/>
        </w:rPr>
        <w:t>Implementing Partners (</w:t>
      </w:r>
      <w:r w:rsidRPr="00D72C94">
        <w:rPr>
          <w:rFonts w:asciiTheme="minorHAnsi" w:hAnsiTheme="minorHAnsi" w:cstheme="minorHAnsi"/>
          <w:i w:val="0"/>
          <w:color w:val="auto"/>
          <w:sz w:val="20"/>
          <w:szCs w:val="20"/>
        </w:rPr>
        <w:t>I</w:t>
      </w:r>
      <w:r>
        <w:rPr>
          <w:rFonts w:asciiTheme="minorHAnsi" w:hAnsiTheme="minorHAnsi" w:cstheme="minorHAnsi"/>
          <w:i w:val="0"/>
          <w:color w:val="auto"/>
          <w:sz w:val="20"/>
          <w:szCs w:val="20"/>
        </w:rPr>
        <w:t>P</w:t>
      </w:r>
      <w:r w:rsidRPr="00D72C94">
        <w:rPr>
          <w:rFonts w:asciiTheme="minorHAnsi" w:hAnsiTheme="minorHAnsi" w:cstheme="minorHAnsi"/>
          <w:i w:val="0"/>
          <w:color w:val="auto"/>
          <w:sz w:val="20"/>
          <w:szCs w:val="20"/>
        </w:rPr>
        <w:t>s</w:t>
      </w:r>
      <w:r>
        <w:rPr>
          <w:rFonts w:asciiTheme="minorHAnsi" w:hAnsiTheme="minorHAnsi" w:cstheme="minorHAnsi"/>
          <w:i w:val="0"/>
          <w:color w:val="auto"/>
          <w:sz w:val="20"/>
          <w:szCs w:val="20"/>
        </w:rPr>
        <w:t>)</w:t>
      </w:r>
      <w:r w:rsidRPr="00D72C94">
        <w:rPr>
          <w:rFonts w:asciiTheme="minorHAnsi" w:hAnsiTheme="minorHAnsi" w:cstheme="minorHAnsi"/>
          <w:i w:val="0"/>
          <w:color w:val="auto"/>
          <w:sz w:val="20"/>
          <w:szCs w:val="20"/>
        </w:rPr>
        <w:t xml:space="preserve"> to hire, train, and supervise stove builders and users, to visit each household to inspect their stoves, up to 2 times per year. This dramatically reduces the threat listed above. Additionally, CQC contracts independent third-party auditors or local CQC staff to perform spot checks or sample size reviews to identify lapses in stove upkeep. Upon receiving these reports CQC contracts sub-proponents to perform follow-up visits to households to provide additional education and encourage stove upkeep and use. </w:t>
      </w:r>
    </w:p>
    <w:p w14:paraId="45E4E300" w14:textId="77777777" w:rsidR="00CA6752" w:rsidRPr="00D72C94" w:rsidRDefault="00CA6752" w:rsidP="00CA6752">
      <w:pPr>
        <w:pStyle w:val="Instruction"/>
        <w:jc w:val="both"/>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rPr>
        <w:t xml:space="preserve">Where metal parts of ICS’s commonly found on the market are made of low-grade steel, CQC has upgraded the metal parts for the TLCRS to higher-grade heat resistant steels having a lifespan of a minimum of 10 years, determined by extensive stress testing by Colorado State University, USA. Metal parts include a fuel shelf that doubles as a brick mould, pot skirt, and stovetop. </w:t>
      </w:r>
    </w:p>
    <w:p w14:paraId="78E56421" w14:textId="6748B830" w:rsidR="00CA6752" w:rsidRPr="00D72C94" w:rsidRDefault="00CA6752" w:rsidP="00CA6752">
      <w:pPr>
        <w:pStyle w:val="Instruction"/>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u w:val="single"/>
        </w:rPr>
        <w:t>Threat:</w:t>
      </w:r>
      <w:r w:rsidRPr="00D72C94">
        <w:rPr>
          <w:rFonts w:asciiTheme="minorHAnsi" w:hAnsiTheme="minorHAnsi" w:cstheme="minorHAnsi"/>
          <w:i w:val="0"/>
          <w:color w:val="auto"/>
          <w:sz w:val="20"/>
          <w:szCs w:val="20"/>
        </w:rPr>
        <w:t xml:space="preserve"> Failure of Behaviour Change resulting in high levels of non-adoption </w:t>
      </w:r>
    </w:p>
    <w:p w14:paraId="133F4884" w14:textId="693CFE60" w:rsidR="00CA6752" w:rsidRPr="00D72C94" w:rsidRDefault="00CA6752" w:rsidP="00CA6752">
      <w:pPr>
        <w:pStyle w:val="Instruction"/>
        <w:jc w:val="both"/>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u w:val="single"/>
        </w:rPr>
        <w:t>Solution:</w:t>
      </w:r>
      <w:r w:rsidRPr="00D72C94">
        <w:rPr>
          <w:rFonts w:asciiTheme="minorHAnsi" w:hAnsiTheme="minorHAnsi" w:cstheme="minorHAnsi"/>
          <w:i w:val="0"/>
          <w:color w:val="auto"/>
          <w:sz w:val="20"/>
          <w:szCs w:val="20"/>
        </w:rPr>
        <w:t xml:space="preserve"> CQC continuously researches the impacts of behaviour change for successful adoption. Study outcomes, whether formal or informal, are included in future training and community sensitizations to continue to positively, shape knowledge, enhance positive peer-to-peer influence, and increase women’s sense of empowerment feeding into social cognitive theory on identity and self-belief. Non-adopters and non-implementors are specifically engaged to understand the barriers to success, these outcomes and conclusions are included in future training, and disinformation is countered through community sensitization. </w:t>
      </w:r>
    </w:p>
    <w:p w14:paraId="7DCDB39C" w14:textId="77777777" w:rsidR="00CA6752" w:rsidRPr="00D72C94" w:rsidRDefault="00CA6752" w:rsidP="00CA6752">
      <w:pPr>
        <w:pStyle w:val="Instruction"/>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u w:val="single"/>
        </w:rPr>
        <w:t>Threat:</w:t>
      </w:r>
      <w:r w:rsidRPr="00D72C94">
        <w:rPr>
          <w:rFonts w:asciiTheme="minorHAnsi" w:hAnsiTheme="minorHAnsi" w:cstheme="minorHAnsi"/>
          <w:i w:val="0"/>
          <w:color w:val="auto"/>
          <w:sz w:val="20"/>
          <w:szCs w:val="20"/>
        </w:rPr>
        <w:t xml:space="preserve"> Carbon-financed stove distribution is not shown to have an increased impact on household uptake.</w:t>
      </w:r>
    </w:p>
    <w:p w14:paraId="577068B3" w14:textId="77777777" w:rsidR="00CA6752" w:rsidRDefault="00CA6752" w:rsidP="00CA6752">
      <w:pPr>
        <w:pStyle w:val="Instruction"/>
        <w:jc w:val="both"/>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u w:val="single"/>
        </w:rPr>
        <w:t xml:space="preserve">Solution: </w:t>
      </w:r>
      <w:r w:rsidRPr="00D72C94">
        <w:rPr>
          <w:rFonts w:asciiTheme="minorHAnsi" w:hAnsiTheme="minorHAnsi" w:cstheme="minorHAnsi"/>
          <w:i w:val="0"/>
          <w:color w:val="auto"/>
          <w:sz w:val="20"/>
          <w:szCs w:val="20"/>
        </w:rPr>
        <w:t xml:space="preserve">The co-benefits like time savings and increased health benefits (decreases in acute respiratory illness for mothers and children, decreased morbidity/mortality from HAP, and increased nutrition status through retention of nutrients due to decreased cook times) aligned </w:t>
      </w:r>
      <w:r w:rsidRPr="00D72C94">
        <w:rPr>
          <w:rFonts w:asciiTheme="minorHAnsi" w:hAnsiTheme="minorHAnsi" w:cstheme="minorHAnsi"/>
          <w:i w:val="0"/>
          <w:color w:val="auto"/>
          <w:sz w:val="20"/>
          <w:szCs w:val="20"/>
        </w:rPr>
        <w:lastRenderedPageBreak/>
        <w:t xml:space="preserve">with the adoption of ICS work as prominent incentives for increased uptake of these stoves. The training conducted by CQC highlights that even though CQCs ICS is provided at subsidized rates, yet factors like time savings, health benefits, previous users reasons for adoption (cleanliness of pots, increased social standing, appearance, safety, less smoke), etc. are more important in large scale adoption. Furthermore, awareness of these impacts of cooking using ICS is used to counter this threat. </w:t>
      </w:r>
    </w:p>
    <w:p w14:paraId="0E6D6CC7" w14:textId="77777777" w:rsidR="00CA6752" w:rsidRPr="00D72C94" w:rsidRDefault="00CA6752" w:rsidP="00CA6752">
      <w:pPr>
        <w:pStyle w:val="Instruction"/>
        <w:jc w:val="both"/>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u w:val="single"/>
        </w:rPr>
        <w:t>Threat:</w:t>
      </w:r>
      <w:r w:rsidRPr="00D72C94">
        <w:rPr>
          <w:rFonts w:asciiTheme="minorHAnsi" w:hAnsiTheme="minorHAnsi" w:cstheme="minorHAnsi"/>
          <w:i w:val="0"/>
          <w:color w:val="auto"/>
          <w:sz w:val="20"/>
          <w:szCs w:val="20"/>
        </w:rPr>
        <w:t xml:space="preserve"> </w:t>
      </w:r>
      <w:r>
        <w:rPr>
          <w:rFonts w:asciiTheme="minorHAnsi" w:hAnsiTheme="minorHAnsi" w:cstheme="minorHAnsi"/>
          <w:i w:val="0"/>
          <w:color w:val="auto"/>
          <w:sz w:val="20"/>
          <w:szCs w:val="20"/>
        </w:rPr>
        <w:t xml:space="preserve">Envisaged lobbying by fuel vendors to restrict communities from switching to project cookstoves as they might experience a loss in their income levels </w:t>
      </w:r>
    </w:p>
    <w:p w14:paraId="16F2C84A" w14:textId="056B8640" w:rsidR="00CA6752" w:rsidRPr="00D72C94" w:rsidRDefault="00CA6752" w:rsidP="00CA6752">
      <w:pPr>
        <w:pStyle w:val="Instruction"/>
        <w:jc w:val="both"/>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u w:val="single"/>
        </w:rPr>
        <w:t>Solution:</w:t>
      </w:r>
      <w:r w:rsidRPr="00D61D3B">
        <w:rPr>
          <w:rFonts w:asciiTheme="minorHAnsi" w:hAnsiTheme="minorHAnsi" w:cstheme="minorHAnsi"/>
          <w:i w:val="0"/>
          <w:color w:val="auto"/>
          <w:sz w:val="20"/>
          <w:szCs w:val="20"/>
        </w:rPr>
        <w:t xml:space="preserve"> </w:t>
      </w:r>
      <w:r>
        <w:rPr>
          <w:rFonts w:asciiTheme="minorHAnsi" w:hAnsiTheme="minorHAnsi" w:cstheme="minorHAnsi"/>
          <w:i w:val="0"/>
          <w:color w:val="auto"/>
          <w:sz w:val="20"/>
          <w:szCs w:val="20"/>
        </w:rPr>
        <w:t>This threat is not of practical significance</w:t>
      </w:r>
      <w:r w:rsidRPr="001E7666">
        <w:rPr>
          <w:rFonts w:asciiTheme="minorHAnsi" w:hAnsiTheme="minorHAnsi" w:cstheme="minorHAnsi"/>
          <w:i w:val="0"/>
          <w:color w:val="auto"/>
          <w:sz w:val="20"/>
          <w:szCs w:val="20"/>
        </w:rPr>
        <w:t xml:space="preserve">, </w:t>
      </w:r>
      <w:r w:rsidR="004A5ACB">
        <w:rPr>
          <w:rFonts w:asciiTheme="minorHAnsi" w:hAnsiTheme="minorHAnsi" w:cstheme="minorHAnsi"/>
          <w:i w:val="0"/>
          <w:color w:val="auto"/>
          <w:sz w:val="20"/>
          <w:szCs w:val="20"/>
        </w:rPr>
        <w:t>~</w:t>
      </w:r>
      <w:r w:rsidRPr="001E7666">
        <w:rPr>
          <w:rFonts w:asciiTheme="minorHAnsi" w:hAnsiTheme="minorHAnsi" w:cstheme="minorHAnsi"/>
          <w:i w:val="0"/>
          <w:color w:val="auto"/>
          <w:sz w:val="20"/>
          <w:szCs w:val="20"/>
        </w:rPr>
        <w:t>8</w:t>
      </w:r>
      <w:r w:rsidR="004A5ACB">
        <w:rPr>
          <w:rFonts w:asciiTheme="minorHAnsi" w:hAnsiTheme="minorHAnsi" w:cstheme="minorHAnsi"/>
          <w:i w:val="0"/>
          <w:color w:val="auto"/>
          <w:sz w:val="20"/>
          <w:szCs w:val="20"/>
        </w:rPr>
        <w:t>4</w:t>
      </w:r>
      <w:r w:rsidRPr="001E7666">
        <w:rPr>
          <w:rFonts w:asciiTheme="minorHAnsi" w:hAnsiTheme="minorHAnsi" w:cstheme="minorHAnsi"/>
          <w:i w:val="0"/>
          <w:color w:val="auto"/>
          <w:sz w:val="20"/>
          <w:szCs w:val="20"/>
        </w:rPr>
        <w:t xml:space="preserve">% of rural population in </w:t>
      </w:r>
      <w:r w:rsidR="004F02B8">
        <w:rPr>
          <w:rFonts w:asciiTheme="minorHAnsi" w:hAnsiTheme="minorHAnsi" w:cstheme="minorHAnsi"/>
          <w:i w:val="0"/>
          <w:color w:val="auto"/>
          <w:sz w:val="20"/>
          <w:szCs w:val="20"/>
        </w:rPr>
        <w:t>Mozambique</w:t>
      </w:r>
      <w:r w:rsidRPr="001E7666">
        <w:rPr>
          <w:rFonts w:asciiTheme="minorHAnsi" w:hAnsiTheme="minorHAnsi" w:cstheme="minorHAnsi"/>
          <w:i w:val="0"/>
          <w:color w:val="auto"/>
          <w:sz w:val="20"/>
          <w:szCs w:val="20"/>
        </w:rPr>
        <w:t xml:space="preserve"> relied on wood fuel as primary source of cooking fuel</w:t>
      </w:r>
      <w:r w:rsidR="00F12351">
        <w:rPr>
          <w:rStyle w:val="FootnoteReference"/>
          <w:rFonts w:asciiTheme="minorHAnsi" w:hAnsiTheme="minorHAnsi" w:cstheme="minorHAnsi"/>
          <w:i w:val="0"/>
          <w:color w:val="auto"/>
          <w:sz w:val="20"/>
          <w:szCs w:val="20"/>
        </w:rPr>
        <w:footnoteReference w:id="25"/>
      </w:r>
      <w:r w:rsidR="00CA43E2">
        <w:rPr>
          <w:rFonts w:asciiTheme="minorHAnsi" w:hAnsiTheme="minorHAnsi" w:cstheme="minorHAnsi"/>
          <w:i w:val="0"/>
          <w:color w:val="auto"/>
          <w:sz w:val="20"/>
          <w:szCs w:val="20"/>
        </w:rPr>
        <w:t>.</w:t>
      </w:r>
      <w:r w:rsidRPr="001E7666">
        <w:rPr>
          <w:rFonts w:asciiTheme="minorHAnsi" w:hAnsiTheme="minorHAnsi" w:cstheme="minorHAnsi"/>
          <w:i w:val="0"/>
          <w:color w:val="auto"/>
          <w:sz w:val="20"/>
          <w:szCs w:val="20"/>
        </w:rPr>
        <w:t xml:space="preserve"> With majority of people depending on wood for cooking it is unlikely that the reduction in demand for wood within project boundary would greatly impact the stakeholders involved in selling wood. So, any reduction in demand for wood fuel within project boundary will shift the stakeholders selling wood to outside project boundary, without causing significant reduction in their business as there would still exist a considerable demand for the produc</w:t>
      </w:r>
      <w:r>
        <w:rPr>
          <w:rFonts w:asciiTheme="minorHAnsi" w:hAnsiTheme="minorHAnsi" w:cstheme="minorHAnsi"/>
          <w:i w:val="0"/>
          <w:color w:val="auto"/>
          <w:sz w:val="20"/>
          <w:szCs w:val="20"/>
        </w:rPr>
        <w:t xml:space="preserve">t. </w:t>
      </w:r>
    </w:p>
    <w:p w14:paraId="7AFA88FC" w14:textId="77777777" w:rsidR="00CA6752" w:rsidRPr="00D72C94" w:rsidRDefault="00CA6752" w:rsidP="00CA6752">
      <w:pPr>
        <w:pStyle w:val="Instruction"/>
        <w:rPr>
          <w:rFonts w:asciiTheme="minorHAnsi" w:hAnsiTheme="minorHAnsi" w:cstheme="minorHAnsi"/>
          <w:b/>
          <w:i w:val="0"/>
          <w:color w:val="auto"/>
          <w:sz w:val="20"/>
          <w:szCs w:val="20"/>
        </w:rPr>
      </w:pPr>
      <w:r w:rsidRPr="00D72C94">
        <w:rPr>
          <w:rFonts w:asciiTheme="minorHAnsi" w:hAnsiTheme="minorHAnsi" w:cstheme="minorHAnsi"/>
          <w:b/>
          <w:i w:val="0"/>
          <w:color w:val="auto"/>
          <w:sz w:val="20"/>
          <w:szCs w:val="20"/>
        </w:rPr>
        <w:t>Nature-Induced Threats</w:t>
      </w:r>
    </w:p>
    <w:p w14:paraId="78661E09" w14:textId="77777777" w:rsidR="00CA6752" w:rsidRPr="00D72C94" w:rsidRDefault="00CA6752" w:rsidP="00CA6752">
      <w:pPr>
        <w:pStyle w:val="Instruction"/>
        <w:jc w:val="both"/>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u w:val="single"/>
        </w:rPr>
        <w:t>Threat:</w:t>
      </w:r>
      <w:r w:rsidRPr="00D72C94">
        <w:rPr>
          <w:rFonts w:asciiTheme="minorHAnsi" w:hAnsiTheme="minorHAnsi" w:cstheme="minorHAnsi"/>
          <w:i w:val="0"/>
          <w:color w:val="auto"/>
          <w:sz w:val="20"/>
          <w:szCs w:val="20"/>
        </w:rPr>
        <w:t xml:space="preserve"> Climate Crisis induced displacement/migration (shock-related drought or flood) causing households to change location</w:t>
      </w:r>
    </w:p>
    <w:p w14:paraId="009B2E18" w14:textId="77777777" w:rsidR="00CA6752" w:rsidRPr="00D72C94" w:rsidRDefault="00CA6752" w:rsidP="00CA6752">
      <w:pPr>
        <w:pStyle w:val="Instruction"/>
        <w:jc w:val="both"/>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u w:val="single"/>
        </w:rPr>
        <w:t>Solution:</w:t>
      </w:r>
      <w:r w:rsidRPr="00D72C94">
        <w:rPr>
          <w:rFonts w:asciiTheme="minorHAnsi" w:hAnsiTheme="minorHAnsi" w:cstheme="minorHAnsi"/>
          <w:i w:val="0"/>
          <w:color w:val="auto"/>
          <w:sz w:val="20"/>
          <w:szCs w:val="20"/>
        </w:rPr>
        <w:t xml:space="preserve"> </w:t>
      </w:r>
      <w:r w:rsidRPr="001C7C46">
        <w:rPr>
          <w:rFonts w:asciiTheme="minorHAnsi" w:hAnsiTheme="minorHAnsi" w:cstheme="minorHAnsi"/>
          <w:i w:val="0"/>
          <w:color w:val="auto"/>
          <w:sz w:val="20"/>
          <w:szCs w:val="20"/>
        </w:rPr>
        <w:t xml:space="preserve">Although the ICS </w:t>
      </w:r>
      <w:bookmarkStart w:id="34" w:name="_Hlk94045306"/>
      <w:r>
        <w:rPr>
          <w:rFonts w:asciiTheme="minorHAnsi" w:hAnsiTheme="minorHAnsi" w:cstheme="minorHAnsi"/>
          <w:i w:val="0"/>
          <w:color w:val="auto"/>
          <w:sz w:val="20"/>
          <w:szCs w:val="20"/>
        </w:rPr>
        <w:t xml:space="preserve">installed under the project are fixed type of stoves, however, the main body which consists of </w:t>
      </w:r>
      <w:bookmarkEnd w:id="34"/>
      <w:r w:rsidRPr="001C7C46">
        <w:rPr>
          <w:rFonts w:asciiTheme="minorHAnsi" w:hAnsiTheme="minorHAnsi" w:cstheme="minorHAnsi"/>
          <w:i w:val="0"/>
          <w:color w:val="auto"/>
          <w:sz w:val="20"/>
          <w:szCs w:val="20"/>
        </w:rPr>
        <w:t>bricks made of commonly found local elements (5L each of clay, sand, dung, and water)</w:t>
      </w:r>
      <w:r>
        <w:rPr>
          <w:rFonts w:asciiTheme="minorHAnsi" w:hAnsiTheme="minorHAnsi" w:cstheme="minorHAnsi"/>
          <w:i w:val="0"/>
          <w:color w:val="auto"/>
          <w:sz w:val="20"/>
          <w:szCs w:val="20"/>
        </w:rPr>
        <w:t xml:space="preserve"> </w:t>
      </w:r>
      <w:bookmarkStart w:id="35" w:name="_Hlk94045391"/>
      <w:r>
        <w:rPr>
          <w:rFonts w:asciiTheme="minorHAnsi" w:hAnsiTheme="minorHAnsi" w:cstheme="minorHAnsi"/>
          <w:i w:val="0"/>
          <w:color w:val="auto"/>
          <w:sz w:val="20"/>
          <w:szCs w:val="20"/>
        </w:rPr>
        <w:t>can be easily reconstructed whereas the steel parts can be easily removed and used again in newly constructed stoves</w:t>
      </w:r>
      <w:r w:rsidRPr="001C7C46">
        <w:rPr>
          <w:rFonts w:asciiTheme="minorHAnsi" w:hAnsiTheme="minorHAnsi" w:cstheme="minorHAnsi"/>
          <w:i w:val="0"/>
          <w:color w:val="auto"/>
          <w:sz w:val="20"/>
          <w:szCs w:val="20"/>
        </w:rPr>
        <w:t>.</w:t>
      </w:r>
      <w:bookmarkEnd w:id="35"/>
      <w:r w:rsidRPr="001C7C46">
        <w:rPr>
          <w:rFonts w:asciiTheme="minorHAnsi" w:hAnsiTheme="minorHAnsi" w:cstheme="minorHAnsi"/>
          <w:i w:val="0"/>
          <w:color w:val="auto"/>
          <w:sz w:val="20"/>
          <w:szCs w:val="20"/>
        </w:rPr>
        <w:t xml:space="preserve"> This technology can travel easily with the household in their migration and </w:t>
      </w:r>
      <w:bookmarkStart w:id="36" w:name="_Hlk94045422"/>
      <w:r>
        <w:rPr>
          <w:rFonts w:asciiTheme="minorHAnsi" w:hAnsiTheme="minorHAnsi" w:cstheme="minorHAnsi"/>
          <w:i w:val="0"/>
          <w:color w:val="auto"/>
          <w:sz w:val="20"/>
          <w:szCs w:val="20"/>
        </w:rPr>
        <w:t>can be rebuilt at a new location using the steel brick mould which is provided to each end user at the time of stove installation. The end user is also provided with the knowledge and requisite training on construction of the bricks as well as stove assembly should the need arise for them to reconstruct the stoves.</w:t>
      </w:r>
      <w:bookmarkEnd w:id="36"/>
    </w:p>
    <w:p w14:paraId="5C43F4B5" w14:textId="77777777" w:rsidR="00CA6752" w:rsidRPr="00D72C94" w:rsidRDefault="00CA6752" w:rsidP="00CA6752">
      <w:pPr>
        <w:pStyle w:val="Instruction"/>
        <w:rPr>
          <w:rFonts w:asciiTheme="minorHAnsi" w:hAnsiTheme="minorHAnsi" w:cstheme="minorHAnsi"/>
          <w:i w:val="0"/>
          <w:color w:val="auto"/>
          <w:sz w:val="20"/>
          <w:szCs w:val="20"/>
        </w:rPr>
      </w:pPr>
      <w:r w:rsidRPr="00D72C94">
        <w:rPr>
          <w:rFonts w:asciiTheme="minorHAnsi" w:hAnsiTheme="minorHAnsi" w:cstheme="minorHAnsi"/>
          <w:i w:val="0"/>
          <w:color w:val="auto"/>
          <w:sz w:val="20"/>
          <w:szCs w:val="20"/>
          <w:u w:val="single"/>
        </w:rPr>
        <w:t>Threat:</w:t>
      </w:r>
      <w:r w:rsidRPr="00D72C94">
        <w:rPr>
          <w:rFonts w:asciiTheme="minorHAnsi" w:hAnsiTheme="minorHAnsi" w:cstheme="minorHAnsi"/>
          <w:i w:val="0"/>
          <w:color w:val="auto"/>
          <w:sz w:val="20"/>
          <w:szCs w:val="20"/>
        </w:rPr>
        <w:t xml:space="preserve"> Continued deforestation and degradation making firewood an untenable source of biomass. </w:t>
      </w:r>
    </w:p>
    <w:p w14:paraId="3E941A62" w14:textId="0AF691B8" w:rsidR="00BE213F" w:rsidRDefault="00CA6752" w:rsidP="00B921AF">
      <w:pPr>
        <w:pStyle w:val="Instruction"/>
        <w:jc w:val="both"/>
      </w:pPr>
      <w:r w:rsidRPr="00D72C94">
        <w:rPr>
          <w:rFonts w:asciiTheme="minorHAnsi" w:hAnsiTheme="minorHAnsi" w:cstheme="minorHAnsi"/>
          <w:i w:val="0"/>
          <w:color w:val="auto"/>
          <w:sz w:val="20"/>
          <w:szCs w:val="20"/>
          <w:u w:val="single"/>
        </w:rPr>
        <w:t>Solution:</w:t>
      </w:r>
      <w:r w:rsidRPr="00D72C94">
        <w:rPr>
          <w:rFonts w:asciiTheme="minorHAnsi" w:hAnsiTheme="minorHAnsi" w:cstheme="minorHAnsi"/>
          <w:i w:val="0"/>
          <w:color w:val="auto"/>
          <w:sz w:val="20"/>
          <w:szCs w:val="20"/>
        </w:rPr>
        <w:t xml:space="preserve"> Although increased scarcity would support the use of the TLCRS, there is the potential that as the population continues to expand, particularly on the African Continent, there may be a point when firewood becomes an untenable source. Although access to modern fuels may not be physically or financially accessible to ICS households in the future, creating more dependence on biomass cooking. CQC trains on the use of small branches and twigs and use of crop residues such as maize cobs to ensure a close-to-home source of regenerative biomass. Where possible, CQC will advocate for policy changes and the inclusion of regenerative forestry in governments' </w:t>
      </w:r>
      <w:r w:rsidRPr="00D72C94">
        <w:rPr>
          <w:rFonts w:asciiTheme="minorHAnsi" w:hAnsiTheme="minorHAnsi" w:cstheme="minorHAnsi"/>
          <w:i w:val="0"/>
          <w:color w:val="auto"/>
          <w:sz w:val="20"/>
          <w:szCs w:val="20"/>
        </w:rPr>
        <w:lastRenderedPageBreak/>
        <w:t>low-carbon action plans to support forest protection and regenerative woodlots for sustainable consumption.</w:t>
      </w:r>
      <w:bookmarkEnd w:id="33"/>
    </w:p>
    <w:p w14:paraId="41E7EE8F" w14:textId="1FC9EA83" w:rsidR="00BD714E" w:rsidRPr="0079438F" w:rsidRDefault="00BD714E" w:rsidP="00EC5D29">
      <w:pPr>
        <w:pStyle w:val="Heading3"/>
        <w:rPr>
          <w:spacing w:val="4"/>
        </w:rPr>
      </w:pPr>
      <w:r w:rsidRPr="0079438F">
        <w:rPr>
          <w:spacing w:val="4"/>
        </w:rPr>
        <w:t>Benefit Permanence</w:t>
      </w:r>
    </w:p>
    <w:p w14:paraId="356F0EA2" w14:textId="77777777" w:rsidR="00BE213F" w:rsidRPr="00B921AF" w:rsidRDefault="00BE213F" w:rsidP="00812E57">
      <w:pPr>
        <w:pStyle w:val="Instruction"/>
        <w:spacing w:line="276" w:lineRule="auto"/>
        <w:jc w:val="both"/>
        <w:rPr>
          <w:rFonts w:asciiTheme="minorHAnsi" w:hAnsiTheme="minorHAnsi" w:cstheme="minorHAnsi"/>
          <w:i w:val="0"/>
          <w:iCs w:val="0"/>
          <w:color w:val="auto"/>
          <w:sz w:val="20"/>
          <w:szCs w:val="20"/>
        </w:rPr>
      </w:pPr>
      <w:r w:rsidRPr="00B921AF">
        <w:rPr>
          <w:rFonts w:asciiTheme="minorHAnsi" w:hAnsiTheme="minorHAnsi" w:cstheme="minorHAnsi"/>
          <w:i w:val="0"/>
          <w:iCs w:val="0"/>
          <w:color w:val="auto"/>
          <w:sz w:val="20"/>
          <w:szCs w:val="20"/>
        </w:rPr>
        <w:t>To ensure the ICS project’s long-term viability and the permanence of ICS and other program benefits, CQC has committed to the following long-term aims:</w:t>
      </w:r>
    </w:p>
    <w:p w14:paraId="44377CED" w14:textId="290BC891" w:rsidR="00CF0B68" w:rsidRPr="00A8330A" w:rsidRDefault="00BE213F" w:rsidP="00812E57">
      <w:pPr>
        <w:pStyle w:val="Instruction"/>
        <w:numPr>
          <w:ilvl w:val="0"/>
          <w:numId w:val="45"/>
        </w:numPr>
        <w:spacing w:line="276" w:lineRule="auto"/>
        <w:jc w:val="both"/>
        <w:rPr>
          <w:rFonts w:asciiTheme="minorHAnsi" w:hAnsiTheme="minorHAnsi" w:cstheme="minorHAnsi"/>
          <w:i w:val="0"/>
          <w:iCs w:val="0"/>
          <w:color w:val="auto"/>
          <w:sz w:val="20"/>
          <w:szCs w:val="20"/>
        </w:rPr>
      </w:pPr>
      <w:r w:rsidRPr="00A8330A">
        <w:rPr>
          <w:rFonts w:asciiTheme="minorHAnsi" w:hAnsiTheme="minorHAnsi" w:cstheme="minorHAnsi"/>
          <w:i w:val="0"/>
          <w:iCs w:val="0"/>
          <w:color w:val="auto"/>
          <w:sz w:val="20"/>
          <w:szCs w:val="20"/>
        </w:rPr>
        <w:t>Associating the project under the GHG mechanism, i.e., VCS and SD VISta to ensure that it is operational and yields carbon credits at least throughout the project lifetime.</w:t>
      </w:r>
    </w:p>
    <w:p w14:paraId="3EDDBB36" w14:textId="441A39E4" w:rsidR="00BE213F" w:rsidRPr="00B921AF" w:rsidRDefault="00812E57" w:rsidP="00CF0B68">
      <w:pPr>
        <w:pStyle w:val="Instruction"/>
        <w:numPr>
          <w:ilvl w:val="0"/>
          <w:numId w:val="45"/>
        </w:numPr>
        <w:spacing w:line="276" w:lineRule="auto"/>
        <w:jc w:val="both"/>
        <w:rPr>
          <w:rFonts w:asciiTheme="minorHAnsi" w:hAnsiTheme="minorHAnsi" w:cstheme="minorHAnsi"/>
          <w:i w:val="0"/>
          <w:color w:val="auto"/>
          <w:sz w:val="20"/>
          <w:szCs w:val="20"/>
        </w:rPr>
      </w:pPr>
      <w:r w:rsidRPr="00CF0B68">
        <w:rPr>
          <w:rFonts w:asciiTheme="minorHAnsi" w:hAnsiTheme="minorHAnsi" w:cstheme="minorHAnsi"/>
          <w:i w:val="0"/>
          <w:iCs w:val="0"/>
          <w:color w:val="auto"/>
          <w:sz w:val="20"/>
          <w:szCs w:val="20"/>
        </w:rPr>
        <w:t>Continuous check on end users to ensure the continued use of ICS</w:t>
      </w:r>
      <w:r w:rsidR="00D91F01" w:rsidRPr="00CF0B68">
        <w:rPr>
          <w:rFonts w:asciiTheme="minorHAnsi" w:hAnsiTheme="minorHAnsi" w:cstheme="minorHAnsi"/>
          <w:i w:val="0"/>
          <w:iCs w:val="0"/>
          <w:color w:val="auto"/>
          <w:sz w:val="20"/>
          <w:szCs w:val="20"/>
        </w:rPr>
        <w:t>: T</w:t>
      </w:r>
      <w:r w:rsidRPr="00CF0B68">
        <w:rPr>
          <w:rFonts w:asciiTheme="minorHAnsi" w:hAnsiTheme="minorHAnsi" w:cstheme="minorHAnsi"/>
          <w:i w:val="0"/>
          <w:iCs w:val="0"/>
          <w:color w:val="auto"/>
          <w:sz w:val="20"/>
          <w:szCs w:val="20"/>
        </w:rPr>
        <w:t xml:space="preserve">o guarantee this, Implementation and Spot Audit teams will be hired to conduct year-round audits.  </w:t>
      </w:r>
      <w:r w:rsidR="00D91F01" w:rsidRPr="00CF0B68">
        <w:rPr>
          <w:rFonts w:asciiTheme="minorHAnsi" w:hAnsiTheme="minorHAnsi" w:cstheme="minorHAnsi"/>
          <w:i w:val="0"/>
          <w:iCs w:val="0"/>
          <w:color w:val="auto"/>
          <w:sz w:val="20"/>
          <w:szCs w:val="20"/>
        </w:rPr>
        <w:t>These teams will be</w:t>
      </w:r>
      <w:r w:rsidR="00BE213F" w:rsidRPr="00B921AF">
        <w:rPr>
          <w:rFonts w:asciiTheme="minorHAnsi" w:hAnsiTheme="minorHAnsi" w:cstheme="minorHAnsi"/>
          <w:i w:val="0"/>
          <w:iCs w:val="0"/>
          <w:color w:val="auto"/>
          <w:sz w:val="20"/>
          <w:szCs w:val="20"/>
        </w:rPr>
        <w:t xml:space="preserve"> provided with transportation that helps meet their physical mobility and remote connection requirements of them locally.</w:t>
      </w:r>
      <w:r w:rsidR="00CF0B68" w:rsidRPr="00CF0B68">
        <w:rPr>
          <w:rFonts w:asciiTheme="minorHAnsi" w:hAnsiTheme="minorHAnsi" w:cstheme="minorHAnsi"/>
          <w:i w:val="0"/>
          <w:color w:val="auto"/>
          <w:sz w:val="20"/>
          <w:szCs w:val="20"/>
        </w:rPr>
        <w:t xml:space="preserve"> Transportation provided includes bicycles, motorbikes, or motor vehicles, depending on the position. The allocated bicycles remain with staff members contributing to year-round physical mobility that reduces time spent traveling by foot, increases access to local markets to sell income-generating products, and provides reliable access to local health facilities; overall, acting as a catalyst for upward economic well-being. This is a long-term commitment. </w:t>
      </w:r>
    </w:p>
    <w:p w14:paraId="5B63E480" w14:textId="45D88A15" w:rsidR="00BE213F" w:rsidRDefault="00BE213F" w:rsidP="00812E57">
      <w:pPr>
        <w:pStyle w:val="Instruction"/>
        <w:numPr>
          <w:ilvl w:val="0"/>
          <w:numId w:val="45"/>
        </w:numPr>
        <w:spacing w:line="276" w:lineRule="auto"/>
        <w:jc w:val="both"/>
        <w:rPr>
          <w:rFonts w:asciiTheme="minorHAnsi" w:hAnsiTheme="minorHAnsi" w:cstheme="minorHAnsi"/>
          <w:i w:val="0"/>
          <w:iCs w:val="0"/>
          <w:color w:val="auto"/>
          <w:sz w:val="20"/>
          <w:szCs w:val="20"/>
        </w:rPr>
      </w:pPr>
      <w:r w:rsidRPr="00B921AF">
        <w:rPr>
          <w:rFonts w:asciiTheme="minorHAnsi" w:hAnsiTheme="minorHAnsi" w:cstheme="minorHAnsi"/>
          <w:i w:val="0"/>
          <w:iCs w:val="0"/>
          <w:color w:val="auto"/>
          <w:sz w:val="20"/>
          <w:szCs w:val="20"/>
        </w:rPr>
        <w:t>CQC has developed a continuous grievance redressal mechanism which continuously addresses the challenges associated with distributed cookstoves or any other concern associated with the project activity to impart trust and belongingness among the beneficiaries.</w:t>
      </w:r>
    </w:p>
    <w:p w14:paraId="1F362A76" w14:textId="11C56231" w:rsidR="00484E94" w:rsidRPr="00B921AF" w:rsidRDefault="00484E94" w:rsidP="00812E57">
      <w:pPr>
        <w:pStyle w:val="Instruction"/>
        <w:numPr>
          <w:ilvl w:val="0"/>
          <w:numId w:val="45"/>
        </w:numPr>
        <w:spacing w:line="276" w:lineRule="auto"/>
        <w:jc w:val="both"/>
        <w:rPr>
          <w:rFonts w:asciiTheme="minorHAnsi" w:hAnsiTheme="minorHAnsi" w:cstheme="minorHAnsi"/>
          <w:i w:val="0"/>
          <w:iCs w:val="0"/>
          <w:color w:val="auto"/>
          <w:sz w:val="20"/>
          <w:szCs w:val="20"/>
        </w:rPr>
      </w:pPr>
      <w:r>
        <w:rPr>
          <w:rFonts w:asciiTheme="minorHAnsi" w:hAnsiTheme="minorHAnsi" w:cstheme="minorHAnsi"/>
          <w:i w:val="0"/>
          <w:iCs w:val="0"/>
          <w:color w:val="auto"/>
          <w:sz w:val="20"/>
          <w:szCs w:val="20"/>
        </w:rPr>
        <w:t>CQC also provides technical trainings to the IPs and local staff t</w:t>
      </w:r>
      <w:r w:rsidR="00761E98">
        <w:rPr>
          <w:rFonts w:asciiTheme="minorHAnsi" w:hAnsiTheme="minorHAnsi" w:cstheme="minorHAnsi"/>
          <w:i w:val="0"/>
          <w:iCs w:val="0"/>
          <w:color w:val="auto"/>
          <w:sz w:val="20"/>
          <w:szCs w:val="20"/>
        </w:rPr>
        <w:t>o ensure effective implementation of the project and minimising non-adoption</w:t>
      </w:r>
      <w:r w:rsidR="007F1A9F">
        <w:rPr>
          <w:rFonts w:asciiTheme="minorHAnsi" w:hAnsiTheme="minorHAnsi" w:cstheme="minorHAnsi"/>
          <w:i w:val="0"/>
          <w:iCs w:val="0"/>
          <w:color w:val="auto"/>
          <w:sz w:val="20"/>
          <w:szCs w:val="20"/>
        </w:rPr>
        <w:t xml:space="preserve">. This also includes knowledge dissemination regarding the benefits and co-benefits aligned with the adoption of ICS. </w:t>
      </w:r>
    </w:p>
    <w:p w14:paraId="6DB96784" w14:textId="45CE58E2" w:rsidR="00BC11EE" w:rsidRPr="0079438F" w:rsidRDefault="00BC11EE" w:rsidP="00030969">
      <w:pPr>
        <w:pStyle w:val="Heading2"/>
      </w:pPr>
      <w:bookmarkStart w:id="37" w:name="stakeholder-identification"/>
      <w:bookmarkStart w:id="38" w:name="threat-management-and-long-term-viabilit"/>
      <w:bookmarkStart w:id="39" w:name="_Toc515476653"/>
      <w:bookmarkStart w:id="40" w:name="stakeholder-engagement"/>
      <w:bookmarkStart w:id="41" w:name="_Toc535493053"/>
      <w:bookmarkStart w:id="42" w:name="_Toc105404921"/>
      <w:bookmarkStart w:id="43" w:name="_Toc510796375"/>
      <w:bookmarkStart w:id="44" w:name="_Ref514083474"/>
      <w:bookmarkStart w:id="45" w:name="_Toc534724023"/>
      <w:bookmarkEnd w:id="25"/>
      <w:bookmarkEnd w:id="37"/>
      <w:bookmarkEnd w:id="38"/>
      <w:bookmarkEnd w:id="39"/>
      <w:bookmarkEnd w:id="40"/>
      <w:r w:rsidRPr="0079438F">
        <w:t>Stakeholder Engagement</w:t>
      </w:r>
      <w:bookmarkEnd w:id="41"/>
      <w:bookmarkEnd w:id="42"/>
      <w:r w:rsidRPr="0079438F">
        <w:t xml:space="preserve"> </w:t>
      </w:r>
    </w:p>
    <w:bookmarkEnd w:id="43"/>
    <w:bookmarkEnd w:id="44"/>
    <w:bookmarkEnd w:id="45"/>
    <w:p w14:paraId="0825FF37" w14:textId="77777777" w:rsidR="002B6331" w:rsidRPr="00EC5D29" w:rsidRDefault="002B6331" w:rsidP="002B6331">
      <w:pPr>
        <w:pStyle w:val="Heading3"/>
      </w:pPr>
      <w:r w:rsidRPr="00EC5D29">
        <w:t>Stakeholder Identification</w:t>
      </w:r>
    </w:p>
    <w:p w14:paraId="01CF9A87" w14:textId="1373657F" w:rsidR="00BE213F" w:rsidRPr="00B921AF" w:rsidRDefault="00BE213F" w:rsidP="00BE213F">
      <w:pPr>
        <w:pStyle w:val="Instruction"/>
        <w:jc w:val="both"/>
        <w:rPr>
          <w:rFonts w:asciiTheme="minorHAnsi" w:hAnsiTheme="minorHAnsi" w:cstheme="minorHAnsi"/>
          <w:i w:val="0"/>
          <w:iCs w:val="0"/>
          <w:color w:val="000000" w:themeColor="text1"/>
          <w:sz w:val="20"/>
          <w:szCs w:val="22"/>
        </w:rPr>
      </w:pPr>
      <w:r w:rsidRPr="00B921AF">
        <w:rPr>
          <w:rFonts w:asciiTheme="minorHAnsi" w:hAnsiTheme="minorHAnsi" w:cstheme="minorHAnsi"/>
          <w:i w:val="0"/>
          <w:iCs w:val="0"/>
          <w:color w:val="000000" w:themeColor="text1"/>
          <w:sz w:val="20"/>
          <w:szCs w:val="22"/>
        </w:rPr>
        <w:t xml:space="preserve">A Three-step approach is adopted by CQC for identifying the relevant stakeholders associated with the project throughout its lifetime. The following figure describes the approach adopted for stakeholder identification: </w:t>
      </w:r>
    </w:p>
    <w:p w14:paraId="1467DD13" w14:textId="6256C3EB" w:rsidR="00BE213F" w:rsidRDefault="00C43F68" w:rsidP="00BE213F">
      <w:pPr>
        <w:pStyle w:val="Instruction"/>
        <w:jc w:val="both"/>
        <w:rPr>
          <w:i w:val="0"/>
          <w:iCs w:val="0"/>
          <w:color w:val="000000" w:themeColor="text1"/>
        </w:rPr>
      </w:pPr>
      <w:r>
        <w:rPr>
          <w:i w:val="0"/>
          <w:iCs w:val="0"/>
          <w:noProof/>
          <w:color w:val="000000" w:themeColor="text1"/>
        </w:rPr>
        <w:lastRenderedPageBreak/>
        <w:drawing>
          <wp:anchor distT="0" distB="0" distL="114300" distR="114300" simplePos="0" relativeHeight="251658249" behindDoc="0" locked="0" layoutInCell="1" allowOverlap="1" wp14:anchorId="35BCB799" wp14:editId="35FBB8D2">
            <wp:simplePos x="0" y="0"/>
            <wp:positionH relativeFrom="column">
              <wp:posOffset>835660</wp:posOffset>
            </wp:positionH>
            <wp:positionV relativeFrom="paragraph">
              <wp:posOffset>73313</wp:posOffset>
            </wp:positionV>
            <wp:extent cx="4709795" cy="26181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9795" cy="2618105"/>
                    </a:xfrm>
                    <a:prstGeom prst="rect">
                      <a:avLst/>
                    </a:prstGeom>
                    <a:noFill/>
                  </pic:spPr>
                </pic:pic>
              </a:graphicData>
            </a:graphic>
            <wp14:sizeRelH relativeFrom="margin">
              <wp14:pctWidth>0</wp14:pctWidth>
            </wp14:sizeRelH>
            <wp14:sizeRelV relativeFrom="margin">
              <wp14:pctHeight>0</wp14:pctHeight>
            </wp14:sizeRelV>
          </wp:anchor>
        </w:drawing>
      </w:r>
    </w:p>
    <w:p w14:paraId="6F98E5F0" w14:textId="63AF7195" w:rsidR="00BE213F" w:rsidRDefault="00BE213F" w:rsidP="00BE213F">
      <w:pPr>
        <w:pStyle w:val="Instruction"/>
        <w:jc w:val="both"/>
        <w:rPr>
          <w:i w:val="0"/>
          <w:iCs w:val="0"/>
          <w:color w:val="FF0000"/>
          <w:lang w:val="en-US"/>
        </w:rPr>
      </w:pPr>
    </w:p>
    <w:p w14:paraId="57BA1655" w14:textId="29B365D7" w:rsidR="00BE213F" w:rsidRDefault="00BE213F" w:rsidP="00BE213F">
      <w:pPr>
        <w:pStyle w:val="Instruction"/>
        <w:jc w:val="both"/>
        <w:rPr>
          <w:i w:val="0"/>
          <w:iCs w:val="0"/>
          <w:color w:val="FF0000"/>
          <w:lang w:val="en-US"/>
        </w:rPr>
      </w:pPr>
    </w:p>
    <w:p w14:paraId="18F79552" w14:textId="77777777" w:rsidR="00BE213F" w:rsidRDefault="00BE213F" w:rsidP="00BE213F">
      <w:pPr>
        <w:pStyle w:val="Instruction"/>
        <w:jc w:val="both"/>
        <w:rPr>
          <w:i w:val="0"/>
          <w:iCs w:val="0"/>
          <w:color w:val="FF0000"/>
          <w:lang w:val="en-US"/>
        </w:rPr>
      </w:pPr>
    </w:p>
    <w:p w14:paraId="6D28277B" w14:textId="77777777" w:rsidR="00BE213F" w:rsidRDefault="00BE213F" w:rsidP="00BE213F">
      <w:pPr>
        <w:pStyle w:val="Instruction"/>
        <w:jc w:val="both"/>
        <w:rPr>
          <w:i w:val="0"/>
          <w:iCs w:val="0"/>
          <w:color w:val="FF0000"/>
          <w:lang w:val="en-US"/>
        </w:rPr>
      </w:pPr>
    </w:p>
    <w:p w14:paraId="387F7878" w14:textId="77777777" w:rsidR="00BE213F" w:rsidRDefault="00BE213F" w:rsidP="00BE213F">
      <w:pPr>
        <w:pStyle w:val="Instruction"/>
        <w:jc w:val="both"/>
        <w:rPr>
          <w:i w:val="0"/>
          <w:iCs w:val="0"/>
          <w:color w:val="FF0000"/>
          <w:lang w:val="en-US"/>
        </w:rPr>
      </w:pPr>
    </w:p>
    <w:p w14:paraId="0D3D64E5" w14:textId="77777777" w:rsidR="00BE213F" w:rsidRDefault="00BE213F" w:rsidP="00BE213F">
      <w:pPr>
        <w:pStyle w:val="Instruction"/>
        <w:jc w:val="both"/>
        <w:rPr>
          <w:i w:val="0"/>
          <w:iCs w:val="0"/>
          <w:color w:val="FF0000"/>
          <w:lang w:val="en-US"/>
        </w:rPr>
      </w:pPr>
    </w:p>
    <w:p w14:paraId="07545BBE" w14:textId="77777777" w:rsidR="00BE213F" w:rsidRDefault="00BE213F" w:rsidP="00BE213F">
      <w:pPr>
        <w:pStyle w:val="Instruction"/>
        <w:jc w:val="both"/>
        <w:rPr>
          <w:i w:val="0"/>
          <w:iCs w:val="0"/>
          <w:color w:val="FF0000"/>
          <w:lang w:val="en-US"/>
        </w:rPr>
      </w:pPr>
    </w:p>
    <w:p w14:paraId="4BF139FE" w14:textId="77777777" w:rsidR="00C43F68" w:rsidRDefault="00C43F68" w:rsidP="00B921AF">
      <w:pPr>
        <w:pStyle w:val="Instruction"/>
        <w:jc w:val="center"/>
        <w:rPr>
          <w:rFonts w:asciiTheme="minorHAnsi" w:hAnsiTheme="minorHAnsi" w:cstheme="minorHAnsi"/>
          <w:i w:val="0"/>
          <w:iCs w:val="0"/>
          <w:color w:val="auto"/>
          <w:sz w:val="20"/>
          <w:szCs w:val="22"/>
          <w:lang w:val="en-US"/>
        </w:rPr>
      </w:pPr>
    </w:p>
    <w:p w14:paraId="0E7FFD6F" w14:textId="6C59689D" w:rsidR="00BE213F" w:rsidRPr="00B921AF" w:rsidRDefault="001201C3" w:rsidP="00B921AF">
      <w:pPr>
        <w:pStyle w:val="Instruction"/>
        <w:jc w:val="center"/>
        <w:rPr>
          <w:rFonts w:asciiTheme="minorHAnsi" w:hAnsiTheme="minorHAnsi" w:cstheme="minorHAnsi"/>
          <w:i w:val="0"/>
          <w:iCs w:val="0"/>
          <w:color w:val="auto"/>
          <w:sz w:val="20"/>
          <w:szCs w:val="22"/>
          <w:lang w:val="en-US"/>
        </w:rPr>
      </w:pPr>
      <w:r w:rsidRPr="00B921AF">
        <w:rPr>
          <w:rFonts w:asciiTheme="minorHAnsi" w:hAnsiTheme="minorHAnsi" w:cstheme="minorHAnsi"/>
          <w:i w:val="0"/>
          <w:iCs w:val="0"/>
          <w:color w:val="auto"/>
          <w:sz w:val="20"/>
          <w:szCs w:val="22"/>
          <w:lang w:val="en-US"/>
        </w:rPr>
        <w:t xml:space="preserve">Figure </w:t>
      </w:r>
      <w:r w:rsidR="002675EB">
        <w:rPr>
          <w:rFonts w:asciiTheme="minorHAnsi" w:hAnsiTheme="minorHAnsi" w:cstheme="minorHAnsi"/>
          <w:i w:val="0"/>
          <w:iCs w:val="0"/>
          <w:color w:val="auto"/>
          <w:sz w:val="20"/>
          <w:szCs w:val="22"/>
          <w:lang w:val="en-US"/>
        </w:rPr>
        <w:t>5</w:t>
      </w:r>
      <w:r w:rsidRPr="00B921AF">
        <w:rPr>
          <w:rFonts w:asciiTheme="minorHAnsi" w:hAnsiTheme="minorHAnsi" w:cstheme="minorHAnsi"/>
          <w:i w:val="0"/>
          <w:iCs w:val="0"/>
          <w:color w:val="auto"/>
          <w:sz w:val="20"/>
          <w:szCs w:val="22"/>
          <w:lang w:val="en-US"/>
        </w:rPr>
        <w:t>: Stakeholder Identification Process</w:t>
      </w:r>
    </w:p>
    <w:p w14:paraId="5F2A567A" w14:textId="77777777" w:rsidR="00BE213F" w:rsidRPr="00B921AF" w:rsidRDefault="00BE213F" w:rsidP="00B921AF">
      <w:pPr>
        <w:pStyle w:val="Instruction"/>
        <w:spacing w:line="276" w:lineRule="auto"/>
        <w:jc w:val="both"/>
        <w:rPr>
          <w:rFonts w:ascii="Arial" w:hAnsi="Arial" w:cs="Arial"/>
          <w:i w:val="0"/>
          <w:iCs w:val="0"/>
          <w:color w:val="auto"/>
          <w:sz w:val="20"/>
          <w:szCs w:val="20"/>
        </w:rPr>
      </w:pPr>
      <w:r w:rsidRPr="00B921AF">
        <w:rPr>
          <w:rFonts w:ascii="Arial" w:hAnsi="Arial" w:cs="Arial"/>
          <w:i w:val="0"/>
          <w:iCs w:val="0"/>
          <w:color w:val="auto"/>
          <w:sz w:val="20"/>
          <w:szCs w:val="20"/>
        </w:rPr>
        <w:t xml:space="preserve">The first step involves developing a logic framework model for the designed project to identify activities based on intended and un-intended impacts associated with the project activities. This step will include the identification of benefits and co-benefits aligned with the project activity to identify the potential stakeholders associated at different stages of the project cycle. </w:t>
      </w:r>
    </w:p>
    <w:p w14:paraId="764475A4" w14:textId="77777777" w:rsidR="00BE213F" w:rsidRPr="00B921AF" w:rsidRDefault="00BE213F" w:rsidP="001201C3">
      <w:pPr>
        <w:pStyle w:val="Instruction"/>
        <w:spacing w:line="276" w:lineRule="auto"/>
        <w:jc w:val="both"/>
        <w:rPr>
          <w:rFonts w:ascii="Arial" w:hAnsi="Arial" w:cs="Arial"/>
          <w:i w:val="0"/>
          <w:iCs w:val="0"/>
          <w:color w:val="auto"/>
          <w:sz w:val="20"/>
          <w:szCs w:val="20"/>
        </w:rPr>
      </w:pPr>
      <w:r w:rsidRPr="00B921AF">
        <w:rPr>
          <w:rFonts w:ascii="Arial" w:hAnsi="Arial" w:cs="Arial"/>
          <w:i w:val="0"/>
          <w:iCs w:val="0"/>
          <w:color w:val="auto"/>
          <w:sz w:val="20"/>
          <w:szCs w:val="20"/>
        </w:rPr>
        <w:t>After developing a holistic outlook about the overall benefits and co-benefits of the project; stage level stakeholder group identification is undertaken. The different stages considered for stakeholder identification are:</w:t>
      </w:r>
    </w:p>
    <w:p w14:paraId="3B621980" w14:textId="77777777" w:rsidR="00BE213F" w:rsidRPr="00B921AF" w:rsidRDefault="00BE213F" w:rsidP="001201C3">
      <w:pPr>
        <w:pStyle w:val="Instruction"/>
        <w:numPr>
          <w:ilvl w:val="0"/>
          <w:numId w:val="46"/>
        </w:numPr>
        <w:spacing w:line="276" w:lineRule="auto"/>
        <w:jc w:val="both"/>
        <w:rPr>
          <w:rFonts w:ascii="Arial" w:hAnsi="Arial" w:cs="Arial"/>
          <w:i w:val="0"/>
          <w:iCs w:val="0"/>
          <w:color w:val="auto"/>
          <w:sz w:val="20"/>
          <w:szCs w:val="20"/>
        </w:rPr>
      </w:pPr>
      <w:r w:rsidRPr="00B921AF">
        <w:rPr>
          <w:rFonts w:ascii="Arial" w:hAnsi="Arial" w:cs="Arial"/>
          <w:b/>
          <w:bCs/>
          <w:i w:val="0"/>
          <w:iCs w:val="0"/>
          <w:color w:val="auto"/>
          <w:sz w:val="20"/>
          <w:szCs w:val="20"/>
        </w:rPr>
        <w:t>Project conceptualization-</w:t>
      </w:r>
      <w:r w:rsidRPr="00B921AF">
        <w:rPr>
          <w:rFonts w:ascii="Arial" w:hAnsi="Arial" w:cs="Arial"/>
          <w:i w:val="0"/>
          <w:iCs w:val="0"/>
          <w:color w:val="auto"/>
          <w:sz w:val="20"/>
          <w:szCs w:val="20"/>
        </w:rPr>
        <w:t xml:space="preserve"> stakeholders would include self-help groups, academia, community representatives who can help the project promoter make ingress within the community etc.</w:t>
      </w:r>
    </w:p>
    <w:p w14:paraId="3D792655" w14:textId="77777777" w:rsidR="00BE213F" w:rsidRPr="00B921AF" w:rsidRDefault="00BE213F" w:rsidP="001201C3">
      <w:pPr>
        <w:pStyle w:val="Instruction"/>
        <w:numPr>
          <w:ilvl w:val="0"/>
          <w:numId w:val="46"/>
        </w:numPr>
        <w:spacing w:line="276" w:lineRule="auto"/>
        <w:jc w:val="both"/>
        <w:rPr>
          <w:rFonts w:ascii="Arial" w:hAnsi="Arial" w:cs="Arial"/>
          <w:i w:val="0"/>
          <w:iCs w:val="0"/>
          <w:color w:val="auto"/>
          <w:sz w:val="20"/>
          <w:szCs w:val="20"/>
        </w:rPr>
      </w:pPr>
      <w:r w:rsidRPr="00B921AF">
        <w:rPr>
          <w:rFonts w:ascii="Arial" w:hAnsi="Arial" w:cs="Arial"/>
          <w:b/>
          <w:bCs/>
          <w:i w:val="0"/>
          <w:iCs w:val="0"/>
          <w:color w:val="auto"/>
          <w:sz w:val="20"/>
          <w:szCs w:val="20"/>
        </w:rPr>
        <w:t>Project Development-</w:t>
      </w:r>
      <w:r w:rsidRPr="00B921AF">
        <w:rPr>
          <w:rFonts w:ascii="Arial" w:hAnsi="Arial" w:cs="Arial"/>
          <w:i w:val="0"/>
          <w:iCs w:val="0"/>
          <w:color w:val="auto"/>
          <w:sz w:val="20"/>
          <w:szCs w:val="20"/>
        </w:rPr>
        <w:t xml:space="preserve"> government representatives, community development groups, investors, employable youth, NGOs working in similar sectors etc. would be the stakeholders at this stage.</w:t>
      </w:r>
    </w:p>
    <w:p w14:paraId="6BC054C1" w14:textId="77777777" w:rsidR="00BE213F" w:rsidRPr="00B921AF" w:rsidRDefault="00BE213F" w:rsidP="001201C3">
      <w:pPr>
        <w:pStyle w:val="Instruction"/>
        <w:numPr>
          <w:ilvl w:val="0"/>
          <w:numId w:val="46"/>
        </w:numPr>
        <w:spacing w:line="276" w:lineRule="auto"/>
        <w:jc w:val="both"/>
        <w:rPr>
          <w:rFonts w:ascii="Arial" w:hAnsi="Arial" w:cs="Arial"/>
          <w:i w:val="0"/>
          <w:iCs w:val="0"/>
          <w:color w:val="auto"/>
          <w:sz w:val="20"/>
          <w:szCs w:val="20"/>
        </w:rPr>
      </w:pPr>
      <w:r w:rsidRPr="00B921AF">
        <w:rPr>
          <w:rFonts w:ascii="Arial" w:hAnsi="Arial" w:cs="Arial"/>
          <w:b/>
          <w:bCs/>
          <w:i w:val="0"/>
          <w:iCs w:val="0"/>
          <w:color w:val="auto"/>
          <w:sz w:val="20"/>
          <w:szCs w:val="20"/>
        </w:rPr>
        <w:t>Project implementation-</w:t>
      </w:r>
      <w:r w:rsidRPr="00B921AF">
        <w:rPr>
          <w:rFonts w:ascii="Arial" w:hAnsi="Arial" w:cs="Arial"/>
          <w:i w:val="0"/>
          <w:iCs w:val="0"/>
          <w:color w:val="auto"/>
          <w:sz w:val="20"/>
          <w:szCs w:val="20"/>
        </w:rPr>
        <w:t xml:space="preserve"> end-users, implementing partners, stove part manufacturers etc. would comprise the stakeholders during implementation.</w:t>
      </w:r>
    </w:p>
    <w:p w14:paraId="4C807410" w14:textId="77777777" w:rsidR="00BE213F" w:rsidRPr="00B921AF" w:rsidRDefault="00BE213F" w:rsidP="001201C3">
      <w:pPr>
        <w:pStyle w:val="Instruction"/>
        <w:numPr>
          <w:ilvl w:val="0"/>
          <w:numId w:val="46"/>
        </w:numPr>
        <w:spacing w:line="276" w:lineRule="auto"/>
        <w:jc w:val="both"/>
        <w:rPr>
          <w:rFonts w:ascii="Arial" w:hAnsi="Arial" w:cs="Arial"/>
          <w:i w:val="0"/>
          <w:iCs w:val="0"/>
          <w:color w:val="auto"/>
          <w:sz w:val="20"/>
          <w:szCs w:val="20"/>
        </w:rPr>
      </w:pPr>
      <w:r w:rsidRPr="00B921AF">
        <w:rPr>
          <w:rFonts w:ascii="Arial" w:hAnsi="Arial" w:cs="Arial"/>
          <w:b/>
          <w:bCs/>
          <w:i w:val="0"/>
          <w:iCs w:val="0"/>
          <w:color w:val="auto"/>
          <w:sz w:val="20"/>
          <w:szCs w:val="20"/>
        </w:rPr>
        <w:t>Project monitoring-</w:t>
      </w:r>
      <w:r w:rsidRPr="00B921AF">
        <w:rPr>
          <w:rFonts w:ascii="Arial" w:hAnsi="Arial" w:cs="Arial"/>
          <w:i w:val="0"/>
          <w:iCs w:val="0"/>
          <w:color w:val="auto"/>
          <w:sz w:val="20"/>
          <w:szCs w:val="20"/>
        </w:rPr>
        <w:t xml:space="preserve"> surveyors, database developers etc could be some of the main stakeholders during project monitoring.</w:t>
      </w:r>
    </w:p>
    <w:p w14:paraId="76F15EB4" w14:textId="77777777" w:rsidR="00BE213F" w:rsidRPr="00B921AF" w:rsidRDefault="00BE213F" w:rsidP="001201C3">
      <w:pPr>
        <w:pStyle w:val="Instruction"/>
        <w:spacing w:line="276" w:lineRule="auto"/>
        <w:jc w:val="both"/>
        <w:rPr>
          <w:rFonts w:ascii="Arial" w:hAnsi="Arial" w:cs="Arial"/>
          <w:i w:val="0"/>
          <w:iCs w:val="0"/>
          <w:color w:val="auto"/>
          <w:sz w:val="20"/>
          <w:szCs w:val="20"/>
        </w:rPr>
      </w:pPr>
      <w:r w:rsidRPr="00B921AF">
        <w:rPr>
          <w:rFonts w:ascii="Arial" w:hAnsi="Arial" w:cs="Arial"/>
          <w:i w:val="0"/>
          <w:iCs w:val="0"/>
          <w:color w:val="auto"/>
          <w:sz w:val="20"/>
          <w:szCs w:val="20"/>
        </w:rPr>
        <w:t xml:space="preserve">At the end of the second step, different groups of stakeholders affected during different stages of project development will be identified. </w:t>
      </w:r>
    </w:p>
    <w:p w14:paraId="24CB17E1" w14:textId="77777777" w:rsidR="00BE213F" w:rsidRPr="00B921AF" w:rsidRDefault="00BE213F" w:rsidP="001201C3">
      <w:pPr>
        <w:pStyle w:val="Instruction"/>
        <w:spacing w:line="276" w:lineRule="auto"/>
        <w:jc w:val="both"/>
        <w:rPr>
          <w:rFonts w:ascii="Arial" w:hAnsi="Arial" w:cs="Arial"/>
          <w:i w:val="0"/>
          <w:iCs w:val="0"/>
          <w:color w:val="auto"/>
          <w:sz w:val="20"/>
          <w:szCs w:val="20"/>
        </w:rPr>
      </w:pPr>
      <w:r w:rsidRPr="00B921AF">
        <w:rPr>
          <w:rFonts w:ascii="Arial" w:hAnsi="Arial" w:cs="Arial"/>
          <w:i w:val="0"/>
          <w:iCs w:val="0"/>
          <w:color w:val="auto"/>
          <w:sz w:val="20"/>
          <w:szCs w:val="20"/>
        </w:rPr>
        <w:t xml:space="preserve">For the convenience of engaging different stakeholder groups and obtaining their response, CQC generally identifies stakeholders under two broad classes: directly affected parties and indirectly affected parties. A detailed description of these classes is defined in section 2.2.2. </w:t>
      </w:r>
    </w:p>
    <w:p w14:paraId="1E5FC937" w14:textId="77777777" w:rsidR="00BE213F" w:rsidRPr="00B921AF" w:rsidRDefault="00BE213F" w:rsidP="001201C3">
      <w:pPr>
        <w:pStyle w:val="Instruction"/>
        <w:spacing w:line="276" w:lineRule="auto"/>
        <w:jc w:val="both"/>
        <w:rPr>
          <w:rFonts w:ascii="Arial" w:hAnsi="Arial" w:cs="Arial"/>
          <w:i w:val="0"/>
          <w:iCs w:val="0"/>
          <w:color w:val="auto"/>
          <w:sz w:val="20"/>
          <w:szCs w:val="20"/>
        </w:rPr>
      </w:pPr>
      <w:r w:rsidRPr="00B921AF">
        <w:rPr>
          <w:rFonts w:ascii="Arial" w:hAnsi="Arial" w:cs="Arial"/>
          <w:i w:val="0"/>
          <w:iCs w:val="0"/>
          <w:color w:val="auto"/>
          <w:sz w:val="20"/>
          <w:szCs w:val="20"/>
        </w:rPr>
        <w:t xml:space="preserve">The final step includes stakeholder mapping and identification of representative individuals from each stakeholder class identified in step 2. Focus is kept on identifying stakeholders within each of the following categories: end-users, government organizations, international government </w:t>
      </w:r>
      <w:r w:rsidRPr="00B921AF">
        <w:rPr>
          <w:rFonts w:ascii="Arial" w:hAnsi="Arial" w:cs="Arial"/>
          <w:i w:val="0"/>
          <w:iCs w:val="0"/>
          <w:color w:val="auto"/>
          <w:sz w:val="20"/>
          <w:szCs w:val="20"/>
        </w:rPr>
        <w:lastRenderedPageBreak/>
        <w:t xml:space="preserve">agencies, non-governmental organizations, religious aid agencies, academic, current, and potential future implementing partners, stove manufacturers, carbon sector organizations, partner donors, the media, and individuals, and their families. Specific focus is made to include individuals and groups who may be directly or indirectly adversely affected by project activities. </w:t>
      </w:r>
    </w:p>
    <w:p w14:paraId="428F530E" w14:textId="77777777" w:rsidR="002B6331" w:rsidRPr="00EC5D29" w:rsidRDefault="002B6331" w:rsidP="002B6331">
      <w:pPr>
        <w:pStyle w:val="Heading3"/>
        <w:rPr>
          <w:lang w:val="en-GB"/>
        </w:rPr>
      </w:pPr>
      <w:r w:rsidRPr="00EC5D29">
        <w:rPr>
          <w:lang w:val="en-GB"/>
        </w:rPr>
        <w:t>Stakeholder Description</w:t>
      </w:r>
    </w:p>
    <w:p w14:paraId="4CF927C3" w14:textId="071AD2FC" w:rsidR="00BE213F" w:rsidRPr="00B921AF" w:rsidRDefault="00BE213F" w:rsidP="00BE213F">
      <w:pPr>
        <w:pStyle w:val="Instruction"/>
        <w:spacing w:line="276" w:lineRule="auto"/>
        <w:jc w:val="both"/>
        <w:rPr>
          <w:rFonts w:asciiTheme="minorHAnsi" w:hAnsiTheme="minorHAnsi" w:cstheme="minorHAnsi"/>
          <w:i w:val="0"/>
          <w:iCs w:val="0"/>
          <w:color w:val="auto"/>
          <w:sz w:val="20"/>
          <w:szCs w:val="22"/>
        </w:rPr>
      </w:pPr>
      <w:r w:rsidRPr="00B921AF">
        <w:rPr>
          <w:rFonts w:asciiTheme="minorHAnsi" w:hAnsiTheme="minorHAnsi" w:cstheme="minorHAnsi"/>
          <w:i w:val="0"/>
          <w:iCs w:val="0"/>
          <w:color w:val="auto"/>
          <w:sz w:val="20"/>
          <w:szCs w:val="22"/>
        </w:rPr>
        <w:t>The stakeholders identified through the process described in section 2.2.1 are generally grouped under two broad categories as represented in the figure below:</w:t>
      </w:r>
    </w:p>
    <w:p w14:paraId="0D77488C" w14:textId="605E4716" w:rsidR="00BE213F" w:rsidRDefault="001201C3" w:rsidP="00BE213F">
      <w:pPr>
        <w:pStyle w:val="Instruction"/>
        <w:jc w:val="both"/>
        <w:rPr>
          <w:b/>
          <w:i w:val="0"/>
          <w:iCs w:val="0"/>
          <w:color w:val="FF0000"/>
          <w:u w:val="single"/>
        </w:rPr>
      </w:pPr>
      <w:r w:rsidRPr="00B921AF">
        <w:rPr>
          <w:rFonts w:asciiTheme="minorHAnsi" w:hAnsiTheme="minorHAnsi" w:cstheme="minorHAnsi"/>
          <w:i w:val="0"/>
          <w:iCs w:val="0"/>
          <w:noProof/>
          <w:color w:val="auto"/>
          <w:sz w:val="20"/>
          <w:szCs w:val="22"/>
        </w:rPr>
        <w:drawing>
          <wp:anchor distT="0" distB="0" distL="114300" distR="114300" simplePos="0" relativeHeight="251658244" behindDoc="0" locked="0" layoutInCell="1" allowOverlap="1" wp14:anchorId="22CCBDB3" wp14:editId="6A3AAB27">
            <wp:simplePos x="0" y="0"/>
            <wp:positionH relativeFrom="margin">
              <wp:posOffset>810804</wp:posOffset>
            </wp:positionH>
            <wp:positionV relativeFrom="paragraph">
              <wp:posOffset>63500</wp:posOffset>
            </wp:positionV>
            <wp:extent cx="4847590" cy="2414905"/>
            <wp:effectExtent l="0" t="0" r="0" b="4445"/>
            <wp:wrapSquare wrapText="bothSides"/>
            <wp:docPr id="44" name="Picture 6" descr="Graphical user interface, diagram&#10;&#10;Description automatically generated">
              <a:extLst xmlns:a="http://schemas.openxmlformats.org/drawingml/2006/main">
                <a:ext uri="{FF2B5EF4-FFF2-40B4-BE49-F238E27FC236}">
                  <a16:creationId xmlns:a16="http://schemas.microsoft.com/office/drawing/2014/main" id="{387DF369-5981-6915-D16A-895FC18C1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Graphical user interface, diagram&#10;&#10;Description automatically generated">
                      <a:extLst>
                        <a:ext uri="{FF2B5EF4-FFF2-40B4-BE49-F238E27FC236}">
                          <a16:creationId xmlns:a16="http://schemas.microsoft.com/office/drawing/2014/main" id="{387DF369-5981-6915-D16A-895FC18C1D3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15412"/>
                    <a:stretch/>
                  </pic:blipFill>
                  <pic:spPr>
                    <a:xfrm>
                      <a:off x="0" y="0"/>
                      <a:ext cx="4847590" cy="2414905"/>
                    </a:xfrm>
                    <a:prstGeom prst="rect">
                      <a:avLst/>
                    </a:prstGeom>
                  </pic:spPr>
                </pic:pic>
              </a:graphicData>
            </a:graphic>
            <wp14:sizeRelH relativeFrom="margin">
              <wp14:pctWidth>0</wp14:pctWidth>
            </wp14:sizeRelH>
            <wp14:sizeRelV relativeFrom="margin">
              <wp14:pctHeight>0</wp14:pctHeight>
            </wp14:sizeRelV>
          </wp:anchor>
        </w:drawing>
      </w:r>
    </w:p>
    <w:p w14:paraId="3426DB22" w14:textId="31FA09FF" w:rsidR="00BE213F" w:rsidRDefault="00BE213F" w:rsidP="00BE213F">
      <w:pPr>
        <w:pStyle w:val="Instruction"/>
        <w:jc w:val="both"/>
        <w:rPr>
          <w:b/>
          <w:i w:val="0"/>
          <w:iCs w:val="0"/>
          <w:color w:val="FF0000"/>
          <w:u w:val="single"/>
        </w:rPr>
      </w:pPr>
    </w:p>
    <w:p w14:paraId="51B16AA3" w14:textId="77777777" w:rsidR="00BE213F" w:rsidRDefault="00BE213F" w:rsidP="00BE213F">
      <w:pPr>
        <w:pStyle w:val="Instruction"/>
        <w:jc w:val="both"/>
        <w:rPr>
          <w:b/>
          <w:i w:val="0"/>
          <w:iCs w:val="0"/>
          <w:color w:val="FF0000"/>
          <w:u w:val="single"/>
        </w:rPr>
      </w:pPr>
    </w:p>
    <w:p w14:paraId="1E54CD67" w14:textId="77777777" w:rsidR="00BE213F" w:rsidRDefault="00BE213F" w:rsidP="00BE213F">
      <w:pPr>
        <w:pStyle w:val="Instruction"/>
        <w:jc w:val="both"/>
        <w:rPr>
          <w:b/>
          <w:i w:val="0"/>
          <w:iCs w:val="0"/>
          <w:color w:val="FF0000"/>
          <w:u w:val="single"/>
        </w:rPr>
      </w:pPr>
    </w:p>
    <w:p w14:paraId="3658A842" w14:textId="77777777" w:rsidR="00BE213F" w:rsidRDefault="00BE213F" w:rsidP="00BE213F">
      <w:pPr>
        <w:pStyle w:val="Instruction"/>
        <w:jc w:val="both"/>
        <w:rPr>
          <w:b/>
          <w:i w:val="0"/>
          <w:iCs w:val="0"/>
          <w:color w:val="FF0000"/>
          <w:u w:val="single"/>
        </w:rPr>
      </w:pPr>
    </w:p>
    <w:p w14:paraId="023BBC87" w14:textId="77777777" w:rsidR="00BE213F" w:rsidRDefault="00BE213F" w:rsidP="00BE213F">
      <w:pPr>
        <w:pStyle w:val="Instruction"/>
        <w:jc w:val="both"/>
        <w:rPr>
          <w:b/>
          <w:i w:val="0"/>
          <w:iCs w:val="0"/>
          <w:color w:val="FF0000"/>
          <w:u w:val="single"/>
        </w:rPr>
      </w:pPr>
    </w:p>
    <w:p w14:paraId="48BC44A2" w14:textId="77777777" w:rsidR="00BE213F" w:rsidRDefault="00BE213F" w:rsidP="00BE213F">
      <w:pPr>
        <w:pStyle w:val="Instruction"/>
        <w:jc w:val="both"/>
        <w:rPr>
          <w:b/>
          <w:i w:val="0"/>
          <w:iCs w:val="0"/>
          <w:color w:val="FF0000"/>
          <w:u w:val="single"/>
        </w:rPr>
      </w:pPr>
    </w:p>
    <w:p w14:paraId="79A1E087" w14:textId="77777777" w:rsidR="00BE213F" w:rsidRDefault="00BE213F" w:rsidP="00BE213F">
      <w:pPr>
        <w:pStyle w:val="Instruction"/>
        <w:jc w:val="both"/>
        <w:rPr>
          <w:b/>
          <w:i w:val="0"/>
          <w:iCs w:val="0"/>
          <w:color w:val="FF0000"/>
          <w:u w:val="single"/>
        </w:rPr>
      </w:pPr>
    </w:p>
    <w:p w14:paraId="07E20BF2" w14:textId="0A40E3E2" w:rsidR="00BE213F" w:rsidRPr="00B921AF" w:rsidRDefault="001201C3" w:rsidP="00B921AF">
      <w:pPr>
        <w:pStyle w:val="Instruction"/>
        <w:jc w:val="center"/>
        <w:rPr>
          <w:rFonts w:asciiTheme="minorHAnsi" w:hAnsiTheme="minorHAnsi" w:cstheme="minorHAnsi"/>
          <w:bCs/>
          <w:i w:val="0"/>
          <w:iCs w:val="0"/>
          <w:color w:val="auto"/>
          <w:sz w:val="20"/>
          <w:szCs w:val="22"/>
        </w:rPr>
      </w:pPr>
      <w:r>
        <w:rPr>
          <w:rFonts w:asciiTheme="minorHAnsi" w:hAnsiTheme="minorHAnsi" w:cstheme="minorHAnsi"/>
          <w:bCs/>
          <w:i w:val="0"/>
          <w:iCs w:val="0"/>
          <w:color w:val="auto"/>
          <w:sz w:val="20"/>
          <w:szCs w:val="22"/>
        </w:rPr>
        <w:t xml:space="preserve">Figure </w:t>
      </w:r>
      <w:r w:rsidR="002675EB">
        <w:rPr>
          <w:rFonts w:asciiTheme="minorHAnsi" w:hAnsiTheme="minorHAnsi" w:cstheme="minorHAnsi"/>
          <w:bCs/>
          <w:i w:val="0"/>
          <w:iCs w:val="0"/>
          <w:color w:val="auto"/>
          <w:sz w:val="20"/>
          <w:szCs w:val="22"/>
        </w:rPr>
        <w:t>6</w:t>
      </w:r>
      <w:r>
        <w:rPr>
          <w:rFonts w:asciiTheme="minorHAnsi" w:hAnsiTheme="minorHAnsi" w:cstheme="minorHAnsi"/>
          <w:bCs/>
          <w:i w:val="0"/>
          <w:iCs w:val="0"/>
          <w:color w:val="auto"/>
          <w:sz w:val="20"/>
          <w:szCs w:val="22"/>
        </w:rPr>
        <w:t xml:space="preserve">: </w:t>
      </w:r>
      <w:r w:rsidR="00594473">
        <w:rPr>
          <w:rFonts w:asciiTheme="minorHAnsi" w:hAnsiTheme="minorHAnsi" w:cstheme="minorHAnsi"/>
          <w:bCs/>
          <w:i w:val="0"/>
          <w:iCs w:val="0"/>
          <w:color w:val="auto"/>
          <w:sz w:val="20"/>
          <w:szCs w:val="22"/>
        </w:rPr>
        <w:t>Type of Stakeholders associated with project activity</w:t>
      </w:r>
    </w:p>
    <w:p w14:paraId="21DFD025" w14:textId="77777777" w:rsidR="00594473" w:rsidRDefault="00594473" w:rsidP="00594473">
      <w:pPr>
        <w:spacing w:line="276" w:lineRule="auto"/>
        <w:ind w:firstLine="720"/>
        <w:jc w:val="both"/>
        <w:rPr>
          <w:rFonts w:ascii="Arial" w:hAnsi="Arial" w:cs="Arial"/>
          <w:sz w:val="20"/>
          <w:szCs w:val="20"/>
        </w:rPr>
      </w:pPr>
    </w:p>
    <w:p w14:paraId="0AB5AEA6" w14:textId="04C20253" w:rsidR="00BE213F" w:rsidRPr="00B921AF" w:rsidRDefault="00BE213F" w:rsidP="00594473">
      <w:pPr>
        <w:spacing w:line="276" w:lineRule="auto"/>
        <w:ind w:firstLine="720"/>
        <w:jc w:val="both"/>
        <w:rPr>
          <w:rFonts w:ascii="Arial" w:hAnsi="Arial" w:cs="Arial"/>
          <w:sz w:val="20"/>
          <w:szCs w:val="20"/>
        </w:rPr>
      </w:pPr>
      <w:r w:rsidRPr="00B921AF">
        <w:rPr>
          <w:rFonts w:ascii="Arial" w:hAnsi="Arial" w:cs="Arial"/>
          <w:sz w:val="20"/>
          <w:szCs w:val="20"/>
        </w:rPr>
        <w:t>The stakeholders can be defined as</w:t>
      </w:r>
    </w:p>
    <w:p w14:paraId="76F9BA91" w14:textId="77777777" w:rsidR="00BE213F" w:rsidRPr="00B921AF" w:rsidRDefault="00BE213F" w:rsidP="00B921AF">
      <w:pPr>
        <w:pStyle w:val="ListParagraph"/>
        <w:numPr>
          <w:ilvl w:val="0"/>
          <w:numId w:val="0"/>
        </w:numPr>
        <w:spacing w:line="276" w:lineRule="auto"/>
        <w:ind w:left="1080"/>
        <w:contextualSpacing/>
        <w:jc w:val="both"/>
        <w:rPr>
          <w:rFonts w:ascii="Arial" w:hAnsi="Arial" w:cs="Arial"/>
          <w:sz w:val="20"/>
          <w:szCs w:val="22"/>
        </w:rPr>
      </w:pPr>
      <w:r w:rsidRPr="00B921AF">
        <w:rPr>
          <w:rFonts w:ascii="Arial" w:hAnsi="Arial" w:cs="Arial"/>
          <w:b/>
          <w:bCs/>
          <w:sz w:val="20"/>
          <w:szCs w:val="22"/>
        </w:rPr>
        <w:t xml:space="preserve">Directly affected parties: </w:t>
      </w:r>
      <w:r w:rsidRPr="00B921AF">
        <w:rPr>
          <w:rFonts w:ascii="Arial" w:hAnsi="Arial" w:cs="Arial"/>
          <w:sz w:val="20"/>
          <w:szCs w:val="22"/>
        </w:rPr>
        <w:t>Directly affected parties can be further sub-divided into 4 categories:</w:t>
      </w:r>
    </w:p>
    <w:p w14:paraId="65774994" w14:textId="77777777" w:rsidR="00BE213F" w:rsidRPr="00B921AF" w:rsidRDefault="00BE213F" w:rsidP="00594473">
      <w:pPr>
        <w:pStyle w:val="ListParagraph"/>
        <w:numPr>
          <w:ilvl w:val="0"/>
          <w:numId w:val="0"/>
        </w:numPr>
        <w:spacing w:before="0" w:after="160" w:line="276" w:lineRule="auto"/>
        <w:ind w:left="1080"/>
        <w:contextualSpacing/>
        <w:jc w:val="both"/>
        <w:rPr>
          <w:rFonts w:ascii="Arial" w:hAnsi="Arial" w:cs="Arial"/>
          <w:sz w:val="20"/>
          <w:szCs w:val="20"/>
        </w:rPr>
      </w:pPr>
    </w:p>
    <w:p w14:paraId="2C4EAB2D" w14:textId="7699CE2E" w:rsidR="00BE213F" w:rsidRPr="00B921AF" w:rsidRDefault="00BE213F" w:rsidP="00B921AF">
      <w:pPr>
        <w:pStyle w:val="ListParagraph"/>
        <w:numPr>
          <w:ilvl w:val="0"/>
          <w:numId w:val="55"/>
        </w:numPr>
        <w:spacing w:before="0" w:after="160" w:line="276" w:lineRule="auto"/>
        <w:ind w:left="1134" w:hanging="425"/>
        <w:contextualSpacing/>
        <w:jc w:val="both"/>
        <w:rPr>
          <w:rFonts w:ascii="Arial" w:hAnsi="Arial" w:cs="Arial"/>
          <w:sz w:val="20"/>
          <w:szCs w:val="20"/>
        </w:rPr>
      </w:pPr>
      <w:r w:rsidRPr="00B921AF">
        <w:rPr>
          <w:rFonts w:ascii="Arial" w:hAnsi="Arial" w:cs="Arial"/>
          <w:sz w:val="20"/>
          <w:szCs w:val="20"/>
          <w:u w:val="single"/>
        </w:rPr>
        <w:t xml:space="preserve">Current Beneficiary- </w:t>
      </w:r>
      <w:r w:rsidR="006761EA" w:rsidRPr="00B921AF">
        <w:rPr>
          <w:rFonts w:ascii="Arial" w:hAnsi="Arial" w:cs="Arial"/>
          <w:sz w:val="20"/>
          <w:szCs w:val="20"/>
          <w:u w:val="single"/>
        </w:rPr>
        <w:t>TLCRS</w:t>
      </w:r>
      <w:r w:rsidRPr="00B921AF">
        <w:rPr>
          <w:rFonts w:ascii="Arial" w:hAnsi="Arial" w:cs="Arial"/>
          <w:sz w:val="20"/>
          <w:szCs w:val="20"/>
          <w:u w:val="single"/>
        </w:rPr>
        <w:t xml:space="preserve"> registered users</w:t>
      </w:r>
      <w:r w:rsidR="00DA3819">
        <w:rPr>
          <w:rFonts w:ascii="Arial" w:hAnsi="Arial" w:cs="Arial"/>
          <w:sz w:val="20"/>
          <w:szCs w:val="20"/>
        </w:rPr>
        <w:t>: W</w:t>
      </w:r>
      <w:r w:rsidRPr="00B921AF">
        <w:rPr>
          <w:rFonts w:ascii="Arial" w:hAnsi="Arial" w:cs="Arial"/>
          <w:sz w:val="20"/>
          <w:szCs w:val="20"/>
        </w:rPr>
        <w:t>omen, young children, and elders are identified as individuals who are directly influenced by project activity, primarily women as the cook in the household, who are willing to adopt clean cooking technology.</w:t>
      </w:r>
      <w:r w:rsidR="009E3D6D">
        <w:rPr>
          <w:rFonts w:ascii="Arial" w:hAnsi="Arial" w:cs="Arial"/>
          <w:sz w:val="20"/>
          <w:szCs w:val="20"/>
        </w:rPr>
        <w:t xml:space="preserve"> </w:t>
      </w:r>
      <w:r w:rsidR="009E3D6D" w:rsidRPr="009E3D6D">
        <w:rPr>
          <w:rFonts w:ascii="Arial" w:hAnsi="Arial" w:cs="Arial"/>
          <w:sz w:val="20"/>
          <w:szCs w:val="20"/>
        </w:rPr>
        <w:t xml:space="preserve">No hierarchy of priority is established to determine who receives an ICS sooner rather than later. Each household demonstrates interest and provides in-kind contributions to build the stove exterior. CQC will provide an ICS to each household in </w:t>
      </w:r>
      <w:r w:rsidR="00793A98">
        <w:rPr>
          <w:rFonts w:ascii="Arial" w:hAnsi="Arial" w:cs="Arial"/>
          <w:sz w:val="20"/>
          <w:szCs w:val="20"/>
        </w:rPr>
        <w:t>Mozambique</w:t>
      </w:r>
      <w:r w:rsidR="009E3D6D" w:rsidRPr="009E3D6D">
        <w:rPr>
          <w:rFonts w:ascii="Arial" w:hAnsi="Arial" w:cs="Arial"/>
          <w:sz w:val="20"/>
          <w:szCs w:val="20"/>
        </w:rPr>
        <w:t xml:space="preserve"> that expresses the desire to adopt the technology. However, there could be occasional delays between the household’s desire to have a stove and its implementation owing to the availability of metal parts or implementing partner workloads, but CQC will ensure that all the households will receive the cookstoves in a stipulated time frame.</w:t>
      </w:r>
    </w:p>
    <w:p w14:paraId="6109B337" w14:textId="77777777" w:rsidR="00BE213F" w:rsidRPr="00B921AF" w:rsidRDefault="00BE213F" w:rsidP="00B921AF">
      <w:pPr>
        <w:pStyle w:val="ListParagraph"/>
        <w:numPr>
          <w:ilvl w:val="0"/>
          <w:numId w:val="0"/>
        </w:numPr>
        <w:spacing w:before="0" w:after="160" w:line="276" w:lineRule="auto"/>
        <w:ind w:left="1134" w:hanging="425"/>
        <w:contextualSpacing/>
        <w:jc w:val="both"/>
        <w:rPr>
          <w:rFonts w:ascii="Arial" w:hAnsi="Arial" w:cs="Arial"/>
          <w:sz w:val="20"/>
          <w:szCs w:val="20"/>
        </w:rPr>
      </w:pPr>
    </w:p>
    <w:p w14:paraId="48115483" w14:textId="1CDF6046" w:rsidR="00DF671F" w:rsidRPr="00B921AF" w:rsidRDefault="00BE213F" w:rsidP="00B921AF">
      <w:pPr>
        <w:pStyle w:val="ListParagraph"/>
        <w:numPr>
          <w:ilvl w:val="0"/>
          <w:numId w:val="55"/>
        </w:numPr>
        <w:spacing w:before="0" w:after="160" w:line="276" w:lineRule="auto"/>
        <w:ind w:left="1134" w:hanging="425"/>
        <w:contextualSpacing/>
        <w:jc w:val="both"/>
        <w:rPr>
          <w:rFonts w:ascii="Arial" w:hAnsi="Arial" w:cs="Arial"/>
          <w:sz w:val="20"/>
          <w:szCs w:val="20"/>
        </w:rPr>
      </w:pPr>
      <w:r w:rsidRPr="00B921AF">
        <w:rPr>
          <w:rFonts w:ascii="Arial" w:hAnsi="Arial" w:cs="Arial"/>
          <w:sz w:val="20"/>
          <w:szCs w:val="20"/>
          <w:u w:val="single"/>
        </w:rPr>
        <w:t>Potential beneficiaries-</w:t>
      </w:r>
      <w:r w:rsidR="00D04DA6">
        <w:rPr>
          <w:rFonts w:ascii="Arial" w:hAnsi="Arial" w:cs="Arial"/>
          <w:sz w:val="20"/>
          <w:szCs w:val="20"/>
          <w:u w:val="single"/>
        </w:rPr>
        <w:t xml:space="preserve"> New Users and potential adopters:</w:t>
      </w:r>
      <w:r w:rsidRPr="00B921AF">
        <w:rPr>
          <w:rFonts w:ascii="Arial" w:hAnsi="Arial" w:cs="Arial"/>
          <w:sz w:val="20"/>
          <w:szCs w:val="20"/>
        </w:rPr>
        <w:t xml:space="preserve"> Through advertisements, sensitization events, active communication and interaction with community leaders, groups such as Self-Help Groups and community meetings, local partnerships with academia, and government institutions and stakeholder consultation, CQC actively seeks out new beneficiaries.</w:t>
      </w:r>
      <w:r w:rsidR="00DF671F">
        <w:rPr>
          <w:rFonts w:ascii="Arial" w:hAnsi="Arial" w:cs="Arial"/>
          <w:sz w:val="20"/>
          <w:szCs w:val="20"/>
        </w:rPr>
        <w:t xml:space="preserve"> </w:t>
      </w:r>
    </w:p>
    <w:p w14:paraId="1C9A75C0" w14:textId="77777777" w:rsidR="00DF671F" w:rsidRDefault="00DF671F" w:rsidP="00DF671F">
      <w:pPr>
        <w:pStyle w:val="ListParagraph"/>
        <w:numPr>
          <w:ilvl w:val="0"/>
          <w:numId w:val="0"/>
        </w:numPr>
        <w:spacing w:before="0" w:after="160" w:line="276" w:lineRule="auto"/>
        <w:ind w:left="1134"/>
        <w:contextualSpacing/>
        <w:jc w:val="both"/>
        <w:rPr>
          <w:rFonts w:asciiTheme="minorHAnsi" w:hAnsiTheme="minorHAnsi" w:cstheme="minorHAnsi"/>
          <w:sz w:val="20"/>
          <w:szCs w:val="20"/>
        </w:rPr>
      </w:pPr>
    </w:p>
    <w:p w14:paraId="701B09B2" w14:textId="67B476C5" w:rsidR="00DF671F" w:rsidRPr="00B921AF" w:rsidRDefault="00DF671F" w:rsidP="00B921AF">
      <w:pPr>
        <w:pStyle w:val="ListParagraph"/>
        <w:numPr>
          <w:ilvl w:val="0"/>
          <w:numId w:val="0"/>
        </w:numPr>
        <w:spacing w:before="0" w:after="160" w:line="276" w:lineRule="auto"/>
        <w:ind w:left="1134"/>
        <w:contextualSpacing/>
        <w:jc w:val="both"/>
        <w:rPr>
          <w:rFonts w:asciiTheme="minorHAnsi" w:hAnsiTheme="minorHAnsi" w:cstheme="minorHAnsi"/>
          <w:sz w:val="20"/>
          <w:szCs w:val="20"/>
        </w:rPr>
      </w:pPr>
      <w:r w:rsidRPr="00B921AF">
        <w:rPr>
          <w:rFonts w:asciiTheme="minorHAnsi" w:hAnsiTheme="minorHAnsi" w:cstheme="minorHAnsi"/>
          <w:sz w:val="20"/>
          <w:szCs w:val="20"/>
        </w:rPr>
        <w:lastRenderedPageBreak/>
        <w:t xml:space="preserve">The current and potential beneficiaries typically share similar characteristics within </w:t>
      </w:r>
      <w:r>
        <w:rPr>
          <w:rFonts w:asciiTheme="minorHAnsi" w:hAnsiTheme="minorHAnsi" w:cstheme="minorHAnsi"/>
          <w:sz w:val="20"/>
          <w:szCs w:val="20"/>
        </w:rPr>
        <w:t>Mozambique</w:t>
      </w:r>
      <w:r w:rsidRPr="00B921AF">
        <w:rPr>
          <w:rFonts w:asciiTheme="minorHAnsi" w:hAnsiTheme="minorHAnsi" w:cstheme="minorHAnsi"/>
          <w:sz w:val="20"/>
          <w:szCs w:val="20"/>
        </w:rPr>
        <w:t xml:space="preserve"> as our current target demographics are individuals and households in rural settings, although there are plans to expand into the peri-urban and urban settings to offer the TLCRS to any individual prepared to adopt its technologies. This plan is designed to drastically reduce the need to use the three-stone cookfire. CQC provides all households with a double stove, which consists of two sets of metal parts and two individual brick constructions attached with two bricks at floor level to eliminate the use of the TSF cookstove for cooking. </w:t>
      </w:r>
    </w:p>
    <w:p w14:paraId="7AEFE55A" w14:textId="77777777" w:rsidR="00BE213F" w:rsidRPr="00B921AF" w:rsidRDefault="00BE213F" w:rsidP="00B921AF">
      <w:pPr>
        <w:pStyle w:val="ListParagraph"/>
        <w:numPr>
          <w:ilvl w:val="0"/>
          <w:numId w:val="0"/>
        </w:numPr>
        <w:spacing w:line="276" w:lineRule="auto"/>
        <w:ind w:left="1134" w:hanging="425"/>
        <w:jc w:val="both"/>
        <w:rPr>
          <w:rFonts w:ascii="Arial" w:hAnsi="Arial" w:cs="Arial"/>
          <w:sz w:val="20"/>
          <w:szCs w:val="20"/>
        </w:rPr>
      </w:pPr>
    </w:p>
    <w:p w14:paraId="603EB4CA" w14:textId="407D1241" w:rsidR="00BE213F" w:rsidRPr="00B921AF" w:rsidRDefault="00BE213F" w:rsidP="00B921AF">
      <w:pPr>
        <w:pStyle w:val="ListParagraph"/>
        <w:numPr>
          <w:ilvl w:val="0"/>
          <w:numId w:val="0"/>
        </w:numPr>
        <w:spacing w:before="0" w:after="160" w:line="276" w:lineRule="auto"/>
        <w:ind w:left="1134"/>
        <w:contextualSpacing/>
        <w:jc w:val="both"/>
        <w:rPr>
          <w:rFonts w:ascii="Arial" w:hAnsi="Arial" w:cs="Arial"/>
          <w:sz w:val="20"/>
          <w:szCs w:val="20"/>
        </w:rPr>
      </w:pPr>
      <w:r w:rsidRPr="00B921AF">
        <w:rPr>
          <w:rFonts w:ascii="Arial" w:hAnsi="Arial" w:cs="Arial"/>
          <w:sz w:val="20"/>
          <w:szCs w:val="20"/>
          <w:u w:val="single"/>
        </w:rPr>
        <w:t xml:space="preserve">Implementation Partner- </w:t>
      </w:r>
      <w:r w:rsidR="000B2D1B" w:rsidRPr="00B921AF">
        <w:rPr>
          <w:rFonts w:asciiTheme="minorHAnsi" w:eastAsia="Franklin Gothic Book" w:hAnsiTheme="minorHAnsi" w:cstheme="minorHAnsi"/>
          <w:bCs/>
          <w:sz w:val="20"/>
          <w:szCs w:val="20"/>
          <w:u w:val="single"/>
        </w:rPr>
        <w:t>Organizations in partnership with CQC</w:t>
      </w:r>
      <w:r w:rsidR="000B2D1B" w:rsidRPr="000B2D1B">
        <w:rPr>
          <w:rFonts w:asciiTheme="minorHAnsi" w:eastAsia="Franklin Gothic Book" w:hAnsiTheme="minorHAnsi" w:cstheme="minorHAnsi"/>
          <w:bCs/>
          <w:sz w:val="20"/>
          <w:szCs w:val="20"/>
          <w:u w:val="single"/>
        </w:rPr>
        <w:t>:</w:t>
      </w:r>
      <w:r w:rsidR="000B2D1B" w:rsidRPr="00B921AF">
        <w:rPr>
          <w:rFonts w:asciiTheme="minorHAnsi" w:eastAsia="Franklin Gothic Book" w:hAnsiTheme="minorHAnsi" w:cstheme="minorHAnsi"/>
          <w:bCs/>
          <w:sz w:val="20"/>
          <w:szCs w:val="20"/>
        </w:rPr>
        <w:t xml:space="preserve"> </w:t>
      </w:r>
      <w:r w:rsidRPr="00B921AF">
        <w:rPr>
          <w:rFonts w:ascii="Arial" w:hAnsi="Arial" w:cs="Arial"/>
          <w:sz w:val="20"/>
          <w:szCs w:val="20"/>
        </w:rPr>
        <w:t xml:space="preserve">IP </w:t>
      </w:r>
      <w:r w:rsidR="000B2D1B">
        <w:rPr>
          <w:rFonts w:ascii="Arial" w:hAnsi="Arial" w:cs="Arial"/>
          <w:sz w:val="20"/>
          <w:szCs w:val="20"/>
        </w:rPr>
        <w:t>are the</w:t>
      </w:r>
      <w:r w:rsidR="000B2D1B" w:rsidRPr="00B921AF">
        <w:rPr>
          <w:rFonts w:ascii="Arial" w:hAnsi="Arial" w:cs="Arial"/>
          <w:sz w:val="20"/>
          <w:szCs w:val="20"/>
        </w:rPr>
        <w:t xml:space="preserve"> </w:t>
      </w:r>
      <w:r w:rsidRPr="00B921AF">
        <w:rPr>
          <w:rFonts w:ascii="Arial" w:hAnsi="Arial" w:cs="Arial"/>
          <w:sz w:val="20"/>
          <w:szCs w:val="20"/>
        </w:rPr>
        <w:t>organizations with a local presence, community networks and knowledge of on-ground scenarios which gives them an extra edge in implementing the project. The IP are directly benefited/ impacted by the project through knowledge, skilled employability, and monetary benefits incurred due to project implementation.</w:t>
      </w:r>
    </w:p>
    <w:p w14:paraId="60AA9667" w14:textId="77777777" w:rsidR="00BE213F" w:rsidRPr="00B921AF" w:rsidRDefault="00BE213F" w:rsidP="00B921AF">
      <w:pPr>
        <w:pStyle w:val="ListParagraph"/>
        <w:numPr>
          <w:ilvl w:val="0"/>
          <w:numId w:val="0"/>
        </w:numPr>
        <w:spacing w:line="276" w:lineRule="auto"/>
        <w:ind w:left="1134" w:hanging="425"/>
        <w:jc w:val="both"/>
        <w:rPr>
          <w:rFonts w:ascii="Arial" w:hAnsi="Arial" w:cs="Arial"/>
          <w:sz w:val="20"/>
          <w:szCs w:val="20"/>
        </w:rPr>
      </w:pPr>
    </w:p>
    <w:p w14:paraId="0B58D246" w14:textId="193223A1" w:rsidR="00BE213F" w:rsidRPr="00B921AF" w:rsidRDefault="00BE213F" w:rsidP="00B921AF">
      <w:pPr>
        <w:pStyle w:val="ListParagraph"/>
        <w:numPr>
          <w:ilvl w:val="0"/>
          <w:numId w:val="55"/>
        </w:numPr>
        <w:spacing w:before="0" w:after="160" w:line="276" w:lineRule="auto"/>
        <w:ind w:left="1134" w:hanging="425"/>
        <w:contextualSpacing/>
        <w:jc w:val="both"/>
        <w:rPr>
          <w:rFonts w:ascii="Arial" w:hAnsi="Arial" w:cs="Arial"/>
          <w:sz w:val="20"/>
          <w:szCs w:val="20"/>
        </w:rPr>
      </w:pPr>
      <w:r w:rsidRPr="00B921AF">
        <w:rPr>
          <w:rFonts w:ascii="Arial" w:hAnsi="Arial" w:cs="Arial"/>
          <w:sz w:val="20"/>
          <w:szCs w:val="20"/>
          <w:u w:val="single"/>
        </w:rPr>
        <w:t>CQC on-ground staff:</w:t>
      </w:r>
      <w:r w:rsidRPr="00B921AF">
        <w:rPr>
          <w:rFonts w:ascii="Arial" w:hAnsi="Arial" w:cs="Arial"/>
          <w:sz w:val="20"/>
          <w:szCs w:val="20"/>
        </w:rPr>
        <w:t xml:space="preserve"> C-Quest Capital employs local manpower during various stages of project development and implementation to carry out its developmental activities in host countries. These individuals benefit not only from immediate employment in the organization but also through various training programs throughout the project life thereby improving their overall chances of employment. </w:t>
      </w:r>
    </w:p>
    <w:p w14:paraId="105187A0" w14:textId="666FB01A" w:rsidR="00BE213F" w:rsidRPr="00B921AF" w:rsidRDefault="00BE213F" w:rsidP="00594473">
      <w:pPr>
        <w:pStyle w:val="Instruction"/>
        <w:jc w:val="both"/>
        <w:rPr>
          <w:rFonts w:ascii="Arial" w:eastAsiaTheme="minorHAnsi" w:hAnsi="Arial" w:cs="Arial"/>
          <w:b/>
          <w:bCs/>
          <w:i w:val="0"/>
          <w:iCs w:val="0"/>
          <w:color w:val="auto"/>
          <w:sz w:val="20"/>
          <w:szCs w:val="22"/>
          <w:lang w:val="en-US"/>
        </w:rPr>
      </w:pPr>
      <w:r w:rsidRPr="00B921AF">
        <w:rPr>
          <w:rFonts w:ascii="Arial" w:eastAsiaTheme="minorHAnsi" w:hAnsi="Arial" w:cs="Arial"/>
          <w:b/>
          <w:bCs/>
          <w:i w:val="0"/>
          <w:iCs w:val="0"/>
          <w:color w:val="auto"/>
          <w:sz w:val="20"/>
          <w:szCs w:val="22"/>
          <w:lang w:val="en-US"/>
        </w:rPr>
        <w:t xml:space="preserve">Indirectly affected parties: </w:t>
      </w:r>
    </w:p>
    <w:p w14:paraId="61EDE022" w14:textId="77777777" w:rsidR="005D1D14" w:rsidRPr="00B921AF" w:rsidRDefault="005D1D14" w:rsidP="00B921AF">
      <w:pPr>
        <w:pStyle w:val="Instruction"/>
        <w:numPr>
          <w:ilvl w:val="0"/>
          <w:numId w:val="58"/>
        </w:numPr>
        <w:ind w:left="1134"/>
        <w:jc w:val="both"/>
        <w:rPr>
          <w:rFonts w:asciiTheme="minorHAnsi" w:hAnsiTheme="minorHAnsi" w:cstheme="minorHAnsi"/>
          <w:i w:val="0"/>
          <w:color w:val="auto"/>
          <w:sz w:val="20"/>
          <w:szCs w:val="20"/>
          <w:u w:val="single"/>
        </w:rPr>
      </w:pPr>
      <w:r w:rsidRPr="00D22C23">
        <w:rPr>
          <w:rFonts w:asciiTheme="minorHAnsi" w:hAnsiTheme="minorHAnsi" w:cstheme="minorHAnsi"/>
          <w:i w:val="0"/>
          <w:color w:val="auto"/>
          <w:sz w:val="20"/>
          <w:szCs w:val="20"/>
          <w:u w:val="single"/>
        </w:rPr>
        <w:t xml:space="preserve">Governmental Authorities: </w:t>
      </w:r>
      <w:r w:rsidRPr="00D22C23">
        <w:rPr>
          <w:rFonts w:asciiTheme="minorHAnsi" w:hAnsiTheme="minorHAnsi" w:cstheme="minorHAnsi"/>
          <w:i w:val="0"/>
          <w:color w:val="auto"/>
          <w:sz w:val="20"/>
          <w:szCs w:val="20"/>
        </w:rPr>
        <w:t xml:space="preserve">CQC and implementing partners engage with local traditional authorities through ‘Courtesy Calls’ to provide information and gain input on the anticipated projects and the target population. CQC teams gain permission from the local Traditional Authorities, to operate in these areas through these ‘Courtesy Calls;’ </w:t>
      </w:r>
    </w:p>
    <w:p w14:paraId="7DBC5230" w14:textId="77777777" w:rsidR="005D1D14" w:rsidRPr="00B921AF" w:rsidRDefault="005D1D14" w:rsidP="00B921AF">
      <w:pPr>
        <w:pStyle w:val="Instruction"/>
        <w:numPr>
          <w:ilvl w:val="0"/>
          <w:numId w:val="58"/>
        </w:numPr>
        <w:ind w:left="1134"/>
        <w:jc w:val="both"/>
        <w:rPr>
          <w:rFonts w:asciiTheme="minorHAnsi" w:hAnsiTheme="minorHAnsi" w:cstheme="minorHAnsi"/>
          <w:i w:val="0"/>
          <w:color w:val="auto"/>
          <w:sz w:val="20"/>
          <w:szCs w:val="20"/>
          <w:u w:val="single"/>
        </w:rPr>
      </w:pPr>
      <w:r w:rsidRPr="00D22C23">
        <w:rPr>
          <w:rFonts w:asciiTheme="minorHAnsi" w:hAnsiTheme="minorHAnsi" w:cstheme="minorHAnsi"/>
          <w:i w:val="0"/>
          <w:color w:val="auto"/>
          <w:sz w:val="20"/>
          <w:szCs w:val="20"/>
          <w:u w:val="single"/>
        </w:rPr>
        <w:t>Environment, Health, and Nutrition public-sector agencies:</w:t>
      </w:r>
      <w:r w:rsidRPr="00D22C23">
        <w:rPr>
          <w:rFonts w:asciiTheme="minorHAnsi" w:hAnsiTheme="minorHAnsi" w:cstheme="minorHAnsi"/>
          <w:i w:val="0"/>
          <w:color w:val="auto"/>
          <w:sz w:val="20"/>
          <w:szCs w:val="20"/>
        </w:rPr>
        <w:t xml:space="preserve"> In-country agencies that work in tandem with CQC’s projects through implementation, operate in the same geographical areas, or operate their projects that may touch upon similar sectors as the projects CQC implements.</w:t>
      </w:r>
    </w:p>
    <w:p w14:paraId="3CA9F379" w14:textId="77777777" w:rsidR="005D1D14" w:rsidRPr="00B921AF" w:rsidRDefault="005D1D14" w:rsidP="00B921AF">
      <w:pPr>
        <w:pStyle w:val="Instruction"/>
        <w:numPr>
          <w:ilvl w:val="0"/>
          <w:numId w:val="58"/>
        </w:numPr>
        <w:ind w:left="1134"/>
        <w:jc w:val="both"/>
        <w:rPr>
          <w:rFonts w:asciiTheme="minorHAnsi" w:hAnsiTheme="minorHAnsi" w:cstheme="minorHAnsi"/>
          <w:i w:val="0"/>
          <w:color w:val="auto"/>
          <w:sz w:val="20"/>
          <w:szCs w:val="20"/>
          <w:u w:val="single"/>
        </w:rPr>
      </w:pPr>
      <w:r w:rsidRPr="00D22C23">
        <w:rPr>
          <w:rFonts w:asciiTheme="minorHAnsi" w:hAnsiTheme="minorHAnsi" w:cstheme="minorHAnsi"/>
          <w:i w:val="0"/>
          <w:color w:val="auto"/>
          <w:sz w:val="20"/>
          <w:szCs w:val="20"/>
          <w:u w:val="single"/>
        </w:rPr>
        <w:t>Academic Institutions:</w:t>
      </w:r>
      <w:r w:rsidRPr="00D22C23">
        <w:rPr>
          <w:rFonts w:asciiTheme="minorHAnsi" w:hAnsiTheme="minorHAnsi" w:cstheme="minorHAnsi"/>
          <w:i w:val="0"/>
          <w:color w:val="auto"/>
          <w:sz w:val="20"/>
          <w:szCs w:val="20"/>
        </w:rPr>
        <w:t xml:space="preserve"> CQC is invested in partnerships, providing funds, and welcoming interested academic institutions to study our projects at any level but our particular interest is through direct household-level studies of beneficiaries so that CQC can best understand the impacts, positive and negative, how to magnify the positive and eliminate or reduce the negative impacts.</w:t>
      </w:r>
      <w:r w:rsidRPr="00B921AF">
        <w:rPr>
          <w:rFonts w:asciiTheme="minorHAnsi" w:hAnsiTheme="minorHAnsi" w:cstheme="minorHAnsi"/>
          <w:i w:val="0"/>
          <w:color w:val="auto"/>
          <w:sz w:val="20"/>
          <w:szCs w:val="20"/>
        </w:rPr>
        <w:t xml:space="preserve"> </w:t>
      </w:r>
      <w:r w:rsidRPr="00D22C23">
        <w:rPr>
          <w:rFonts w:asciiTheme="minorHAnsi" w:hAnsiTheme="minorHAnsi" w:cstheme="minorHAnsi"/>
          <w:i w:val="0"/>
          <w:color w:val="auto"/>
          <w:sz w:val="20"/>
          <w:szCs w:val="20"/>
        </w:rPr>
        <w:t>CQC currently has relationships with academic partners at Duke University, Lilongwe University, and Oregon State University, and various contracts through other high-ranking academic institutions.</w:t>
      </w:r>
    </w:p>
    <w:p w14:paraId="5EEE427F" w14:textId="77777777" w:rsidR="005D1D14" w:rsidRPr="00B921AF" w:rsidRDefault="005D1D14" w:rsidP="00B921AF">
      <w:pPr>
        <w:pStyle w:val="Instruction"/>
        <w:numPr>
          <w:ilvl w:val="0"/>
          <w:numId w:val="58"/>
        </w:numPr>
        <w:ind w:left="1134"/>
        <w:jc w:val="both"/>
        <w:rPr>
          <w:rFonts w:asciiTheme="minorHAnsi" w:hAnsiTheme="minorHAnsi" w:cstheme="minorHAnsi"/>
          <w:i w:val="0"/>
          <w:color w:val="auto"/>
          <w:sz w:val="20"/>
          <w:szCs w:val="20"/>
          <w:u w:val="single"/>
        </w:rPr>
      </w:pPr>
      <w:r w:rsidRPr="00D22C23">
        <w:rPr>
          <w:rFonts w:asciiTheme="minorHAnsi" w:hAnsiTheme="minorHAnsi" w:cstheme="minorHAnsi"/>
          <w:i w:val="0"/>
          <w:color w:val="auto"/>
          <w:sz w:val="20"/>
          <w:szCs w:val="20"/>
          <w:u w:val="single"/>
        </w:rPr>
        <w:t>Local and International NGOs:</w:t>
      </w:r>
      <w:r w:rsidRPr="00D22C23">
        <w:rPr>
          <w:rFonts w:asciiTheme="minorHAnsi" w:hAnsiTheme="minorHAnsi" w:cstheme="minorHAnsi"/>
          <w:i w:val="0"/>
          <w:color w:val="auto"/>
          <w:sz w:val="20"/>
          <w:szCs w:val="20"/>
        </w:rPr>
        <w:t xml:space="preserve"> In-country partners that work in tandem with CQC’s projects through implementation, operate in the same geographical areas, or operate their projects that may touch upon similar sectors as the projects CQC implements.</w:t>
      </w:r>
    </w:p>
    <w:p w14:paraId="7579DE4C" w14:textId="77777777" w:rsidR="005D1D14" w:rsidRPr="00B921AF" w:rsidRDefault="005D1D14" w:rsidP="00B921AF">
      <w:pPr>
        <w:pStyle w:val="Instruction"/>
        <w:numPr>
          <w:ilvl w:val="0"/>
          <w:numId w:val="58"/>
        </w:numPr>
        <w:ind w:left="1134"/>
        <w:jc w:val="both"/>
        <w:rPr>
          <w:rFonts w:asciiTheme="minorHAnsi" w:hAnsiTheme="minorHAnsi" w:cstheme="minorHAnsi"/>
          <w:i w:val="0"/>
          <w:color w:val="auto"/>
          <w:sz w:val="20"/>
          <w:szCs w:val="20"/>
          <w:u w:val="single"/>
          <w:lang w:val="en-US"/>
        </w:rPr>
      </w:pPr>
      <w:r w:rsidRPr="00D22C23">
        <w:rPr>
          <w:rFonts w:asciiTheme="minorHAnsi" w:hAnsiTheme="minorHAnsi" w:cstheme="minorHAnsi"/>
          <w:i w:val="0"/>
          <w:color w:val="auto"/>
          <w:sz w:val="20"/>
          <w:szCs w:val="20"/>
          <w:u w:val="single"/>
          <w:lang w:val="en-US"/>
        </w:rPr>
        <w:t>Media:</w:t>
      </w:r>
      <w:r w:rsidRPr="00D22C23">
        <w:rPr>
          <w:rFonts w:asciiTheme="minorHAnsi" w:hAnsiTheme="minorHAnsi" w:cstheme="minorHAnsi"/>
          <w:i w:val="0"/>
          <w:color w:val="auto"/>
          <w:sz w:val="20"/>
          <w:szCs w:val="20"/>
          <w:lang w:val="en-US"/>
        </w:rPr>
        <w:t xml:space="preserve"> Any national media or international media that is interested in our projects. </w:t>
      </w:r>
    </w:p>
    <w:p w14:paraId="5F51F37B" w14:textId="77777777" w:rsidR="005D1D14" w:rsidRPr="00B921AF" w:rsidRDefault="005D1D14" w:rsidP="00B921AF">
      <w:pPr>
        <w:pStyle w:val="Instruction"/>
        <w:numPr>
          <w:ilvl w:val="0"/>
          <w:numId w:val="58"/>
        </w:numPr>
        <w:ind w:left="1134"/>
        <w:jc w:val="both"/>
        <w:rPr>
          <w:rFonts w:asciiTheme="minorHAnsi" w:hAnsiTheme="minorHAnsi" w:cstheme="minorHAnsi"/>
          <w:i w:val="0"/>
          <w:color w:val="auto"/>
          <w:sz w:val="20"/>
          <w:szCs w:val="20"/>
          <w:u w:val="single"/>
        </w:rPr>
      </w:pPr>
      <w:r w:rsidRPr="00D22C23">
        <w:rPr>
          <w:rFonts w:asciiTheme="minorHAnsi" w:hAnsiTheme="minorHAnsi" w:cstheme="minorHAnsi"/>
          <w:i w:val="0"/>
          <w:color w:val="auto"/>
          <w:sz w:val="20"/>
          <w:szCs w:val="20"/>
          <w:u w:val="single"/>
        </w:rPr>
        <w:lastRenderedPageBreak/>
        <w:t>Others, as applicable and interested:</w:t>
      </w:r>
      <w:r w:rsidRPr="00D22C23">
        <w:rPr>
          <w:rFonts w:asciiTheme="minorHAnsi" w:hAnsiTheme="minorHAnsi" w:cstheme="minorHAnsi"/>
          <w:i w:val="0"/>
          <w:color w:val="auto"/>
          <w:sz w:val="20"/>
          <w:szCs w:val="20"/>
        </w:rPr>
        <w:t xml:space="preserve"> CQC welcomes feedback and interest in our projects from interested sources that may not have been identified in this description. However, CQC reserved the right to act upon feedback and correspond with the party providing feedback to ensure it originates from a constructive source.</w:t>
      </w:r>
    </w:p>
    <w:p w14:paraId="220A2E04" w14:textId="77777777" w:rsidR="00D854B9" w:rsidRPr="00377159" w:rsidRDefault="00D854B9" w:rsidP="002B6331">
      <w:pPr>
        <w:pStyle w:val="Heading3"/>
      </w:pPr>
      <w:bookmarkStart w:id="46" w:name="consultation"/>
      <w:bookmarkStart w:id="47" w:name="_Ref514076402"/>
      <w:bookmarkEnd w:id="46"/>
      <w:r w:rsidRPr="00377159">
        <w:t>Stakeholder Consultation</w:t>
      </w:r>
    </w:p>
    <w:p w14:paraId="40F9D2AA" w14:textId="7E355BA1" w:rsidR="00BE213F" w:rsidRDefault="00BE213F" w:rsidP="002B3E12">
      <w:pPr>
        <w:pStyle w:val="Instruction"/>
        <w:jc w:val="both"/>
        <w:rPr>
          <w:rFonts w:ascii="Arial" w:hAnsi="Arial" w:cs="Arial"/>
          <w:i w:val="0"/>
          <w:iCs w:val="0"/>
          <w:color w:val="000000" w:themeColor="text1"/>
          <w:sz w:val="20"/>
          <w:szCs w:val="22"/>
        </w:rPr>
      </w:pPr>
      <w:bookmarkStart w:id="48" w:name="_Hlk103773515"/>
      <w:bookmarkEnd w:id="47"/>
      <w:r w:rsidRPr="00B921AF">
        <w:rPr>
          <w:rFonts w:ascii="Arial" w:hAnsi="Arial" w:cs="Arial"/>
          <w:i w:val="0"/>
          <w:iCs w:val="0"/>
          <w:color w:val="000000" w:themeColor="text1"/>
          <w:sz w:val="20"/>
          <w:szCs w:val="22"/>
        </w:rPr>
        <w:t>CQC is committed to continuing consultations with stakeholders to ensure project activities include the identified benefits as they correspond to the Sustainable Development Goals. The LCS for the SD V</w:t>
      </w:r>
      <w:r w:rsidR="0010323B">
        <w:rPr>
          <w:rFonts w:ascii="Arial" w:hAnsi="Arial" w:cs="Arial"/>
          <w:i w:val="0"/>
          <w:iCs w:val="0"/>
          <w:color w:val="000000" w:themeColor="text1"/>
          <w:sz w:val="20"/>
          <w:szCs w:val="22"/>
        </w:rPr>
        <w:t>IS</w:t>
      </w:r>
      <w:r w:rsidRPr="00B921AF">
        <w:rPr>
          <w:rFonts w:ascii="Arial" w:hAnsi="Arial" w:cs="Arial"/>
          <w:i w:val="0"/>
          <w:iCs w:val="0"/>
          <w:color w:val="000000" w:themeColor="text1"/>
          <w:sz w:val="20"/>
          <w:szCs w:val="22"/>
        </w:rPr>
        <w:t>ta process will be executed like that of the VCS process, with additional requirements of the SD</w:t>
      </w:r>
      <w:r w:rsidR="007A772D">
        <w:rPr>
          <w:rFonts w:ascii="Arial" w:hAnsi="Arial" w:cs="Arial"/>
          <w:i w:val="0"/>
          <w:iCs w:val="0"/>
          <w:color w:val="000000" w:themeColor="text1"/>
          <w:sz w:val="20"/>
          <w:szCs w:val="22"/>
        </w:rPr>
        <w:t xml:space="preserve"> </w:t>
      </w:r>
      <w:r w:rsidRPr="00B921AF">
        <w:rPr>
          <w:rFonts w:ascii="Arial" w:hAnsi="Arial" w:cs="Arial"/>
          <w:i w:val="0"/>
          <w:iCs w:val="0"/>
          <w:color w:val="000000" w:themeColor="text1"/>
          <w:sz w:val="20"/>
          <w:szCs w:val="22"/>
        </w:rPr>
        <w:t>V</w:t>
      </w:r>
      <w:r w:rsidR="00A20F9D">
        <w:rPr>
          <w:rFonts w:ascii="Arial" w:hAnsi="Arial" w:cs="Arial"/>
          <w:i w:val="0"/>
          <w:iCs w:val="0"/>
          <w:color w:val="000000" w:themeColor="text1"/>
          <w:sz w:val="20"/>
          <w:szCs w:val="22"/>
        </w:rPr>
        <w:t>ISta</w:t>
      </w:r>
      <w:r w:rsidRPr="00B921AF">
        <w:rPr>
          <w:rFonts w:ascii="Arial" w:hAnsi="Arial" w:cs="Arial"/>
          <w:i w:val="0"/>
          <w:iCs w:val="0"/>
          <w:color w:val="000000" w:themeColor="text1"/>
          <w:sz w:val="20"/>
          <w:szCs w:val="22"/>
        </w:rPr>
        <w:t xml:space="preserve"> continuous engagement of stakeholders. CQC Implementing Partners engage with beneficiaries and their families several times over the year through household visits. During these visits, education and maintenance are consistently reinforced to the household, with hands-on technical assistance, if necessary. During the initial community</w:t>
      </w:r>
      <w:r w:rsidRPr="00B921AF">
        <w:rPr>
          <w:rFonts w:ascii="Arial" w:hAnsi="Arial" w:cs="Arial"/>
          <w:i w:val="0"/>
          <w:color w:val="auto"/>
          <w:sz w:val="18"/>
          <w:szCs w:val="18"/>
        </w:rPr>
        <w:t xml:space="preserve"> </w:t>
      </w:r>
      <w:r w:rsidRPr="00B921AF">
        <w:rPr>
          <w:rFonts w:ascii="Arial" w:hAnsi="Arial" w:cs="Arial"/>
          <w:i w:val="0"/>
          <w:iCs w:val="0"/>
          <w:color w:val="000000" w:themeColor="text1"/>
          <w:sz w:val="20"/>
          <w:szCs w:val="22"/>
        </w:rPr>
        <w:t>sensitization and training by Implementing Partners, the benefits of the project are detailed to community members. Educational materials (brochures) are distributed to potential beneficiaries. For SD VISta</w:t>
      </w:r>
      <w:r w:rsidR="008717DC">
        <w:rPr>
          <w:rFonts w:ascii="Arial" w:hAnsi="Arial" w:cs="Arial"/>
          <w:i w:val="0"/>
          <w:iCs w:val="0"/>
          <w:color w:val="000000" w:themeColor="text1"/>
          <w:sz w:val="20"/>
          <w:szCs w:val="22"/>
        </w:rPr>
        <w:t>,</w:t>
      </w:r>
      <w:r w:rsidRPr="00B921AF">
        <w:rPr>
          <w:rFonts w:ascii="Arial" w:hAnsi="Arial" w:cs="Arial"/>
          <w:i w:val="0"/>
          <w:iCs w:val="0"/>
          <w:color w:val="000000" w:themeColor="text1"/>
          <w:sz w:val="20"/>
          <w:szCs w:val="22"/>
        </w:rPr>
        <w:t xml:space="preserve"> CQC will approach again all the identified stakeholders as well as expand impacted stakeholders to match the defining parameter. Identified stakeholders will be contacted through virtual means, informed about the SD VISta registry and the identified sustainable development initiatives. The stakeholders will also be provided with a detailed project description, and feedback will be collected and evaluated to determine if project designs should be altered to magnify positive impacts. Stakeholders will also be encouraged to provide public comments during the VERRA public comment period. The following chart provides information on how CQC will conduct stakeholder consultations for the SD V</w:t>
      </w:r>
      <w:r w:rsidR="00B0000F">
        <w:rPr>
          <w:rFonts w:ascii="Arial" w:hAnsi="Arial" w:cs="Arial"/>
          <w:i w:val="0"/>
          <w:iCs w:val="0"/>
          <w:color w:val="000000" w:themeColor="text1"/>
          <w:sz w:val="20"/>
          <w:szCs w:val="22"/>
        </w:rPr>
        <w:t>IS</w:t>
      </w:r>
      <w:r w:rsidRPr="00B921AF">
        <w:rPr>
          <w:rFonts w:ascii="Arial" w:hAnsi="Arial" w:cs="Arial"/>
          <w:i w:val="0"/>
          <w:iCs w:val="0"/>
          <w:color w:val="000000" w:themeColor="text1"/>
          <w:sz w:val="20"/>
          <w:szCs w:val="22"/>
        </w:rPr>
        <w:t>ta application</w:t>
      </w:r>
      <w:r w:rsidR="009065D6">
        <w:rPr>
          <w:rFonts w:ascii="Arial" w:hAnsi="Arial" w:cs="Arial"/>
          <w:i w:val="0"/>
          <w:iCs w:val="0"/>
          <w:color w:val="000000" w:themeColor="text1"/>
          <w:sz w:val="20"/>
          <w:szCs w:val="22"/>
        </w:rPr>
        <w:t xml:space="preserve"> </w:t>
      </w:r>
      <w:r w:rsidR="00E05F0D">
        <w:rPr>
          <w:rFonts w:ascii="Arial" w:hAnsi="Arial" w:cs="Arial"/>
          <w:i w:val="0"/>
          <w:iCs w:val="0"/>
          <w:color w:val="000000" w:themeColor="text1"/>
          <w:sz w:val="20"/>
          <w:szCs w:val="22"/>
        </w:rPr>
        <w:t>with</w:t>
      </w:r>
      <w:r w:rsidR="009065D6">
        <w:rPr>
          <w:rFonts w:ascii="Arial" w:hAnsi="Arial" w:cs="Arial"/>
          <w:i w:val="0"/>
          <w:iCs w:val="0"/>
          <w:color w:val="000000" w:themeColor="text1"/>
          <w:sz w:val="20"/>
          <w:szCs w:val="22"/>
        </w:rPr>
        <w:t xml:space="preserve"> respect to different stakeholder groups</w:t>
      </w:r>
      <w:r w:rsidRPr="00B921AF">
        <w:rPr>
          <w:rFonts w:ascii="Arial" w:hAnsi="Arial" w:cs="Arial"/>
          <w:i w:val="0"/>
          <w:iCs w:val="0"/>
          <w:color w:val="000000" w:themeColor="text1"/>
          <w:sz w:val="20"/>
          <w:szCs w:val="22"/>
        </w:rPr>
        <w:t>.</w:t>
      </w:r>
    </w:p>
    <w:tbl>
      <w:tblPr>
        <w:tblStyle w:val="TableGrid"/>
        <w:tblW w:w="8635" w:type="dxa"/>
        <w:tblInd w:w="7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1543"/>
        <w:gridCol w:w="1916"/>
        <w:gridCol w:w="2229"/>
        <w:gridCol w:w="2947"/>
      </w:tblGrid>
      <w:tr w:rsidR="00747EBA" w14:paraId="19720E87" w14:textId="77777777" w:rsidTr="00846D15">
        <w:trPr>
          <w:trHeight w:val="724"/>
        </w:trPr>
        <w:tc>
          <w:tcPr>
            <w:tcW w:w="1543" w:type="dxa"/>
            <w:shd w:val="clear" w:color="auto" w:fill="2B3A57"/>
            <w:vAlign w:val="center"/>
          </w:tcPr>
          <w:p w14:paraId="197C8680" w14:textId="77777777" w:rsidR="00747EBA" w:rsidRPr="0079438F" w:rsidRDefault="00747EBA" w:rsidP="00747EBA">
            <w:pPr>
              <w:pStyle w:val="TableHeader0"/>
              <w:jc w:val="both"/>
            </w:pPr>
            <w:r w:rsidRPr="0060370E">
              <w:t>Stakeholder Group</w:t>
            </w:r>
          </w:p>
        </w:tc>
        <w:tc>
          <w:tcPr>
            <w:tcW w:w="1916" w:type="dxa"/>
            <w:shd w:val="clear" w:color="auto" w:fill="2B3A57"/>
            <w:vAlign w:val="center"/>
          </w:tcPr>
          <w:p w14:paraId="59409119" w14:textId="77777777" w:rsidR="00747EBA" w:rsidRDefault="00747EBA" w:rsidP="00747EBA">
            <w:pPr>
              <w:pStyle w:val="TableHeader0"/>
              <w:jc w:val="both"/>
            </w:pPr>
            <w:r>
              <w:t xml:space="preserve">Identified Stakeholder </w:t>
            </w:r>
          </w:p>
          <w:p w14:paraId="1D0B598E" w14:textId="77777777" w:rsidR="00747EBA" w:rsidRPr="0079438F" w:rsidRDefault="00747EBA" w:rsidP="00747EBA">
            <w:pPr>
              <w:pStyle w:val="TableHeader0"/>
              <w:jc w:val="both"/>
            </w:pPr>
            <w:r>
              <w:t>(Continuously expanding)</w:t>
            </w:r>
          </w:p>
        </w:tc>
        <w:tc>
          <w:tcPr>
            <w:tcW w:w="2229" w:type="dxa"/>
            <w:shd w:val="clear" w:color="auto" w:fill="2B3A57"/>
            <w:vAlign w:val="center"/>
          </w:tcPr>
          <w:p w14:paraId="57FBB05E" w14:textId="5930AE16" w:rsidR="00747EBA" w:rsidRDefault="00747EBA" w:rsidP="00747EBA">
            <w:pPr>
              <w:pStyle w:val="TableHeader0"/>
              <w:tabs>
                <w:tab w:val="left" w:pos="900"/>
              </w:tabs>
              <w:jc w:val="both"/>
            </w:pPr>
            <w:r>
              <w:t>Information regarding Assessor’s site visit provided via</w:t>
            </w:r>
          </w:p>
        </w:tc>
        <w:tc>
          <w:tcPr>
            <w:tcW w:w="2947" w:type="dxa"/>
            <w:shd w:val="clear" w:color="auto" w:fill="2B3A57"/>
            <w:vAlign w:val="center"/>
          </w:tcPr>
          <w:p w14:paraId="57775E86" w14:textId="76DD7D89" w:rsidR="00747EBA" w:rsidRPr="0079438F" w:rsidRDefault="00747EBA" w:rsidP="00747EBA">
            <w:pPr>
              <w:pStyle w:val="TableHeader0"/>
              <w:tabs>
                <w:tab w:val="left" w:pos="900"/>
              </w:tabs>
              <w:jc w:val="both"/>
            </w:pPr>
            <w:r>
              <w:t>Consultation Activities</w:t>
            </w:r>
          </w:p>
        </w:tc>
      </w:tr>
      <w:tr w:rsidR="00747EBA" w14:paraId="4A7BB79E" w14:textId="77777777" w:rsidTr="00846D15">
        <w:trPr>
          <w:trHeight w:val="819"/>
        </w:trPr>
        <w:tc>
          <w:tcPr>
            <w:tcW w:w="1543" w:type="dxa"/>
            <w:vMerge w:val="restart"/>
            <w:shd w:val="clear" w:color="auto" w:fill="F2F2F2" w:themeFill="background1" w:themeFillShade="F2"/>
            <w:vAlign w:val="center"/>
          </w:tcPr>
          <w:p w14:paraId="47A40E56" w14:textId="77777777" w:rsidR="00747EBA" w:rsidRPr="00363848" w:rsidRDefault="00747EBA" w:rsidP="00747EBA">
            <w:pPr>
              <w:pStyle w:val="TableText"/>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Directly Affected Parties</w:t>
            </w:r>
          </w:p>
        </w:tc>
        <w:tc>
          <w:tcPr>
            <w:tcW w:w="1916" w:type="dxa"/>
            <w:shd w:val="clear" w:color="auto" w:fill="F2F2F2" w:themeFill="background1" w:themeFillShade="F2"/>
            <w:vAlign w:val="center"/>
          </w:tcPr>
          <w:p w14:paraId="7BC6C30B" w14:textId="77777777" w:rsidR="00747EBA" w:rsidRPr="00363848" w:rsidRDefault="00747EBA" w:rsidP="00747EBA">
            <w:pPr>
              <w:pStyle w:val="TableText"/>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Current Beneficiaries (individual, household, and community level)</w:t>
            </w:r>
          </w:p>
        </w:tc>
        <w:tc>
          <w:tcPr>
            <w:tcW w:w="2229" w:type="dxa"/>
            <w:shd w:val="clear" w:color="auto" w:fill="F2F2F2" w:themeFill="background1" w:themeFillShade="F2"/>
            <w:vAlign w:val="center"/>
          </w:tcPr>
          <w:p w14:paraId="3B936ECA" w14:textId="77777777" w:rsidR="00747EBA" w:rsidRDefault="00747EBA" w:rsidP="00747EBA">
            <w:pPr>
              <w:pStyle w:val="NoSpacing"/>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Stove Champion </w:t>
            </w:r>
          </w:p>
          <w:p w14:paraId="0B1D58AB" w14:textId="220E0B55" w:rsidR="00747EBA" w:rsidRPr="00363848" w:rsidRDefault="00747EBA" w:rsidP="00747EBA">
            <w:pPr>
              <w:pStyle w:val="NoSpacing"/>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Word of mouth </w:t>
            </w:r>
          </w:p>
        </w:tc>
        <w:tc>
          <w:tcPr>
            <w:tcW w:w="2947" w:type="dxa"/>
            <w:shd w:val="clear" w:color="auto" w:fill="F2F2F2" w:themeFill="background1" w:themeFillShade="F2"/>
            <w:vAlign w:val="center"/>
          </w:tcPr>
          <w:p w14:paraId="133579FB" w14:textId="1C908459" w:rsidR="00747EBA" w:rsidRPr="00363848" w:rsidRDefault="00747EBA" w:rsidP="00747EBA">
            <w:pPr>
              <w:pStyle w:val="NoSpacing"/>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 xml:space="preserve">-Community Level Sensitization Activities </w:t>
            </w:r>
          </w:p>
          <w:p w14:paraId="059544C4" w14:textId="77777777" w:rsidR="00747EBA" w:rsidRPr="00363848" w:rsidRDefault="00747EBA" w:rsidP="00747EBA">
            <w:pPr>
              <w:pStyle w:val="NoSpacing"/>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 xml:space="preserve">-Open Communication with implementing partner and CQC Direct </w:t>
            </w:r>
          </w:p>
        </w:tc>
      </w:tr>
      <w:tr w:rsidR="00747EBA" w14:paraId="4071F031" w14:textId="77777777" w:rsidTr="00846D15">
        <w:trPr>
          <w:trHeight w:val="630"/>
        </w:trPr>
        <w:tc>
          <w:tcPr>
            <w:tcW w:w="1543" w:type="dxa"/>
            <w:vMerge/>
            <w:vAlign w:val="center"/>
          </w:tcPr>
          <w:p w14:paraId="07400CE2" w14:textId="77777777" w:rsidR="00747EBA" w:rsidRPr="00363848" w:rsidRDefault="00747EBA" w:rsidP="00747EBA">
            <w:pPr>
              <w:pStyle w:val="TableText"/>
              <w:rPr>
                <w:rFonts w:asciiTheme="minorHAnsi" w:hAnsiTheme="minorHAnsi" w:cstheme="minorHAnsi"/>
                <w:color w:val="000000" w:themeColor="text1"/>
                <w:sz w:val="20"/>
                <w:szCs w:val="20"/>
              </w:rPr>
            </w:pPr>
          </w:p>
        </w:tc>
        <w:tc>
          <w:tcPr>
            <w:tcW w:w="1916" w:type="dxa"/>
            <w:shd w:val="clear" w:color="auto" w:fill="F2F2F2" w:themeFill="background1" w:themeFillShade="F2"/>
            <w:vAlign w:val="center"/>
          </w:tcPr>
          <w:p w14:paraId="3F3ADD78" w14:textId="77777777" w:rsidR="00747EBA" w:rsidRPr="00363848" w:rsidRDefault="00747EBA" w:rsidP="00747EBA">
            <w:pPr>
              <w:pStyle w:val="TableText"/>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Potential Beneficiaries and Community Groups (individual, household, and community level)</w:t>
            </w:r>
          </w:p>
        </w:tc>
        <w:tc>
          <w:tcPr>
            <w:tcW w:w="2229" w:type="dxa"/>
            <w:shd w:val="clear" w:color="auto" w:fill="F2F2F2" w:themeFill="background1" w:themeFillShade="F2"/>
            <w:vAlign w:val="center"/>
          </w:tcPr>
          <w:p w14:paraId="0FD58E74" w14:textId="77777777" w:rsidR="00747EBA" w:rsidRDefault="00747EBA" w:rsidP="00747EBA">
            <w:pPr>
              <w:pStyle w:val="NoSpacing"/>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Stove Champion </w:t>
            </w:r>
          </w:p>
          <w:p w14:paraId="1A899A04" w14:textId="0EC6B210" w:rsidR="00747EBA" w:rsidRPr="00363848" w:rsidRDefault="00747EBA" w:rsidP="00747EBA">
            <w:pPr>
              <w:pStyle w:val="NoSpacing"/>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Word of mouth</w:t>
            </w:r>
          </w:p>
        </w:tc>
        <w:tc>
          <w:tcPr>
            <w:tcW w:w="2947" w:type="dxa"/>
            <w:shd w:val="clear" w:color="auto" w:fill="F2F2F2" w:themeFill="background1" w:themeFillShade="F2"/>
            <w:vAlign w:val="center"/>
          </w:tcPr>
          <w:p w14:paraId="504F143E" w14:textId="77F1704F" w:rsidR="00747EBA" w:rsidRPr="00363848" w:rsidRDefault="00747EBA" w:rsidP="00747EBA">
            <w:pPr>
              <w:pStyle w:val="NoSpacing"/>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 xml:space="preserve">-Community Level Sensitization Activities </w:t>
            </w:r>
          </w:p>
          <w:p w14:paraId="04C86B97" w14:textId="77777777" w:rsidR="00747EBA" w:rsidRPr="00363848" w:rsidRDefault="00747EBA" w:rsidP="00747EBA">
            <w:pPr>
              <w:pStyle w:val="NoSpacing"/>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 xml:space="preserve">-Open Communication with implementing partner and CQC </w:t>
            </w:r>
          </w:p>
          <w:p w14:paraId="17D423E6" w14:textId="77777777" w:rsidR="00747EBA" w:rsidRPr="00363848" w:rsidRDefault="00747EBA" w:rsidP="00747EBA">
            <w:pPr>
              <w:pStyle w:val="NoSpacing"/>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Direct</w:t>
            </w:r>
          </w:p>
        </w:tc>
      </w:tr>
      <w:tr w:rsidR="00747EBA" w14:paraId="22444F83" w14:textId="77777777" w:rsidTr="00846D15">
        <w:trPr>
          <w:trHeight w:val="605"/>
        </w:trPr>
        <w:tc>
          <w:tcPr>
            <w:tcW w:w="1543" w:type="dxa"/>
            <w:vMerge/>
            <w:vAlign w:val="center"/>
          </w:tcPr>
          <w:p w14:paraId="6E186622" w14:textId="77777777" w:rsidR="00747EBA" w:rsidRPr="00363848" w:rsidRDefault="00747EBA" w:rsidP="00747EBA">
            <w:pPr>
              <w:pStyle w:val="TableText"/>
              <w:rPr>
                <w:rFonts w:asciiTheme="minorHAnsi" w:hAnsiTheme="minorHAnsi" w:cstheme="minorHAnsi"/>
                <w:color w:val="000000" w:themeColor="text1"/>
                <w:sz w:val="20"/>
                <w:szCs w:val="20"/>
              </w:rPr>
            </w:pPr>
          </w:p>
        </w:tc>
        <w:tc>
          <w:tcPr>
            <w:tcW w:w="1916" w:type="dxa"/>
            <w:shd w:val="clear" w:color="auto" w:fill="F2F2F2" w:themeFill="background1" w:themeFillShade="F2"/>
            <w:vAlign w:val="center"/>
          </w:tcPr>
          <w:p w14:paraId="39131A7E" w14:textId="77777777" w:rsidR="00747EBA" w:rsidRPr="00363848" w:rsidRDefault="00747EBA" w:rsidP="00747EBA">
            <w:pPr>
              <w:pStyle w:val="TableText"/>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Implementing Partners</w:t>
            </w:r>
          </w:p>
        </w:tc>
        <w:tc>
          <w:tcPr>
            <w:tcW w:w="2229" w:type="dxa"/>
            <w:shd w:val="clear" w:color="auto" w:fill="F2F2F2" w:themeFill="background1" w:themeFillShade="F2"/>
            <w:vAlign w:val="center"/>
          </w:tcPr>
          <w:p w14:paraId="77A9D2F2" w14:textId="77777777" w:rsidR="00747EBA" w:rsidRDefault="00747EBA" w:rsidP="00747EBA">
            <w:pPr>
              <w:pStyle w:val="NoSpacing"/>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-Project Proponent</w:t>
            </w:r>
          </w:p>
          <w:p w14:paraId="6D54E30A" w14:textId="490E8486" w:rsidR="00747EBA" w:rsidRPr="00363848" w:rsidRDefault="00747EBA" w:rsidP="00747EBA">
            <w:pPr>
              <w:pStyle w:val="NoSpacing"/>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-Stove Champions </w:t>
            </w:r>
          </w:p>
        </w:tc>
        <w:tc>
          <w:tcPr>
            <w:tcW w:w="2947" w:type="dxa"/>
            <w:shd w:val="clear" w:color="auto" w:fill="F2F2F2" w:themeFill="background1" w:themeFillShade="F2"/>
            <w:vAlign w:val="center"/>
          </w:tcPr>
          <w:p w14:paraId="2CEC1C3B" w14:textId="6E9AD672" w:rsidR="00747EBA" w:rsidRPr="00363848" w:rsidRDefault="00747EBA" w:rsidP="00747EBA">
            <w:pPr>
              <w:pStyle w:val="NoSpacing"/>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-Open Communication with CQC</w:t>
            </w:r>
          </w:p>
          <w:p w14:paraId="7903CFB5" w14:textId="77777777" w:rsidR="00747EBA" w:rsidRPr="00363848" w:rsidRDefault="00747EBA" w:rsidP="00747EBA">
            <w:pPr>
              <w:pStyle w:val="NoSpacing"/>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lastRenderedPageBreak/>
              <w:t xml:space="preserve">-Training on Impacts of TLCRS and secondary project activities </w:t>
            </w:r>
          </w:p>
        </w:tc>
      </w:tr>
      <w:tr w:rsidR="00747EBA" w14:paraId="117C5E39" w14:textId="77777777" w:rsidTr="00846D15">
        <w:trPr>
          <w:trHeight w:val="605"/>
        </w:trPr>
        <w:tc>
          <w:tcPr>
            <w:tcW w:w="1543" w:type="dxa"/>
            <w:vMerge/>
            <w:vAlign w:val="center"/>
          </w:tcPr>
          <w:p w14:paraId="17A359F8" w14:textId="77777777" w:rsidR="00747EBA" w:rsidRPr="00363848" w:rsidRDefault="00747EBA" w:rsidP="00747EBA">
            <w:pPr>
              <w:pStyle w:val="TableText"/>
              <w:rPr>
                <w:rFonts w:asciiTheme="minorHAnsi" w:hAnsiTheme="minorHAnsi" w:cstheme="minorHAnsi"/>
                <w:color w:val="000000" w:themeColor="text1"/>
                <w:sz w:val="20"/>
                <w:szCs w:val="20"/>
              </w:rPr>
            </w:pPr>
          </w:p>
        </w:tc>
        <w:tc>
          <w:tcPr>
            <w:tcW w:w="1916" w:type="dxa"/>
            <w:shd w:val="clear" w:color="auto" w:fill="F2F2F2" w:themeFill="background1" w:themeFillShade="F2"/>
            <w:vAlign w:val="center"/>
          </w:tcPr>
          <w:p w14:paraId="70BF2CA6" w14:textId="35BA46D9" w:rsidR="00747EBA" w:rsidRPr="00363848" w:rsidRDefault="00747EBA" w:rsidP="00747EBA">
            <w:pPr>
              <w:pStyle w:val="TableTex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CQC Local Staff</w:t>
            </w:r>
          </w:p>
        </w:tc>
        <w:tc>
          <w:tcPr>
            <w:tcW w:w="2229" w:type="dxa"/>
            <w:shd w:val="clear" w:color="auto" w:fill="F2F2F2" w:themeFill="background1" w:themeFillShade="F2"/>
            <w:vAlign w:val="center"/>
          </w:tcPr>
          <w:p w14:paraId="2739FDD9" w14:textId="77777777" w:rsidR="00747EBA" w:rsidRPr="00363848" w:rsidRDefault="00747EBA" w:rsidP="00747EBA">
            <w:pPr>
              <w:pStyle w:val="NoSpacing"/>
              <w:rPr>
                <w:rFonts w:asciiTheme="minorHAnsi" w:hAnsiTheme="minorHAnsi" w:cstheme="minorHAnsi"/>
                <w:color w:val="000000" w:themeColor="text1"/>
                <w:sz w:val="20"/>
                <w:szCs w:val="20"/>
              </w:rPr>
            </w:pPr>
          </w:p>
        </w:tc>
        <w:tc>
          <w:tcPr>
            <w:tcW w:w="2947" w:type="dxa"/>
            <w:shd w:val="clear" w:color="auto" w:fill="F2F2F2" w:themeFill="background1" w:themeFillShade="F2"/>
            <w:vAlign w:val="center"/>
          </w:tcPr>
          <w:p w14:paraId="18283693" w14:textId="3F418BF9" w:rsidR="00747EBA" w:rsidRDefault="00747EBA" w:rsidP="00747EBA">
            <w:pPr>
              <w:pStyle w:val="NoSpacing"/>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Open Communication with CQC</w:t>
            </w:r>
            <w:r>
              <w:rPr>
                <w:rFonts w:asciiTheme="minorHAnsi" w:hAnsiTheme="minorHAnsi" w:cstheme="minorHAnsi"/>
                <w:color w:val="000000" w:themeColor="text1"/>
                <w:sz w:val="20"/>
                <w:szCs w:val="20"/>
              </w:rPr>
              <w:t xml:space="preserve"> and implementing partners</w:t>
            </w:r>
          </w:p>
          <w:p w14:paraId="7120C6ED" w14:textId="58EE3691" w:rsidR="00747EBA" w:rsidRPr="00363848" w:rsidRDefault="00747EBA" w:rsidP="00747EBA">
            <w:pPr>
              <w:pStyle w:val="NoSpacing"/>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-Process </w:t>
            </w:r>
            <w:r w:rsidRPr="00363848">
              <w:rPr>
                <w:rFonts w:asciiTheme="minorHAnsi" w:hAnsiTheme="minorHAnsi" w:cstheme="minorHAnsi"/>
                <w:color w:val="000000" w:themeColor="text1"/>
                <w:sz w:val="20"/>
                <w:szCs w:val="20"/>
              </w:rPr>
              <w:t xml:space="preserve">of continuous stakeholder feedback </w:t>
            </w:r>
            <w:r>
              <w:rPr>
                <w:rFonts w:asciiTheme="minorHAnsi" w:hAnsiTheme="minorHAnsi" w:cstheme="minorHAnsi"/>
                <w:color w:val="000000" w:themeColor="text1"/>
                <w:sz w:val="20"/>
                <w:szCs w:val="20"/>
              </w:rPr>
              <w:t xml:space="preserve">through </w:t>
            </w:r>
            <w:r w:rsidRPr="00363848">
              <w:rPr>
                <w:rFonts w:asciiTheme="minorHAnsi" w:hAnsiTheme="minorHAnsi" w:cstheme="minorHAnsi"/>
                <w:color w:val="000000" w:themeColor="text1"/>
                <w:sz w:val="20"/>
                <w:szCs w:val="20"/>
              </w:rPr>
              <w:t xml:space="preserve">CQC website, and </w:t>
            </w:r>
            <w:r>
              <w:rPr>
                <w:rFonts w:asciiTheme="minorHAnsi" w:hAnsiTheme="minorHAnsi" w:cstheme="minorHAnsi"/>
                <w:color w:val="000000" w:themeColor="text1"/>
                <w:sz w:val="20"/>
                <w:szCs w:val="20"/>
              </w:rPr>
              <w:t xml:space="preserve">use of </w:t>
            </w:r>
            <w:r w:rsidRPr="00363848">
              <w:rPr>
                <w:rFonts w:asciiTheme="minorHAnsi" w:hAnsiTheme="minorHAnsi" w:cstheme="minorHAnsi"/>
                <w:color w:val="000000" w:themeColor="text1"/>
                <w:sz w:val="20"/>
                <w:szCs w:val="20"/>
              </w:rPr>
              <w:t>other medi</w:t>
            </w:r>
            <w:r>
              <w:rPr>
                <w:rFonts w:asciiTheme="minorHAnsi" w:hAnsiTheme="minorHAnsi" w:cstheme="minorHAnsi"/>
                <w:color w:val="000000" w:themeColor="text1"/>
                <w:sz w:val="20"/>
                <w:szCs w:val="20"/>
              </w:rPr>
              <w:t>um</w:t>
            </w:r>
            <w:r w:rsidRPr="00363848">
              <w:rPr>
                <w:rFonts w:asciiTheme="minorHAnsi" w:hAnsiTheme="minorHAnsi" w:cstheme="minorHAnsi"/>
                <w:color w:val="000000" w:themeColor="text1"/>
                <w:sz w:val="20"/>
                <w:szCs w:val="20"/>
              </w:rPr>
              <w:t xml:space="preserve"> as appropriate.</w:t>
            </w:r>
          </w:p>
        </w:tc>
      </w:tr>
      <w:tr w:rsidR="00747EBA" w14:paraId="74E84431" w14:textId="77777777" w:rsidTr="00846D15">
        <w:trPr>
          <w:trHeight w:val="2179"/>
        </w:trPr>
        <w:tc>
          <w:tcPr>
            <w:tcW w:w="1543" w:type="dxa"/>
            <w:shd w:val="clear" w:color="auto" w:fill="F2F2F2" w:themeFill="background1" w:themeFillShade="F2"/>
            <w:vAlign w:val="center"/>
          </w:tcPr>
          <w:p w14:paraId="31AB18B3" w14:textId="77777777" w:rsidR="00747EBA" w:rsidRPr="00363848" w:rsidRDefault="00747EBA" w:rsidP="00747EBA">
            <w:pPr>
              <w:pStyle w:val="TableText"/>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Indirectly Affected Parties</w:t>
            </w:r>
          </w:p>
        </w:tc>
        <w:tc>
          <w:tcPr>
            <w:tcW w:w="1916" w:type="dxa"/>
            <w:shd w:val="clear" w:color="auto" w:fill="F2F2F2" w:themeFill="background1" w:themeFillShade="F2"/>
            <w:vAlign w:val="center"/>
          </w:tcPr>
          <w:p w14:paraId="0BDF6924" w14:textId="4674A0AD" w:rsidR="00747EBA" w:rsidRPr="00363848" w:rsidRDefault="00747EBA" w:rsidP="00747EBA">
            <w:pPr>
              <w:pStyle w:val="TableText"/>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Governmental Authorities, Environment, Health and Nutrition public-sector agencies, Academic Institutions, Local and International NGOs, Media, and Others as applicable</w:t>
            </w:r>
          </w:p>
        </w:tc>
        <w:tc>
          <w:tcPr>
            <w:tcW w:w="2229" w:type="dxa"/>
            <w:shd w:val="clear" w:color="auto" w:fill="F2F2F2" w:themeFill="background1" w:themeFillShade="F2"/>
            <w:vAlign w:val="center"/>
          </w:tcPr>
          <w:p w14:paraId="4CFEF733" w14:textId="77777777" w:rsidR="00747EBA" w:rsidRDefault="00747EBA" w:rsidP="00747EBA">
            <w:pPr>
              <w:pStyle w:val="NoSpacing"/>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-Email </w:t>
            </w:r>
          </w:p>
          <w:p w14:paraId="6D000B19" w14:textId="6C5E364B" w:rsidR="00747EBA" w:rsidRPr="00363848" w:rsidRDefault="00747EBA" w:rsidP="00747EBA">
            <w:pPr>
              <w:pStyle w:val="NoSpacing"/>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-Telephonic conversation by Project Proponent </w:t>
            </w:r>
          </w:p>
        </w:tc>
        <w:tc>
          <w:tcPr>
            <w:tcW w:w="2947" w:type="dxa"/>
            <w:shd w:val="clear" w:color="auto" w:fill="F2F2F2" w:themeFill="background1" w:themeFillShade="F2"/>
            <w:vAlign w:val="center"/>
          </w:tcPr>
          <w:p w14:paraId="14D142F4" w14:textId="6CA3638E" w:rsidR="00747EBA" w:rsidRPr="00363848" w:rsidRDefault="00747EBA" w:rsidP="00747EBA">
            <w:pPr>
              <w:pStyle w:val="NoSpacing"/>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-Published announcement of continuous stakeholder feedback – local newspapers, CQC website, and other media as appropriate.</w:t>
            </w:r>
          </w:p>
          <w:p w14:paraId="3B0238F2" w14:textId="77777777" w:rsidR="00747EBA" w:rsidRPr="00363848" w:rsidRDefault="00747EBA" w:rsidP="00747EBA">
            <w:pPr>
              <w:pStyle w:val="NoSpacing"/>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-Online, Email and Phone Distanced Feedback options</w:t>
            </w:r>
          </w:p>
          <w:p w14:paraId="5F4F7F7E" w14:textId="77777777" w:rsidR="00747EBA" w:rsidRPr="00363848" w:rsidRDefault="00747EBA" w:rsidP="00747EBA">
            <w:pPr>
              <w:pStyle w:val="NoSpacing"/>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 xml:space="preserve">-CQC’s Social Media Communication and Updates </w:t>
            </w:r>
          </w:p>
          <w:p w14:paraId="07DAEDFA" w14:textId="77777777" w:rsidR="00747EBA" w:rsidRPr="00363848" w:rsidRDefault="00747EBA" w:rsidP="00747EBA">
            <w:pPr>
              <w:pStyle w:val="TableText"/>
              <w:rPr>
                <w:rFonts w:asciiTheme="minorHAnsi" w:hAnsiTheme="minorHAnsi" w:cstheme="minorHAnsi"/>
                <w:color w:val="000000" w:themeColor="text1"/>
                <w:sz w:val="20"/>
                <w:szCs w:val="20"/>
              </w:rPr>
            </w:pPr>
            <w:r w:rsidRPr="00363848">
              <w:rPr>
                <w:rFonts w:asciiTheme="minorHAnsi" w:hAnsiTheme="minorHAnsi" w:cstheme="minorHAnsi"/>
                <w:color w:val="000000" w:themeColor="text1"/>
                <w:sz w:val="20"/>
                <w:szCs w:val="20"/>
              </w:rPr>
              <w:t>-Research Collaboration (academic, others (as applicable)</w:t>
            </w:r>
          </w:p>
        </w:tc>
      </w:tr>
    </w:tbl>
    <w:p w14:paraId="3F586A61" w14:textId="4056CCFF" w:rsidR="00FD5413" w:rsidRDefault="009A70F0" w:rsidP="008130B4">
      <w:pPr>
        <w:pStyle w:val="Instruction"/>
        <w:jc w:val="both"/>
        <w:rPr>
          <w:rFonts w:ascii="Arial" w:hAnsi="Arial" w:cs="Arial"/>
          <w:i w:val="0"/>
          <w:iCs w:val="0"/>
          <w:color w:val="auto"/>
          <w:sz w:val="20"/>
          <w:szCs w:val="22"/>
        </w:rPr>
      </w:pPr>
      <w:r>
        <w:rPr>
          <w:rFonts w:ascii="Arial" w:hAnsi="Arial" w:cs="Arial"/>
          <w:i w:val="0"/>
          <w:iCs w:val="0"/>
          <w:color w:val="auto"/>
          <w:sz w:val="20"/>
          <w:szCs w:val="22"/>
        </w:rPr>
        <w:t xml:space="preserve">For the </w:t>
      </w:r>
      <w:r w:rsidR="00AB7A7C">
        <w:rPr>
          <w:rFonts w:ascii="Arial" w:hAnsi="Arial" w:cs="Arial"/>
          <w:i w:val="0"/>
          <w:iCs w:val="0"/>
          <w:color w:val="auto"/>
          <w:sz w:val="20"/>
          <w:szCs w:val="22"/>
        </w:rPr>
        <w:t xml:space="preserve">VCS project, CQC </w:t>
      </w:r>
      <w:r w:rsidR="00F63024">
        <w:rPr>
          <w:rFonts w:ascii="Arial" w:hAnsi="Arial" w:cs="Arial"/>
          <w:i w:val="0"/>
          <w:iCs w:val="0"/>
          <w:color w:val="auto"/>
          <w:sz w:val="20"/>
          <w:szCs w:val="22"/>
        </w:rPr>
        <w:t xml:space="preserve">underwent a local </w:t>
      </w:r>
      <w:r w:rsidR="0050702B">
        <w:rPr>
          <w:rFonts w:ascii="Arial" w:hAnsi="Arial" w:cs="Arial"/>
          <w:i w:val="0"/>
          <w:iCs w:val="0"/>
          <w:color w:val="auto"/>
          <w:sz w:val="20"/>
          <w:szCs w:val="22"/>
        </w:rPr>
        <w:t xml:space="preserve">stakeholder consultation (LSC) </w:t>
      </w:r>
      <w:r w:rsidR="00E30B34">
        <w:rPr>
          <w:rFonts w:ascii="Arial" w:hAnsi="Arial" w:cs="Arial"/>
          <w:i w:val="0"/>
          <w:iCs w:val="0"/>
          <w:color w:val="auto"/>
          <w:sz w:val="20"/>
          <w:szCs w:val="22"/>
        </w:rPr>
        <w:t xml:space="preserve">process between </w:t>
      </w:r>
      <w:r w:rsidR="002500DA">
        <w:rPr>
          <w:rFonts w:ascii="Arial" w:hAnsi="Arial" w:cs="Arial"/>
          <w:i w:val="0"/>
          <w:iCs w:val="0"/>
          <w:color w:val="auto"/>
          <w:sz w:val="20"/>
          <w:szCs w:val="22"/>
        </w:rPr>
        <w:t xml:space="preserve">13-April-2021 to 30-April-2021 </w:t>
      </w:r>
      <w:r w:rsidR="004405EB" w:rsidRPr="004405EB">
        <w:rPr>
          <w:rFonts w:ascii="Arial" w:hAnsi="Arial" w:cs="Arial"/>
          <w:i w:val="0"/>
          <w:iCs w:val="0"/>
          <w:color w:val="auto"/>
          <w:sz w:val="20"/>
          <w:szCs w:val="22"/>
        </w:rPr>
        <w:t>through which feedback was sought virtually, due to the ongoing Covid-19 pandemic, through feedback forms on CQC’s website, direct email, and phone calls, with in-person distanced meetings occurring with individuals and groups of current beneficiaries.</w:t>
      </w:r>
      <w:r w:rsidR="004405EB">
        <w:rPr>
          <w:rFonts w:ascii="Arial" w:hAnsi="Arial" w:cs="Arial"/>
          <w:i w:val="0"/>
          <w:iCs w:val="0"/>
          <w:color w:val="auto"/>
          <w:sz w:val="20"/>
          <w:szCs w:val="22"/>
        </w:rPr>
        <w:t xml:space="preserve"> </w:t>
      </w:r>
      <w:r w:rsidR="00EF6460" w:rsidRPr="00EF6460">
        <w:rPr>
          <w:rFonts w:ascii="Arial" w:hAnsi="Arial" w:cs="Arial"/>
          <w:i w:val="0"/>
          <w:iCs w:val="0"/>
          <w:color w:val="auto"/>
          <w:sz w:val="20"/>
          <w:szCs w:val="22"/>
        </w:rPr>
        <w:t xml:space="preserve">Stakeholders were invited to provide feedback via multiple methods including, an announcement posted on C-Quest Capital’s website on </w:t>
      </w:r>
      <w:r w:rsidR="00EF6460">
        <w:rPr>
          <w:rFonts w:ascii="Arial" w:hAnsi="Arial" w:cs="Arial"/>
          <w:i w:val="0"/>
          <w:iCs w:val="0"/>
          <w:color w:val="auto"/>
          <w:sz w:val="20"/>
          <w:szCs w:val="22"/>
        </w:rPr>
        <w:t>April 13</w:t>
      </w:r>
      <w:r w:rsidR="00EF6460" w:rsidRPr="00B921AF">
        <w:rPr>
          <w:rFonts w:ascii="Arial" w:hAnsi="Arial" w:cs="Arial"/>
          <w:sz w:val="20"/>
          <w:vertAlign w:val="superscript"/>
        </w:rPr>
        <w:t>th</w:t>
      </w:r>
      <w:r w:rsidR="00EF6460" w:rsidRPr="00EF6460">
        <w:rPr>
          <w:rFonts w:ascii="Arial" w:hAnsi="Arial" w:cs="Arial"/>
          <w:i w:val="0"/>
          <w:iCs w:val="0"/>
          <w:color w:val="auto"/>
          <w:sz w:val="20"/>
          <w:szCs w:val="22"/>
        </w:rPr>
        <w:t>, 202</w:t>
      </w:r>
      <w:r w:rsidR="00EF6460">
        <w:rPr>
          <w:rFonts w:ascii="Arial" w:hAnsi="Arial" w:cs="Arial"/>
          <w:i w:val="0"/>
          <w:iCs w:val="0"/>
          <w:color w:val="auto"/>
          <w:sz w:val="20"/>
          <w:szCs w:val="22"/>
        </w:rPr>
        <w:t>1</w:t>
      </w:r>
      <w:r w:rsidR="00EF6460" w:rsidRPr="00EF6460">
        <w:rPr>
          <w:rFonts w:ascii="Arial" w:hAnsi="Arial" w:cs="Arial"/>
          <w:i w:val="0"/>
          <w:iCs w:val="0"/>
          <w:color w:val="auto"/>
          <w:sz w:val="20"/>
          <w:szCs w:val="22"/>
        </w:rPr>
        <w:t>, with an electronic feedback form, Project Description Presentation, and Non-Technical Summary.</w:t>
      </w:r>
      <w:r w:rsidR="00D61E05">
        <w:rPr>
          <w:rFonts w:ascii="Arial" w:hAnsi="Arial" w:cs="Arial"/>
          <w:i w:val="0"/>
          <w:iCs w:val="0"/>
          <w:color w:val="auto"/>
          <w:sz w:val="20"/>
          <w:szCs w:val="22"/>
        </w:rPr>
        <w:t xml:space="preserve"> </w:t>
      </w:r>
      <w:r w:rsidR="00D61E05" w:rsidRPr="00D61E05">
        <w:rPr>
          <w:rFonts w:ascii="Arial" w:hAnsi="Arial" w:cs="Arial"/>
          <w:i w:val="0"/>
          <w:iCs w:val="0"/>
          <w:color w:val="auto"/>
          <w:sz w:val="20"/>
          <w:szCs w:val="22"/>
        </w:rPr>
        <w:t xml:space="preserve">Furthermore, an English newspaper advert ran in </w:t>
      </w:r>
      <w:r w:rsidR="0057586C" w:rsidRPr="00B921AF">
        <w:rPr>
          <w:rFonts w:ascii="Arial" w:hAnsi="Arial" w:cs="Arial"/>
          <w:sz w:val="20"/>
        </w:rPr>
        <w:t>The Nation</w:t>
      </w:r>
      <w:r w:rsidR="00D61E05" w:rsidRPr="00B921AF">
        <w:rPr>
          <w:rFonts w:ascii="Arial" w:hAnsi="Arial" w:cs="Arial"/>
          <w:sz w:val="20"/>
        </w:rPr>
        <w:t>, a major national newspaper</w:t>
      </w:r>
      <w:r w:rsidR="00D61E05" w:rsidRPr="00D61E05">
        <w:rPr>
          <w:rFonts w:ascii="Arial" w:hAnsi="Arial" w:cs="Arial"/>
          <w:i w:val="0"/>
          <w:iCs w:val="0"/>
          <w:color w:val="auto"/>
          <w:sz w:val="20"/>
          <w:szCs w:val="22"/>
        </w:rPr>
        <w:t xml:space="preserve">, on </w:t>
      </w:r>
      <w:r w:rsidR="00516C4D">
        <w:rPr>
          <w:rFonts w:ascii="Arial" w:hAnsi="Arial" w:cs="Arial"/>
          <w:i w:val="0"/>
          <w:iCs w:val="0"/>
          <w:color w:val="auto"/>
          <w:sz w:val="20"/>
          <w:szCs w:val="22"/>
        </w:rPr>
        <w:t>March</w:t>
      </w:r>
      <w:r w:rsidR="00D61E05" w:rsidRPr="00D61E05">
        <w:rPr>
          <w:rFonts w:ascii="Arial" w:hAnsi="Arial" w:cs="Arial"/>
          <w:i w:val="0"/>
          <w:iCs w:val="0"/>
          <w:color w:val="auto"/>
          <w:sz w:val="20"/>
          <w:szCs w:val="22"/>
        </w:rPr>
        <w:t xml:space="preserve"> </w:t>
      </w:r>
      <w:r w:rsidR="006D2D9F">
        <w:rPr>
          <w:rFonts w:ascii="Arial" w:hAnsi="Arial" w:cs="Arial"/>
          <w:i w:val="0"/>
          <w:iCs w:val="0"/>
          <w:color w:val="auto"/>
          <w:sz w:val="20"/>
          <w:szCs w:val="22"/>
        </w:rPr>
        <w:t>26</w:t>
      </w:r>
      <w:r w:rsidR="006D2D9F" w:rsidRPr="00B921AF">
        <w:rPr>
          <w:rFonts w:ascii="Arial" w:hAnsi="Arial" w:cs="Arial"/>
          <w:sz w:val="20"/>
          <w:vertAlign w:val="superscript"/>
        </w:rPr>
        <w:t>th</w:t>
      </w:r>
      <w:r w:rsidR="0013698A">
        <w:rPr>
          <w:rFonts w:ascii="Arial" w:hAnsi="Arial" w:cs="Arial"/>
          <w:i w:val="0"/>
          <w:iCs w:val="0"/>
          <w:color w:val="auto"/>
          <w:sz w:val="20"/>
          <w:szCs w:val="22"/>
        </w:rPr>
        <w:t>, 2021</w:t>
      </w:r>
      <w:r w:rsidR="00D61E05" w:rsidRPr="00D61E05">
        <w:rPr>
          <w:rFonts w:ascii="Arial" w:hAnsi="Arial" w:cs="Arial"/>
          <w:i w:val="0"/>
          <w:iCs w:val="0"/>
          <w:color w:val="auto"/>
          <w:sz w:val="20"/>
          <w:szCs w:val="22"/>
        </w:rPr>
        <w:t xml:space="preserve">; and e-mail invitations were sent from C-Quest Capital </w:t>
      </w:r>
      <w:r w:rsidR="00FA5586">
        <w:rPr>
          <w:rFonts w:ascii="Arial" w:hAnsi="Arial" w:cs="Arial"/>
          <w:i w:val="0"/>
          <w:iCs w:val="0"/>
          <w:color w:val="auto"/>
          <w:sz w:val="20"/>
          <w:szCs w:val="22"/>
        </w:rPr>
        <w:t>on 24</w:t>
      </w:r>
      <w:r w:rsidR="00FA5586" w:rsidRPr="00B921AF">
        <w:rPr>
          <w:rFonts w:ascii="Arial" w:hAnsi="Arial" w:cs="Arial"/>
          <w:sz w:val="20"/>
          <w:vertAlign w:val="superscript"/>
        </w:rPr>
        <w:t>th</w:t>
      </w:r>
      <w:r w:rsidR="00FA5586">
        <w:rPr>
          <w:rFonts w:ascii="Arial" w:hAnsi="Arial" w:cs="Arial"/>
          <w:i w:val="0"/>
          <w:iCs w:val="0"/>
          <w:color w:val="auto"/>
          <w:sz w:val="20"/>
          <w:szCs w:val="22"/>
        </w:rPr>
        <w:t xml:space="preserve"> </w:t>
      </w:r>
      <w:proofErr w:type="gramStart"/>
      <w:r w:rsidR="00FA5586">
        <w:rPr>
          <w:rFonts w:ascii="Arial" w:hAnsi="Arial" w:cs="Arial"/>
          <w:i w:val="0"/>
          <w:iCs w:val="0"/>
          <w:color w:val="auto"/>
          <w:sz w:val="20"/>
          <w:szCs w:val="22"/>
        </w:rPr>
        <w:t>February,</w:t>
      </w:r>
      <w:proofErr w:type="gramEnd"/>
      <w:r w:rsidR="00FA5586">
        <w:rPr>
          <w:rFonts w:ascii="Arial" w:hAnsi="Arial" w:cs="Arial"/>
          <w:i w:val="0"/>
          <w:iCs w:val="0"/>
          <w:color w:val="auto"/>
          <w:sz w:val="20"/>
          <w:szCs w:val="22"/>
        </w:rPr>
        <w:t xml:space="preserve"> 2021</w:t>
      </w:r>
      <w:r w:rsidR="00D61E05" w:rsidRPr="00D61E05">
        <w:rPr>
          <w:rFonts w:ascii="Arial" w:hAnsi="Arial" w:cs="Arial"/>
          <w:i w:val="0"/>
          <w:iCs w:val="0"/>
          <w:color w:val="auto"/>
          <w:sz w:val="20"/>
          <w:szCs w:val="22"/>
        </w:rPr>
        <w:t>, to 43 people from organizations around the country including government, NGOs, stove manufacturers, project developers, academia and private and public-sector entities involved with cookstoves and/or sustainable energy.</w:t>
      </w:r>
    </w:p>
    <w:p w14:paraId="1DC556DA" w14:textId="53C19470" w:rsidR="00A77DCA" w:rsidRDefault="00FD5413" w:rsidP="00575317">
      <w:pPr>
        <w:pStyle w:val="Instruction"/>
        <w:jc w:val="both"/>
        <w:rPr>
          <w:rFonts w:ascii="Arial" w:hAnsi="Arial" w:cs="Arial"/>
          <w:i w:val="0"/>
          <w:iCs w:val="0"/>
          <w:color w:val="auto"/>
          <w:sz w:val="20"/>
          <w:szCs w:val="22"/>
        </w:rPr>
      </w:pPr>
      <w:r w:rsidRPr="00FD5413">
        <w:rPr>
          <w:rFonts w:ascii="Arial" w:hAnsi="Arial" w:cs="Arial"/>
          <w:i w:val="0"/>
          <w:iCs w:val="0"/>
          <w:color w:val="auto"/>
          <w:sz w:val="20"/>
          <w:szCs w:val="22"/>
        </w:rPr>
        <w:t>Feedback was received from nine national stakeholders (Development Fund of Norway, United</w:t>
      </w:r>
      <w:r>
        <w:rPr>
          <w:rFonts w:ascii="Arial" w:hAnsi="Arial" w:cs="Arial"/>
          <w:i w:val="0"/>
          <w:iCs w:val="0"/>
          <w:color w:val="auto"/>
          <w:sz w:val="20"/>
          <w:szCs w:val="22"/>
        </w:rPr>
        <w:t xml:space="preserve"> </w:t>
      </w:r>
      <w:r w:rsidRPr="00FD5413">
        <w:rPr>
          <w:rFonts w:ascii="Arial" w:hAnsi="Arial" w:cs="Arial"/>
          <w:i w:val="0"/>
          <w:iCs w:val="0"/>
          <w:color w:val="auto"/>
          <w:sz w:val="20"/>
          <w:szCs w:val="22"/>
        </w:rPr>
        <w:t>Purpose, Energy Africa, Total Land Care, Balaka Hospital/</w:t>
      </w:r>
      <w:proofErr w:type="spellStart"/>
      <w:r w:rsidRPr="00FD5413">
        <w:rPr>
          <w:rFonts w:ascii="Arial" w:hAnsi="Arial" w:cs="Arial"/>
          <w:i w:val="0"/>
          <w:iCs w:val="0"/>
          <w:color w:val="auto"/>
          <w:sz w:val="20"/>
          <w:szCs w:val="22"/>
        </w:rPr>
        <w:t>Tingathe</w:t>
      </w:r>
      <w:proofErr w:type="spellEnd"/>
      <w:r w:rsidRPr="00FD5413">
        <w:rPr>
          <w:rFonts w:ascii="Arial" w:hAnsi="Arial" w:cs="Arial"/>
          <w:i w:val="0"/>
          <w:iCs w:val="0"/>
          <w:color w:val="auto"/>
          <w:sz w:val="20"/>
          <w:szCs w:val="22"/>
        </w:rPr>
        <w:t xml:space="preserve"> Project, Balaka Civil Society</w:t>
      </w:r>
      <w:r>
        <w:rPr>
          <w:rFonts w:ascii="Arial" w:hAnsi="Arial" w:cs="Arial"/>
          <w:i w:val="0"/>
          <w:iCs w:val="0"/>
          <w:color w:val="auto"/>
          <w:sz w:val="20"/>
          <w:szCs w:val="22"/>
        </w:rPr>
        <w:t xml:space="preserve"> </w:t>
      </w:r>
      <w:r w:rsidRPr="00FD5413">
        <w:rPr>
          <w:rFonts w:ascii="Arial" w:hAnsi="Arial" w:cs="Arial"/>
          <w:i w:val="0"/>
          <w:iCs w:val="0"/>
          <w:color w:val="auto"/>
          <w:sz w:val="20"/>
          <w:szCs w:val="22"/>
        </w:rPr>
        <w:t>Coalition, Ministry of Environmental Affairs/Department of Energy, Traditional Authority of</w:t>
      </w:r>
      <w:r>
        <w:rPr>
          <w:rFonts w:ascii="Arial" w:hAnsi="Arial" w:cs="Arial"/>
          <w:i w:val="0"/>
          <w:iCs w:val="0"/>
          <w:color w:val="auto"/>
          <w:sz w:val="20"/>
          <w:szCs w:val="22"/>
        </w:rPr>
        <w:t xml:space="preserve"> </w:t>
      </w:r>
      <w:proofErr w:type="spellStart"/>
      <w:r w:rsidRPr="00FD5413">
        <w:rPr>
          <w:rFonts w:ascii="Arial" w:hAnsi="Arial" w:cs="Arial"/>
          <w:i w:val="0"/>
          <w:iCs w:val="0"/>
          <w:color w:val="auto"/>
          <w:sz w:val="20"/>
          <w:szCs w:val="22"/>
        </w:rPr>
        <w:t>Chiseka</w:t>
      </w:r>
      <w:proofErr w:type="spellEnd"/>
      <w:r w:rsidRPr="00FD5413">
        <w:rPr>
          <w:rFonts w:ascii="Arial" w:hAnsi="Arial" w:cs="Arial"/>
          <w:i w:val="0"/>
          <w:iCs w:val="0"/>
          <w:color w:val="auto"/>
          <w:sz w:val="20"/>
          <w:szCs w:val="22"/>
        </w:rPr>
        <w:t>, USAID/Feed the Future) and female beneficiaries [see Annex VII and IX]. In summary,</w:t>
      </w:r>
      <w:r w:rsidR="00575317" w:rsidRPr="00575317">
        <w:t xml:space="preserve"> </w:t>
      </w:r>
      <w:r w:rsidR="00575317" w:rsidRPr="00575317">
        <w:rPr>
          <w:rFonts w:ascii="Arial" w:hAnsi="Arial" w:cs="Arial"/>
          <w:i w:val="0"/>
          <w:iCs w:val="0"/>
          <w:color w:val="auto"/>
          <w:sz w:val="20"/>
          <w:szCs w:val="22"/>
        </w:rPr>
        <w:t>there was a considerable amount of positive feedback regarding the stove project. The female</w:t>
      </w:r>
      <w:r w:rsidR="00575317">
        <w:rPr>
          <w:rFonts w:ascii="Arial" w:hAnsi="Arial" w:cs="Arial"/>
          <w:i w:val="0"/>
          <w:iCs w:val="0"/>
          <w:color w:val="auto"/>
          <w:sz w:val="20"/>
          <w:szCs w:val="22"/>
        </w:rPr>
        <w:t xml:space="preserve"> </w:t>
      </w:r>
      <w:r w:rsidR="00575317" w:rsidRPr="00575317">
        <w:rPr>
          <w:rFonts w:ascii="Arial" w:hAnsi="Arial" w:cs="Arial"/>
          <w:i w:val="0"/>
          <w:iCs w:val="0"/>
          <w:color w:val="auto"/>
          <w:sz w:val="20"/>
          <w:szCs w:val="22"/>
        </w:rPr>
        <w:t>beneficiaries of the project greatly appreciated the lack of smoke on the CQC stove compared to</w:t>
      </w:r>
      <w:r w:rsidR="00575317">
        <w:rPr>
          <w:rFonts w:ascii="Arial" w:hAnsi="Arial" w:cs="Arial"/>
          <w:i w:val="0"/>
          <w:iCs w:val="0"/>
          <w:color w:val="auto"/>
          <w:sz w:val="20"/>
          <w:szCs w:val="22"/>
        </w:rPr>
        <w:t xml:space="preserve"> </w:t>
      </w:r>
      <w:r w:rsidR="00575317" w:rsidRPr="00575317">
        <w:rPr>
          <w:rFonts w:ascii="Arial" w:hAnsi="Arial" w:cs="Arial"/>
          <w:i w:val="0"/>
          <w:iCs w:val="0"/>
          <w:color w:val="auto"/>
          <w:sz w:val="20"/>
          <w:szCs w:val="22"/>
        </w:rPr>
        <w:t>open fires and that the stove has increased their time for other social/economic activities by</w:t>
      </w:r>
      <w:r w:rsidR="00575317">
        <w:rPr>
          <w:rFonts w:ascii="Arial" w:hAnsi="Arial" w:cs="Arial"/>
          <w:i w:val="0"/>
          <w:iCs w:val="0"/>
          <w:color w:val="auto"/>
          <w:sz w:val="20"/>
          <w:szCs w:val="22"/>
        </w:rPr>
        <w:t xml:space="preserve"> </w:t>
      </w:r>
      <w:r w:rsidR="00575317" w:rsidRPr="00575317">
        <w:rPr>
          <w:rFonts w:ascii="Arial" w:hAnsi="Arial" w:cs="Arial"/>
          <w:i w:val="0"/>
          <w:iCs w:val="0"/>
          <w:color w:val="auto"/>
          <w:sz w:val="20"/>
          <w:szCs w:val="22"/>
        </w:rPr>
        <w:t>allowing them to cook with fewer sticks. They also indicated that the pot skirt helps keep their</w:t>
      </w:r>
      <w:r w:rsidR="00575317">
        <w:rPr>
          <w:rFonts w:ascii="Arial" w:hAnsi="Arial" w:cs="Arial"/>
          <w:i w:val="0"/>
          <w:iCs w:val="0"/>
          <w:color w:val="auto"/>
          <w:sz w:val="20"/>
          <w:szCs w:val="22"/>
        </w:rPr>
        <w:t xml:space="preserve"> </w:t>
      </w:r>
      <w:r w:rsidR="00575317" w:rsidRPr="00575317">
        <w:rPr>
          <w:rFonts w:ascii="Arial" w:hAnsi="Arial" w:cs="Arial"/>
          <w:i w:val="0"/>
          <w:iCs w:val="0"/>
          <w:color w:val="auto"/>
          <w:sz w:val="20"/>
          <w:szCs w:val="22"/>
        </w:rPr>
        <w:t>pot cleaner and retain heat, thus allowing fast cooking. The stove releases less carbon, providing</w:t>
      </w:r>
      <w:r w:rsidR="00575317">
        <w:rPr>
          <w:rFonts w:ascii="Arial" w:hAnsi="Arial" w:cs="Arial"/>
          <w:i w:val="0"/>
          <w:iCs w:val="0"/>
          <w:color w:val="auto"/>
          <w:sz w:val="20"/>
          <w:szCs w:val="22"/>
        </w:rPr>
        <w:t xml:space="preserve"> </w:t>
      </w:r>
      <w:r w:rsidR="00575317" w:rsidRPr="00575317">
        <w:rPr>
          <w:rFonts w:ascii="Arial" w:hAnsi="Arial" w:cs="Arial"/>
          <w:i w:val="0"/>
          <w:iCs w:val="0"/>
          <w:color w:val="auto"/>
          <w:sz w:val="20"/>
          <w:szCs w:val="22"/>
        </w:rPr>
        <w:t>evidence that the CQC promoted stove can reduce respiratory infections if it is consistently used</w:t>
      </w:r>
      <w:r w:rsidR="00575317">
        <w:rPr>
          <w:rFonts w:ascii="Arial" w:hAnsi="Arial" w:cs="Arial"/>
          <w:i w:val="0"/>
          <w:iCs w:val="0"/>
          <w:color w:val="auto"/>
          <w:sz w:val="20"/>
          <w:szCs w:val="22"/>
        </w:rPr>
        <w:t xml:space="preserve"> </w:t>
      </w:r>
      <w:r w:rsidR="00575317" w:rsidRPr="00575317">
        <w:rPr>
          <w:rFonts w:ascii="Arial" w:hAnsi="Arial" w:cs="Arial"/>
          <w:i w:val="0"/>
          <w:iCs w:val="0"/>
          <w:color w:val="auto"/>
          <w:sz w:val="20"/>
          <w:szCs w:val="22"/>
        </w:rPr>
        <w:t>by households and supplemented by opening windows to allow for proper ventilation.</w:t>
      </w:r>
      <w:r w:rsidR="00575317">
        <w:rPr>
          <w:rFonts w:ascii="Arial" w:hAnsi="Arial" w:cs="Arial"/>
          <w:i w:val="0"/>
          <w:iCs w:val="0"/>
          <w:color w:val="auto"/>
          <w:sz w:val="20"/>
          <w:szCs w:val="22"/>
        </w:rPr>
        <w:t xml:space="preserve"> </w:t>
      </w:r>
      <w:r w:rsidR="00575317" w:rsidRPr="00575317">
        <w:rPr>
          <w:rFonts w:ascii="Arial" w:hAnsi="Arial" w:cs="Arial"/>
          <w:i w:val="0"/>
          <w:iCs w:val="0"/>
          <w:color w:val="auto"/>
          <w:sz w:val="20"/>
          <w:szCs w:val="22"/>
        </w:rPr>
        <w:t>Stakeholders agreed with these claims and further highlighted that the stove is responding to</w:t>
      </w:r>
      <w:r w:rsidR="00575317">
        <w:rPr>
          <w:rFonts w:ascii="Arial" w:hAnsi="Arial" w:cs="Arial"/>
          <w:i w:val="0"/>
          <w:iCs w:val="0"/>
          <w:color w:val="auto"/>
          <w:sz w:val="20"/>
          <w:szCs w:val="22"/>
        </w:rPr>
        <w:t xml:space="preserve"> </w:t>
      </w:r>
      <w:r w:rsidR="00575317" w:rsidRPr="00575317">
        <w:rPr>
          <w:rFonts w:ascii="Arial" w:hAnsi="Arial" w:cs="Arial"/>
          <w:i w:val="0"/>
          <w:iCs w:val="0"/>
          <w:color w:val="auto"/>
          <w:sz w:val="20"/>
          <w:szCs w:val="22"/>
        </w:rPr>
        <w:t xml:space="preserve">the </w:t>
      </w:r>
      <w:r w:rsidR="00575317" w:rsidRPr="00575317">
        <w:rPr>
          <w:rFonts w:ascii="Arial" w:hAnsi="Arial" w:cs="Arial"/>
          <w:i w:val="0"/>
          <w:iCs w:val="0"/>
          <w:color w:val="auto"/>
          <w:sz w:val="20"/>
          <w:szCs w:val="22"/>
        </w:rPr>
        <w:lastRenderedPageBreak/>
        <w:t>issue of the growing scarcity of firewood. Energy Africa, indicated to be impressed with stove</w:t>
      </w:r>
      <w:r w:rsidR="00575317">
        <w:rPr>
          <w:rFonts w:ascii="Arial" w:hAnsi="Arial" w:cs="Arial"/>
          <w:i w:val="0"/>
          <w:iCs w:val="0"/>
          <w:color w:val="auto"/>
          <w:sz w:val="20"/>
          <w:szCs w:val="22"/>
        </w:rPr>
        <w:t xml:space="preserve"> </w:t>
      </w:r>
      <w:r w:rsidR="00575317" w:rsidRPr="00575317">
        <w:rPr>
          <w:rFonts w:ascii="Arial" w:hAnsi="Arial" w:cs="Arial"/>
          <w:i w:val="0"/>
          <w:iCs w:val="0"/>
          <w:color w:val="auto"/>
          <w:sz w:val="20"/>
          <w:szCs w:val="22"/>
        </w:rPr>
        <w:t>part production increases and subsequent increases in the installation of stoves among</w:t>
      </w:r>
      <w:r w:rsidR="00575317">
        <w:rPr>
          <w:rFonts w:ascii="Arial" w:hAnsi="Arial" w:cs="Arial"/>
          <w:i w:val="0"/>
          <w:iCs w:val="0"/>
          <w:color w:val="auto"/>
          <w:sz w:val="20"/>
          <w:szCs w:val="22"/>
        </w:rPr>
        <w:t xml:space="preserve"> </w:t>
      </w:r>
      <w:r w:rsidR="00575317" w:rsidRPr="00575317">
        <w:rPr>
          <w:rFonts w:ascii="Arial" w:hAnsi="Arial" w:cs="Arial"/>
          <w:i w:val="0"/>
          <w:iCs w:val="0"/>
          <w:color w:val="auto"/>
          <w:sz w:val="20"/>
          <w:szCs w:val="22"/>
        </w:rPr>
        <w:t>households.</w:t>
      </w:r>
    </w:p>
    <w:bookmarkEnd w:id="48"/>
    <w:p w14:paraId="3DC81B0B" w14:textId="4E1F3FCD" w:rsidR="001F5341" w:rsidRPr="00B921AF" w:rsidRDefault="00BE213F" w:rsidP="00B921AF">
      <w:pPr>
        <w:pStyle w:val="Instruction"/>
        <w:jc w:val="both"/>
        <w:rPr>
          <w:rFonts w:ascii="Arial" w:hAnsi="Arial" w:cs="Arial"/>
          <w:sz w:val="20"/>
          <w:szCs w:val="20"/>
        </w:rPr>
      </w:pPr>
      <w:r w:rsidRPr="00B921AF">
        <w:rPr>
          <w:rFonts w:ascii="Arial" w:hAnsi="Arial" w:cs="Arial"/>
          <w:i w:val="0"/>
          <w:iCs w:val="0"/>
          <w:color w:val="auto"/>
          <w:sz w:val="20"/>
          <w:szCs w:val="20"/>
        </w:rPr>
        <w:t>Beneficiaries and their families are visited by CQC Implementing Partners several times throughout the year. During these visits, the household is continually reminded of the importance of education and upkeep, as well as receiving hands-on technical assistance. Educational materials (brochures) are provided to potential beneficiaries during the initial community sensitization and training by Implementing Partners.</w:t>
      </w:r>
    </w:p>
    <w:p w14:paraId="1F042215" w14:textId="45811057" w:rsidR="008130B4" w:rsidRDefault="001F5341" w:rsidP="001F5341">
      <w:pPr>
        <w:pStyle w:val="Instruction"/>
        <w:jc w:val="both"/>
        <w:rPr>
          <w:rFonts w:ascii="Arial" w:hAnsi="Arial" w:cs="Arial"/>
          <w:i w:val="0"/>
          <w:iCs w:val="0"/>
          <w:color w:val="auto"/>
          <w:sz w:val="20"/>
          <w:szCs w:val="20"/>
        </w:rPr>
      </w:pPr>
      <w:r w:rsidRPr="001F5341">
        <w:rPr>
          <w:rFonts w:ascii="Arial" w:hAnsi="Arial" w:cs="Arial"/>
          <w:i w:val="0"/>
          <w:iCs w:val="0"/>
          <w:color w:val="auto"/>
          <w:sz w:val="20"/>
          <w:szCs w:val="20"/>
        </w:rPr>
        <w:t>Overall responses to feedback concluded that CQC/Mozambique should continue the stove</w:t>
      </w:r>
      <w:r>
        <w:rPr>
          <w:rFonts w:ascii="Arial" w:hAnsi="Arial" w:cs="Arial"/>
          <w:i w:val="0"/>
          <w:iCs w:val="0"/>
          <w:color w:val="auto"/>
          <w:sz w:val="20"/>
          <w:szCs w:val="20"/>
        </w:rPr>
        <w:t xml:space="preserve"> </w:t>
      </w:r>
      <w:r w:rsidRPr="001F5341">
        <w:rPr>
          <w:rFonts w:ascii="Arial" w:hAnsi="Arial" w:cs="Arial"/>
          <w:i w:val="0"/>
          <w:iCs w:val="0"/>
          <w:color w:val="auto"/>
          <w:sz w:val="20"/>
          <w:szCs w:val="20"/>
        </w:rPr>
        <w:t>projects and work towards being visible at the national level. Attending national level cookstove</w:t>
      </w:r>
      <w:r>
        <w:rPr>
          <w:rFonts w:ascii="Arial" w:hAnsi="Arial" w:cs="Arial"/>
          <w:i w:val="0"/>
          <w:iCs w:val="0"/>
          <w:color w:val="auto"/>
          <w:sz w:val="20"/>
          <w:szCs w:val="20"/>
        </w:rPr>
        <w:t xml:space="preserve"> </w:t>
      </w:r>
      <w:r w:rsidRPr="001F5341">
        <w:rPr>
          <w:rFonts w:ascii="Arial" w:hAnsi="Arial" w:cs="Arial"/>
          <w:i w:val="0"/>
          <w:iCs w:val="0"/>
          <w:color w:val="auto"/>
          <w:sz w:val="20"/>
          <w:szCs w:val="20"/>
        </w:rPr>
        <w:t>steering committee meetings and supporting the organization of such meetings, could help with</w:t>
      </w:r>
      <w:r>
        <w:rPr>
          <w:rFonts w:ascii="Arial" w:hAnsi="Arial" w:cs="Arial"/>
          <w:i w:val="0"/>
          <w:iCs w:val="0"/>
          <w:color w:val="auto"/>
          <w:sz w:val="20"/>
          <w:szCs w:val="20"/>
        </w:rPr>
        <w:t xml:space="preserve"> </w:t>
      </w:r>
      <w:r w:rsidRPr="001F5341">
        <w:rPr>
          <w:rFonts w:ascii="Arial" w:hAnsi="Arial" w:cs="Arial"/>
          <w:i w:val="0"/>
          <w:iCs w:val="0"/>
          <w:color w:val="auto"/>
          <w:sz w:val="20"/>
          <w:szCs w:val="20"/>
        </w:rPr>
        <w:t>visibility among key stakeholders. Additionally, steps should continue to be pursued to achieve</w:t>
      </w:r>
      <w:r>
        <w:rPr>
          <w:rFonts w:ascii="Arial" w:hAnsi="Arial" w:cs="Arial"/>
          <w:i w:val="0"/>
          <w:iCs w:val="0"/>
          <w:color w:val="auto"/>
          <w:sz w:val="20"/>
          <w:szCs w:val="20"/>
        </w:rPr>
        <w:t xml:space="preserve"> </w:t>
      </w:r>
      <w:r w:rsidRPr="001F5341">
        <w:rPr>
          <w:rFonts w:ascii="Arial" w:hAnsi="Arial" w:cs="Arial"/>
          <w:i w:val="0"/>
          <w:iCs w:val="0"/>
          <w:color w:val="auto"/>
          <w:sz w:val="20"/>
          <w:szCs w:val="20"/>
        </w:rPr>
        <w:t>two cooking stations per household and that CQC promoted cookstove interventions should be</w:t>
      </w:r>
      <w:r>
        <w:rPr>
          <w:rFonts w:ascii="Arial" w:hAnsi="Arial" w:cs="Arial"/>
          <w:i w:val="0"/>
          <w:iCs w:val="0"/>
          <w:color w:val="auto"/>
          <w:sz w:val="20"/>
          <w:szCs w:val="20"/>
        </w:rPr>
        <w:t xml:space="preserve"> </w:t>
      </w:r>
      <w:r w:rsidRPr="001F5341">
        <w:rPr>
          <w:rFonts w:ascii="Arial" w:hAnsi="Arial" w:cs="Arial"/>
          <w:i w:val="0"/>
          <w:iCs w:val="0"/>
          <w:color w:val="auto"/>
          <w:sz w:val="20"/>
          <w:szCs w:val="20"/>
        </w:rPr>
        <w:t>coupled with kitchen reconstruction to improve the health of beneficiaries. In considering this,</w:t>
      </w:r>
      <w:r>
        <w:rPr>
          <w:rFonts w:ascii="Arial" w:hAnsi="Arial" w:cs="Arial"/>
          <w:i w:val="0"/>
          <w:iCs w:val="0"/>
          <w:color w:val="auto"/>
          <w:sz w:val="20"/>
          <w:szCs w:val="20"/>
        </w:rPr>
        <w:t xml:space="preserve"> </w:t>
      </w:r>
      <w:r w:rsidRPr="001F5341">
        <w:rPr>
          <w:rFonts w:ascii="Arial" w:hAnsi="Arial" w:cs="Arial"/>
          <w:i w:val="0"/>
          <w:iCs w:val="0"/>
          <w:color w:val="auto"/>
          <w:sz w:val="20"/>
          <w:szCs w:val="20"/>
        </w:rPr>
        <w:t>maximum advocacy should be taken on the shared importance of the role an unventilated</w:t>
      </w:r>
      <w:r>
        <w:rPr>
          <w:rFonts w:ascii="Arial" w:hAnsi="Arial" w:cs="Arial"/>
          <w:i w:val="0"/>
          <w:iCs w:val="0"/>
          <w:color w:val="auto"/>
          <w:sz w:val="20"/>
          <w:szCs w:val="20"/>
        </w:rPr>
        <w:t xml:space="preserve"> </w:t>
      </w:r>
      <w:r w:rsidRPr="001F5341">
        <w:rPr>
          <w:rFonts w:ascii="Arial" w:hAnsi="Arial" w:cs="Arial"/>
          <w:i w:val="0"/>
          <w:iCs w:val="0"/>
          <w:color w:val="auto"/>
          <w:sz w:val="20"/>
          <w:szCs w:val="20"/>
        </w:rPr>
        <w:t>kitchen presents, in conducting improved cookstove implementation projects for rural</w:t>
      </w:r>
      <w:r>
        <w:rPr>
          <w:rFonts w:ascii="Arial" w:hAnsi="Arial" w:cs="Arial"/>
          <w:i w:val="0"/>
          <w:iCs w:val="0"/>
          <w:color w:val="auto"/>
          <w:sz w:val="20"/>
          <w:szCs w:val="20"/>
        </w:rPr>
        <w:t xml:space="preserve"> </w:t>
      </w:r>
      <w:r w:rsidRPr="001F5341">
        <w:rPr>
          <w:rFonts w:ascii="Arial" w:hAnsi="Arial" w:cs="Arial"/>
          <w:i w:val="0"/>
          <w:iCs w:val="0"/>
          <w:color w:val="auto"/>
          <w:sz w:val="20"/>
          <w:szCs w:val="20"/>
        </w:rPr>
        <w:t>communities. In conclusion, participants widely recognized the benefits of the stove programs</w:t>
      </w:r>
      <w:r>
        <w:rPr>
          <w:rFonts w:ascii="Arial" w:hAnsi="Arial" w:cs="Arial"/>
          <w:i w:val="0"/>
          <w:iCs w:val="0"/>
          <w:color w:val="auto"/>
          <w:sz w:val="20"/>
          <w:szCs w:val="20"/>
        </w:rPr>
        <w:t xml:space="preserve"> </w:t>
      </w:r>
      <w:r w:rsidRPr="001F5341">
        <w:rPr>
          <w:rFonts w:ascii="Arial" w:hAnsi="Arial" w:cs="Arial"/>
          <w:i w:val="0"/>
          <w:iCs w:val="0"/>
          <w:color w:val="auto"/>
          <w:sz w:val="20"/>
          <w:szCs w:val="20"/>
        </w:rPr>
        <w:t>already active in Mozambique and look forward to seeing how the reach and impact will be</w:t>
      </w:r>
      <w:r w:rsidR="00177AD1">
        <w:rPr>
          <w:rFonts w:ascii="Arial" w:hAnsi="Arial" w:cs="Arial"/>
          <w:i w:val="0"/>
          <w:iCs w:val="0"/>
          <w:color w:val="auto"/>
          <w:sz w:val="20"/>
          <w:szCs w:val="20"/>
        </w:rPr>
        <w:t xml:space="preserve"> </w:t>
      </w:r>
      <w:r w:rsidRPr="001F5341">
        <w:rPr>
          <w:rFonts w:ascii="Arial" w:hAnsi="Arial" w:cs="Arial"/>
          <w:i w:val="0"/>
          <w:iCs w:val="0"/>
          <w:color w:val="auto"/>
          <w:sz w:val="20"/>
          <w:szCs w:val="20"/>
        </w:rPr>
        <w:t>expanded on and how the lives of the people living there will be changed in the years ahead.</w:t>
      </w:r>
    </w:p>
    <w:p w14:paraId="035CC0B6" w14:textId="521FE375" w:rsidR="00883626" w:rsidRPr="00B921AF" w:rsidRDefault="00883626" w:rsidP="00883626">
      <w:pPr>
        <w:pStyle w:val="Instruction"/>
        <w:jc w:val="both"/>
        <w:rPr>
          <w:rFonts w:ascii="Arial" w:hAnsi="Arial" w:cs="Arial"/>
          <w:i w:val="0"/>
          <w:iCs w:val="0"/>
          <w:color w:val="auto"/>
          <w:sz w:val="20"/>
          <w:szCs w:val="20"/>
        </w:rPr>
      </w:pPr>
      <w:r w:rsidRPr="00883626">
        <w:rPr>
          <w:rFonts w:ascii="Arial" w:hAnsi="Arial" w:cs="Arial"/>
          <w:i w:val="0"/>
          <w:iCs w:val="0"/>
          <w:color w:val="auto"/>
          <w:sz w:val="20"/>
          <w:szCs w:val="20"/>
        </w:rPr>
        <w:t>PP will ensure that regular monitoring will be conducted by the field staff and/or project</w:t>
      </w:r>
      <w:r>
        <w:rPr>
          <w:rFonts w:ascii="Arial" w:hAnsi="Arial" w:cs="Arial"/>
          <w:i w:val="0"/>
          <w:iCs w:val="0"/>
          <w:color w:val="auto"/>
          <w:sz w:val="20"/>
          <w:szCs w:val="20"/>
        </w:rPr>
        <w:t xml:space="preserve"> </w:t>
      </w:r>
      <w:r w:rsidRPr="00883626">
        <w:rPr>
          <w:rFonts w:ascii="Arial" w:hAnsi="Arial" w:cs="Arial"/>
          <w:i w:val="0"/>
          <w:iCs w:val="0"/>
          <w:color w:val="auto"/>
          <w:sz w:val="20"/>
          <w:szCs w:val="20"/>
        </w:rPr>
        <w:t>managers to take feedback from the local stakeholders. Stakeholders’ will raise their concerns</w:t>
      </w:r>
      <w:r>
        <w:rPr>
          <w:rFonts w:ascii="Arial" w:hAnsi="Arial" w:cs="Arial"/>
          <w:i w:val="0"/>
          <w:iCs w:val="0"/>
          <w:color w:val="auto"/>
          <w:sz w:val="20"/>
          <w:szCs w:val="20"/>
        </w:rPr>
        <w:t xml:space="preserve"> </w:t>
      </w:r>
      <w:r w:rsidRPr="00883626">
        <w:rPr>
          <w:rFonts w:ascii="Arial" w:hAnsi="Arial" w:cs="Arial"/>
          <w:i w:val="0"/>
          <w:iCs w:val="0"/>
          <w:color w:val="auto"/>
          <w:sz w:val="20"/>
          <w:szCs w:val="20"/>
        </w:rPr>
        <w:t>(positive or negative) during implementation of the project activity. The project proponent will</w:t>
      </w:r>
      <w:r>
        <w:rPr>
          <w:rFonts w:ascii="Arial" w:hAnsi="Arial" w:cs="Arial"/>
          <w:i w:val="0"/>
          <w:iCs w:val="0"/>
          <w:color w:val="auto"/>
          <w:sz w:val="20"/>
          <w:szCs w:val="20"/>
        </w:rPr>
        <w:t xml:space="preserve"> </w:t>
      </w:r>
      <w:r w:rsidRPr="00883626">
        <w:rPr>
          <w:rFonts w:ascii="Arial" w:hAnsi="Arial" w:cs="Arial"/>
          <w:i w:val="0"/>
          <w:iCs w:val="0"/>
          <w:color w:val="auto"/>
          <w:sz w:val="20"/>
          <w:szCs w:val="20"/>
        </w:rPr>
        <w:t>take due account of the input received and will take the necessary action in terms of either</w:t>
      </w:r>
      <w:r>
        <w:rPr>
          <w:rFonts w:ascii="Arial" w:hAnsi="Arial" w:cs="Arial"/>
          <w:i w:val="0"/>
          <w:iCs w:val="0"/>
          <w:color w:val="auto"/>
          <w:sz w:val="20"/>
          <w:szCs w:val="20"/>
        </w:rPr>
        <w:t xml:space="preserve"> </w:t>
      </w:r>
      <w:r w:rsidRPr="00883626">
        <w:rPr>
          <w:rFonts w:ascii="Arial" w:hAnsi="Arial" w:cs="Arial"/>
          <w:i w:val="0"/>
          <w:iCs w:val="0"/>
          <w:color w:val="auto"/>
          <w:sz w:val="20"/>
          <w:szCs w:val="20"/>
        </w:rPr>
        <w:t>updating the project design or justifying the stakeholder to resolve their queries.</w:t>
      </w:r>
    </w:p>
    <w:p w14:paraId="27626383" w14:textId="77777777" w:rsidR="000C6835" w:rsidRPr="00377159" w:rsidRDefault="000C6835" w:rsidP="002B6331">
      <w:pPr>
        <w:pStyle w:val="Heading3"/>
      </w:pPr>
      <w:r w:rsidRPr="00377159">
        <w:rPr>
          <w:lang w:val="en-GB"/>
        </w:rPr>
        <w:t>Continued Consultation and Adaptive Management</w:t>
      </w:r>
    </w:p>
    <w:p w14:paraId="7DCF569F" w14:textId="77777777"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bookmarkStart w:id="49" w:name="participation-in-decision-making-and-imp"/>
      <w:bookmarkStart w:id="50" w:name="anti-discrimination"/>
      <w:bookmarkEnd w:id="49"/>
      <w:bookmarkEnd w:id="50"/>
      <w:r w:rsidRPr="00B921AF">
        <w:rPr>
          <w:rFonts w:asciiTheme="minorHAnsi" w:eastAsiaTheme="minorHAnsi" w:hAnsiTheme="minorHAnsi" w:cstheme="minorHAnsi"/>
          <w:i w:val="0"/>
          <w:iCs w:val="0"/>
          <w:color w:val="auto"/>
          <w:sz w:val="20"/>
          <w:szCs w:val="20"/>
          <w:lang w:val="en-US"/>
        </w:rPr>
        <w:t xml:space="preserve">To effectively meet the need of the beneficiaries and enhance the impacts of the project activities, CQC is driven to adapt and evolve, wherever possible throughout the lifecycle of the project. We are also committed to exploring new avenues and projects that promote sustainable development </w:t>
      </w:r>
      <w:proofErr w:type="gramStart"/>
      <w:r w:rsidRPr="00B921AF">
        <w:rPr>
          <w:rFonts w:asciiTheme="minorHAnsi" w:eastAsiaTheme="minorHAnsi" w:hAnsiTheme="minorHAnsi" w:cstheme="minorHAnsi"/>
          <w:i w:val="0"/>
          <w:iCs w:val="0"/>
          <w:color w:val="auto"/>
          <w:sz w:val="20"/>
          <w:szCs w:val="20"/>
          <w:lang w:val="en-US"/>
        </w:rPr>
        <w:t>and,</w:t>
      </w:r>
      <w:proofErr w:type="gramEnd"/>
      <w:r w:rsidRPr="00B921AF">
        <w:rPr>
          <w:rFonts w:asciiTheme="minorHAnsi" w:eastAsiaTheme="minorHAnsi" w:hAnsiTheme="minorHAnsi" w:cstheme="minorHAnsi"/>
          <w:i w:val="0"/>
          <w:iCs w:val="0"/>
          <w:color w:val="auto"/>
          <w:sz w:val="20"/>
          <w:szCs w:val="20"/>
          <w:lang w:val="en-US"/>
        </w:rPr>
        <w:t xml:space="preserve"> boost women's empowerment, child and household nutrition, health, and economic well-being.</w:t>
      </w:r>
    </w:p>
    <w:p w14:paraId="163B1E2E" w14:textId="14BF66F8"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 xml:space="preserve">CQC gathers feedback from beneficiaries throughout the year, ranging from informal consultations to more formal and rigorous surveys with specific questions about ICS use and uptake. Stakeholder input, specifically from the academy, beneficiaries, and potential beneficiaries, is encouraged to ensure continuous improvement. </w:t>
      </w:r>
    </w:p>
    <w:p w14:paraId="0785D53D" w14:textId="77777777" w:rsidR="00BE213F" w:rsidRPr="0079438F" w:rsidRDefault="00BE213F" w:rsidP="00BE213F">
      <w:pPr>
        <w:pStyle w:val="Heading3"/>
        <w:numPr>
          <w:ilvl w:val="2"/>
          <w:numId w:val="5"/>
        </w:numPr>
        <w:rPr>
          <w:rStyle w:val="Emphasis"/>
          <w:b w:val="0"/>
          <w:iCs/>
          <w:caps/>
          <w:color w:val="0685B2"/>
          <w:sz w:val="22"/>
        </w:rPr>
      </w:pPr>
      <w:bookmarkStart w:id="51" w:name="_Ref535491390"/>
      <w:bookmarkStart w:id="52" w:name="_Toc510796394"/>
      <w:bookmarkStart w:id="53" w:name="_Ref514076243"/>
      <w:bookmarkStart w:id="54" w:name="_Ref514083159"/>
      <w:bookmarkStart w:id="55" w:name="_Ref515463098"/>
      <w:bookmarkStart w:id="56" w:name="_Ref515463124"/>
      <w:bookmarkStart w:id="57" w:name="_Ref515463581"/>
      <w:bookmarkStart w:id="58" w:name="_Ref515463660"/>
      <w:bookmarkStart w:id="59" w:name="_Ref515463955"/>
      <w:bookmarkStart w:id="60" w:name="_Ref515464313"/>
      <w:bookmarkStart w:id="61" w:name="_Ref515475862"/>
      <w:bookmarkStart w:id="62" w:name="_Ref515475988"/>
      <w:bookmarkStart w:id="63" w:name="_Ref515476117"/>
      <w:bookmarkStart w:id="64" w:name="_Toc534724032"/>
      <w:bookmarkStart w:id="65" w:name="_Toc535493060"/>
      <w:r w:rsidRPr="0079438F">
        <w:rPr>
          <w:rStyle w:val="Emphasis"/>
          <w:b w:val="0"/>
          <w:color w:val="0685B2"/>
          <w:sz w:val="22"/>
        </w:rPr>
        <w:t>Anti-Discrimination</w:t>
      </w:r>
    </w:p>
    <w:p w14:paraId="7A97D1B1" w14:textId="539F5AC0" w:rsidR="00084EB9" w:rsidRDefault="001C0B7F" w:rsidP="00BE213F">
      <w:pPr>
        <w:pStyle w:val="Instruction"/>
        <w:jc w:val="both"/>
        <w:rPr>
          <w:rFonts w:asciiTheme="minorHAnsi" w:eastAsiaTheme="minorHAnsi" w:hAnsiTheme="minorHAnsi" w:cstheme="minorHAnsi"/>
          <w:i w:val="0"/>
          <w:iCs w:val="0"/>
          <w:color w:val="auto"/>
          <w:sz w:val="20"/>
          <w:szCs w:val="20"/>
          <w:lang w:val="en-US"/>
        </w:rPr>
      </w:pPr>
      <w:r w:rsidRPr="001C0B7F">
        <w:rPr>
          <w:rFonts w:asciiTheme="minorHAnsi" w:eastAsiaTheme="minorHAnsi" w:hAnsiTheme="minorHAnsi" w:cstheme="minorHAnsi"/>
          <w:i w:val="0"/>
          <w:iCs w:val="0"/>
          <w:color w:val="auto"/>
          <w:sz w:val="20"/>
          <w:szCs w:val="20"/>
          <w:lang w:val="en-US"/>
        </w:rPr>
        <w:t xml:space="preserve">CQC fosters an environment of mutual respect where employees and business partners can work together without fear of harassment, discrimination, or infringement on human rights. Any program which is implemented by CQC ensures that all applicable laws, </w:t>
      </w:r>
      <w:r w:rsidR="003274E7" w:rsidRPr="001C0B7F">
        <w:rPr>
          <w:rFonts w:asciiTheme="minorHAnsi" w:eastAsiaTheme="minorHAnsi" w:hAnsiTheme="minorHAnsi" w:cstheme="minorHAnsi"/>
          <w:i w:val="0"/>
          <w:iCs w:val="0"/>
          <w:color w:val="auto"/>
          <w:sz w:val="20"/>
          <w:szCs w:val="20"/>
          <w:lang w:val="en-US"/>
        </w:rPr>
        <w:t>regulations,</w:t>
      </w:r>
      <w:r w:rsidRPr="001C0B7F">
        <w:rPr>
          <w:rFonts w:asciiTheme="minorHAnsi" w:eastAsiaTheme="minorHAnsi" w:hAnsiTheme="minorHAnsi" w:cstheme="minorHAnsi"/>
          <w:i w:val="0"/>
          <w:iCs w:val="0"/>
          <w:color w:val="auto"/>
          <w:sz w:val="20"/>
          <w:szCs w:val="20"/>
          <w:lang w:val="en-US"/>
        </w:rPr>
        <w:t xml:space="preserve"> and international standards, including the Universal Declaration of Human Rights and core ILO </w:t>
      </w:r>
      <w:r w:rsidRPr="001C0B7F">
        <w:rPr>
          <w:rFonts w:asciiTheme="minorHAnsi" w:eastAsiaTheme="minorHAnsi" w:hAnsiTheme="minorHAnsi" w:cstheme="minorHAnsi"/>
          <w:i w:val="0"/>
          <w:iCs w:val="0"/>
          <w:color w:val="auto"/>
          <w:sz w:val="20"/>
          <w:szCs w:val="20"/>
          <w:lang w:val="en-US"/>
        </w:rPr>
        <w:lastRenderedPageBreak/>
        <w:t>Conventions are adhered to. CQC has strict policies against discrimination and all implementing partner are provided a copy of it. This policy lays down clear directives on the process to follow if any sort of discrimination is observed.</w:t>
      </w:r>
    </w:p>
    <w:p w14:paraId="50E80955" w14:textId="77777777" w:rsidR="00BE213F" w:rsidRPr="00905262" w:rsidRDefault="00BE213F" w:rsidP="00BE213F">
      <w:pPr>
        <w:pStyle w:val="Heading3"/>
        <w:numPr>
          <w:ilvl w:val="2"/>
          <w:numId w:val="5"/>
        </w:numPr>
      </w:pPr>
      <w:bookmarkStart w:id="66" w:name="grievance-redress-procedure"/>
      <w:bookmarkEnd w:id="66"/>
      <w:r w:rsidRPr="00377159">
        <w:t>Worker Training</w:t>
      </w:r>
    </w:p>
    <w:p w14:paraId="1B2F08F3" w14:textId="77777777" w:rsidR="007A68D2" w:rsidRPr="00363848" w:rsidRDefault="007A68D2" w:rsidP="00B921AF">
      <w:pPr>
        <w:pStyle w:val="Instruction"/>
        <w:jc w:val="both"/>
        <w:rPr>
          <w:rFonts w:asciiTheme="minorHAnsi" w:hAnsiTheme="minorHAnsi" w:cstheme="minorHAnsi"/>
          <w:i w:val="0"/>
          <w:color w:val="auto"/>
          <w:sz w:val="20"/>
          <w:szCs w:val="20"/>
          <w:lang w:val="en-US"/>
        </w:rPr>
      </w:pPr>
      <w:r w:rsidRPr="00363848">
        <w:rPr>
          <w:rFonts w:asciiTheme="minorHAnsi" w:hAnsiTheme="minorHAnsi" w:cstheme="minorHAnsi"/>
          <w:i w:val="0"/>
          <w:color w:val="auto"/>
          <w:sz w:val="20"/>
          <w:szCs w:val="20"/>
          <w:lang w:val="en-US"/>
        </w:rPr>
        <w:t xml:space="preserve">Independent Contractors are contracted through </w:t>
      </w:r>
      <w:proofErr w:type="gramStart"/>
      <w:r w:rsidRPr="00363848">
        <w:rPr>
          <w:rFonts w:asciiTheme="minorHAnsi" w:hAnsiTheme="minorHAnsi" w:cstheme="minorHAnsi"/>
          <w:i w:val="0"/>
          <w:color w:val="auto"/>
          <w:sz w:val="20"/>
          <w:szCs w:val="20"/>
          <w:lang w:val="en-US"/>
        </w:rPr>
        <w:t>CQC</w:t>
      </w:r>
      <w:proofErr w:type="gramEnd"/>
      <w:r w:rsidRPr="00363848">
        <w:rPr>
          <w:rFonts w:asciiTheme="minorHAnsi" w:hAnsiTheme="minorHAnsi" w:cstheme="minorHAnsi"/>
          <w:i w:val="0"/>
          <w:color w:val="auto"/>
          <w:sz w:val="20"/>
          <w:szCs w:val="20"/>
          <w:lang w:val="en-US"/>
        </w:rPr>
        <w:t xml:space="preserve"> and the contract reflects the workers have trained in the U.S.A. anticorruption laws before the start of their employment and contracting. CQC provides training to country managers and other team managers, as appropriate, once these individuals are trained, they are responsible for providing standardized and regularly revised training and guidance to the teams they oversee and are trained by CQC in a train-the-trainer model. The contractors are also responsible for providing training to the household’s primary cooks in construction, maintenance, and best practices in using the TLCRS before the registration of the stove. </w:t>
      </w:r>
    </w:p>
    <w:p w14:paraId="11E802CD" w14:textId="77777777" w:rsidR="00904F58" w:rsidRPr="00363848" w:rsidRDefault="00904F58" w:rsidP="00904F58">
      <w:pPr>
        <w:pStyle w:val="Instruction"/>
        <w:jc w:val="both"/>
        <w:rPr>
          <w:rFonts w:asciiTheme="minorHAnsi" w:hAnsiTheme="minorHAnsi" w:cstheme="minorHAnsi"/>
          <w:i w:val="0"/>
          <w:color w:val="auto"/>
          <w:sz w:val="20"/>
          <w:szCs w:val="20"/>
          <w:lang w:val="en-US"/>
        </w:rPr>
      </w:pPr>
      <w:r w:rsidRPr="00363848">
        <w:rPr>
          <w:rFonts w:asciiTheme="minorHAnsi" w:hAnsiTheme="minorHAnsi" w:cstheme="minorHAnsi"/>
          <w:i w:val="0"/>
          <w:color w:val="auto"/>
          <w:sz w:val="20"/>
          <w:szCs w:val="20"/>
          <w:lang w:val="en-US"/>
        </w:rPr>
        <w:t xml:space="preserve">The training that is provided to the independent contracts by CQC is a two-day extensive training with ‘in-the-classroom’ education and the second day of on-the-ground training. The agenda topics for day one includes Review of the Program, information about CQC, The process, the purpose of the training, expectations, roles and responsibilities, basics of climate change, the impact of traditional fires, heat science, Details of the Stove, Registration &amp; Verification. The agenda topics for day two include: time to travel to-from the village for stove implementation, group building of stoves, discussion of maintenance of stoves, construction of stoves in smaller groups, and wrap-up. </w:t>
      </w:r>
    </w:p>
    <w:p w14:paraId="43544340" w14:textId="0320A3A4" w:rsidR="00904F58" w:rsidRPr="00363848" w:rsidRDefault="00904F58" w:rsidP="004D3AE7">
      <w:pPr>
        <w:pStyle w:val="Instruction"/>
        <w:jc w:val="both"/>
        <w:rPr>
          <w:rFonts w:asciiTheme="minorHAnsi" w:hAnsiTheme="minorHAnsi" w:cstheme="minorHAnsi"/>
          <w:i w:val="0"/>
          <w:color w:val="auto"/>
          <w:sz w:val="20"/>
          <w:szCs w:val="20"/>
          <w:lang w:val="en-US"/>
        </w:rPr>
      </w:pPr>
      <w:r w:rsidRPr="00363848">
        <w:rPr>
          <w:rFonts w:asciiTheme="minorHAnsi" w:hAnsiTheme="minorHAnsi" w:cstheme="minorHAnsi"/>
          <w:i w:val="0"/>
          <w:color w:val="auto"/>
          <w:sz w:val="20"/>
          <w:szCs w:val="20"/>
          <w:lang w:val="en-US"/>
        </w:rPr>
        <w:t xml:space="preserve">Training materials are in flux as CQC makes edits to the stove design or other identified areas where the training needs to be redesigned. Topics in the training that relates to the SDGs include education on climate change, health, and nutrition benefits of stove adoption, while having the double benefit of educating implementors on these topics, so they can engage in educated decisions in their day-to-day lives. The first day of training involves the description and visualization (PowerPoint) of how to construct the stove and the second day of training is when the project’s workers are trained directly in villages on how to construct the stove. The coverage and hands-on training build locally useful skills and knowledge to increase local participation in project implementation. These trained trainers go on to provide sensitization campaigns and training of each beneficiary, so the benefits are amplified. </w:t>
      </w:r>
    </w:p>
    <w:p w14:paraId="7B32A569" w14:textId="77777777" w:rsidR="00BE213F" w:rsidRPr="00377159" w:rsidRDefault="00BE213F" w:rsidP="00BE213F">
      <w:pPr>
        <w:pStyle w:val="Heading3"/>
        <w:numPr>
          <w:ilvl w:val="2"/>
          <w:numId w:val="5"/>
        </w:numPr>
      </w:pPr>
      <w:r w:rsidRPr="00377159">
        <w:t>Equal Work Opportunities</w:t>
      </w:r>
    </w:p>
    <w:p w14:paraId="6100B55D" w14:textId="162D52B6" w:rsidR="00BE213F" w:rsidRPr="00B921AF" w:rsidRDefault="00BE213F" w:rsidP="00BE213F">
      <w:pPr>
        <w:pStyle w:val="Instruction"/>
        <w:jc w:val="both"/>
        <w:rPr>
          <w:rFonts w:asciiTheme="minorHAnsi" w:hAnsiTheme="minorHAnsi" w:cstheme="minorHAnsi"/>
          <w:i w:val="0"/>
          <w:iCs w:val="0"/>
          <w:color w:val="000000" w:themeColor="text1"/>
          <w:sz w:val="20"/>
          <w:szCs w:val="22"/>
        </w:rPr>
      </w:pPr>
      <w:r w:rsidRPr="00B921AF">
        <w:rPr>
          <w:rFonts w:asciiTheme="minorHAnsi" w:hAnsiTheme="minorHAnsi" w:cstheme="minorHAnsi"/>
          <w:i w:val="0"/>
          <w:iCs w:val="0"/>
          <w:color w:val="000000" w:themeColor="text1"/>
          <w:sz w:val="20"/>
          <w:szCs w:val="22"/>
        </w:rPr>
        <w:t xml:space="preserve">CQC makes every effort to abide by the laws and regulations of the countries </w:t>
      </w:r>
      <w:r w:rsidR="00E44B21">
        <w:rPr>
          <w:rFonts w:asciiTheme="minorHAnsi" w:hAnsiTheme="minorHAnsi" w:cstheme="minorHAnsi"/>
          <w:i w:val="0"/>
          <w:iCs w:val="0"/>
          <w:color w:val="000000" w:themeColor="text1"/>
          <w:sz w:val="20"/>
          <w:szCs w:val="22"/>
        </w:rPr>
        <w:t>it</w:t>
      </w:r>
      <w:r w:rsidRPr="00B921AF">
        <w:rPr>
          <w:rFonts w:asciiTheme="minorHAnsi" w:hAnsiTheme="minorHAnsi" w:cstheme="minorHAnsi"/>
          <w:i w:val="0"/>
          <w:iCs w:val="0"/>
          <w:color w:val="000000" w:themeColor="text1"/>
          <w:sz w:val="20"/>
          <w:szCs w:val="22"/>
        </w:rPr>
        <w:t xml:space="preserve"> operate</w:t>
      </w:r>
      <w:r w:rsidR="00E44B21">
        <w:rPr>
          <w:rFonts w:asciiTheme="minorHAnsi" w:hAnsiTheme="minorHAnsi" w:cstheme="minorHAnsi"/>
          <w:i w:val="0"/>
          <w:iCs w:val="0"/>
          <w:color w:val="000000" w:themeColor="text1"/>
          <w:sz w:val="20"/>
          <w:szCs w:val="22"/>
        </w:rPr>
        <w:t>s</w:t>
      </w:r>
      <w:r w:rsidRPr="00B921AF">
        <w:rPr>
          <w:rFonts w:asciiTheme="minorHAnsi" w:hAnsiTheme="minorHAnsi" w:cstheme="minorHAnsi"/>
          <w:i w:val="0"/>
          <w:iCs w:val="0"/>
          <w:color w:val="000000" w:themeColor="text1"/>
          <w:sz w:val="20"/>
          <w:szCs w:val="22"/>
        </w:rPr>
        <w:t xml:space="preserve"> in, as well as, US law, and international statutes, as applicable. When conducting recruitment, CQC prioritizes hiring local community members and offers new opportunities to project beneficiaries as CQC expands operations and job openings arise.</w:t>
      </w:r>
    </w:p>
    <w:p w14:paraId="733A9350" w14:textId="047465BE" w:rsidR="00BE213F" w:rsidRDefault="00BE213F" w:rsidP="00BE213F">
      <w:pPr>
        <w:pStyle w:val="Instruction"/>
        <w:jc w:val="both"/>
        <w:rPr>
          <w:rFonts w:asciiTheme="minorHAnsi" w:hAnsiTheme="minorHAnsi" w:cstheme="minorHAnsi"/>
          <w:i w:val="0"/>
          <w:iCs w:val="0"/>
          <w:color w:val="000000" w:themeColor="text1"/>
          <w:sz w:val="20"/>
          <w:szCs w:val="22"/>
        </w:rPr>
      </w:pPr>
      <w:r w:rsidRPr="00B921AF">
        <w:rPr>
          <w:rFonts w:asciiTheme="minorHAnsi" w:hAnsiTheme="minorHAnsi" w:cstheme="minorHAnsi"/>
          <w:i w:val="0"/>
          <w:iCs w:val="0"/>
          <w:color w:val="000000" w:themeColor="text1"/>
          <w:sz w:val="20"/>
          <w:szCs w:val="22"/>
        </w:rPr>
        <w:t xml:space="preserve">This priority demonstrates CQC’s reverence for the deep understanding of cultural nuances that only local community members could hold and this quality in addition to the ability to take initiative and work independently are primary qualifications CQC seeks in candidates. CQC also seeks to </w:t>
      </w:r>
      <w:r w:rsidRPr="00B921AF">
        <w:rPr>
          <w:rFonts w:asciiTheme="minorHAnsi" w:hAnsiTheme="minorHAnsi" w:cstheme="minorHAnsi"/>
          <w:i w:val="0"/>
          <w:iCs w:val="0"/>
          <w:color w:val="000000" w:themeColor="text1"/>
          <w:sz w:val="20"/>
          <w:szCs w:val="22"/>
        </w:rPr>
        <w:lastRenderedPageBreak/>
        <w:t>mirror the percentage of women/men in the country in its in-country workforce, making all efforts to hire women candidates for all levels of positions.</w:t>
      </w:r>
    </w:p>
    <w:p w14:paraId="61266B6D" w14:textId="77777777" w:rsidR="00A265FD" w:rsidRDefault="00A265FD" w:rsidP="00A265FD">
      <w:pPr>
        <w:pStyle w:val="Instruction"/>
        <w:keepNext/>
        <w:jc w:val="both"/>
      </w:pPr>
      <w:r w:rsidRPr="008728C5">
        <w:rPr>
          <w:noProof/>
          <w:sz w:val="19"/>
          <w:szCs w:val="19"/>
        </w:rPr>
        <w:drawing>
          <wp:inline distT="0" distB="0" distL="0" distR="0" wp14:anchorId="4478A933" wp14:editId="63FFEF47">
            <wp:extent cx="2741880" cy="1586925"/>
            <wp:effectExtent l="0" t="0" r="1905" b="0"/>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a:blip r:embed="rId24"/>
                    <a:stretch>
                      <a:fillRect/>
                    </a:stretch>
                  </pic:blipFill>
                  <pic:spPr>
                    <a:xfrm>
                      <a:off x="0" y="0"/>
                      <a:ext cx="2829939" cy="1637891"/>
                    </a:xfrm>
                    <a:prstGeom prst="rect">
                      <a:avLst/>
                    </a:prstGeom>
                  </pic:spPr>
                </pic:pic>
              </a:graphicData>
            </a:graphic>
          </wp:inline>
        </w:drawing>
      </w:r>
      <w:r w:rsidRPr="008728C5">
        <w:rPr>
          <w:noProof/>
          <w:sz w:val="19"/>
          <w:szCs w:val="19"/>
        </w:rPr>
        <w:drawing>
          <wp:inline distT="0" distB="0" distL="0" distR="0" wp14:anchorId="6C8B6A41" wp14:editId="3B783C4B">
            <wp:extent cx="2384425" cy="1572997"/>
            <wp:effectExtent l="0" t="0" r="0" b="8255"/>
            <wp:docPr id="19" name="Picture 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25"/>
                    <a:stretch>
                      <a:fillRect/>
                    </a:stretch>
                  </pic:blipFill>
                  <pic:spPr>
                    <a:xfrm>
                      <a:off x="0" y="0"/>
                      <a:ext cx="2480645" cy="1636473"/>
                    </a:xfrm>
                    <a:prstGeom prst="rect">
                      <a:avLst/>
                    </a:prstGeom>
                  </pic:spPr>
                </pic:pic>
              </a:graphicData>
            </a:graphic>
          </wp:inline>
        </w:drawing>
      </w:r>
    </w:p>
    <w:p w14:paraId="19F4193B" w14:textId="36FFFD39" w:rsidR="00A265FD" w:rsidRPr="00B921AF" w:rsidRDefault="00A265FD" w:rsidP="00A265FD">
      <w:pPr>
        <w:pStyle w:val="Instruction"/>
        <w:keepNext/>
        <w:jc w:val="center"/>
        <w:rPr>
          <w:rFonts w:ascii="Arial" w:hAnsi="Arial" w:cs="Arial"/>
          <w:i w:val="0"/>
          <w:iCs w:val="0"/>
          <w:color w:val="auto"/>
          <w:sz w:val="20"/>
          <w:szCs w:val="22"/>
        </w:rPr>
      </w:pPr>
      <w:r w:rsidRPr="00B921AF">
        <w:rPr>
          <w:rFonts w:ascii="Arial" w:hAnsi="Arial" w:cs="Arial"/>
          <w:i w:val="0"/>
          <w:iCs w:val="0"/>
          <w:color w:val="auto"/>
          <w:sz w:val="20"/>
          <w:szCs w:val="22"/>
        </w:rPr>
        <w:t xml:space="preserve">Figure </w:t>
      </w:r>
      <w:r w:rsidR="002675EB">
        <w:rPr>
          <w:rFonts w:ascii="Arial" w:hAnsi="Arial" w:cs="Arial"/>
          <w:i w:val="0"/>
          <w:iCs w:val="0"/>
          <w:color w:val="auto"/>
          <w:sz w:val="20"/>
          <w:szCs w:val="22"/>
        </w:rPr>
        <w:t>7</w:t>
      </w:r>
      <w:r w:rsidRPr="00B921AF">
        <w:rPr>
          <w:rFonts w:ascii="Arial" w:hAnsi="Arial" w:cs="Arial"/>
          <w:i w:val="0"/>
          <w:iCs w:val="0"/>
          <w:color w:val="auto"/>
          <w:sz w:val="20"/>
          <w:szCs w:val="22"/>
        </w:rPr>
        <w:t>: Steps of Project Cycle that include identification of equal work opportunities, partnerships, and training</w:t>
      </w:r>
    </w:p>
    <w:p w14:paraId="131907FE" w14:textId="77777777" w:rsidR="00BE213F" w:rsidRPr="00377159" w:rsidRDefault="00BE213F" w:rsidP="00BE213F">
      <w:pPr>
        <w:pStyle w:val="Heading3"/>
        <w:numPr>
          <w:ilvl w:val="2"/>
          <w:numId w:val="5"/>
        </w:numPr>
      </w:pPr>
      <w:r w:rsidRPr="00377159">
        <w:t>Workers’ Rights</w:t>
      </w:r>
    </w:p>
    <w:p w14:paraId="425445E8" w14:textId="632AA75E"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 xml:space="preserve">The contractor, synonymous with implementing partner, enters into an independent contractor agreement with CQC. The agreement contains details of CQC’s and the contractor’s compliance with laws including, national, sub-national, state, and local, as well as policies, laws, rules, and regulations, including the United States Foreign Corrupt Practices Act. Specific information is provided on anti-terrorism and anti-corruption efforts, including a code of conduct. Per the Core Labour Conventions of the International Labour </w:t>
      </w:r>
      <w:r w:rsidR="0041738B" w:rsidRPr="00B921AF">
        <w:rPr>
          <w:rFonts w:asciiTheme="minorHAnsi" w:eastAsiaTheme="minorHAnsi" w:hAnsiTheme="minorHAnsi" w:cstheme="minorHAnsi"/>
          <w:i w:val="0"/>
          <w:iCs w:val="0"/>
          <w:color w:val="auto"/>
          <w:sz w:val="20"/>
          <w:szCs w:val="20"/>
          <w:lang w:val="en-US"/>
        </w:rPr>
        <w:t>Organization</w:t>
      </w:r>
      <w:r w:rsidRPr="00B921AF">
        <w:rPr>
          <w:rFonts w:asciiTheme="minorHAnsi" w:eastAsiaTheme="minorHAnsi" w:hAnsiTheme="minorHAnsi" w:cstheme="minorHAnsi"/>
          <w:i w:val="0"/>
          <w:iCs w:val="0"/>
          <w:color w:val="auto"/>
          <w:sz w:val="20"/>
          <w:szCs w:val="20"/>
          <w:lang w:val="en-US"/>
        </w:rPr>
        <w:t xml:space="preserve"> (ILO), CQC, respects, and works in tandem with the elimination of all forms of forced or compulsory labour, the effective abolition of child labour, minimum age convention, the right to organize, and the elimination of discrimination in respect of paid positions and occupation.</w:t>
      </w:r>
    </w:p>
    <w:p w14:paraId="360ABCAF" w14:textId="77777777" w:rsidR="00BE213F" w:rsidRPr="0079438F" w:rsidRDefault="00BE213F" w:rsidP="00BE213F">
      <w:pPr>
        <w:pStyle w:val="Heading3"/>
        <w:numPr>
          <w:ilvl w:val="2"/>
          <w:numId w:val="5"/>
        </w:numPr>
      </w:pPr>
      <w:r w:rsidRPr="00EC5D29">
        <w:t>Occupational Safety Assessment</w:t>
      </w:r>
    </w:p>
    <w:p w14:paraId="3C02A294" w14:textId="77777777" w:rsidR="00F24B6A" w:rsidRDefault="001A6FC1"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Pr>
          <w:rFonts w:asciiTheme="minorHAnsi" w:eastAsiaTheme="minorHAnsi" w:hAnsiTheme="minorHAnsi" w:cstheme="minorHAnsi"/>
          <w:i w:val="0"/>
          <w:iCs w:val="0"/>
          <w:color w:val="auto"/>
          <w:sz w:val="20"/>
          <w:szCs w:val="20"/>
          <w:lang w:val="en-US"/>
        </w:rPr>
        <w:t xml:space="preserve">The employment opportunities generated through this </w:t>
      </w:r>
      <w:r w:rsidR="00EF1291">
        <w:rPr>
          <w:rFonts w:asciiTheme="minorHAnsi" w:eastAsiaTheme="minorHAnsi" w:hAnsiTheme="minorHAnsi" w:cstheme="minorHAnsi"/>
          <w:i w:val="0"/>
          <w:iCs w:val="0"/>
          <w:color w:val="auto"/>
          <w:sz w:val="20"/>
          <w:szCs w:val="20"/>
          <w:lang w:val="en-US"/>
        </w:rPr>
        <w:t>project,</w:t>
      </w:r>
      <w:r>
        <w:rPr>
          <w:rFonts w:asciiTheme="minorHAnsi" w:eastAsiaTheme="minorHAnsi" w:hAnsiTheme="minorHAnsi" w:cstheme="minorHAnsi"/>
          <w:i w:val="0"/>
          <w:iCs w:val="0"/>
          <w:color w:val="auto"/>
          <w:sz w:val="20"/>
          <w:szCs w:val="20"/>
          <w:lang w:val="en-US"/>
        </w:rPr>
        <w:t xml:space="preserve"> or the use of the project stoves do not increase the safety risks that are already present in the landscape of the country. Moreover, </w:t>
      </w:r>
      <w:r w:rsidR="00EF1291">
        <w:rPr>
          <w:rFonts w:asciiTheme="minorHAnsi" w:eastAsiaTheme="minorHAnsi" w:hAnsiTheme="minorHAnsi" w:cstheme="minorHAnsi"/>
          <w:i w:val="0"/>
          <w:iCs w:val="0"/>
          <w:color w:val="auto"/>
          <w:sz w:val="20"/>
          <w:szCs w:val="20"/>
          <w:lang w:val="en-US"/>
        </w:rPr>
        <w:t>accurate care is taken t</w:t>
      </w:r>
      <w:r w:rsidR="00BE213F" w:rsidRPr="00B921AF">
        <w:rPr>
          <w:rFonts w:asciiTheme="minorHAnsi" w:eastAsiaTheme="minorHAnsi" w:hAnsiTheme="minorHAnsi" w:cstheme="minorHAnsi"/>
          <w:i w:val="0"/>
          <w:iCs w:val="0"/>
          <w:color w:val="auto"/>
          <w:sz w:val="20"/>
          <w:szCs w:val="20"/>
          <w:lang w:val="en-US"/>
        </w:rPr>
        <w:t xml:space="preserve">o mitigate the </w:t>
      </w:r>
      <w:r w:rsidR="00EF1291">
        <w:rPr>
          <w:rFonts w:asciiTheme="minorHAnsi" w:eastAsiaTheme="minorHAnsi" w:hAnsiTheme="minorHAnsi" w:cstheme="minorHAnsi"/>
          <w:i w:val="0"/>
          <w:iCs w:val="0"/>
          <w:color w:val="auto"/>
          <w:sz w:val="20"/>
          <w:szCs w:val="20"/>
          <w:lang w:val="en-US"/>
        </w:rPr>
        <w:t>unintended</w:t>
      </w:r>
      <w:r w:rsidR="00BE213F" w:rsidRPr="00B921AF">
        <w:rPr>
          <w:rFonts w:asciiTheme="minorHAnsi" w:eastAsiaTheme="minorHAnsi" w:hAnsiTheme="minorHAnsi" w:cstheme="minorHAnsi"/>
          <w:i w:val="0"/>
          <w:iCs w:val="0"/>
          <w:color w:val="auto"/>
          <w:sz w:val="20"/>
          <w:szCs w:val="20"/>
          <w:lang w:val="en-US"/>
        </w:rPr>
        <w:t xml:space="preserve"> potential occupational safety </w:t>
      </w:r>
      <w:r w:rsidR="00A36091">
        <w:rPr>
          <w:rFonts w:asciiTheme="minorHAnsi" w:eastAsiaTheme="minorHAnsi" w:hAnsiTheme="minorHAnsi" w:cstheme="minorHAnsi"/>
          <w:i w:val="0"/>
          <w:iCs w:val="0"/>
          <w:color w:val="auto"/>
          <w:sz w:val="20"/>
          <w:szCs w:val="20"/>
          <w:lang w:val="en-US"/>
        </w:rPr>
        <w:t xml:space="preserve">hazards by </w:t>
      </w:r>
      <w:r w:rsidR="00BE213F" w:rsidRPr="00B921AF">
        <w:rPr>
          <w:rFonts w:asciiTheme="minorHAnsi" w:eastAsiaTheme="minorHAnsi" w:hAnsiTheme="minorHAnsi" w:cstheme="minorHAnsi"/>
          <w:i w:val="0"/>
          <w:iCs w:val="0"/>
          <w:color w:val="auto"/>
          <w:sz w:val="20"/>
          <w:szCs w:val="20"/>
          <w:lang w:val="en-US"/>
        </w:rPr>
        <w:t>contract</w:t>
      </w:r>
      <w:r w:rsidR="00A36091">
        <w:rPr>
          <w:rFonts w:asciiTheme="minorHAnsi" w:eastAsiaTheme="minorHAnsi" w:hAnsiTheme="minorHAnsi" w:cstheme="minorHAnsi"/>
          <w:i w:val="0"/>
          <w:iCs w:val="0"/>
          <w:color w:val="auto"/>
          <w:sz w:val="20"/>
          <w:szCs w:val="20"/>
          <w:lang w:val="en-US"/>
        </w:rPr>
        <w:t>ing</w:t>
      </w:r>
      <w:r w:rsidR="00BE213F" w:rsidRPr="00B921AF">
        <w:rPr>
          <w:rFonts w:asciiTheme="minorHAnsi" w:eastAsiaTheme="minorHAnsi" w:hAnsiTheme="minorHAnsi" w:cstheme="minorHAnsi"/>
          <w:i w:val="0"/>
          <w:iCs w:val="0"/>
          <w:color w:val="auto"/>
          <w:sz w:val="20"/>
          <w:szCs w:val="20"/>
          <w:lang w:val="en-US"/>
        </w:rPr>
        <w:t xml:space="preserve"> workers who have lived in the community for several years</w:t>
      </w:r>
      <w:r w:rsidR="00A36091">
        <w:rPr>
          <w:rFonts w:asciiTheme="minorHAnsi" w:eastAsiaTheme="minorHAnsi" w:hAnsiTheme="minorHAnsi" w:cstheme="minorHAnsi"/>
          <w:i w:val="0"/>
          <w:iCs w:val="0"/>
          <w:color w:val="auto"/>
          <w:sz w:val="20"/>
          <w:szCs w:val="20"/>
          <w:lang w:val="en-US"/>
        </w:rPr>
        <w:t>. T</w:t>
      </w:r>
      <w:r w:rsidR="00BE213F" w:rsidRPr="00B921AF">
        <w:rPr>
          <w:rFonts w:asciiTheme="minorHAnsi" w:eastAsiaTheme="minorHAnsi" w:hAnsiTheme="minorHAnsi" w:cstheme="minorHAnsi"/>
          <w:i w:val="0"/>
          <w:iCs w:val="0"/>
          <w:color w:val="auto"/>
          <w:sz w:val="20"/>
          <w:szCs w:val="20"/>
          <w:lang w:val="en-US"/>
        </w:rPr>
        <w:t xml:space="preserve">his assists in mitigating the occupational hazards through community familiarity, language fluency, and </w:t>
      </w:r>
      <w:r w:rsidR="00A36091">
        <w:rPr>
          <w:rFonts w:asciiTheme="minorHAnsi" w:eastAsiaTheme="minorHAnsi" w:hAnsiTheme="minorHAnsi" w:cstheme="minorHAnsi"/>
          <w:i w:val="0"/>
          <w:iCs w:val="0"/>
          <w:color w:val="auto"/>
          <w:sz w:val="20"/>
          <w:szCs w:val="20"/>
          <w:lang w:val="en-US"/>
        </w:rPr>
        <w:t xml:space="preserve">being </w:t>
      </w:r>
      <w:r w:rsidR="00BE213F" w:rsidRPr="00B921AF">
        <w:rPr>
          <w:rFonts w:asciiTheme="minorHAnsi" w:eastAsiaTheme="minorHAnsi" w:hAnsiTheme="minorHAnsi" w:cstheme="minorHAnsi"/>
          <w:i w:val="0"/>
          <w:iCs w:val="0"/>
          <w:color w:val="auto"/>
          <w:sz w:val="20"/>
          <w:szCs w:val="20"/>
          <w:lang w:val="en-US"/>
        </w:rPr>
        <w:t>native the culture. This understanding of traditional value</w:t>
      </w:r>
      <w:r w:rsidR="00A36091">
        <w:rPr>
          <w:rFonts w:asciiTheme="minorHAnsi" w:eastAsiaTheme="minorHAnsi" w:hAnsiTheme="minorHAnsi" w:cstheme="minorHAnsi"/>
          <w:i w:val="0"/>
          <w:iCs w:val="0"/>
          <w:color w:val="auto"/>
          <w:sz w:val="20"/>
          <w:szCs w:val="20"/>
          <w:lang w:val="en-US"/>
        </w:rPr>
        <w:t xml:space="preserve">, and mutual </w:t>
      </w:r>
      <w:r w:rsidR="00BE213F" w:rsidRPr="00B921AF">
        <w:rPr>
          <w:rFonts w:asciiTheme="minorHAnsi" w:eastAsiaTheme="minorHAnsi" w:hAnsiTheme="minorHAnsi" w:cstheme="minorHAnsi"/>
          <w:i w:val="0"/>
          <w:iCs w:val="0"/>
          <w:color w:val="auto"/>
          <w:sz w:val="20"/>
          <w:szCs w:val="20"/>
          <w:lang w:val="en-US"/>
        </w:rPr>
        <w:t xml:space="preserve">respect in the communities </w:t>
      </w:r>
      <w:r w:rsidR="00EE31F1">
        <w:rPr>
          <w:rFonts w:asciiTheme="minorHAnsi" w:eastAsiaTheme="minorHAnsi" w:hAnsiTheme="minorHAnsi" w:cstheme="minorHAnsi"/>
          <w:i w:val="0"/>
          <w:iCs w:val="0"/>
          <w:color w:val="auto"/>
          <w:sz w:val="20"/>
          <w:szCs w:val="20"/>
          <w:lang w:val="en-US"/>
        </w:rPr>
        <w:t xml:space="preserve">for </w:t>
      </w:r>
      <w:r w:rsidR="00BE213F" w:rsidRPr="00B921AF">
        <w:rPr>
          <w:rFonts w:asciiTheme="minorHAnsi" w:eastAsiaTheme="minorHAnsi" w:hAnsiTheme="minorHAnsi" w:cstheme="minorHAnsi"/>
          <w:i w:val="0"/>
          <w:iCs w:val="0"/>
          <w:color w:val="auto"/>
          <w:sz w:val="20"/>
          <w:szCs w:val="20"/>
          <w:lang w:val="en-US"/>
        </w:rPr>
        <w:t>CQC</w:t>
      </w:r>
      <w:r w:rsidR="00467F80">
        <w:rPr>
          <w:rFonts w:asciiTheme="minorHAnsi" w:eastAsiaTheme="minorHAnsi" w:hAnsiTheme="minorHAnsi" w:cstheme="minorHAnsi"/>
          <w:i w:val="0"/>
          <w:iCs w:val="0"/>
          <w:color w:val="auto"/>
          <w:sz w:val="20"/>
          <w:szCs w:val="20"/>
          <w:lang w:val="en-US"/>
        </w:rPr>
        <w:t xml:space="preserve"> staff</w:t>
      </w:r>
      <w:r w:rsidR="00BE213F" w:rsidRPr="00B921AF">
        <w:rPr>
          <w:rFonts w:asciiTheme="minorHAnsi" w:eastAsiaTheme="minorHAnsi" w:hAnsiTheme="minorHAnsi" w:cstheme="minorHAnsi"/>
          <w:i w:val="0"/>
          <w:iCs w:val="0"/>
          <w:color w:val="auto"/>
          <w:sz w:val="20"/>
          <w:szCs w:val="20"/>
          <w:lang w:val="en-US"/>
        </w:rPr>
        <w:t xml:space="preserve"> serves to support the reduction of safety hazards.</w:t>
      </w:r>
      <w:r w:rsidR="00467F80">
        <w:rPr>
          <w:rFonts w:asciiTheme="minorHAnsi" w:eastAsiaTheme="minorHAnsi" w:hAnsiTheme="minorHAnsi" w:cstheme="minorHAnsi"/>
          <w:i w:val="0"/>
          <w:iCs w:val="0"/>
          <w:color w:val="auto"/>
          <w:sz w:val="20"/>
          <w:szCs w:val="20"/>
          <w:lang w:val="en-US"/>
        </w:rPr>
        <w:t xml:space="preserve"> Besides, to take care of any un</w:t>
      </w:r>
      <w:r w:rsidR="00CE302D">
        <w:rPr>
          <w:rFonts w:asciiTheme="minorHAnsi" w:eastAsiaTheme="minorHAnsi" w:hAnsiTheme="minorHAnsi" w:cstheme="minorHAnsi"/>
          <w:i w:val="0"/>
          <w:iCs w:val="0"/>
          <w:color w:val="auto"/>
          <w:sz w:val="20"/>
          <w:szCs w:val="20"/>
          <w:lang w:val="en-US"/>
        </w:rPr>
        <w:t xml:space="preserve">toward incidences, </w:t>
      </w:r>
      <w:r w:rsidR="00BE213F" w:rsidRPr="00B921AF">
        <w:rPr>
          <w:rFonts w:asciiTheme="minorHAnsi" w:eastAsiaTheme="minorHAnsi" w:hAnsiTheme="minorHAnsi" w:cstheme="minorHAnsi"/>
          <w:i w:val="0"/>
          <w:iCs w:val="0"/>
          <w:color w:val="auto"/>
          <w:sz w:val="20"/>
          <w:szCs w:val="20"/>
          <w:lang w:val="en-US"/>
        </w:rPr>
        <w:t xml:space="preserve">CQC provides Group Personal Accident insurance to </w:t>
      </w:r>
      <w:r w:rsidR="00CE302D">
        <w:rPr>
          <w:rFonts w:asciiTheme="minorHAnsi" w:eastAsiaTheme="minorHAnsi" w:hAnsiTheme="minorHAnsi" w:cstheme="minorHAnsi"/>
          <w:i w:val="0"/>
          <w:iCs w:val="0"/>
          <w:color w:val="auto"/>
          <w:sz w:val="20"/>
          <w:szCs w:val="20"/>
          <w:lang w:val="en-US"/>
        </w:rPr>
        <w:t>its</w:t>
      </w:r>
      <w:r w:rsidR="00BE213F" w:rsidRPr="00B921AF">
        <w:rPr>
          <w:rFonts w:asciiTheme="minorHAnsi" w:eastAsiaTheme="minorHAnsi" w:hAnsiTheme="minorHAnsi" w:cstheme="minorHAnsi"/>
          <w:i w:val="0"/>
          <w:iCs w:val="0"/>
          <w:color w:val="auto"/>
          <w:sz w:val="20"/>
          <w:szCs w:val="20"/>
          <w:lang w:val="en-US"/>
        </w:rPr>
        <w:t xml:space="preserve"> office staff</w:t>
      </w:r>
      <w:r w:rsidR="00F24B6A">
        <w:rPr>
          <w:rFonts w:asciiTheme="minorHAnsi" w:eastAsiaTheme="minorHAnsi" w:hAnsiTheme="minorHAnsi" w:cstheme="minorHAnsi"/>
          <w:i w:val="0"/>
          <w:iCs w:val="0"/>
          <w:color w:val="auto"/>
          <w:sz w:val="20"/>
          <w:szCs w:val="20"/>
          <w:lang w:val="en-US"/>
        </w:rPr>
        <w:t>.</w:t>
      </w:r>
    </w:p>
    <w:p w14:paraId="5CB493E8" w14:textId="333FFEE6" w:rsidR="00BE213F" w:rsidRPr="00B921AF" w:rsidRDefault="00F24B6A"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Pr>
          <w:rFonts w:asciiTheme="minorHAnsi" w:eastAsiaTheme="minorHAnsi" w:hAnsiTheme="minorHAnsi" w:cstheme="minorHAnsi"/>
          <w:i w:val="0"/>
          <w:iCs w:val="0"/>
          <w:color w:val="auto"/>
          <w:sz w:val="20"/>
          <w:szCs w:val="20"/>
          <w:lang w:val="en-US"/>
        </w:rPr>
        <w:t>P</w:t>
      </w:r>
      <w:r w:rsidR="00BE213F" w:rsidRPr="00B921AF">
        <w:rPr>
          <w:rFonts w:asciiTheme="minorHAnsi" w:eastAsiaTheme="minorHAnsi" w:hAnsiTheme="minorHAnsi" w:cstheme="minorHAnsi"/>
          <w:i w:val="0"/>
          <w:iCs w:val="0"/>
          <w:color w:val="auto"/>
          <w:sz w:val="20"/>
          <w:szCs w:val="20"/>
          <w:lang w:val="en-US"/>
        </w:rPr>
        <w:t>aid positions or use of the stove do not increase the safety risks that are already present in the landscape of the country.</w:t>
      </w:r>
    </w:p>
    <w:p w14:paraId="169B05CC" w14:textId="78AE43DF" w:rsidR="00BE213F" w:rsidRDefault="00BE213F" w:rsidP="00BE213F">
      <w:pPr>
        <w:pStyle w:val="Heading3"/>
        <w:numPr>
          <w:ilvl w:val="2"/>
          <w:numId w:val="5"/>
        </w:numPr>
      </w:pPr>
      <w:r w:rsidRPr="00377159">
        <w:t xml:space="preserve">Feedback and Grievance Redress Procedure </w:t>
      </w:r>
    </w:p>
    <w:p w14:paraId="5512040C" w14:textId="7119DCE0" w:rsidR="002C5A1C" w:rsidRDefault="002C5A1C" w:rsidP="002C5A1C">
      <w:pPr>
        <w:pStyle w:val="Instruction"/>
        <w:jc w:val="both"/>
        <w:rPr>
          <w:rFonts w:asciiTheme="minorHAnsi" w:hAnsiTheme="minorHAnsi" w:cstheme="minorHAnsi"/>
          <w:i w:val="0"/>
          <w:color w:val="auto"/>
          <w:sz w:val="20"/>
          <w:szCs w:val="20"/>
        </w:rPr>
      </w:pPr>
      <w:r w:rsidRPr="00363848">
        <w:rPr>
          <w:rFonts w:asciiTheme="minorHAnsi" w:hAnsiTheme="minorHAnsi" w:cstheme="minorHAnsi"/>
          <w:i w:val="0"/>
          <w:color w:val="auto"/>
          <w:sz w:val="20"/>
          <w:szCs w:val="20"/>
        </w:rPr>
        <w:t xml:space="preserve">CQC’s Feedback and Grievance Redress Policy and Procedure ensures that project-affected communities and individual grievances are properly prioritized and addressed. These measures are taken to enhance CQC’s accountability and transparency and to support the project initiatives that can help the communities to identify adverse effects to them, or their environment which had </w:t>
      </w:r>
      <w:r w:rsidRPr="00363848">
        <w:rPr>
          <w:rFonts w:asciiTheme="minorHAnsi" w:hAnsiTheme="minorHAnsi" w:cstheme="minorHAnsi"/>
          <w:i w:val="0"/>
          <w:color w:val="auto"/>
          <w:sz w:val="20"/>
          <w:szCs w:val="20"/>
        </w:rPr>
        <w:lastRenderedPageBreak/>
        <w:t xml:space="preserve">not previously been identified and mitigated by CQC. The full grievance redress policy and the procedure is available upon request and </w:t>
      </w:r>
      <w:r>
        <w:rPr>
          <w:rFonts w:asciiTheme="minorHAnsi" w:hAnsiTheme="minorHAnsi" w:cstheme="minorHAnsi"/>
          <w:i w:val="0"/>
          <w:color w:val="auto"/>
          <w:sz w:val="20"/>
          <w:szCs w:val="20"/>
        </w:rPr>
        <w:t>represented in the figure below</w:t>
      </w:r>
      <w:r w:rsidRPr="00363848">
        <w:rPr>
          <w:rFonts w:asciiTheme="minorHAnsi" w:hAnsiTheme="minorHAnsi" w:cstheme="minorHAnsi"/>
          <w:i w:val="0"/>
          <w:color w:val="auto"/>
          <w:sz w:val="20"/>
          <w:szCs w:val="20"/>
        </w:rPr>
        <w:t xml:space="preserve">: </w:t>
      </w:r>
    </w:p>
    <w:p w14:paraId="2F321135" w14:textId="726901A2" w:rsidR="002C5A1C" w:rsidRDefault="00401544" w:rsidP="002C5A1C">
      <w:pPr>
        <w:pStyle w:val="Instruction"/>
        <w:jc w:val="both"/>
        <w:rPr>
          <w:rFonts w:asciiTheme="minorHAnsi" w:hAnsiTheme="minorHAnsi" w:cstheme="minorHAnsi"/>
          <w:i w:val="0"/>
          <w:color w:val="auto"/>
          <w:sz w:val="20"/>
          <w:szCs w:val="20"/>
        </w:rPr>
      </w:pPr>
      <w:r w:rsidRPr="00560540">
        <w:rPr>
          <w:rFonts w:asciiTheme="minorHAnsi" w:hAnsiTheme="minorHAnsi" w:cstheme="minorHAnsi"/>
          <w:i w:val="0"/>
          <w:noProof/>
          <w:color w:val="auto"/>
          <w:sz w:val="20"/>
          <w:szCs w:val="20"/>
          <w:lang w:val="en-US"/>
        </w:rPr>
        <w:drawing>
          <wp:anchor distT="0" distB="0" distL="114300" distR="114300" simplePos="0" relativeHeight="251658240" behindDoc="0" locked="0" layoutInCell="1" allowOverlap="1" wp14:anchorId="69A117A6" wp14:editId="2859A536">
            <wp:simplePos x="0" y="0"/>
            <wp:positionH relativeFrom="column">
              <wp:posOffset>1705389</wp:posOffset>
            </wp:positionH>
            <wp:positionV relativeFrom="margin">
              <wp:posOffset>448945</wp:posOffset>
            </wp:positionV>
            <wp:extent cx="2897505" cy="2540000"/>
            <wp:effectExtent l="0" t="0" r="0" b="0"/>
            <wp:wrapSquare wrapText="bothSides"/>
            <wp:docPr id="14" name="Picture 2" descr="Text&#10;&#10;Description automatically generated">
              <a:extLst xmlns:a="http://schemas.openxmlformats.org/drawingml/2006/main">
                <a:ext uri="{FF2B5EF4-FFF2-40B4-BE49-F238E27FC236}">
                  <a16:creationId xmlns:a16="http://schemas.microsoft.com/office/drawing/2014/main" id="{CC2751A4-9E9F-268E-08CB-8033FAA23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Text&#10;&#10;Description automatically generated">
                      <a:extLst>
                        <a:ext uri="{FF2B5EF4-FFF2-40B4-BE49-F238E27FC236}">
                          <a16:creationId xmlns:a16="http://schemas.microsoft.com/office/drawing/2014/main" id="{CC2751A4-9E9F-268E-08CB-8033FAA230A5}"/>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8531" r="10464"/>
                    <a:stretch/>
                  </pic:blipFill>
                  <pic:spPr>
                    <a:xfrm>
                      <a:off x="0" y="0"/>
                      <a:ext cx="2897505" cy="2540000"/>
                    </a:xfrm>
                    <a:prstGeom prst="rect">
                      <a:avLst/>
                    </a:prstGeom>
                  </pic:spPr>
                </pic:pic>
              </a:graphicData>
            </a:graphic>
            <wp14:sizeRelH relativeFrom="margin">
              <wp14:pctWidth>0</wp14:pctWidth>
            </wp14:sizeRelH>
            <wp14:sizeRelV relativeFrom="margin">
              <wp14:pctHeight>0</wp14:pctHeight>
            </wp14:sizeRelV>
          </wp:anchor>
        </w:drawing>
      </w:r>
    </w:p>
    <w:p w14:paraId="2ECAF7B8" w14:textId="1568D967" w:rsidR="002C5A1C" w:rsidRDefault="002C5A1C" w:rsidP="002C5A1C">
      <w:pPr>
        <w:pStyle w:val="Instruction"/>
        <w:jc w:val="both"/>
        <w:rPr>
          <w:rFonts w:asciiTheme="minorHAnsi" w:hAnsiTheme="minorHAnsi" w:cstheme="minorHAnsi"/>
          <w:i w:val="0"/>
          <w:color w:val="auto"/>
          <w:sz w:val="20"/>
          <w:szCs w:val="20"/>
        </w:rPr>
      </w:pPr>
    </w:p>
    <w:p w14:paraId="3B8E230A" w14:textId="377BB8C1" w:rsidR="002C5A1C" w:rsidRPr="00363848" w:rsidRDefault="002C5A1C" w:rsidP="002C5A1C">
      <w:pPr>
        <w:pStyle w:val="Instruction"/>
        <w:jc w:val="both"/>
        <w:rPr>
          <w:rFonts w:asciiTheme="minorHAnsi" w:hAnsiTheme="minorHAnsi" w:cstheme="minorHAnsi"/>
          <w:i w:val="0"/>
          <w:color w:val="auto"/>
          <w:sz w:val="20"/>
          <w:szCs w:val="20"/>
        </w:rPr>
      </w:pPr>
    </w:p>
    <w:p w14:paraId="56E2FE43" w14:textId="3EAA8B7A" w:rsidR="002C5A1C" w:rsidRDefault="002C5A1C" w:rsidP="002C5A1C">
      <w:pPr>
        <w:pStyle w:val="Instruction"/>
        <w:jc w:val="both"/>
        <w:rPr>
          <w:rFonts w:asciiTheme="minorHAnsi" w:hAnsiTheme="minorHAnsi" w:cstheme="minorHAnsi"/>
          <w:i w:val="0"/>
          <w:color w:val="auto"/>
          <w:sz w:val="20"/>
          <w:szCs w:val="20"/>
        </w:rPr>
      </w:pPr>
    </w:p>
    <w:p w14:paraId="5D41430E" w14:textId="5B65FBA5" w:rsidR="002C5A1C" w:rsidRDefault="002C5A1C" w:rsidP="002C5A1C">
      <w:pPr>
        <w:pStyle w:val="Instruction"/>
        <w:jc w:val="both"/>
        <w:rPr>
          <w:rFonts w:asciiTheme="minorHAnsi" w:hAnsiTheme="minorHAnsi" w:cstheme="minorHAnsi"/>
          <w:i w:val="0"/>
          <w:color w:val="auto"/>
          <w:sz w:val="20"/>
          <w:szCs w:val="20"/>
        </w:rPr>
      </w:pPr>
    </w:p>
    <w:p w14:paraId="2BB64D73" w14:textId="716D8E1A" w:rsidR="002C5A1C" w:rsidRDefault="002C5A1C" w:rsidP="002C5A1C">
      <w:pPr>
        <w:pStyle w:val="Instruction"/>
        <w:jc w:val="both"/>
        <w:rPr>
          <w:rFonts w:asciiTheme="minorHAnsi" w:hAnsiTheme="minorHAnsi" w:cstheme="minorHAnsi"/>
          <w:i w:val="0"/>
          <w:color w:val="auto"/>
          <w:sz w:val="20"/>
          <w:szCs w:val="20"/>
        </w:rPr>
      </w:pPr>
    </w:p>
    <w:p w14:paraId="0BC5F4B2" w14:textId="6A057F92" w:rsidR="002C5A1C" w:rsidRDefault="002C5A1C" w:rsidP="002C5A1C">
      <w:pPr>
        <w:pStyle w:val="Instruction"/>
        <w:jc w:val="both"/>
        <w:rPr>
          <w:rFonts w:asciiTheme="minorHAnsi" w:hAnsiTheme="minorHAnsi" w:cstheme="minorHAnsi"/>
          <w:i w:val="0"/>
          <w:color w:val="auto"/>
          <w:sz w:val="20"/>
          <w:szCs w:val="20"/>
        </w:rPr>
      </w:pPr>
    </w:p>
    <w:p w14:paraId="444901D1" w14:textId="188F754C" w:rsidR="002C5A1C" w:rsidRDefault="002C5A1C" w:rsidP="002C5A1C">
      <w:pPr>
        <w:pStyle w:val="Instruction"/>
        <w:jc w:val="both"/>
        <w:rPr>
          <w:rFonts w:asciiTheme="minorHAnsi" w:hAnsiTheme="minorHAnsi" w:cstheme="minorHAnsi"/>
          <w:i w:val="0"/>
          <w:color w:val="auto"/>
          <w:sz w:val="20"/>
          <w:szCs w:val="20"/>
        </w:rPr>
      </w:pPr>
    </w:p>
    <w:p w14:paraId="3FD78EC2" w14:textId="354A5CAF" w:rsidR="002C5A1C" w:rsidRDefault="002C5A1C" w:rsidP="002C5A1C">
      <w:pPr>
        <w:pStyle w:val="Instruction"/>
        <w:jc w:val="both"/>
        <w:rPr>
          <w:rFonts w:asciiTheme="minorHAnsi" w:hAnsiTheme="minorHAnsi" w:cstheme="minorHAnsi"/>
          <w:i w:val="0"/>
          <w:color w:val="auto"/>
          <w:sz w:val="20"/>
          <w:szCs w:val="20"/>
        </w:rPr>
      </w:pPr>
    </w:p>
    <w:p w14:paraId="2E329AFC" w14:textId="0BABA662" w:rsidR="002C5A1C" w:rsidRDefault="002C5A1C" w:rsidP="00B921AF">
      <w:pPr>
        <w:pStyle w:val="Instruction"/>
        <w:spacing w:before="0"/>
        <w:jc w:val="center"/>
        <w:rPr>
          <w:rFonts w:asciiTheme="minorHAnsi" w:hAnsiTheme="minorHAnsi" w:cstheme="minorHAnsi"/>
          <w:i w:val="0"/>
          <w:color w:val="auto"/>
          <w:sz w:val="20"/>
          <w:szCs w:val="20"/>
        </w:rPr>
      </w:pPr>
      <w:r>
        <w:rPr>
          <w:rFonts w:asciiTheme="minorHAnsi" w:hAnsiTheme="minorHAnsi" w:cstheme="minorHAnsi"/>
          <w:i w:val="0"/>
          <w:color w:val="auto"/>
          <w:sz w:val="20"/>
          <w:szCs w:val="20"/>
        </w:rPr>
        <w:t xml:space="preserve">Figure </w:t>
      </w:r>
      <w:r w:rsidR="002675EB">
        <w:rPr>
          <w:rFonts w:asciiTheme="minorHAnsi" w:hAnsiTheme="minorHAnsi" w:cstheme="minorHAnsi"/>
          <w:i w:val="0"/>
          <w:color w:val="auto"/>
          <w:sz w:val="20"/>
          <w:szCs w:val="20"/>
        </w:rPr>
        <w:t>8</w:t>
      </w:r>
      <w:r>
        <w:rPr>
          <w:rFonts w:asciiTheme="minorHAnsi" w:hAnsiTheme="minorHAnsi" w:cstheme="minorHAnsi"/>
          <w:i w:val="0"/>
          <w:color w:val="auto"/>
          <w:sz w:val="20"/>
          <w:szCs w:val="20"/>
        </w:rPr>
        <w:t>: Grievance Redressal Mechanism</w:t>
      </w:r>
    </w:p>
    <w:p w14:paraId="6A44BA04" w14:textId="6E191A78" w:rsidR="002C5A1C" w:rsidRPr="00363848" w:rsidRDefault="002C5A1C" w:rsidP="002C5A1C">
      <w:pPr>
        <w:pStyle w:val="Instruction"/>
        <w:jc w:val="both"/>
        <w:rPr>
          <w:rFonts w:asciiTheme="minorHAnsi" w:hAnsiTheme="minorHAnsi" w:cstheme="minorHAnsi"/>
          <w:i w:val="0"/>
          <w:color w:val="auto"/>
          <w:sz w:val="20"/>
          <w:szCs w:val="20"/>
        </w:rPr>
      </w:pPr>
      <w:r w:rsidRPr="00363848">
        <w:rPr>
          <w:rFonts w:asciiTheme="minorHAnsi" w:hAnsiTheme="minorHAnsi" w:cstheme="minorHAnsi"/>
          <w:i w:val="0"/>
          <w:color w:val="auto"/>
          <w:sz w:val="20"/>
          <w:szCs w:val="20"/>
        </w:rPr>
        <w:t>The first step of a complaint is typically applied to the informal procedure, where the affected person discusse</w:t>
      </w:r>
      <w:r w:rsidR="00E956F6">
        <w:rPr>
          <w:rFonts w:asciiTheme="minorHAnsi" w:hAnsiTheme="minorHAnsi" w:cstheme="minorHAnsi"/>
          <w:i w:val="0"/>
          <w:color w:val="auto"/>
          <w:sz w:val="20"/>
          <w:szCs w:val="20"/>
        </w:rPr>
        <w:t>s</w:t>
      </w:r>
      <w:r w:rsidRPr="00363848">
        <w:rPr>
          <w:rFonts w:asciiTheme="minorHAnsi" w:hAnsiTheme="minorHAnsi" w:cstheme="minorHAnsi"/>
          <w:i w:val="0"/>
          <w:color w:val="auto"/>
          <w:sz w:val="20"/>
          <w:szCs w:val="20"/>
        </w:rPr>
        <w:t xml:space="preserve"> the identified issue or provides feedback </w:t>
      </w:r>
      <w:r w:rsidR="00E956F6">
        <w:rPr>
          <w:rFonts w:asciiTheme="minorHAnsi" w:hAnsiTheme="minorHAnsi" w:cstheme="minorHAnsi"/>
          <w:i w:val="0"/>
          <w:color w:val="auto"/>
          <w:sz w:val="20"/>
          <w:szCs w:val="20"/>
        </w:rPr>
        <w:t>to</w:t>
      </w:r>
      <w:r w:rsidRPr="00363848">
        <w:rPr>
          <w:rFonts w:asciiTheme="minorHAnsi" w:hAnsiTheme="minorHAnsi" w:cstheme="minorHAnsi"/>
          <w:i w:val="0"/>
          <w:color w:val="auto"/>
          <w:sz w:val="20"/>
          <w:szCs w:val="20"/>
        </w:rPr>
        <w:t xml:space="preserve"> the Field Coordinator or another member of the management team.</w:t>
      </w:r>
      <w:r>
        <w:rPr>
          <w:rFonts w:asciiTheme="minorHAnsi" w:hAnsiTheme="minorHAnsi" w:cstheme="minorHAnsi"/>
          <w:i w:val="0"/>
          <w:color w:val="auto"/>
          <w:sz w:val="20"/>
          <w:szCs w:val="20"/>
        </w:rPr>
        <w:t xml:space="preserve"> In case the end-users are not very comfortable in approaching CQC team directly, a provision is made for them to approach </w:t>
      </w:r>
      <w:r w:rsidR="00E956F6">
        <w:rPr>
          <w:rFonts w:asciiTheme="minorHAnsi" w:hAnsiTheme="minorHAnsi" w:cstheme="minorHAnsi"/>
          <w:i w:val="0"/>
          <w:color w:val="auto"/>
          <w:sz w:val="20"/>
          <w:szCs w:val="20"/>
        </w:rPr>
        <w:t>it</w:t>
      </w:r>
      <w:r>
        <w:rPr>
          <w:rFonts w:asciiTheme="minorHAnsi" w:hAnsiTheme="minorHAnsi" w:cstheme="minorHAnsi"/>
          <w:i w:val="0"/>
          <w:color w:val="auto"/>
          <w:sz w:val="20"/>
          <w:szCs w:val="20"/>
        </w:rPr>
        <w:t xml:space="preserve"> through their village chief. The village chief then reports the concerns to the concerned person, i.e., field staff from CQC who takes it further and resolves the issue. This is undertaken to protect the traditional sentiments and value system of the villages and help them express their issues without any hesitation.</w:t>
      </w:r>
      <w:r w:rsidRPr="00363848">
        <w:rPr>
          <w:rFonts w:asciiTheme="minorHAnsi" w:hAnsiTheme="minorHAnsi" w:cstheme="minorHAnsi"/>
          <w:i w:val="0"/>
          <w:color w:val="auto"/>
          <w:sz w:val="20"/>
          <w:szCs w:val="20"/>
        </w:rPr>
        <w:t xml:space="preserve"> The Field Coordinator attempts to resolve the grievance immediately on an informal basis, seeking advice from other parties (Area Development Committee, etc.) where necessary. The Field Coordinator and affected person work together as immediately as possible, </w:t>
      </w:r>
      <w:r>
        <w:rPr>
          <w:rFonts w:asciiTheme="minorHAnsi" w:hAnsiTheme="minorHAnsi" w:cstheme="minorHAnsi"/>
          <w:i w:val="0"/>
          <w:color w:val="auto"/>
          <w:sz w:val="20"/>
          <w:szCs w:val="20"/>
        </w:rPr>
        <w:t xml:space="preserve">to </w:t>
      </w:r>
      <w:r w:rsidRPr="00363848">
        <w:rPr>
          <w:rFonts w:asciiTheme="minorHAnsi" w:hAnsiTheme="minorHAnsi" w:cstheme="minorHAnsi"/>
          <w:i w:val="0"/>
          <w:color w:val="auto"/>
          <w:sz w:val="20"/>
          <w:szCs w:val="20"/>
        </w:rPr>
        <w:t xml:space="preserve">solve the identified issue. This informal procedure does not prevent an individual or community from </w:t>
      </w:r>
      <w:r>
        <w:rPr>
          <w:rFonts w:asciiTheme="minorHAnsi" w:hAnsiTheme="minorHAnsi" w:cstheme="minorHAnsi"/>
          <w:i w:val="0"/>
          <w:color w:val="auto"/>
          <w:sz w:val="20"/>
          <w:szCs w:val="20"/>
        </w:rPr>
        <w:t>a</w:t>
      </w:r>
      <w:r w:rsidRPr="00363848">
        <w:rPr>
          <w:rFonts w:asciiTheme="minorHAnsi" w:hAnsiTheme="minorHAnsi" w:cstheme="minorHAnsi"/>
          <w:i w:val="0"/>
          <w:color w:val="auto"/>
          <w:sz w:val="20"/>
          <w:szCs w:val="20"/>
        </w:rPr>
        <w:t xml:space="preserve"> formal complaint process at any time. </w:t>
      </w:r>
    </w:p>
    <w:p w14:paraId="67E488B6" w14:textId="551283EC" w:rsidR="00E1310D" w:rsidRPr="00363848" w:rsidRDefault="00E1310D" w:rsidP="00E1310D">
      <w:pPr>
        <w:pStyle w:val="Instruction"/>
        <w:jc w:val="both"/>
        <w:rPr>
          <w:rFonts w:asciiTheme="minorHAnsi" w:hAnsiTheme="minorHAnsi" w:cstheme="minorHAnsi"/>
          <w:i w:val="0"/>
          <w:color w:val="auto"/>
          <w:sz w:val="20"/>
          <w:szCs w:val="20"/>
        </w:rPr>
      </w:pPr>
      <w:r w:rsidRPr="00363848">
        <w:rPr>
          <w:rFonts w:asciiTheme="minorHAnsi" w:hAnsiTheme="minorHAnsi" w:cstheme="minorHAnsi"/>
          <w:i w:val="0"/>
          <w:color w:val="auto"/>
          <w:sz w:val="20"/>
          <w:szCs w:val="20"/>
        </w:rPr>
        <w:t xml:space="preserve">The formal process requires the grievance to be filled in a written form, with the form available at the TA’s office and collected by the CQC Field Coordinator. If literacy is a barrier, or other barriers exist such as distance to the TA’s office, a telephone call to the CQC Direct office in </w:t>
      </w:r>
      <w:r w:rsidR="007C39C6">
        <w:rPr>
          <w:rFonts w:asciiTheme="minorHAnsi" w:hAnsiTheme="minorHAnsi" w:cstheme="minorHAnsi"/>
          <w:i w:val="0"/>
          <w:color w:val="auto"/>
          <w:sz w:val="20"/>
          <w:szCs w:val="20"/>
        </w:rPr>
        <w:t>Mozambique</w:t>
      </w:r>
      <w:r w:rsidRPr="00363848">
        <w:rPr>
          <w:rFonts w:asciiTheme="minorHAnsi" w:hAnsiTheme="minorHAnsi" w:cstheme="minorHAnsi"/>
          <w:i w:val="0"/>
          <w:color w:val="auto"/>
          <w:sz w:val="20"/>
          <w:szCs w:val="20"/>
        </w:rPr>
        <w:t xml:space="preserve"> is recommended where the grievance </w:t>
      </w:r>
      <w:r w:rsidR="00784CAB">
        <w:rPr>
          <w:rFonts w:asciiTheme="minorHAnsi" w:hAnsiTheme="minorHAnsi" w:cstheme="minorHAnsi"/>
          <w:i w:val="0"/>
          <w:color w:val="auto"/>
          <w:sz w:val="20"/>
          <w:szCs w:val="20"/>
        </w:rPr>
        <w:t>is</w:t>
      </w:r>
      <w:r w:rsidRPr="00363848">
        <w:rPr>
          <w:rFonts w:asciiTheme="minorHAnsi" w:hAnsiTheme="minorHAnsi" w:cstheme="minorHAnsi"/>
          <w:i w:val="0"/>
          <w:color w:val="auto"/>
          <w:sz w:val="20"/>
          <w:szCs w:val="20"/>
        </w:rPr>
        <w:t xml:space="preserve"> recorded in written form by a staff member at the office. The CQC Direct office number is available to all project beneficiaries on brochures and posters provided at registration and during community sensitization.</w:t>
      </w:r>
    </w:p>
    <w:p w14:paraId="322C9D0B" w14:textId="0BF718AE" w:rsidR="00E1310D" w:rsidRPr="00363848" w:rsidRDefault="00E1310D" w:rsidP="00E1310D">
      <w:pPr>
        <w:pStyle w:val="Instruction"/>
        <w:jc w:val="both"/>
        <w:rPr>
          <w:rFonts w:asciiTheme="minorHAnsi" w:hAnsiTheme="minorHAnsi" w:cstheme="minorHAnsi"/>
          <w:i w:val="0"/>
          <w:color w:val="auto"/>
          <w:sz w:val="20"/>
          <w:szCs w:val="20"/>
        </w:rPr>
      </w:pPr>
      <w:r w:rsidRPr="00363848">
        <w:rPr>
          <w:rFonts w:asciiTheme="minorHAnsi" w:hAnsiTheme="minorHAnsi" w:cstheme="minorHAnsi"/>
          <w:i w:val="0"/>
          <w:color w:val="auto"/>
          <w:sz w:val="20"/>
          <w:szCs w:val="20"/>
        </w:rPr>
        <w:t xml:space="preserve">All grievances are to be assessed and an update is provided to the grievant within 10 days. Three options for procedure guide CQC </w:t>
      </w:r>
      <w:proofErr w:type="spellStart"/>
      <w:r w:rsidRPr="00363848">
        <w:rPr>
          <w:rFonts w:asciiTheme="minorHAnsi" w:hAnsiTheme="minorHAnsi" w:cstheme="minorHAnsi"/>
          <w:i w:val="0"/>
          <w:color w:val="auto"/>
          <w:sz w:val="20"/>
          <w:szCs w:val="20"/>
        </w:rPr>
        <w:t>Direct’s</w:t>
      </w:r>
      <w:proofErr w:type="spellEnd"/>
      <w:r w:rsidRPr="00363848">
        <w:rPr>
          <w:rFonts w:asciiTheme="minorHAnsi" w:hAnsiTheme="minorHAnsi" w:cstheme="minorHAnsi"/>
          <w:i w:val="0"/>
          <w:color w:val="auto"/>
          <w:sz w:val="20"/>
          <w:szCs w:val="20"/>
        </w:rPr>
        <w:t xml:space="preserve"> response (a) resolution is offered immediately according to the request made by the grievant; (b) resolution is more complex and requires additional consideration or extraordinary resources will lead to the grievant invited to a meeting to discuss options; and (c) where the complaint cannot be resolved through a meeting an investigation is arranged within 1 week (7 days) to gather additional information, led by the Field Coordinator, followed by a grievance hearing within 10 working days of the completed </w:t>
      </w:r>
      <w:r w:rsidRPr="00363848">
        <w:rPr>
          <w:rFonts w:asciiTheme="minorHAnsi" w:hAnsiTheme="minorHAnsi" w:cstheme="minorHAnsi"/>
          <w:i w:val="0"/>
          <w:color w:val="auto"/>
          <w:sz w:val="20"/>
          <w:szCs w:val="20"/>
        </w:rPr>
        <w:lastRenderedPageBreak/>
        <w:t>investigation.</w:t>
      </w:r>
      <w:r w:rsidR="00172A9E">
        <w:rPr>
          <w:rFonts w:asciiTheme="minorHAnsi" w:hAnsiTheme="minorHAnsi" w:cstheme="minorHAnsi"/>
          <w:i w:val="0"/>
          <w:color w:val="auto"/>
          <w:sz w:val="20"/>
          <w:szCs w:val="20"/>
        </w:rPr>
        <w:t xml:space="preserve"> </w:t>
      </w:r>
      <w:r w:rsidRPr="00363848">
        <w:rPr>
          <w:rFonts w:asciiTheme="minorHAnsi" w:hAnsiTheme="minorHAnsi" w:cstheme="minorHAnsi"/>
          <w:i w:val="0"/>
          <w:color w:val="auto"/>
          <w:sz w:val="20"/>
          <w:szCs w:val="20"/>
        </w:rPr>
        <w:t xml:space="preserve">Formal grievances are recorded in summary and shared with CQC to identify if the complaint is a project-wide issue that necessitates a system change in implementation.   </w:t>
      </w:r>
    </w:p>
    <w:p w14:paraId="05F579AB" w14:textId="77777777" w:rsidR="00BE213F" w:rsidRPr="00377159" w:rsidRDefault="00BE213F" w:rsidP="00BE213F">
      <w:pPr>
        <w:pStyle w:val="Heading3"/>
        <w:numPr>
          <w:ilvl w:val="2"/>
          <w:numId w:val="5"/>
        </w:numPr>
      </w:pPr>
      <w:r w:rsidRPr="00377159">
        <w:t>Feedback and Grievance Redress Procedure Accessibility</w:t>
      </w:r>
    </w:p>
    <w:p w14:paraId="7C296D16" w14:textId="02F76951" w:rsidR="00BE213F" w:rsidRPr="0088126A" w:rsidRDefault="00BE213F" w:rsidP="00B921AF">
      <w:pPr>
        <w:pStyle w:val="Instruction"/>
        <w:jc w:val="both"/>
        <w:rPr>
          <w:i w:val="0"/>
          <w:iCs w:val="0"/>
          <w:color w:val="auto"/>
          <w:szCs w:val="22"/>
        </w:rPr>
      </w:pPr>
      <w:bookmarkStart w:id="67" w:name="worker-relations"/>
      <w:bookmarkStart w:id="68" w:name="_Ref514082954"/>
      <w:bookmarkStart w:id="69" w:name="_Toc510796378"/>
      <w:bookmarkEnd w:id="67"/>
      <w:r w:rsidRPr="0088126A">
        <w:rPr>
          <w:rFonts w:asciiTheme="minorHAnsi" w:hAnsiTheme="minorHAnsi" w:cstheme="minorHAnsi"/>
          <w:i w:val="0"/>
          <w:iCs w:val="0"/>
          <w:color w:val="auto"/>
          <w:sz w:val="20"/>
          <w:szCs w:val="20"/>
        </w:rPr>
        <w:t xml:space="preserve">The CQC Grievance Policy and Procedure is accessible as a phone number of the CQC office in </w:t>
      </w:r>
      <w:r w:rsidR="00232213">
        <w:rPr>
          <w:rFonts w:asciiTheme="minorHAnsi" w:hAnsiTheme="minorHAnsi" w:cstheme="minorHAnsi"/>
          <w:i w:val="0"/>
          <w:iCs w:val="0"/>
          <w:color w:val="auto"/>
          <w:sz w:val="20"/>
          <w:szCs w:val="20"/>
        </w:rPr>
        <w:t>Mozambique</w:t>
      </w:r>
      <w:r w:rsidRPr="0088126A">
        <w:rPr>
          <w:rFonts w:asciiTheme="minorHAnsi" w:hAnsiTheme="minorHAnsi" w:cstheme="minorHAnsi"/>
          <w:i w:val="0"/>
          <w:iCs w:val="0"/>
          <w:color w:val="auto"/>
          <w:sz w:val="20"/>
          <w:szCs w:val="20"/>
        </w:rPr>
        <w:t xml:space="preserve"> is available on the brochure provided to each household, which is the most accessible manner to provide feedback. CQC policy and procedure outline the process to evaluate and respond to complaints; the procedure details when a serious level complaint should be communicated to CQC country teams and when it would be best addressed by the implementing partner. </w:t>
      </w:r>
    </w:p>
    <w:p w14:paraId="5C4AF29B" w14:textId="3F2DFC99" w:rsidR="00BE213F" w:rsidRPr="00377159" w:rsidRDefault="00BE213F" w:rsidP="00BE213F">
      <w:pPr>
        <w:pStyle w:val="Heading3"/>
        <w:numPr>
          <w:ilvl w:val="2"/>
          <w:numId w:val="5"/>
        </w:numPr>
      </w:pPr>
      <w:r w:rsidRPr="00377159">
        <w:t>Stakeholder Access to Project Documentation</w:t>
      </w:r>
    </w:p>
    <w:p w14:paraId="72966BE0" w14:textId="424F016E" w:rsidR="00BD7F07" w:rsidRPr="00363848" w:rsidRDefault="00BD7F07" w:rsidP="00BD7F07">
      <w:pPr>
        <w:ind w:left="720"/>
        <w:jc w:val="both"/>
        <w:rPr>
          <w:rFonts w:asciiTheme="minorHAnsi" w:hAnsiTheme="minorHAnsi" w:cstheme="minorHAnsi"/>
          <w:sz w:val="20"/>
          <w:szCs w:val="20"/>
        </w:rPr>
      </w:pPr>
      <w:bookmarkStart w:id="70" w:name="concept-1"/>
      <w:bookmarkStart w:id="71" w:name="indicators-1"/>
      <w:bookmarkStart w:id="72" w:name="_Toc513922930"/>
      <w:bookmarkEnd w:id="68"/>
      <w:bookmarkEnd w:id="70"/>
      <w:bookmarkEnd w:id="71"/>
      <w:r>
        <w:rPr>
          <w:rFonts w:asciiTheme="minorHAnsi" w:hAnsiTheme="minorHAnsi" w:cstheme="minorHAnsi"/>
          <w:sz w:val="20"/>
          <w:szCs w:val="20"/>
        </w:rPr>
        <w:t xml:space="preserve">A hard copy of all the project related documents is maintained with CQC IPs and central office in the host country which is accessible to all the stakeholders associated with the project, especially end-users. Considering that the project documents are very technical and will be difficult for the end-users to comprehend, a non-technical summary detailing the project activities and its outcomes is also available with IPs as well as central office in the host country. During the distribution of the project stoves, enhanced focus is laid on </w:t>
      </w:r>
      <w:r w:rsidRPr="00363848">
        <w:rPr>
          <w:rFonts w:asciiTheme="minorHAnsi" w:hAnsiTheme="minorHAnsi" w:cstheme="minorHAnsi"/>
          <w:sz w:val="20"/>
          <w:szCs w:val="20"/>
        </w:rPr>
        <w:t xml:space="preserve">verbally communicating </w:t>
      </w:r>
      <w:bookmarkStart w:id="73" w:name="_Hlk93961665"/>
      <w:r>
        <w:rPr>
          <w:rFonts w:asciiTheme="minorHAnsi" w:hAnsiTheme="minorHAnsi" w:cstheme="minorHAnsi"/>
          <w:sz w:val="20"/>
          <w:szCs w:val="20"/>
        </w:rPr>
        <w:t>the information about accessibility of project documents</w:t>
      </w:r>
      <w:bookmarkEnd w:id="73"/>
      <w:r>
        <w:rPr>
          <w:rFonts w:asciiTheme="minorHAnsi" w:hAnsiTheme="minorHAnsi" w:cstheme="minorHAnsi"/>
          <w:sz w:val="20"/>
          <w:szCs w:val="20"/>
        </w:rPr>
        <w:t xml:space="preserve"> </w:t>
      </w:r>
      <w:r w:rsidRPr="00363848">
        <w:rPr>
          <w:rFonts w:asciiTheme="minorHAnsi" w:hAnsiTheme="minorHAnsi" w:cstheme="minorHAnsi"/>
          <w:sz w:val="20"/>
          <w:szCs w:val="20"/>
        </w:rPr>
        <w:t>among CQC implementing partners, staff, and local community members</w:t>
      </w:r>
      <w:r>
        <w:rPr>
          <w:rFonts w:asciiTheme="minorHAnsi" w:hAnsiTheme="minorHAnsi" w:cstheme="minorHAnsi"/>
          <w:sz w:val="20"/>
          <w:szCs w:val="20"/>
        </w:rPr>
        <w:t>. In addition to verbal communications</w:t>
      </w:r>
      <w:r w:rsidRPr="00363848">
        <w:rPr>
          <w:rFonts w:asciiTheme="minorHAnsi" w:hAnsiTheme="minorHAnsi" w:cstheme="minorHAnsi"/>
          <w:sz w:val="20"/>
          <w:szCs w:val="20"/>
        </w:rPr>
        <w:t xml:space="preserve">, </w:t>
      </w:r>
      <w:r>
        <w:rPr>
          <w:rFonts w:asciiTheme="minorHAnsi" w:hAnsiTheme="minorHAnsi" w:cstheme="minorHAnsi"/>
          <w:sz w:val="20"/>
          <w:szCs w:val="20"/>
        </w:rPr>
        <w:t xml:space="preserve">a dedicated helpline number is provided to the end-users through which they can contact the IPs or </w:t>
      </w:r>
      <w:r w:rsidRPr="00363848">
        <w:rPr>
          <w:rFonts w:asciiTheme="minorHAnsi" w:hAnsiTheme="minorHAnsi" w:cstheme="minorHAnsi"/>
          <w:sz w:val="20"/>
          <w:szCs w:val="20"/>
        </w:rPr>
        <w:t>CQC</w:t>
      </w:r>
      <w:r>
        <w:rPr>
          <w:rFonts w:asciiTheme="minorHAnsi" w:hAnsiTheme="minorHAnsi" w:cstheme="minorHAnsi"/>
          <w:sz w:val="20"/>
          <w:szCs w:val="20"/>
        </w:rPr>
        <w:t xml:space="preserve"> ground staff to access the project documents</w:t>
      </w:r>
      <w:r w:rsidRPr="00363848">
        <w:rPr>
          <w:rFonts w:asciiTheme="minorHAnsi" w:hAnsiTheme="minorHAnsi" w:cstheme="minorHAnsi"/>
          <w:sz w:val="20"/>
          <w:szCs w:val="20"/>
        </w:rPr>
        <w:t xml:space="preserve">. </w:t>
      </w:r>
      <w:r>
        <w:rPr>
          <w:rFonts w:asciiTheme="minorHAnsi" w:hAnsiTheme="minorHAnsi" w:cstheme="minorHAnsi"/>
          <w:sz w:val="20"/>
          <w:szCs w:val="20"/>
        </w:rPr>
        <w:t xml:space="preserve">Further, </w:t>
      </w:r>
      <w:r w:rsidRPr="00363848">
        <w:rPr>
          <w:rFonts w:asciiTheme="minorHAnsi" w:hAnsiTheme="minorHAnsi" w:cstheme="minorHAnsi"/>
          <w:sz w:val="20"/>
          <w:szCs w:val="20"/>
        </w:rPr>
        <w:t xml:space="preserve">CQC </w:t>
      </w:r>
      <w:r>
        <w:rPr>
          <w:rFonts w:asciiTheme="minorHAnsi" w:hAnsiTheme="minorHAnsi" w:cstheme="minorHAnsi"/>
          <w:sz w:val="20"/>
          <w:szCs w:val="20"/>
        </w:rPr>
        <w:t xml:space="preserve">also posts these reference documents on its website offering open access to all the stakeholders. An effort is also made to ensure that end-users understand the process of accessing these documents on website by providing them verbal communication as well as a flyer </w:t>
      </w:r>
      <w:r w:rsidR="0019205C">
        <w:rPr>
          <w:rFonts w:asciiTheme="minorHAnsi" w:hAnsiTheme="minorHAnsi" w:cstheme="minorHAnsi"/>
          <w:sz w:val="20"/>
          <w:szCs w:val="20"/>
        </w:rPr>
        <w:t xml:space="preserve">with </w:t>
      </w:r>
      <w:r>
        <w:rPr>
          <w:rFonts w:asciiTheme="minorHAnsi" w:hAnsiTheme="minorHAnsi" w:cstheme="minorHAnsi"/>
          <w:sz w:val="20"/>
          <w:szCs w:val="20"/>
        </w:rPr>
        <w:t>pictorial</w:t>
      </w:r>
      <w:r w:rsidR="00415193">
        <w:rPr>
          <w:rFonts w:asciiTheme="minorHAnsi" w:hAnsiTheme="minorHAnsi" w:cstheme="minorHAnsi"/>
          <w:sz w:val="20"/>
          <w:szCs w:val="20"/>
        </w:rPr>
        <w:t xml:space="preserve"> representation of</w:t>
      </w:r>
      <w:r>
        <w:rPr>
          <w:rFonts w:asciiTheme="minorHAnsi" w:hAnsiTheme="minorHAnsi" w:cstheme="minorHAnsi"/>
          <w:sz w:val="20"/>
          <w:szCs w:val="20"/>
        </w:rPr>
        <w:t xml:space="preserve"> the steps to access this documentation. </w:t>
      </w:r>
      <w:r w:rsidRPr="00363848">
        <w:rPr>
          <w:rFonts w:asciiTheme="minorHAnsi" w:hAnsiTheme="minorHAnsi" w:cstheme="minorHAnsi"/>
          <w:sz w:val="20"/>
          <w:szCs w:val="20"/>
        </w:rPr>
        <w:t xml:space="preserve">Efforts are made to publish links to these materials across CQC's social media footprint. </w:t>
      </w:r>
    </w:p>
    <w:bookmarkEnd w:id="72"/>
    <w:p w14:paraId="2D68354E" w14:textId="77777777" w:rsidR="00BE213F" w:rsidRPr="0079438F" w:rsidRDefault="00BE213F" w:rsidP="00BE213F">
      <w:pPr>
        <w:pStyle w:val="Heading3"/>
        <w:numPr>
          <w:ilvl w:val="2"/>
          <w:numId w:val="5"/>
        </w:numPr>
      </w:pPr>
      <w:r w:rsidRPr="005F692F">
        <w:t>Information</w:t>
      </w:r>
      <w:r w:rsidRPr="0079438F">
        <w:t xml:space="preserve"> to Stakeholders on Assessment Process</w:t>
      </w:r>
    </w:p>
    <w:p w14:paraId="4B70A75F" w14:textId="4CEE2328" w:rsidR="0017009E"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bookmarkStart w:id="74" w:name="_Toc535493054"/>
      <w:bookmarkStart w:id="75" w:name="_Toc98839056"/>
      <w:bookmarkStart w:id="76" w:name="_Toc534724024"/>
      <w:r w:rsidRPr="00B921AF">
        <w:rPr>
          <w:rFonts w:asciiTheme="minorHAnsi" w:eastAsiaTheme="minorHAnsi" w:hAnsiTheme="minorHAnsi" w:cstheme="minorHAnsi"/>
          <w:i w:val="0"/>
          <w:iCs w:val="0"/>
          <w:color w:val="auto"/>
          <w:sz w:val="20"/>
          <w:szCs w:val="20"/>
          <w:lang w:val="en-US"/>
        </w:rPr>
        <w:t xml:space="preserve">CQC informs the beneficiaries and their families that they are participating in a project that distributes the TCLRS improved cookstove at an in-kind donation (labour and bricks constructed from locally available resources) to improve their respiratory health, food security, family economy through reduced cost of firewood and times saving, and the environment. We also inform them of our need to track their successes and monitor key data, such as money spent on wood fuel and/or time spent collecting wood fuel, among other indicators. As CQC is committed to </w:t>
      </w:r>
      <w:r w:rsidR="007D4472">
        <w:rPr>
          <w:rFonts w:asciiTheme="minorHAnsi" w:eastAsiaTheme="minorHAnsi" w:hAnsiTheme="minorHAnsi" w:cstheme="minorHAnsi"/>
          <w:i w:val="0"/>
          <w:iCs w:val="0"/>
          <w:color w:val="auto"/>
          <w:sz w:val="20"/>
          <w:szCs w:val="20"/>
          <w:lang w:val="en-US"/>
        </w:rPr>
        <w:t xml:space="preserve">preserve the </w:t>
      </w:r>
      <w:r w:rsidRPr="00B921AF">
        <w:rPr>
          <w:rFonts w:asciiTheme="minorHAnsi" w:eastAsiaTheme="minorHAnsi" w:hAnsiTheme="minorHAnsi" w:cstheme="minorHAnsi"/>
          <w:i w:val="0"/>
          <w:iCs w:val="0"/>
          <w:color w:val="auto"/>
          <w:sz w:val="20"/>
          <w:szCs w:val="20"/>
          <w:lang w:val="en-US"/>
        </w:rPr>
        <w:t xml:space="preserve">cultural integrity </w:t>
      </w:r>
      <w:r w:rsidR="00EE79B1">
        <w:rPr>
          <w:rFonts w:asciiTheme="minorHAnsi" w:eastAsiaTheme="minorHAnsi" w:hAnsiTheme="minorHAnsi" w:cstheme="minorHAnsi"/>
          <w:i w:val="0"/>
          <w:iCs w:val="0"/>
          <w:color w:val="auto"/>
          <w:sz w:val="20"/>
          <w:szCs w:val="20"/>
          <w:lang w:val="en-US"/>
        </w:rPr>
        <w:t>of the community</w:t>
      </w:r>
      <w:r w:rsidR="00747A61">
        <w:rPr>
          <w:rFonts w:asciiTheme="minorHAnsi" w:eastAsiaTheme="minorHAnsi" w:hAnsiTheme="minorHAnsi" w:cstheme="minorHAnsi"/>
          <w:i w:val="0"/>
          <w:iCs w:val="0"/>
          <w:color w:val="auto"/>
          <w:sz w:val="20"/>
          <w:szCs w:val="20"/>
          <w:lang w:val="en-US"/>
        </w:rPr>
        <w:t xml:space="preserve"> and the stakeholders involved in </w:t>
      </w:r>
      <w:r w:rsidR="00EF2446">
        <w:rPr>
          <w:rFonts w:asciiTheme="minorHAnsi" w:eastAsiaTheme="minorHAnsi" w:hAnsiTheme="minorHAnsi" w:cstheme="minorHAnsi"/>
          <w:i w:val="0"/>
          <w:iCs w:val="0"/>
          <w:color w:val="auto"/>
          <w:sz w:val="20"/>
          <w:szCs w:val="20"/>
          <w:lang w:val="en-US"/>
        </w:rPr>
        <w:t>the project</w:t>
      </w:r>
      <w:r w:rsidR="002D1BA3">
        <w:rPr>
          <w:rFonts w:asciiTheme="minorHAnsi" w:eastAsiaTheme="minorHAnsi" w:hAnsiTheme="minorHAnsi" w:cstheme="minorHAnsi"/>
          <w:i w:val="0"/>
          <w:iCs w:val="0"/>
          <w:color w:val="auto"/>
          <w:sz w:val="20"/>
          <w:szCs w:val="20"/>
          <w:lang w:val="en-US"/>
        </w:rPr>
        <w:t xml:space="preserve">, </w:t>
      </w:r>
      <w:r w:rsidR="00FB5C81">
        <w:rPr>
          <w:rFonts w:asciiTheme="minorHAnsi" w:eastAsiaTheme="minorHAnsi" w:hAnsiTheme="minorHAnsi" w:cstheme="minorHAnsi"/>
          <w:i w:val="0"/>
          <w:iCs w:val="0"/>
          <w:color w:val="auto"/>
          <w:sz w:val="20"/>
          <w:szCs w:val="20"/>
          <w:lang w:val="en-US"/>
        </w:rPr>
        <w:t>prior information about the assessment process and assessors site visit</w:t>
      </w:r>
      <w:r w:rsidR="0017009E">
        <w:rPr>
          <w:rFonts w:asciiTheme="minorHAnsi" w:eastAsiaTheme="minorHAnsi" w:hAnsiTheme="minorHAnsi" w:cstheme="minorHAnsi"/>
          <w:i w:val="0"/>
          <w:iCs w:val="0"/>
          <w:color w:val="auto"/>
          <w:sz w:val="20"/>
          <w:szCs w:val="20"/>
          <w:lang w:val="en-US"/>
        </w:rPr>
        <w:t xml:space="preserve"> is provided to all the relevant stakeholders. The medium adopted to inform the stakeholders about assessors’ site visit is also provided in section </w:t>
      </w:r>
      <w:r w:rsidR="00ED6D58">
        <w:rPr>
          <w:rFonts w:asciiTheme="minorHAnsi" w:eastAsiaTheme="minorHAnsi" w:hAnsiTheme="minorHAnsi" w:cstheme="minorHAnsi"/>
          <w:i w:val="0"/>
          <w:iCs w:val="0"/>
          <w:color w:val="auto"/>
          <w:sz w:val="20"/>
          <w:szCs w:val="20"/>
          <w:lang w:val="en-US"/>
        </w:rPr>
        <w:t xml:space="preserve">2.2.3. </w:t>
      </w:r>
    </w:p>
    <w:p w14:paraId="3A3C3785" w14:textId="33AF02AA" w:rsidR="00ED6D58" w:rsidRDefault="00ED6D58"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Pr>
          <w:rFonts w:asciiTheme="minorHAnsi" w:eastAsiaTheme="minorHAnsi" w:hAnsiTheme="minorHAnsi" w:cstheme="minorHAnsi"/>
          <w:i w:val="0"/>
          <w:iCs w:val="0"/>
          <w:color w:val="auto"/>
          <w:sz w:val="20"/>
          <w:szCs w:val="20"/>
          <w:lang w:val="en-US"/>
        </w:rPr>
        <w:t xml:space="preserve">The end-users are </w:t>
      </w:r>
      <w:r w:rsidR="00A83E7F">
        <w:rPr>
          <w:rFonts w:asciiTheme="minorHAnsi" w:eastAsiaTheme="minorHAnsi" w:hAnsiTheme="minorHAnsi" w:cstheme="minorHAnsi"/>
          <w:i w:val="0"/>
          <w:iCs w:val="0"/>
          <w:color w:val="auto"/>
          <w:sz w:val="20"/>
          <w:szCs w:val="20"/>
          <w:lang w:val="en-US"/>
        </w:rPr>
        <w:t>informed before hand abo</w:t>
      </w:r>
      <w:r w:rsidR="00654088">
        <w:rPr>
          <w:rFonts w:asciiTheme="minorHAnsi" w:eastAsiaTheme="minorHAnsi" w:hAnsiTheme="minorHAnsi" w:cstheme="minorHAnsi"/>
          <w:i w:val="0"/>
          <w:iCs w:val="0"/>
          <w:color w:val="auto"/>
          <w:sz w:val="20"/>
          <w:szCs w:val="20"/>
          <w:lang w:val="en-US"/>
        </w:rPr>
        <w:t xml:space="preserve">ut the probable dates of the assessor site visit and the type of information that might be enquired from the end-users. This information is provided based on the </w:t>
      </w:r>
      <w:r w:rsidR="00653385">
        <w:rPr>
          <w:rFonts w:asciiTheme="minorHAnsi" w:eastAsiaTheme="minorHAnsi" w:hAnsiTheme="minorHAnsi" w:cstheme="minorHAnsi"/>
          <w:i w:val="0"/>
          <w:iCs w:val="0"/>
          <w:color w:val="auto"/>
          <w:sz w:val="20"/>
          <w:szCs w:val="20"/>
          <w:lang w:val="en-US"/>
        </w:rPr>
        <w:t xml:space="preserve">experience gained by the project proponent from previously concluded audits. </w:t>
      </w:r>
      <w:r w:rsidR="00BF3881">
        <w:rPr>
          <w:rFonts w:asciiTheme="minorHAnsi" w:eastAsiaTheme="minorHAnsi" w:hAnsiTheme="minorHAnsi" w:cstheme="minorHAnsi"/>
          <w:i w:val="0"/>
          <w:iCs w:val="0"/>
          <w:color w:val="auto"/>
          <w:sz w:val="20"/>
          <w:szCs w:val="20"/>
          <w:lang w:val="en-US"/>
        </w:rPr>
        <w:t xml:space="preserve">This information is communicated </w:t>
      </w:r>
      <w:r w:rsidR="000C1341">
        <w:rPr>
          <w:rFonts w:asciiTheme="minorHAnsi" w:eastAsiaTheme="minorHAnsi" w:hAnsiTheme="minorHAnsi" w:cstheme="minorHAnsi"/>
          <w:i w:val="0"/>
          <w:iCs w:val="0"/>
          <w:color w:val="auto"/>
          <w:sz w:val="20"/>
          <w:szCs w:val="20"/>
          <w:lang w:val="en-US"/>
        </w:rPr>
        <w:t xml:space="preserve">to the end-users through the stove champions </w:t>
      </w:r>
      <w:r w:rsidR="003E7190">
        <w:rPr>
          <w:rFonts w:asciiTheme="minorHAnsi" w:eastAsiaTheme="minorHAnsi" w:hAnsiTheme="minorHAnsi" w:cstheme="minorHAnsi"/>
          <w:i w:val="0"/>
          <w:iCs w:val="0"/>
          <w:color w:val="auto"/>
          <w:sz w:val="20"/>
          <w:szCs w:val="20"/>
          <w:lang w:val="en-US"/>
        </w:rPr>
        <w:t xml:space="preserve">and word of mouth </w:t>
      </w:r>
      <w:r w:rsidR="000C1341">
        <w:rPr>
          <w:rFonts w:asciiTheme="minorHAnsi" w:eastAsiaTheme="minorHAnsi" w:hAnsiTheme="minorHAnsi" w:cstheme="minorHAnsi"/>
          <w:i w:val="0"/>
          <w:iCs w:val="0"/>
          <w:color w:val="auto"/>
          <w:sz w:val="20"/>
          <w:szCs w:val="20"/>
          <w:lang w:val="en-US"/>
        </w:rPr>
        <w:lastRenderedPageBreak/>
        <w:t xml:space="preserve">as they personally </w:t>
      </w:r>
      <w:r w:rsidR="003E7190">
        <w:rPr>
          <w:rFonts w:asciiTheme="minorHAnsi" w:eastAsiaTheme="minorHAnsi" w:hAnsiTheme="minorHAnsi" w:cstheme="minorHAnsi"/>
          <w:i w:val="0"/>
          <w:iCs w:val="0"/>
          <w:color w:val="auto"/>
          <w:sz w:val="20"/>
          <w:szCs w:val="20"/>
          <w:lang w:val="en-US"/>
        </w:rPr>
        <w:t xml:space="preserve">visit the families to provide the information. Anyhow post implementation </w:t>
      </w:r>
      <w:r w:rsidR="00827735">
        <w:rPr>
          <w:rFonts w:asciiTheme="minorHAnsi" w:eastAsiaTheme="minorHAnsi" w:hAnsiTheme="minorHAnsi" w:cstheme="minorHAnsi"/>
          <w:i w:val="0"/>
          <w:iCs w:val="0"/>
          <w:color w:val="auto"/>
          <w:sz w:val="20"/>
          <w:szCs w:val="20"/>
          <w:lang w:val="en-US"/>
        </w:rPr>
        <w:t xml:space="preserve">stove champions visit the families </w:t>
      </w:r>
      <w:r w:rsidR="00861C49">
        <w:rPr>
          <w:rFonts w:asciiTheme="minorHAnsi" w:eastAsiaTheme="minorHAnsi" w:hAnsiTheme="minorHAnsi" w:cstheme="minorHAnsi"/>
          <w:i w:val="0"/>
          <w:iCs w:val="0"/>
          <w:color w:val="auto"/>
          <w:sz w:val="20"/>
          <w:szCs w:val="20"/>
          <w:lang w:val="en-US"/>
        </w:rPr>
        <w:t xml:space="preserve">for spot audits and regular checks </w:t>
      </w:r>
      <w:r w:rsidR="00996244">
        <w:rPr>
          <w:rFonts w:asciiTheme="minorHAnsi" w:eastAsiaTheme="minorHAnsi" w:hAnsiTheme="minorHAnsi" w:cstheme="minorHAnsi"/>
          <w:i w:val="0"/>
          <w:iCs w:val="0"/>
          <w:color w:val="auto"/>
          <w:sz w:val="20"/>
          <w:szCs w:val="20"/>
          <w:lang w:val="en-US"/>
        </w:rPr>
        <w:t xml:space="preserve">to ensure that </w:t>
      </w:r>
      <w:r w:rsidR="0047522E">
        <w:rPr>
          <w:rFonts w:asciiTheme="minorHAnsi" w:eastAsiaTheme="minorHAnsi" w:hAnsiTheme="minorHAnsi" w:cstheme="minorHAnsi"/>
          <w:i w:val="0"/>
          <w:iCs w:val="0"/>
          <w:color w:val="auto"/>
          <w:sz w:val="20"/>
          <w:szCs w:val="20"/>
          <w:lang w:val="en-US"/>
        </w:rPr>
        <w:t xml:space="preserve">the stoves are working efficiently </w:t>
      </w:r>
      <w:r w:rsidR="00054C7B">
        <w:rPr>
          <w:rFonts w:asciiTheme="minorHAnsi" w:eastAsiaTheme="minorHAnsi" w:hAnsiTheme="minorHAnsi" w:cstheme="minorHAnsi"/>
          <w:i w:val="0"/>
          <w:iCs w:val="0"/>
          <w:color w:val="auto"/>
          <w:sz w:val="20"/>
          <w:szCs w:val="20"/>
          <w:lang w:val="en-US"/>
        </w:rPr>
        <w:t xml:space="preserve">and if the </w:t>
      </w:r>
      <w:r w:rsidR="001D4C1C">
        <w:rPr>
          <w:rFonts w:asciiTheme="minorHAnsi" w:eastAsiaTheme="minorHAnsi" w:hAnsiTheme="minorHAnsi" w:cstheme="minorHAnsi"/>
          <w:i w:val="0"/>
          <w:iCs w:val="0"/>
          <w:color w:val="auto"/>
          <w:sz w:val="20"/>
          <w:szCs w:val="20"/>
          <w:lang w:val="en-US"/>
        </w:rPr>
        <w:t>end-users are facing any kind of challenges.</w:t>
      </w:r>
      <w:r w:rsidR="001A15E3">
        <w:rPr>
          <w:rFonts w:asciiTheme="minorHAnsi" w:eastAsiaTheme="minorHAnsi" w:hAnsiTheme="minorHAnsi" w:cstheme="minorHAnsi"/>
          <w:i w:val="0"/>
          <w:iCs w:val="0"/>
          <w:color w:val="auto"/>
          <w:sz w:val="20"/>
          <w:szCs w:val="20"/>
          <w:lang w:val="en-US"/>
        </w:rPr>
        <w:t xml:space="preserve"> In addition to end-users, other stakeholders like</w:t>
      </w:r>
      <w:r w:rsidR="001D4C1C">
        <w:rPr>
          <w:rFonts w:asciiTheme="minorHAnsi" w:eastAsiaTheme="minorHAnsi" w:hAnsiTheme="minorHAnsi" w:cstheme="minorHAnsi"/>
          <w:i w:val="0"/>
          <w:iCs w:val="0"/>
          <w:color w:val="auto"/>
          <w:sz w:val="20"/>
          <w:szCs w:val="20"/>
          <w:lang w:val="en-US"/>
        </w:rPr>
        <w:t xml:space="preserve"> </w:t>
      </w:r>
      <w:r w:rsidR="001A15E3">
        <w:rPr>
          <w:rFonts w:asciiTheme="minorHAnsi" w:eastAsiaTheme="minorHAnsi" w:hAnsiTheme="minorHAnsi" w:cstheme="minorHAnsi"/>
          <w:i w:val="0"/>
          <w:iCs w:val="0"/>
          <w:color w:val="auto"/>
          <w:sz w:val="20"/>
          <w:szCs w:val="20"/>
          <w:lang w:val="en-US"/>
        </w:rPr>
        <w:t xml:space="preserve">Implementing partners and surveyors are informed </w:t>
      </w:r>
      <w:r w:rsidR="00B8794A">
        <w:rPr>
          <w:rFonts w:asciiTheme="minorHAnsi" w:eastAsiaTheme="minorHAnsi" w:hAnsiTheme="minorHAnsi" w:cstheme="minorHAnsi"/>
          <w:i w:val="0"/>
          <w:iCs w:val="0"/>
          <w:color w:val="auto"/>
          <w:sz w:val="20"/>
          <w:szCs w:val="20"/>
          <w:lang w:val="en-US"/>
        </w:rPr>
        <w:t xml:space="preserve">regarding the assessors visit </w:t>
      </w:r>
      <w:r w:rsidR="001A15E3">
        <w:rPr>
          <w:rFonts w:asciiTheme="minorHAnsi" w:eastAsiaTheme="minorHAnsi" w:hAnsiTheme="minorHAnsi" w:cstheme="minorHAnsi"/>
          <w:i w:val="0"/>
          <w:iCs w:val="0"/>
          <w:color w:val="auto"/>
          <w:sz w:val="20"/>
          <w:szCs w:val="20"/>
          <w:lang w:val="en-US"/>
        </w:rPr>
        <w:t xml:space="preserve">by </w:t>
      </w:r>
      <w:r w:rsidR="00B8794A">
        <w:rPr>
          <w:rFonts w:asciiTheme="minorHAnsi" w:eastAsiaTheme="minorHAnsi" w:hAnsiTheme="minorHAnsi" w:cstheme="minorHAnsi"/>
          <w:i w:val="0"/>
          <w:iCs w:val="0"/>
          <w:color w:val="auto"/>
          <w:sz w:val="20"/>
          <w:szCs w:val="20"/>
          <w:lang w:val="en-US"/>
        </w:rPr>
        <w:t>CQC</w:t>
      </w:r>
      <w:r w:rsidR="0077564D">
        <w:rPr>
          <w:rFonts w:asciiTheme="minorHAnsi" w:eastAsiaTheme="minorHAnsi" w:hAnsiTheme="minorHAnsi" w:cstheme="minorHAnsi"/>
          <w:i w:val="0"/>
          <w:iCs w:val="0"/>
          <w:color w:val="auto"/>
          <w:sz w:val="20"/>
          <w:szCs w:val="20"/>
          <w:lang w:val="en-US"/>
        </w:rPr>
        <w:t xml:space="preserve"> through telephonic conversations and emails</w:t>
      </w:r>
      <w:r w:rsidR="00AF5F7C">
        <w:rPr>
          <w:rFonts w:asciiTheme="minorHAnsi" w:eastAsiaTheme="minorHAnsi" w:hAnsiTheme="minorHAnsi" w:cstheme="minorHAnsi"/>
          <w:i w:val="0"/>
          <w:iCs w:val="0"/>
          <w:color w:val="auto"/>
          <w:sz w:val="20"/>
          <w:szCs w:val="20"/>
          <w:lang w:val="en-US"/>
        </w:rPr>
        <w:t>.</w:t>
      </w:r>
      <w:r w:rsidR="00E12A37">
        <w:rPr>
          <w:rFonts w:asciiTheme="minorHAnsi" w:eastAsiaTheme="minorHAnsi" w:hAnsiTheme="minorHAnsi" w:cstheme="minorHAnsi"/>
          <w:i w:val="0"/>
          <w:iCs w:val="0"/>
          <w:color w:val="auto"/>
          <w:sz w:val="20"/>
          <w:szCs w:val="20"/>
          <w:lang w:val="en-US"/>
        </w:rPr>
        <w:t xml:space="preserve"> </w:t>
      </w:r>
      <w:r w:rsidR="00C16A57">
        <w:rPr>
          <w:rFonts w:asciiTheme="minorHAnsi" w:eastAsiaTheme="minorHAnsi" w:hAnsiTheme="minorHAnsi" w:cstheme="minorHAnsi"/>
          <w:i w:val="0"/>
          <w:iCs w:val="0"/>
          <w:color w:val="auto"/>
          <w:sz w:val="20"/>
          <w:szCs w:val="20"/>
          <w:lang w:val="en-US"/>
        </w:rPr>
        <w:t>Apart from implementing partners and end</w:t>
      </w:r>
      <w:r w:rsidR="00A61623">
        <w:rPr>
          <w:rFonts w:asciiTheme="minorHAnsi" w:eastAsiaTheme="minorHAnsi" w:hAnsiTheme="minorHAnsi" w:cstheme="minorHAnsi"/>
          <w:i w:val="0"/>
          <w:iCs w:val="0"/>
          <w:color w:val="auto"/>
          <w:sz w:val="20"/>
          <w:szCs w:val="20"/>
          <w:lang w:val="en-US"/>
        </w:rPr>
        <w:t xml:space="preserve">-users, assessors also </w:t>
      </w:r>
      <w:r w:rsidR="000C62EE">
        <w:rPr>
          <w:rFonts w:asciiTheme="minorHAnsi" w:eastAsiaTheme="minorHAnsi" w:hAnsiTheme="minorHAnsi" w:cstheme="minorHAnsi"/>
          <w:i w:val="0"/>
          <w:iCs w:val="0"/>
          <w:color w:val="auto"/>
          <w:sz w:val="20"/>
          <w:szCs w:val="20"/>
          <w:lang w:val="en-US"/>
        </w:rPr>
        <w:t>interact with local stakeholder</w:t>
      </w:r>
      <w:r w:rsidR="002E4F30">
        <w:rPr>
          <w:rFonts w:asciiTheme="minorHAnsi" w:eastAsiaTheme="minorHAnsi" w:hAnsiTheme="minorHAnsi" w:cstheme="minorHAnsi"/>
          <w:i w:val="0"/>
          <w:iCs w:val="0"/>
          <w:color w:val="auto"/>
          <w:sz w:val="20"/>
          <w:szCs w:val="20"/>
          <w:lang w:val="en-US"/>
        </w:rPr>
        <w:t xml:space="preserve">s like academicians, local people, government officials etc. These stakeholders are </w:t>
      </w:r>
      <w:r w:rsidR="0013220F">
        <w:rPr>
          <w:rFonts w:asciiTheme="minorHAnsi" w:eastAsiaTheme="minorHAnsi" w:hAnsiTheme="minorHAnsi" w:cstheme="minorHAnsi"/>
          <w:i w:val="0"/>
          <w:iCs w:val="0"/>
          <w:color w:val="auto"/>
          <w:sz w:val="20"/>
          <w:szCs w:val="20"/>
          <w:lang w:val="en-US"/>
        </w:rPr>
        <w:t xml:space="preserve">also informed about the </w:t>
      </w:r>
      <w:r w:rsidR="009753D2">
        <w:rPr>
          <w:rFonts w:asciiTheme="minorHAnsi" w:eastAsiaTheme="minorHAnsi" w:hAnsiTheme="minorHAnsi" w:cstheme="minorHAnsi"/>
          <w:i w:val="0"/>
          <w:iCs w:val="0"/>
          <w:color w:val="auto"/>
          <w:sz w:val="20"/>
          <w:szCs w:val="20"/>
          <w:lang w:val="en-US"/>
        </w:rPr>
        <w:t xml:space="preserve">assessors visit by the project proponent through </w:t>
      </w:r>
      <w:r w:rsidR="005938F6">
        <w:rPr>
          <w:rFonts w:asciiTheme="minorHAnsi" w:eastAsiaTheme="minorHAnsi" w:hAnsiTheme="minorHAnsi" w:cstheme="minorHAnsi"/>
          <w:i w:val="0"/>
          <w:iCs w:val="0"/>
          <w:color w:val="auto"/>
          <w:sz w:val="20"/>
          <w:szCs w:val="20"/>
          <w:lang w:val="en-US"/>
        </w:rPr>
        <w:t xml:space="preserve">emails or telephonic conversation. </w:t>
      </w:r>
    </w:p>
    <w:p w14:paraId="33FFC1FA" w14:textId="52BEC0E0" w:rsidR="00BE213F" w:rsidRPr="00B921AF" w:rsidRDefault="005938F6"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Pr>
          <w:rFonts w:asciiTheme="minorHAnsi" w:eastAsiaTheme="minorHAnsi" w:hAnsiTheme="minorHAnsi" w:cstheme="minorHAnsi"/>
          <w:i w:val="0"/>
          <w:iCs w:val="0"/>
          <w:color w:val="auto"/>
          <w:sz w:val="20"/>
          <w:szCs w:val="20"/>
          <w:lang w:val="en-US"/>
        </w:rPr>
        <w:t>Conclusively, a</w:t>
      </w:r>
      <w:r w:rsidR="00BE213F" w:rsidRPr="00B921AF">
        <w:rPr>
          <w:rFonts w:asciiTheme="minorHAnsi" w:eastAsiaTheme="minorHAnsi" w:hAnsiTheme="minorHAnsi" w:cstheme="minorHAnsi"/>
          <w:i w:val="0"/>
          <w:iCs w:val="0"/>
          <w:color w:val="auto"/>
          <w:sz w:val="20"/>
          <w:szCs w:val="20"/>
          <w:lang w:val="en-US"/>
        </w:rPr>
        <w:t>s the SD VISta program progresses, the main forms of communication to stakeholders will be through stove champions, social media, and the CQC website. We will announce our participation through training, community sensitization programs, social media, public releases, and our website.</w:t>
      </w:r>
    </w:p>
    <w:p w14:paraId="75C15348" w14:textId="77777777" w:rsidR="00BE213F" w:rsidRPr="0079438F" w:rsidRDefault="00BE213F" w:rsidP="00BE213F">
      <w:pPr>
        <w:pStyle w:val="Heading2"/>
        <w:numPr>
          <w:ilvl w:val="1"/>
          <w:numId w:val="5"/>
        </w:numPr>
      </w:pPr>
      <w:bookmarkStart w:id="77" w:name="_Toc105404922"/>
      <w:r w:rsidRPr="0079438F">
        <w:t xml:space="preserve">Project </w:t>
      </w:r>
      <w:r>
        <w:t>M</w:t>
      </w:r>
      <w:r w:rsidRPr="0079438F">
        <w:t>anagement</w:t>
      </w:r>
      <w:bookmarkEnd w:id="74"/>
      <w:bookmarkEnd w:id="75"/>
      <w:bookmarkEnd w:id="77"/>
      <w:r w:rsidRPr="0079438F">
        <w:t xml:space="preserve"> </w:t>
      </w:r>
    </w:p>
    <w:p w14:paraId="14A4EB98" w14:textId="77777777" w:rsidR="00BE213F" w:rsidRPr="00056F0D" w:rsidRDefault="00BE213F" w:rsidP="00BE213F">
      <w:pPr>
        <w:pStyle w:val="Heading3"/>
        <w:numPr>
          <w:ilvl w:val="2"/>
          <w:numId w:val="5"/>
        </w:numPr>
      </w:pPr>
      <w:bookmarkStart w:id="78" w:name="concept-2"/>
      <w:bookmarkEnd w:id="69"/>
      <w:bookmarkEnd w:id="76"/>
      <w:bookmarkEnd w:id="78"/>
      <w:r w:rsidRPr="00056F0D">
        <w:t xml:space="preserve">Avoidance of </w:t>
      </w:r>
      <w:r>
        <w:t>Corruption</w:t>
      </w:r>
    </w:p>
    <w:p w14:paraId="15EED234" w14:textId="64F2C1DC"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bookmarkStart w:id="79" w:name="legal-status-and-rights"/>
      <w:bookmarkStart w:id="80" w:name="concept-3"/>
      <w:bookmarkEnd w:id="79"/>
      <w:bookmarkEnd w:id="80"/>
      <w:r w:rsidRPr="00B921AF">
        <w:rPr>
          <w:rFonts w:asciiTheme="minorHAnsi" w:eastAsiaTheme="minorHAnsi" w:hAnsiTheme="minorHAnsi" w:cstheme="minorHAnsi"/>
          <w:i w:val="0"/>
          <w:iCs w:val="0"/>
          <w:color w:val="auto"/>
          <w:sz w:val="20"/>
          <w:szCs w:val="20"/>
          <w:lang w:val="en-US"/>
        </w:rPr>
        <w:t xml:space="preserve">CQC and/or its affiliates and subsidiaries, as the primary project proponent, and those entities contracted as implementing partners, are committed to combating any form of corruption, bribery, embezzlement, fraud, </w:t>
      </w:r>
      <w:proofErr w:type="spellStart"/>
      <w:r w:rsidRPr="00B921AF">
        <w:rPr>
          <w:rFonts w:asciiTheme="minorHAnsi" w:eastAsiaTheme="minorHAnsi" w:hAnsiTheme="minorHAnsi" w:cstheme="minorHAnsi"/>
          <w:i w:val="0"/>
          <w:iCs w:val="0"/>
          <w:color w:val="auto"/>
          <w:sz w:val="20"/>
          <w:szCs w:val="20"/>
          <w:lang w:val="en-US"/>
        </w:rPr>
        <w:t>favouritism</w:t>
      </w:r>
      <w:proofErr w:type="spellEnd"/>
      <w:r w:rsidRPr="00B921AF">
        <w:rPr>
          <w:rFonts w:asciiTheme="minorHAnsi" w:eastAsiaTheme="minorHAnsi" w:hAnsiTheme="minorHAnsi" w:cstheme="minorHAnsi"/>
          <w:i w:val="0"/>
          <w:iCs w:val="0"/>
          <w:color w:val="auto"/>
          <w:sz w:val="20"/>
          <w:szCs w:val="20"/>
          <w:lang w:val="en-US"/>
        </w:rPr>
        <w:t>, cronyism, nepotism, extortion, and collusion. CQC’s employees sign a code of business ethics and conduct form</w:t>
      </w:r>
      <w:r w:rsidR="00DF17A0">
        <w:rPr>
          <w:rFonts w:asciiTheme="minorHAnsi" w:eastAsiaTheme="minorHAnsi" w:hAnsiTheme="minorHAnsi" w:cstheme="minorHAnsi"/>
          <w:i w:val="0"/>
          <w:iCs w:val="0"/>
          <w:color w:val="auto"/>
          <w:sz w:val="20"/>
          <w:szCs w:val="20"/>
          <w:lang w:val="en-US"/>
        </w:rPr>
        <w:t xml:space="preserve"> provided to them in the </w:t>
      </w:r>
      <w:r w:rsidR="00BE1A63">
        <w:rPr>
          <w:rFonts w:asciiTheme="minorHAnsi" w:eastAsiaTheme="minorHAnsi" w:hAnsiTheme="minorHAnsi" w:cstheme="minorHAnsi"/>
          <w:i w:val="0"/>
          <w:iCs w:val="0"/>
          <w:color w:val="auto"/>
          <w:sz w:val="20"/>
          <w:szCs w:val="20"/>
          <w:lang w:val="en-US"/>
        </w:rPr>
        <w:t>employees’ handbook</w:t>
      </w:r>
      <w:r w:rsidRPr="00B921AF">
        <w:rPr>
          <w:rFonts w:asciiTheme="minorHAnsi" w:eastAsiaTheme="minorHAnsi" w:hAnsiTheme="minorHAnsi" w:cstheme="minorHAnsi"/>
          <w:i w:val="0"/>
          <w:iCs w:val="0"/>
          <w:color w:val="auto"/>
          <w:sz w:val="20"/>
          <w:szCs w:val="20"/>
          <w:lang w:val="en-US"/>
        </w:rPr>
        <w:t xml:space="preserve"> that mandates performance of all duties with honesty, integrity, and impartiality, without improper preferential treatment of any person, and undergo mandatory anti-corruption and antibribery training as a condition of employment. CQC’s implementation partners are required to review CQC’s anti-corruption and anti-bribery policies and must take anticorruption and antibribery training before performing any project implementation services as a condition of their contract.</w:t>
      </w:r>
    </w:p>
    <w:p w14:paraId="0602E046" w14:textId="77777777" w:rsidR="00BE213F" w:rsidRPr="009E5EBE" w:rsidRDefault="00BE213F" w:rsidP="00BE213F">
      <w:pPr>
        <w:pStyle w:val="Heading3"/>
        <w:numPr>
          <w:ilvl w:val="2"/>
          <w:numId w:val="5"/>
        </w:numPr>
      </w:pPr>
      <w:r w:rsidRPr="009E5EBE">
        <w:t>Statutory and Customary Rights</w:t>
      </w:r>
    </w:p>
    <w:p w14:paraId="37628691" w14:textId="0E47C9D5"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bookmarkStart w:id="81" w:name="_Ref514083391"/>
      <w:r w:rsidRPr="00B921AF">
        <w:rPr>
          <w:rFonts w:asciiTheme="minorHAnsi" w:eastAsiaTheme="minorHAnsi" w:hAnsiTheme="minorHAnsi" w:cstheme="minorHAnsi"/>
          <w:i w:val="0"/>
          <w:iCs w:val="0"/>
          <w:color w:val="auto"/>
          <w:sz w:val="20"/>
          <w:szCs w:val="20"/>
          <w:lang w:val="en-US"/>
        </w:rPr>
        <w:t xml:space="preserve">CQC operates from private homes, enhancing remote employment capabilities, and a central office location in Washington, D.C. U.S.A. Community sensitizations and training take place either on public land, i.e., a central town meeting point, or on private property with the explicit verbal invitation of the homeowner. The CQC implementing partners enter the kitchen space of the household to install the </w:t>
      </w:r>
      <w:r w:rsidR="006761EA" w:rsidRPr="00B921AF">
        <w:rPr>
          <w:rFonts w:asciiTheme="minorHAnsi" w:eastAsiaTheme="minorHAnsi" w:hAnsiTheme="minorHAnsi" w:cstheme="minorHAnsi"/>
          <w:i w:val="0"/>
          <w:iCs w:val="0"/>
          <w:color w:val="auto"/>
          <w:sz w:val="20"/>
          <w:szCs w:val="20"/>
          <w:lang w:val="en-US"/>
        </w:rPr>
        <w:t>TLCRS</w:t>
      </w:r>
      <w:r w:rsidRPr="00B921AF">
        <w:rPr>
          <w:rFonts w:asciiTheme="minorHAnsi" w:eastAsiaTheme="minorHAnsi" w:hAnsiTheme="minorHAnsi" w:cstheme="minorHAnsi"/>
          <w:i w:val="0"/>
          <w:iCs w:val="0"/>
          <w:color w:val="auto"/>
          <w:sz w:val="20"/>
          <w:szCs w:val="20"/>
          <w:lang w:val="en-US"/>
        </w:rPr>
        <w:t>s only with the explicit permission of the household. CQC and its implementing partners take active consideration of individual and collective rights to ensure all rights are respected.</w:t>
      </w:r>
    </w:p>
    <w:p w14:paraId="59D137CC" w14:textId="77777777" w:rsidR="00BE213F" w:rsidRPr="0079438F" w:rsidRDefault="00BE213F" w:rsidP="00BE213F">
      <w:pPr>
        <w:pStyle w:val="Heading3"/>
        <w:numPr>
          <w:ilvl w:val="2"/>
          <w:numId w:val="5"/>
        </w:numPr>
        <w:rPr>
          <w:spacing w:val="4"/>
        </w:rPr>
      </w:pPr>
      <w:r w:rsidRPr="0079438F">
        <w:rPr>
          <w:spacing w:val="4"/>
        </w:rPr>
        <w:t xml:space="preserve">Recognition of Property Rights </w:t>
      </w:r>
    </w:p>
    <w:p w14:paraId="4A56861E" w14:textId="77777777" w:rsidR="00BE213F" w:rsidRPr="00B921AF" w:rsidRDefault="00BE213F" w:rsidP="00B921AF">
      <w:pPr>
        <w:pStyle w:val="Instruction"/>
        <w:jc w:val="both"/>
        <w:rPr>
          <w:rFonts w:asciiTheme="minorHAnsi" w:hAnsiTheme="minorHAnsi" w:cstheme="minorHAnsi"/>
          <w:sz w:val="20"/>
          <w:szCs w:val="22"/>
        </w:rPr>
      </w:pPr>
      <w:r w:rsidRPr="00B921AF">
        <w:rPr>
          <w:rFonts w:asciiTheme="minorHAnsi" w:hAnsiTheme="minorHAnsi" w:cstheme="minorHAnsi"/>
          <w:i w:val="0"/>
          <w:iCs w:val="0"/>
          <w:color w:val="000000" w:themeColor="text1"/>
          <w:sz w:val="20"/>
          <w:szCs w:val="22"/>
          <w:lang w:val="en-US"/>
        </w:rPr>
        <w:t>CQC's implementing partners only install a stove at the informed invitation of the household and CQC’s ICS does not infringe or interact with property rights.</w:t>
      </w:r>
    </w:p>
    <w:p w14:paraId="74641426" w14:textId="77777777" w:rsidR="00BE213F" w:rsidRPr="0079438F" w:rsidRDefault="00BE213F" w:rsidP="00BE213F">
      <w:pPr>
        <w:pStyle w:val="Heading3"/>
        <w:numPr>
          <w:ilvl w:val="2"/>
          <w:numId w:val="5"/>
        </w:numPr>
        <w:rPr>
          <w:spacing w:val="4"/>
        </w:rPr>
      </w:pPr>
      <w:r w:rsidRPr="0079438F">
        <w:rPr>
          <w:spacing w:val="4"/>
        </w:rPr>
        <w:t>Free, Prior and Informed Consent</w:t>
      </w:r>
    </w:p>
    <w:bookmarkEnd w:id="81"/>
    <w:p w14:paraId="3E65DB2F" w14:textId="77777777"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 xml:space="preserve">The project activities will take place with the approval of Village Development Committees and Area Development Committees in a series of consultation meetings as documented. In addition, </w:t>
      </w:r>
      <w:r w:rsidRPr="00B921AF">
        <w:rPr>
          <w:rFonts w:asciiTheme="minorHAnsi" w:eastAsiaTheme="minorHAnsi" w:hAnsiTheme="minorHAnsi" w:cstheme="minorHAnsi"/>
          <w:i w:val="0"/>
          <w:iCs w:val="0"/>
          <w:color w:val="auto"/>
          <w:sz w:val="20"/>
          <w:szCs w:val="20"/>
          <w:lang w:val="en-US"/>
        </w:rPr>
        <w:lastRenderedPageBreak/>
        <w:t>ICS is a completely voluntary activity and households in participating villages are free to choose whether they take part or not. Free, prior, and informed consent takes place before installation.</w:t>
      </w:r>
    </w:p>
    <w:p w14:paraId="64966AC5" w14:textId="77777777" w:rsidR="00BE213F" w:rsidRPr="0079438F" w:rsidRDefault="00BE213F" w:rsidP="00BE213F">
      <w:pPr>
        <w:pStyle w:val="Heading3"/>
        <w:numPr>
          <w:ilvl w:val="2"/>
          <w:numId w:val="5"/>
        </w:numPr>
        <w:rPr>
          <w:spacing w:val="4"/>
        </w:rPr>
      </w:pPr>
      <w:r w:rsidRPr="0079438F">
        <w:rPr>
          <w:spacing w:val="4"/>
        </w:rPr>
        <w:t>Restitution and/or Compensation for Affected Resources</w:t>
      </w:r>
    </w:p>
    <w:p w14:paraId="798AF974" w14:textId="77777777"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Cs w:val="22"/>
          <w:lang w:val="en-US"/>
        </w:rPr>
      </w:pPr>
      <w:r w:rsidRPr="00B921AF">
        <w:rPr>
          <w:rFonts w:asciiTheme="minorHAnsi" w:eastAsiaTheme="minorHAnsi" w:hAnsiTheme="minorHAnsi" w:cstheme="minorHAnsi"/>
          <w:i w:val="0"/>
          <w:iCs w:val="0"/>
          <w:color w:val="auto"/>
          <w:sz w:val="20"/>
          <w:szCs w:val="20"/>
          <w:lang w:val="en-US"/>
        </w:rPr>
        <w:t>CQC's installation of an ICS does not affect any party’s access to resources or their lands; no negative effects have been identified.</w:t>
      </w:r>
    </w:p>
    <w:p w14:paraId="6390DAF0" w14:textId="77777777" w:rsidR="00BE213F" w:rsidRPr="0079438F" w:rsidRDefault="00BE213F" w:rsidP="00BE213F">
      <w:pPr>
        <w:pStyle w:val="Heading3"/>
        <w:numPr>
          <w:ilvl w:val="2"/>
          <w:numId w:val="5"/>
        </w:numPr>
        <w:rPr>
          <w:spacing w:val="4"/>
        </w:rPr>
      </w:pPr>
      <w:r w:rsidRPr="0079438F">
        <w:rPr>
          <w:spacing w:val="4"/>
        </w:rPr>
        <w:t>Property Rights Removal/Relocation of Property Rights Holders</w:t>
      </w:r>
    </w:p>
    <w:p w14:paraId="472C1682" w14:textId="77777777"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CQC’s ICS installation does not impede, involuntarily remove, or relate the land or property rights of the beneficiaries or their families. ICS installation incentivizes the beneficiaries to end the use of three-stone fires and use project stoves for cooking activities. While this may change the cooking activity practices to some extent, post-implementation surveys of beneficiaries suggest that the ICS allows them to decrease cooking times while making identical food items as with three-stone fires. This is seen as clean technology adoption and not an infringement of important cultural activities.</w:t>
      </w:r>
    </w:p>
    <w:p w14:paraId="01685398" w14:textId="14CB6FF7"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The project activities do not involve the removal or relocation of property rights holders from lands or territories, nor do they force rights holders to relocate activities.</w:t>
      </w:r>
    </w:p>
    <w:p w14:paraId="1A5BA3F2" w14:textId="77777777" w:rsidR="00BE213F" w:rsidRPr="0079438F" w:rsidRDefault="00BE213F" w:rsidP="00BE213F">
      <w:pPr>
        <w:pStyle w:val="Heading3"/>
        <w:numPr>
          <w:ilvl w:val="2"/>
          <w:numId w:val="5"/>
        </w:numPr>
        <w:rPr>
          <w:spacing w:val="4"/>
        </w:rPr>
      </w:pPr>
      <w:r w:rsidRPr="0079438F">
        <w:rPr>
          <w:spacing w:val="4"/>
        </w:rPr>
        <w:t>Identification of Illegal Activities</w:t>
      </w:r>
    </w:p>
    <w:p w14:paraId="48AD3775" w14:textId="6778DA6E"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Theft and corruption are commonly identified as illegal activities in Mozambique. As there is no transfer of funds at the beneficiary level CQC expects to eliminate the cause of corruption. Theft of metal stove parts has occurred in the past and CQC has since implemented secure storage and direct hand-off of stove parts to reduce this occurrence</w:t>
      </w:r>
    </w:p>
    <w:p w14:paraId="38355FDB" w14:textId="77777777" w:rsidR="00BE213F" w:rsidRPr="0079438F" w:rsidRDefault="00BE213F" w:rsidP="00BE213F">
      <w:pPr>
        <w:pStyle w:val="Heading3"/>
        <w:numPr>
          <w:ilvl w:val="2"/>
          <w:numId w:val="5"/>
        </w:numPr>
        <w:rPr>
          <w:spacing w:val="4"/>
        </w:rPr>
      </w:pPr>
      <w:r w:rsidRPr="0079438F">
        <w:rPr>
          <w:spacing w:val="4"/>
        </w:rPr>
        <w:t>Ongoing Conflicts or Disputes</w:t>
      </w:r>
    </w:p>
    <w:p w14:paraId="72AB1658" w14:textId="77777777"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bookmarkStart w:id="82" w:name="legal-status"/>
      <w:bookmarkStart w:id="83" w:name="_National_and_Local"/>
      <w:bookmarkStart w:id="84" w:name="_Ref516663932"/>
      <w:bookmarkEnd w:id="82"/>
      <w:bookmarkEnd w:id="83"/>
      <w:r w:rsidRPr="00B921AF">
        <w:rPr>
          <w:rFonts w:asciiTheme="minorHAnsi" w:eastAsiaTheme="minorHAnsi" w:hAnsiTheme="minorHAnsi" w:cstheme="minorHAnsi"/>
          <w:i w:val="0"/>
          <w:iCs w:val="0"/>
          <w:color w:val="auto"/>
          <w:sz w:val="20"/>
          <w:szCs w:val="20"/>
          <w:lang w:val="en-US"/>
        </w:rPr>
        <w:t>There are no identified ongoing conflicts or disputes as the project scope does not involve rights to lands, territories, and resources. As the project implementation takes place within the private household, project activities would not interfere with the outcome of an unresolved dispute.</w:t>
      </w:r>
    </w:p>
    <w:p w14:paraId="28851A3E" w14:textId="77777777" w:rsidR="00BE213F" w:rsidRPr="0079438F" w:rsidRDefault="00BE213F" w:rsidP="00BE213F">
      <w:pPr>
        <w:pStyle w:val="Heading3"/>
        <w:numPr>
          <w:ilvl w:val="2"/>
          <w:numId w:val="5"/>
        </w:numPr>
        <w:rPr>
          <w:spacing w:val="4"/>
          <w:lang w:val="en-GB"/>
        </w:rPr>
      </w:pPr>
      <w:r w:rsidRPr="0079438F">
        <w:rPr>
          <w:spacing w:val="4"/>
          <w:lang w:val="en-GB"/>
        </w:rPr>
        <w:t>National and Local Laws and Regulations</w:t>
      </w:r>
      <w:bookmarkEnd w:id="84"/>
    </w:p>
    <w:p w14:paraId="154C8222" w14:textId="63784A0D"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 xml:space="preserve">CQC </w:t>
      </w:r>
      <w:r w:rsidR="00CA13E8">
        <w:rPr>
          <w:rFonts w:asciiTheme="minorHAnsi" w:eastAsiaTheme="minorHAnsi" w:hAnsiTheme="minorHAnsi" w:cstheme="minorHAnsi"/>
          <w:i w:val="0"/>
          <w:iCs w:val="0"/>
          <w:color w:val="auto"/>
          <w:sz w:val="20"/>
          <w:szCs w:val="20"/>
          <w:lang w:val="en-US"/>
        </w:rPr>
        <w:t>adheres</w:t>
      </w:r>
      <w:r w:rsidRPr="00B921AF">
        <w:rPr>
          <w:rFonts w:asciiTheme="minorHAnsi" w:eastAsiaTheme="minorHAnsi" w:hAnsiTheme="minorHAnsi" w:cstheme="minorHAnsi"/>
          <w:i w:val="0"/>
          <w:iCs w:val="0"/>
          <w:color w:val="auto"/>
          <w:sz w:val="20"/>
          <w:szCs w:val="20"/>
          <w:lang w:val="en-US"/>
        </w:rPr>
        <w:t xml:space="preserve"> to </w:t>
      </w:r>
      <w:r w:rsidR="00CA13E8">
        <w:rPr>
          <w:rFonts w:asciiTheme="minorHAnsi" w:eastAsiaTheme="minorHAnsi" w:hAnsiTheme="minorHAnsi" w:cstheme="minorHAnsi"/>
          <w:i w:val="0"/>
          <w:iCs w:val="0"/>
          <w:color w:val="auto"/>
          <w:sz w:val="20"/>
          <w:szCs w:val="20"/>
          <w:lang w:val="en-US"/>
        </w:rPr>
        <w:t>the</w:t>
      </w:r>
      <w:r w:rsidRPr="00B921AF">
        <w:rPr>
          <w:rFonts w:asciiTheme="minorHAnsi" w:eastAsiaTheme="minorHAnsi" w:hAnsiTheme="minorHAnsi" w:cstheme="minorHAnsi"/>
          <w:i w:val="0"/>
          <w:iCs w:val="0"/>
          <w:color w:val="auto"/>
          <w:sz w:val="20"/>
          <w:szCs w:val="20"/>
          <w:lang w:val="en-US"/>
        </w:rPr>
        <w:t xml:space="preserve"> local and national laws</w:t>
      </w:r>
      <w:r w:rsidR="00CA13E8">
        <w:rPr>
          <w:rFonts w:asciiTheme="minorHAnsi" w:eastAsiaTheme="minorHAnsi" w:hAnsiTheme="minorHAnsi" w:cstheme="minorHAnsi"/>
          <w:i w:val="0"/>
          <w:iCs w:val="0"/>
          <w:color w:val="auto"/>
          <w:sz w:val="20"/>
          <w:szCs w:val="20"/>
          <w:lang w:val="en-US"/>
        </w:rPr>
        <w:t xml:space="preserve"> of the country</w:t>
      </w:r>
      <w:r w:rsidRPr="00B921AF">
        <w:rPr>
          <w:rFonts w:asciiTheme="minorHAnsi" w:eastAsiaTheme="minorHAnsi" w:hAnsiTheme="minorHAnsi" w:cstheme="minorHAnsi"/>
          <w:i w:val="0"/>
          <w:iCs w:val="0"/>
          <w:color w:val="auto"/>
          <w:sz w:val="20"/>
          <w:szCs w:val="20"/>
          <w:lang w:val="en-US"/>
        </w:rPr>
        <w:t>. Project Implementors are registered with appropriate national authorities allowing them to conduct their operations, with CQC projects as an add-on. Relevant and applicable international and U.S. statutes and regulations are abided by.</w:t>
      </w:r>
    </w:p>
    <w:p w14:paraId="33292260" w14:textId="77777777" w:rsidR="00BE213F" w:rsidRPr="006E37DA" w:rsidRDefault="00BE213F" w:rsidP="00BE213F">
      <w:pPr>
        <w:pStyle w:val="Heading3"/>
        <w:numPr>
          <w:ilvl w:val="2"/>
          <w:numId w:val="5"/>
        </w:numPr>
      </w:pPr>
      <w:r w:rsidRPr="00EC5D29">
        <w:t>Project Ownership</w:t>
      </w:r>
    </w:p>
    <w:p w14:paraId="4C18966A" w14:textId="77777777" w:rsidR="00BE213F" w:rsidRPr="00B921AF" w:rsidRDefault="00BE213F" w:rsidP="00B921AF">
      <w:pPr>
        <w:pStyle w:val="Instruction"/>
        <w:jc w:val="both"/>
        <w:rPr>
          <w:rFonts w:asciiTheme="minorHAnsi" w:hAnsiTheme="minorHAnsi" w:cstheme="minorHAnsi"/>
          <w:sz w:val="20"/>
          <w:szCs w:val="22"/>
        </w:rPr>
      </w:pPr>
      <w:r w:rsidRPr="00B921AF">
        <w:rPr>
          <w:rFonts w:asciiTheme="minorHAnsi" w:hAnsiTheme="minorHAnsi" w:cstheme="minorHAnsi"/>
          <w:i w:val="0"/>
          <w:iCs w:val="0"/>
          <w:color w:val="000000" w:themeColor="text1"/>
          <w:sz w:val="20"/>
          <w:szCs w:val="22"/>
        </w:rPr>
        <w:t xml:space="preserve">Beneficiaries agree to allow CQC to do the following: </w:t>
      </w:r>
    </w:p>
    <w:p w14:paraId="664F3CAB" w14:textId="77777777" w:rsidR="00BE213F" w:rsidRPr="00B921AF" w:rsidRDefault="00BE213F" w:rsidP="003F45E3">
      <w:pPr>
        <w:pStyle w:val="Instruction"/>
        <w:numPr>
          <w:ilvl w:val="0"/>
          <w:numId w:val="25"/>
        </w:numPr>
        <w:jc w:val="both"/>
        <w:rPr>
          <w:rFonts w:asciiTheme="minorHAnsi" w:hAnsiTheme="minorHAnsi" w:cstheme="minorHAnsi"/>
          <w:i w:val="0"/>
          <w:iCs w:val="0"/>
          <w:color w:val="000000" w:themeColor="text1"/>
          <w:sz w:val="20"/>
          <w:szCs w:val="22"/>
        </w:rPr>
      </w:pPr>
      <w:r w:rsidRPr="00B921AF">
        <w:rPr>
          <w:rFonts w:asciiTheme="minorHAnsi" w:hAnsiTheme="minorHAnsi" w:cstheme="minorHAnsi"/>
          <w:i w:val="0"/>
          <w:iCs w:val="0"/>
          <w:color w:val="000000" w:themeColor="text1"/>
          <w:sz w:val="20"/>
          <w:szCs w:val="22"/>
        </w:rPr>
        <w:t xml:space="preserve">Claim the GHG emission reduction and/or removals generated by the technology used by the CC ICS project. </w:t>
      </w:r>
    </w:p>
    <w:p w14:paraId="08D75600" w14:textId="77777777" w:rsidR="00BE213F" w:rsidRPr="00B921AF" w:rsidRDefault="00BE213F" w:rsidP="003F45E3">
      <w:pPr>
        <w:pStyle w:val="Instruction"/>
        <w:numPr>
          <w:ilvl w:val="0"/>
          <w:numId w:val="25"/>
        </w:numPr>
        <w:jc w:val="both"/>
        <w:rPr>
          <w:rFonts w:asciiTheme="minorHAnsi" w:hAnsiTheme="minorHAnsi" w:cstheme="minorHAnsi"/>
          <w:i w:val="0"/>
          <w:iCs w:val="0"/>
          <w:color w:val="000000" w:themeColor="text1"/>
          <w:sz w:val="20"/>
          <w:szCs w:val="22"/>
        </w:rPr>
      </w:pPr>
      <w:r w:rsidRPr="00B921AF">
        <w:rPr>
          <w:rFonts w:asciiTheme="minorHAnsi" w:hAnsiTheme="minorHAnsi" w:cstheme="minorHAnsi"/>
          <w:i w:val="0"/>
          <w:iCs w:val="0"/>
          <w:color w:val="000000" w:themeColor="text1"/>
          <w:sz w:val="20"/>
          <w:szCs w:val="22"/>
        </w:rPr>
        <w:t xml:space="preserve">Conduct follow-up and spot audits for increased adoption and monitoring purposes.  </w:t>
      </w:r>
    </w:p>
    <w:p w14:paraId="480AE45D" w14:textId="77777777" w:rsidR="00BE213F" w:rsidRPr="00B921AF" w:rsidRDefault="00BE213F" w:rsidP="003F45E3">
      <w:pPr>
        <w:pStyle w:val="Instruction"/>
        <w:jc w:val="both"/>
        <w:rPr>
          <w:rFonts w:asciiTheme="minorHAnsi" w:hAnsiTheme="minorHAnsi" w:cstheme="minorHAnsi"/>
          <w:i w:val="0"/>
          <w:iCs w:val="0"/>
          <w:color w:val="000000" w:themeColor="text1"/>
          <w:sz w:val="20"/>
          <w:szCs w:val="22"/>
        </w:rPr>
      </w:pPr>
      <w:r w:rsidRPr="00B921AF">
        <w:rPr>
          <w:rFonts w:asciiTheme="minorHAnsi" w:hAnsiTheme="minorHAnsi" w:cstheme="minorHAnsi"/>
          <w:i w:val="0"/>
          <w:iCs w:val="0"/>
          <w:color w:val="000000" w:themeColor="text1"/>
          <w:sz w:val="20"/>
          <w:szCs w:val="22"/>
          <w:lang w:val="en-US"/>
        </w:rPr>
        <w:lastRenderedPageBreak/>
        <w:t>The stoves themselves are owned by the beneficiaries with in-kind contributions, including making and constructing the bricks for the construction of the TLC Rocket Stove.</w:t>
      </w:r>
    </w:p>
    <w:p w14:paraId="64E79D9F" w14:textId="77777777" w:rsidR="00BE213F" w:rsidRPr="0079438F" w:rsidRDefault="00BE213F" w:rsidP="00BE213F">
      <w:pPr>
        <w:pStyle w:val="Heading3"/>
        <w:numPr>
          <w:ilvl w:val="2"/>
          <w:numId w:val="5"/>
        </w:numPr>
        <w:rPr>
          <w:spacing w:val="4"/>
        </w:rPr>
      </w:pPr>
      <w:bookmarkStart w:id="85" w:name="benefits-for-people-and-their-prosperity"/>
      <w:bookmarkStart w:id="86" w:name="_Ref514083434"/>
      <w:bookmarkStart w:id="87" w:name="_Ref514084220"/>
      <w:bookmarkStart w:id="88" w:name="_Toc534724026"/>
      <w:bookmarkStart w:id="89" w:name="_Toc510796384"/>
      <w:bookmarkEnd w:id="85"/>
      <w:r w:rsidRPr="0079438F">
        <w:rPr>
          <w:spacing w:val="4"/>
        </w:rPr>
        <w:t>Grouped Projects</w:t>
      </w:r>
      <w:bookmarkEnd w:id="86"/>
      <w:bookmarkEnd w:id="87"/>
      <w:bookmarkEnd w:id="88"/>
    </w:p>
    <w:p w14:paraId="2496D4CD" w14:textId="77777777"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With CQC’s group projects, secondary projects are identified through stakeholder assessment and development initiatives at the community level that we can meet. New project activities are assessed and evaluated to determine if they provide significant individual impacts (funding of education), household (cookstove), or community level (training on climate change). Following, new project activities are evaluated against current projects in their thematic buckets to determine if CQC and IPs have the bandwidth to take on additional projects. If acceptable, pilot projects on a small scale may begin to evaluate the implementation and identify necessary changes. CQC remains committed to being flexible with the addition of new projects so long as current projects continue their projected timelines and anticipated impact and benefit to the beneficiaries.</w:t>
      </w:r>
    </w:p>
    <w:p w14:paraId="496E6F80" w14:textId="77777777"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For the inclusion of new project activity instances i.e., ICS, the project proponent shall ensure that it meets the eligibility criteria below – per Appendix 1 – Grouped Projects (GP) of the SD VISta Standard.</w:t>
      </w:r>
    </w:p>
    <w:p w14:paraId="2CB84FBA" w14:textId="77777777" w:rsidR="00BE213F" w:rsidRDefault="00BE213F" w:rsidP="00BE213F">
      <w:pPr>
        <w:pStyle w:val="Instruction"/>
        <w:spacing w:line="276" w:lineRule="auto"/>
        <w:jc w:val="both"/>
        <w:rPr>
          <w:rFonts w:eastAsiaTheme="minorHAnsi" w:cstheme="minorBidi"/>
          <w:i w:val="0"/>
          <w:iCs w:val="0"/>
          <w:color w:val="auto"/>
          <w:szCs w:val="22"/>
          <w:lang w:val="en-US"/>
        </w:rPr>
      </w:pPr>
    </w:p>
    <w:tbl>
      <w:tblPr>
        <w:tblStyle w:val="TableGrid"/>
        <w:tblW w:w="0" w:type="auto"/>
        <w:tblInd w:w="720" w:type="dxa"/>
        <w:tblLook w:val="04A0" w:firstRow="1" w:lastRow="0" w:firstColumn="1" w:lastColumn="0" w:noHBand="0" w:noVBand="1"/>
      </w:tblPr>
      <w:tblGrid>
        <w:gridCol w:w="738"/>
        <w:gridCol w:w="3665"/>
        <w:gridCol w:w="4227"/>
      </w:tblGrid>
      <w:tr w:rsidR="00BE213F" w:rsidRPr="00B55F7B" w14:paraId="0A947B89" w14:textId="77777777" w:rsidTr="00ED21FE">
        <w:tc>
          <w:tcPr>
            <w:tcW w:w="693" w:type="dxa"/>
            <w:vAlign w:val="center"/>
          </w:tcPr>
          <w:p w14:paraId="35D75E53" w14:textId="5498DA4A" w:rsidR="00BE213F" w:rsidRPr="00B921AF" w:rsidRDefault="00B55F7B" w:rsidP="00ED21FE">
            <w:pPr>
              <w:pStyle w:val="Instruction"/>
              <w:ind w:left="0"/>
              <w:jc w:val="both"/>
              <w:rPr>
                <w:rFonts w:asciiTheme="minorHAnsi" w:hAnsiTheme="minorHAnsi" w:cstheme="minorHAnsi"/>
                <w:b/>
                <w:i w:val="0"/>
                <w:iCs w:val="0"/>
                <w:color w:val="000000" w:themeColor="text1"/>
                <w:sz w:val="20"/>
                <w:szCs w:val="22"/>
                <w:lang w:val="en-US"/>
              </w:rPr>
            </w:pPr>
            <w:proofErr w:type="spellStart"/>
            <w:r>
              <w:rPr>
                <w:rFonts w:asciiTheme="minorHAnsi" w:hAnsiTheme="minorHAnsi" w:cstheme="minorHAnsi"/>
                <w:b/>
                <w:i w:val="0"/>
                <w:iCs w:val="0"/>
                <w:color w:val="000000" w:themeColor="text1"/>
                <w:sz w:val="20"/>
                <w:szCs w:val="22"/>
                <w:lang w:val="en-US"/>
              </w:rPr>
              <w:t>S.</w:t>
            </w:r>
            <w:r w:rsidR="00BE213F" w:rsidRPr="00B921AF">
              <w:rPr>
                <w:rFonts w:asciiTheme="minorHAnsi" w:hAnsiTheme="minorHAnsi" w:cstheme="minorHAnsi"/>
                <w:b/>
                <w:i w:val="0"/>
                <w:iCs w:val="0"/>
                <w:color w:val="000000" w:themeColor="text1"/>
                <w:sz w:val="20"/>
                <w:szCs w:val="22"/>
                <w:lang w:val="en-US"/>
              </w:rPr>
              <w:t>No</w:t>
            </w:r>
            <w:proofErr w:type="spellEnd"/>
            <w:r w:rsidR="00BE213F" w:rsidRPr="00B921AF">
              <w:rPr>
                <w:rFonts w:asciiTheme="minorHAnsi" w:hAnsiTheme="minorHAnsi" w:cstheme="minorHAnsi"/>
                <w:b/>
                <w:i w:val="0"/>
                <w:iCs w:val="0"/>
                <w:color w:val="000000" w:themeColor="text1"/>
                <w:sz w:val="20"/>
                <w:szCs w:val="22"/>
                <w:lang w:val="en-US"/>
              </w:rPr>
              <w:t>.</w:t>
            </w:r>
          </w:p>
        </w:tc>
        <w:tc>
          <w:tcPr>
            <w:tcW w:w="3685" w:type="dxa"/>
            <w:vAlign w:val="center"/>
          </w:tcPr>
          <w:p w14:paraId="224A6222" w14:textId="77777777" w:rsidR="00BE213F" w:rsidRPr="00B921AF" w:rsidRDefault="00BE213F" w:rsidP="00ED21FE">
            <w:pPr>
              <w:pStyle w:val="Instruction"/>
              <w:ind w:left="0"/>
              <w:jc w:val="both"/>
              <w:rPr>
                <w:rFonts w:asciiTheme="minorHAnsi" w:hAnsiTheme="minorHAnsi" w:cstheme="minorHAnsi"/>
                <w:b/>
                <w:i w:val="0"/>
                <w:iCs w:val="0"/>
                <w:color w:val="000000" w:themeColor="text1"/>
                <w:sz w:val="20"/>
                <w:szCs w:val="22"/>
                <w:lang w:val="en-US"/>
              </w:rPr>
            </w:pPr>
            <w:r w:rsidRPr="00B921AF">
              <w:rPr>
                <w:rFonts w:asciiTheme="minorHAnsi" w:hAnsiTheme="minorHAnsi" w:cstheme="minorHAnsi"/>
                <w:b/>
                <w:i w:val="0"/>
                <w:iCs w:val="0"/>
                <w:color w:val="000000" w:themeColor="text1"/>
                <w:sz w:val="20"/>
                <w:szCs w:val="22"/>
                <w:lang w:val="en-US"/>
              </w:rPr>
              <w:t>Criterion</w:t>
            </w:r>
          </w:p>
        </w:tc>
        <w:tc>
          <w:tcPr>
            <w:tcW w:w="4252" w:type="dxa"/>
            <w:vAlign w:val="center"/>
          </w:tcPr>
          <w:p w14:paraId="1AA36CE0" w14:textId="77777777" w:rsidR="00BE213F" w:rsidRPr="00B921AF" w:rsidRDefault="00BE213F" w:rsidP="00ED21FE">
            <w:pPr>
              <w:pStyle w:val="Instruction"/>
              <w:ind w:left="0"/>
              <w:jc w:val="both"/>
              <w:rPr>
                <w:rFonts w:asciiTheme="minorHAnsi" w:hAnsiTheme="minorHAnsi" w:cstheme="minorHAnsi"/>
                <w:b/>
                <w:i w:val="0"/>
                <w:iCs w:val="0"/>
                <w:color w:val="000000" w:themeColor="text1"/>
                <w:sz w:val="20"/>
                <w:szCs w:val="22"/>
                <w:lang w:val="en-US"/>
              </w:rPr>
            </w:pPr>
            <w:r w:rsidRPr="00B921AF">
              <w:rPr>
                <w:rFonts w:asciiTheme="minorHAnsi" w:hAnsiTheme="minorHAnsi" w:cstheme="minorHAnsi"/>
                <w:b/>
                <w:i w:val="0"/>
                <w:iCs w:val="0"/>
                <w:color w:val="000000" w:themeColor="text1"/>
                <w:sz w:val="20"/>
                <w:szCs w:val="22"/>
              </w:rPr>
              <w:t>How the new project activity instances to comply</w:t>
            </w:r>
          </w:p>
        </w:tc>
      </w:tr>
      <w:tr w:rsidR="00BE213F" w:rsidRPr="00B55F7B" w14:paraId="25133B38" w14:textId="77777777" w:rsidTr="00ED21FE">
        <w:tc>
          <w:tcPr>
            <w:tcW w:w="693" w:type="dxa"/>
            <w:vAlign w:val="center"/>
          </w:tcPr>
          <w:p w14:paraId="7D53E60C"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1</w:t>
            </w:r>
          </w:p>
        </w:tc>
        <w:tc>
          <w:tcPr>
            <w:tcW w:w="3685" w:type="dxa"/>
            <w:vAlign w:val="center"/>
          </w:tcPr>
          <w:p w14:paraId="16AD4BCE"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 xml:space="preserve">Adopt and implement the project activities in the same manner as specified in the project description.  </w:t>
            </w:r>
          </w:p>
        </w:tc>
        <w:tc>
          <w:tcPr>
            <w:tcW w:w="4252" w:type="dxa"/>
            <w:vAlign w:val="center"/>
          </w:tcPr>
          <w:p w14:paraId="1141D19D"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New project activity instances will be implemented in the same manner as described in the project description and will be implemented directly with beneficiaries of the TLCRS (TLC Rocket Stove), extending benefits and reinforcing project stove adoption</w:t>
            </w:r>
          </w:p>
        </w:tc>
      </w:tr>
      <w:tr w:rsidR="00BE213F" w:rsidRPr="00B55F7B" w14:paraId="62FA87B1" w14:textId="77777777" w:rsidTr="00ED21FE">
        <w:tc>
          <w:tcPr>
            <w:tcW w:w="693" w:type="dxa"/>
            <w:vAlign w:val="center"/>
          </w:tcPr>
          <w:p w14:paraId="6DD39C3F"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2</w:t>
            </w:r>
          </w:p>
        </w:tc>
        <w:tc>
          <w:tcPr>
            <w:tcW w:w="3685" w:type="dxa"/>
            <w:vAlign w:val="center"/>
          </w:tcPr>
          <w:p w14:paraId="6A1E12F9"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Where appropriate, meet the applicability conditions of the SD VISta asset methodology applied to a project.</w:t>
            </w:r>
          </w:p>
        </w:tc>
        <w:tc>
          <w:tcPr>
            <w:tcW w:w="4252" w:type="dxa"/>
            <w:vAlign w:val="center"/>
          </w:tcPr>
          <w:p w14:paraId="1ECABE7D"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The project activity as well as the new project instances do not apply for SD VISta assets and hence this criterion is not applicable</w:t>
            </w:r>
          </w:p>
        </w:tc>
      </w:tr>
      <w:tr w:rsidR="00BE213F" w:rsidRPr="00B55F7B" w14:paraId="09683AA5" w14:textId="77777777" w:rsidTr="00ED21FE">
        <w:tc>
          <w:tcPr>
            <w:tcW w:w="693" w:type="dxa"/>
            <w:vAlign w:val="center"/>
          </w:tcPr>
          <w:p w14:paraId="403479AD"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3</w:t>
            </w:r>
          </w:p>
        </w:tc>
        <w:tc>
          <w:tcPr>
            <w:tcW w:w="3685" w:type="dxa"/>
            <w:vAlign w:val="center"/>
          </w:tcPr>
          <w:p w14:paraId="382CBCA9"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MY"/>
              </w:rPr>
            </w:pPr>
            <w:r w:rsidRPr="00B921AF">
              <w:rPr>
                <w:rFonts w:asciiTheme="minorHAnsi" w:hAnsiTheme="minorHAnsi" w:cstheme="minorHAnsi"/>
                <w:i w:val="0"/>
                <w:iCs w:val="0"/>
                <w:color w:val="000000" w:themeColor="text1"/>
                <w:sz w:val="20"/>
                <w:szCs w:val="22"/>
                <w:lang w:val="en-MY"/>
              </w:rPr>
              <w:t>Are subject to the same scenarios at project start with respect to stakeholders’ well-being as determined for initial project instance(s), where (per Section 2.1.5.2 above) the project must meet the criteria of Section 3.1 above</w:t>
            </w:r>
          </w:p>
        </w:tc>
        <w:tc>
          <w:tcPr>
            <w:tcW w:w="4252" w:type="dxa"/>
            <w:vAlign w:val="center"/>
          </w:tcPr>
          <w:p w14:paraId="274E7EEE"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 xml:space="preserve">New project activity instances will have the same baseline scenario, which was available during the start of project, i.e., usage of TSF cookstoves in the households. Also, the instances will be designed to maximize intended impact and preserve well-being, with monitoring and ongoing stakeholder consultations to ensure impact, </w:t>
            </w:r>
          </w:p>
        </w:tc>
      </w:tr>
      <w:tr w:rsidR="00BE213F" w:rsidRPr="00B55F7B" w14:paraId="032E1E72" w14:textId="77777777" w:rsidTr="00ED21FE">
        <w:tc>
          <w:tcPr>
            <w:tcW w:w="693" w:type="dxa"/>
            <w:vAlign w:val="center"/>
          </w:tcPr>
          <w:p w14:paraId="7E9E78AC"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4</w:t>
            </w:r>
          </w:p>
        </w:tc>
        <w:tc>
          <w:tcPr>
            <w:tcW w:w="3685" w:type="dxa"/>
            <w:vAlign w:val="center"/>
          </w:tcPr>
          <w:p w14:paraId="2088492F"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MY"/>
              </w:rPr>
            </w:pPr>
            <w:r w:rsidRPr="00B921AF">
              <w:rPr>
                <w:rFonts w:asciiTheme="minorHAnsi" w:hAnsiTheme="minorHAnsi" w:cstheme="minorHAnsi"/>
                <w:i w:val="0"/>
                <w:iCs w:val="0"/>
                <w:color w:val="000000" w:themeColor="text1"/>
                <w:sz w:val="20"/>
                <w:szCs w:val="22"/>
                <w:lang w:val="en-MY"/>
              </w:rPr>
              <w:t xml:space="preserve">Are subject to the same scenarios at project start with respect to natural </w:t>
            </w:r>
            <w:r w:rsidRPr="00B921AF">
              <w:rPr>
                <w:rFonts w:asciiTheme="minorHAnsi" w:hAnsiTheme="minorHAnsi" w:cstheme="minorHAnsi"/>
                <w:i w:val="0"/>
                <w:iCs w:val="0"/>
                <w:color w:val="000000" w:themeColor="text1"/>
                <w:sz w:val="20"/>
                <w:szCs w:val="22"/>
                <w:lang w:val="en-MY"/>
              </w:rPr>
              <w:lastRenderedPageBreak/>
              <w:t>capital and ecosystem services as determined for initial project instance(s) where (per Section 2.1.5.2 above) projects must meet the criteria of Section 3.2 above.</w:t>
            </w:r>
          </w:p>
        </w:tc>
        <w:tc>
          <w:tcPr>
            <w:tcW w:w="4252" w:type="dxa"/>
            <w:vAlign w:val="center"/>
          </w:tcPr>
          <w:p w14:paraId="276C5CBA"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lastRenderedPageBreak/>
              <w:t xml:space="preserve">New project instances will have the same scenario w.r.t natural capital and ecosystem </w:t>
            </w:r>
            <w:r w:rsidRPr="00B921AF">
              <w:rPr>
                <w:rFonts w:asciiTheme="minorHAnsi" w:hAnsiTheme="minorHAnsi" w:cstheme="minorHAnsi"/>
                <w:i w:val="0"/>
                <w:iCs w:val="0"/>
                <w:color w:val="000000" w:themeColor="text1"/>
                <w:sz w:val="20"/>
                <w:szCs w:val="22"/>
                <w:lang w:val="en-US"/>
              </w:rPr>
              <w:lastRenderedPageBreak/>
              <w:t xml:space="preserve">services as determined in the baseline scenario. All the new instances will also have households relying on wood fuels for meeting their daily cooking energy demands. </w:t>
            </w:r>
          </w:p>
        </w:tc>
      </w:tr>
      <w:tr w:rsidR="00BE213F" w:rsidRPr="00B55F7B" w14:paraId="1EB25367" w14:textId="77777777" w:rsidTr="00ED21FE">
        <w:tc>
          <w:tcPr>
            <w:tcW w:w="693" w:type="dxa"/>
            <w:vAlign w:val="center"/>
          </w:tcPr>
          <w:p w14:paraId="1B52AAD9"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lastRenderedPageBreak/>
              <w:t>5</w:t>
            </w:r>
          </w:p>
        </w:tc>
        <w:tc>
          <w:tcPr>
            <w:tcW w:w="3685" w:type="dxa"/>
            <w:vAlign w:val="center"/>
          </w:tcPr>
          <w:p w14:paraId="4D70F97C"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Are subject to the same processes for stakeholder engagement described in the project description</w:t>
            </w:r>
          </w:p>
        </w:tc>
        <w:tc>
          <w:tcPr>
            <w:tcW w:w="4252" w:type="dxa"/>
            <w:vAlign w:val="center"/>
          </w:tcPr>
          <w:p w14:paraId="021FF2CD"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The new project activity instances will be detailed during continuous stakeholder consultations, refresher trainings for Implementing Partners and feedback consider in secondary project activity design to maximize intended impact and preserve well-being.</w:t>
            </w:r>
          </w:p>
        </w:tc>
      </w:tr>
      <w:tr w:rsidR="00BE213F" w:rsidRPr="00B55F7B" w14:paraId="4D75A0F9" w14:textId="77777777" w:rsidTr="00ED21FE">
        <w:tc>
          <w:tcPr>
            <w:tcW w:w="693" w:type="dxa"/>
            <w:vAlign w:val="center"/>
          </w:tcPr>
          <w:p w14:paraId="3A366159"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6</w:t>
            </w:r>
          </w:p>
        </w:tc>
        <w:tc>
          <w:tcPr>
            <w:tcW w:w="3685" w:type="dxa"/>
            <w:vAlign w:val="center"/>
          </w:tcPr>
          <w:p w14:paraId="53417663"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MY"/>
              </w:rPr>
            </w:pPr>
            <w:r w:rsidRPr="00B921AF">
              <w:rPr>
                <w:rFonts w:asciiTheme="minorHAnsi" w:hAnsiTheme="minorHAnsi" w:cstheme="minorHAnsi"/>
                <w:i w:val="0"/>
                <w:iCs w:val="0"/>
                <w:color w:val="000000" w:themeColor="text1"/>
                <w:sz w:val="20"/>
                <w:szCs w:val="22"/>
                <w:lang w:val="en-MY"/>
              </w:rPr>
              <w:t xml:space="preserve">Are subject to the same processes for respect for rights to lands, </w:t>
            </w:r>
            <w:proofErr w:type="gramStart"/>
            <w:r w:rsidRPr="00B921AF">
              <w:rPr>
                <w:rFonts w:asciiTheme="minorHAnsi" w:hAnsiTheme="minorHAnsi" w:cstheme="minorHAnsi"/>
                <w:i w:val="0"/>
                <w:iCs w:val="0"/>
                <w:color w:val="000000" w:themeColor="text1"/>
                <w:sz w:val="20"/>
                <w:szCs w:val="22"/>
                <w:lang w:val="en-MY"/>
              </w:rPr>
              <w:t>territories</w:t>
            </w:r>
            <w:proofErr w:type="gramEnd"/>
            <w:r w:rsidRPr="00B921AF">
              <w:rPr>
                <w:rFonts w:asciiTheme="minorHAnsi" w:hAnsiTheme="minorHAnsi" w:cstheme="minorHAnsi"/>
                <w:i w:val="0"/>
                <w:iCs w:val="0"/>
                <w:color w:val="000000" w:themeColor="text1"/>
                <w:sz w:val="20"/>
                <w:szCs w:val="22"/>
                <w:lang w:val="en-MY"/>
              </w:rPr>
              <w:t xml:space="preserve"> and resources – including free, prior and informed consent – described in Section 2.4 above.</w:t>
            </w:r>
          </w:p>
        </w:tc>
        <w:tc>
          <w:tcPr>
            <w:tcW w:w="4252" w:type="dxa"/>
            <w:vAlign w:val="center"/>
          </w:tcPr>
          <w:p w14:paraId="116792C1"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The outlined Project Management (Section 2.3) will apply for each additional project activity</w:t>
            </w:r>
          </w:p>
        </w:tc>
      </w:tr>
      <w:tr w:rsidR="00BE213F" w:rsidRPr="00B55F7B" w14:paraId="60BEC49D" w14:textId="77777777" w:rsidTr="00ED21FE">
        <w:trPr>
          <w:trHeight w:val="815"/>
        </w:trPr>
        <w:tc>
          <w:tcPr>
            <w:tcW w:w="693" w:type="dxa"/>
            <w:vAlign w:val="center"/>
          </w:tcPr>
          <w:p w14:paraId="34AD4667"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7</w:t>
            </w:r>
          </w:p>
        </w:tc>
        <w:tc>
          <w:tcPr>
            <w:tcW w:w="3685" w:type="dxa"/>
            <w:vAlign w:val="center"/>
          </w:tcPr>
          <w:p w14:paraId="76729E01"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MY"/>
              </w:rPr>
            </w:pPr>
            <w:r w:rsidRPr="00B921AF">
              <w:rPr>
                <w:rFonts w:asciiTheme="minorHAnsi" w:hAnsiTheme="minorHAnsi" w:cstheme="minorHAnsi"/>
                <w:i w:val="0"/>
                <w:iCs w:val="0"/>
                <w:color w:val="000000" w:themeColor="text1"/>
                <w:sz w:val="20"/>
                <w:szCs w:val="22"/>
                <w:lang w:val="en-MY"/>
              </w:rPr>
              <w:t>Secondary projects will have similar monitoring elements to those set out in the project description</w:t>
            </w:r>
          </w:p>
        </w:tc>
        <w:tc>
          <w:tcPr>
            <w:tcW w:w="4252" w:type="dxa"/>
            <w:vAlign w:val="center"/>
          </w:tcPr>
          <w:p w14:paraId="26247C3C" w14:textId="77777777" w:rsidR="00BE213F" w:rsidRPr="00B921AF" w:rsidRDefault="00BE213F" w:rsidP="00ED21FE">
            <w:pPr>
              <w:pStyle w:val="Instruction"/>
              <w:ind w:left="0"/>
              <w:jc w:val="both"/>
              <w:rPr>
                <w:rFonts w:asciiTheme="minorHAnsi" w:hAnsiTheme="minorHAnsi" w:cstheme="minorHAnsi"/>
                <w:i w:val="0"/>
                <w:iCs w:val="0"/>
                <w:color w:val="000000" w:themeColor="text1"/>
                <w:sz w:val="20"/>
                <w:szCs w:val="22"/>
                <w:lang w:val="en-US"/>
              </w:rPr>
            </w:pPr>
            <w:r w:rsidRPr="00B921AF">
              <w:rPr>
                <w:rFonts w:asciiTheme="minorHAnsi" w:hAnsiTheme="minorHAnsi" w:cstheme="minorHAnsi"/>
                <w:i w:val="0"/>
                <w:iCs w:val="0"/>
                <w:color w:val="000000" w:themeColor="text1"/>
                <w:sz w:val="20"/>
                <w:szCs w:val="22"/>
                <w:lang w:val="en-US"/>
              </w:rPr>
              <w:t xml:space="preserve">Additional projects will have equivalent monitoring plans and procedures as described in Section 3.3 </w:t>
            </w:r>
          </w:p>
        </w:tc>
      </w:tr>
    </w:tbl>
    <w:p w14:paraId="1189AB6E" w14:textId="77777777" w:rsidR="00BE213F" w:rsidRPr="00077B0E" w:rsidRDefault="00BE213F" w:rsidP="00BE213F">
      <w:pPr>
        <w:pStyle w:val="Instruction"/>
        <w:jc w:val="both"/>
        <w:rPr>
          <w:i w:val="0"/>
          <w:iCs w:val="0"/>
          <w:color w:val="000000" w:themeColor="text1"/>
        </w:rPr>
      </w:pPr>
    </w:p>
    <w:p w14:paraId="6982601E" w14:textId="77777777" w:rsidR="00BE213F" w:rsidRDefault="00BE213F" w:rsidP="00BE213F">
      <w:pPr>
        <w:pStyle w:val="Instruction"/>
      </w:pPr>
      <w:r>
        <w:br w:type="page"/>
      </w:r>
    </w:p>
    <w:p w14:paraId="49AE51D7" w14:textId="77777777" w:rsidR="00BE213F" w:rsidRPr="00C43AEC" w:rsidRDefault="00BE213F" w:rsidP="00BE213F">
      <w:pPr>
        <w:pStyle w:val="Heading1"/>
        <w:numPr>
          <w:ilvl w:val="0"/>
          <w:numId w:val="5"/>
        </w:numPr>
      </w:pPr>
      <w:bookmarkStart w:id="90" w:name="_Ref535491486"/>
      <w:bookmarkStart w:id="91" w:name="_Toc535493055"/>
      <w:bookmarkStart w:id="92" w:name="_Toc98839057"/>
      <w:bookmarkStart w:id="93" w:name="_Toc105404923"/>
      <w:bookmarkStart w:id="94" w:name="_Ref514076231"/>
      <w:bookmarkStart w:id="95" w:name="_Ref514076278"/>
      <w:bookmarkStart w:id="96" w:name="_Ref514082989"/>
      <w:bookmarkStart w:id="97" w:name="_Ref515463042"/>
      <w:bookmarkStart w:id="98" w:name="_Ref515463484"/>
      <w:bookmarkStart w:id="99" w:name="_Ref515463929"/>
      <w:bookmarkStart w:id="100" w:name="_Ref515476140"/>
      <w:bookmarkStart w:id="101" w:name="_Ref515476359"/>
      <w:bookmarkStart w:id="102" w:name="_Toc534724027"/>
      <w:r>
        <w:lastRenderedPageBreak/>
        <w:t>Benefits for People and Prosperity</w:t>
      </w:r>
      <w:bookmarkEnd w:id="90"/>
      <w:bookmarkEnd w:id="91"/>
      <w:bookmarkEnd w:id="92"/>
      <w:bookmarkEnd w:id="93"/>
    </w:p>
    <w:p w14:paraId="3F867102" w14:textId="77777777" w:rsidR="00BE213F" w:rsidRPr="00DA0677" w:rsidRDefault="00BE213F" w:rsidP="00BE213F">
      <w:pPr>
        <w:pStyle w:val="Heading2"/>
        <w:numPr>
          <w:ilvl w:val="1"/>
          <w:numId w:val="5"/>
        </w:numPr>
      </w:pPr>
      <w:bookmarkStart w:id="103" w:name="stakeholders-at-project-start"/>
      <w:bookmarkStart w:id="104" w:name="_Toc510796385"/>
      <w:bookmarkStart w:id="105" w:name="_Toc534724028"/>
      <w:bookmarkStart w:id="106" w:name="_Ref535491662"/>
      <w:bookmarkStart w:id="107" w:name="_Toc535493056"/>
      <w:bookmarkStart w:id="108" w:name="_Toc98839058"/>
      <w:bookmarkStart w:id="109" w:name="_Toc105404924"/>
      <w:bookmarkEnd w:id="89"/>
      <w:bookmarkEnd w:id="94"/>
      <w:bookmarkEnd w:id="95"/>
      <w:bookmarkEnd w:id="96"/>
      <w:bookmarkEnd w:id="97"/>
      <w:bookmarkEnd w:id="98"/>
      <w:bookmarkEnd w:id="99"/>
      <w:bookmarkEnd w:id="100"/>
      <w:bookmarkEnd w:id="101"/>
      <w:bookmarkEnd w:id="102"/>
      <w:bookmarkEnd w:id="103"/>
      <w:r w:rsidRPr="00DA0677">
        <w:t>Condition of Stakeholders at Project Start</w:t>
      </w:r>
      <w:bookmarkStart w:id="110" w:name="concept-4"/>
      <w:bookmarkEnd w:id="104"/>
      <w:bookmarkEnd w:id="105"/>
      <w:bookmarkEnd w:id="106"/>
      <w:bookmarkEnd w:id="107"/>
      <w:bookmarkEnd w:id="108"/>
      <w:bookmarkEnd w:id="109"/>
      <w:bookmarkEnd w:id="110"/>
    </w:p>
    <w:p w14:paraId="7E9A8578" w14:textId="0BFCD2B2" w:rsidR="00553D76"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b/>
          <w:bCs/>
          <w:i w:val="0"/>
          <w:iCs w:val="0"/>
          <w:color w:val="auto"/>
          <w:sz w:val="20"/>
          <w:szCs w:val="20"/>
          <w:lang w:val="en-US"/>
        </w:rPr>
        <w:t>Current and Potential beneficiaries</w:t>
      </w:r>
      <w:r w:rsidRPr="00B921AF">
        <w:rPr>
          <w:rFonts w:asciiTheme="minorHAnsi" w:eastAsiaTheme="minorHAnsi" w:hAnsiTheme="minorHAnsi" w:cstheme="minorHAnsi"/>
          <w:i w:val="0"/>
          <w:iCs w:val="0"/>
          <w:color w:val="auto"/>
          <w:sz w:val="20"/>
          <w:szCs w:val="20"/>
          <w:lang w:val="en-US"/>
        </w:rPr>
        <w:t xml:space="preserve">- </w:t>
      </w:r>
      <w:r w:rsidR="00553D76" w:rsidRPr="00B921AF">
        <w:rPr>
          <w:rFonts w:asciiTheme="minorHAnsi" w:eastAsiaTheme="minorHAnsi" w:hAnsiTheme="minorHAnsi" w:cstheme="minorHAnsi"/>
          <w:i w:val="0"/>
          <w:iCs w:val="0"/>
          <w:color w:val="auto"/>
          <w:sz w:val="20"/>
          <w:szCs w:val="20"/>
          <w:lang w:val="en-US"/>
        </w:rPr>
        <w:t>Mozambique’s vulnerability to climate change is a function of its location and geography: large areas of the country are exposed to tropical cyclones, droughts (every three to four years) and river/coastal storm surge flooding. This vulnerability is heightened by the country’s 2,470 km of coastline and socioeconomic fragility. More than 60% of the population lives in low-lying coastal areas, where intense storms from the Indian Ocean and sea level rise put infrastructure, coastal agriculture, key ecosystems, and fisheries at risk. Although migration to urban areas is rising, two-thirds of the population still resides in rural areas with limited access to electricity, improved drinking water and sanitation. 45% of the population lives below the poverty line and 70% depends on climate-sensitive agricultural production for their food and livelihoods. Increased frequency and severity of intense storms, droughts and floods are likely to exacerbate these development challenges.</w:t>
      </w:r>
    </w:p>
    <w:p w14:paraId="23AA33A4" w14:textId="16C2A647" w:rsidR="00BE213F" w:rsidRPr="00B921AF" w:rsidRDefault="00BE213F" w:rsidP="00553D76">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The country also suffers from high rates of poverty</w:t>
      </w:r>
      <w:r w:rsidR="00553D76" w:rsidRPr="00B921AF">
        <w:rPr>
          <w:rFonts w:asciiTheme="minorHAnsi" w:eastAsiaTheme="minorHAnsi" w:hAnsiTheme="minorHAnsi" w:cstheme="minorHAnsi"/>
          <w:i w:val="0"/>
          <w:iCs w:val="0"/>
          <w:color w:val="auto"/>
          <w:sz w:val="20"/>
          <w:szCs w:val="20"/>
          <w:lang w:val="en-US"/>
        </w:rPr>
        <w:t xml:space="preserve"> </w:t>
      </w:r>
      <w:r w:rsidR="009E3C97">
        <w:rPr>
          <w:rFonts w:asciiTheme="minorHAnsi" w:eastAsiaTheme="minorHAnsi" w:hAnsiTheme="minorHAnsi" w:cstheme="minorHAnsi"/>
          <w:i w:val="0"/>
          <w:iCs w:val="0"/>
          <w:color w:val="auto"/>
          <w:sz w:val="20"/>
          <w:szCs w:val="20"/>
          <w:lang w:val="en-US"/>
        </w:rPr>
        <w:t>and ~</w:t>
      </w:r>
      <w:r w:rsidR="00553D76" w:rsidRPr="00B921AF">
        <w:rPr>
          <w:rFonts w:asciiTheme="minorHAnsi" w:eastAsiaTheme="minorHAnsi" w:hAnsiTheme="minorHAnsi" w:cstheme="minorHAnsi"/>
          <w:i w:val="0"/>
          <w:iCs w:val="0"/>
          <w:color w:val="auto"/>
          <w:sz w:val="20"/>
          <w:szCs w:val="20"/>
          <w:lang w:val="en-US"/>
        </w:rPr>
        <w:t xml:space="preserve">45% of the population lives below the poverty line and 70% depends on climate-sensitive agricultural production for their food and livelihood. </w:t>
      </w:r>
      <w:r w:rsidRPr="00B921AF">
        <w:rPr>
          <w:rFonts w:asciiTheme="minorHAnsi" w:eastAsiaTheme="minorHAnsi" w:hAnsiTheme="minorHAnsi" w:cstheme="minorHAnsi"/>
          <w:i w:val="0"/>
          <w:iCs w:val="0"/>
          <w:color w:val="auto"/>
          <w:sz w:val="20"/>
          <w:szCs w:val="20"/>
          <w:lang w:val="en-US"/>
        </w:rPr>
        <w:t xml:space="preserve"> </w:t>
      </w:r>
      <w:r w:rsidR="00553D76" w:rsidRPr="00B921AF">
        <w:rPr>
          <w:rFonts w:asciiTheme="minorHAnsi" w:eastAsiaTheme="minorHAnsi" w:hAnsiTheme="minorHAnsi" w:cstheme="minorHAnsi"/>
          <w:i w:val="0"/>
          <w:iCs w:val="0"/>
          <w:color w:val="auto"/>
          <w:sz w:val="20"/>
          <w:szCs w:val="20"/>
          <w:lang w:val="en-US"/>
        </w:rPr>
        <w:t>Malnutrition in childhood and pregnancy has many adverse consequences for child survival and long-term well-being. It also has far-reaching consequences for human capital, economic productivity, and national development overall. In Mozambique 6% of children under-five are acutely malnourished or wasted (have low weight-for-height) and 43% of children under-five are stunted (have low height-for-age), according to the most recent Demographic and Health Survey (DHS) (MISAU, INE, and ICFI 2011).</w:t>
      </w:r>
      <w:r w:rsidR="00553D76" w:rsidRPr="00B921AF">
        <w:rPr>
          <w:rStyle w:val="FootnoteReference"/>
          <w:rFonts w:asciiTheme="minorHAnsi" w:eastAsiaTheme="minorHAnsi" w:hAnsiTheme="minorHAnsi" w:cstheme="minorHAnsi"/>
          <w:i w:val="0"/>
          <w:iCs w:val="0"/>
          <w:color w:val="auto"/>
          <w:sz w:val="20"/>
          <w:szCs w:val="20"/>
          <w:lang w:val="en-US"/>
        </w:rPr>
        <w:footnoteReference w:id="26"/>
      </w:r>
    </w:p>
    <w:p w14:paraId="3AFE809D" w14:textId="100E9C84" w:rsidR="00BE213F" w:rsidRPr="00B921AF" w:rsidRDefault="00BE213F" w:rsidP="00BE213F">
      <w:pPr>
        <w:pStyle w:val="Instruction"/>
        <w:spacing w:line="276" w:lineRule="auto"/>
        <w:jc w:val="both"/>
        <w:rPr>
          <w:rFonts w:asciiTheme="minorHAnsi" w:eastAsiaTheme="minorHAnsi" w:hAnsiTheme="minorHAnsi" w:cstheme="minorHAnsi"/>
          <w:i w:val="0"/>
          <w:iCs w:val="0"/>
          <w:color w:val="auto"/>
          <w:sz w:val="20"/>
          <w:szCs w:val="20"/>
          <w:lang w:val="en-US"/>
        </w:rPr>
      </w:pPr>
      <w:r w:rsidRPr="00B921AF">
        <w:rPr>
          <w:rFonts w:asciiTheme="minorHAnsi" w:eastAsiaTheme="minorHAnsi" w:hAnsiTheme="minorHAnsi" w:cstheme="minorHAnsi"/>
          <w:i w:val="0"/>
          <w:iCs w:val="0"/>
          <w:color w:val="auto"/>
          <w:sz w:val="20"/>
          <w:szCs w:val="20"/>
          <w:lang w:val="en-US"/>
        </w:rPr>
        <w:t>This firewood is typically large diameter logs that the women and children, primarily girls, are responsible for collecting. As the population has increased and rapid deforestation results, where the industry is also a contributor, women, and children have had to travel farther distances to gather firewood for their three-stone cookfires. Cooking on three-stone cookfires occurs in a closed walled building, made from locally available resources. With these low-efficient cookfires, women and children are exposed to HAP for extended durations, resulting in high levels of Chronic Obstructive Pulmonary Disease (COPD), asthma, and other negative respiratory effects.</w:t>
      </w:r>
      <w:r w:rsidRPr="00B921AF">
        <w:rPr>
          <w:rStyle w:val="FootnoteReference"/>
          <w:rFonts w:asciiTheme="minorHAnsi" w:eastAsiaTheme="minorHAnsi" w:hAnsiTheme="minorHAnsi" w:cstheme="minorHAnsi"/>
          <w:i w:val="0"/>
          <w:iCs w:val="0"/>
          <w:color w:val="auto"/>
          <w:sz w:val="20"/>
          <w:szCs w:val="20"/>
          <w:lang w:val="en-US"/>
        </w:rPr>
        <w:footnoteReference w:id="27"/>
      </w:r>
      <w:r w:rsidRPr="00B921AF">
        <w:rPr>
          <w:rFonts w:asciiTheme="minorHAnsi" w:eastAsiaTheme="minorHAnsi" w:hAnsiTheme="minorHAnsi" w:cstheme="minorHAnsi"/>
          <w:i w:val="0"/>
          <w:iCs w:val="0"/>
          <w:color w:val="auto"/>
          <w:sz w:val="20"/>
          <w:szCs w:val="20"/>
          <w:lang w:val="en-US"/>
        </w:rPr>
        <w:t xml:space="preserve"> Due to the long cooking times on the inefficient TSF, much of the nutrients in the food are lost resulting in the consumption of lower nutrient-rich food.</w:t>
      </w:r>
    </w:p>
    <w:p w14:paraId="5098D5A2" w14:textId="45B5C472" w:rsidR="00BE213F" w:rsidRPr="00B921AF" w:rsidRDefault="00BE213F" w:rsidP="00BE213F">
      <w:pPr>
        <w:pStyle w:val="Instruction"/>
        <w:spacing w:line="276" w:lineRule="auto"/>
        <w:jc w:val="both"/>
        <w:rPr>
          <w:rFonts w:asciiTheme="minorHAnsi" w:eastAsia="Arial" w:hAnsiTheme="minorHAnsi" w:cstheme="minorHAnsi"/>
          <w:i w:val="0"/>
          <w:color w:val="000000" w:themeColor="text1"/>
          <w:sz w:val="20"/>
          <w:szCs w:val="20"/>
        </w:rPr>
      </w:pPr>
      <w:r w:rsidRPr="00B921AF">
        <w:rPr>
          <w:rFonts w:asciiTheme="minorHAnsi" w:eastAsiaTheme="minorHAnsi" w:hAnsiTheme="minorHAnsi" w:cstheme="minorHAnsi"/>
          <w:b/>
          <w:bCs/>
          <w:i w:val="0"/>
          <w:iCs w:val="0"/>
          <w:color w:val="auto"/>
          <w:sz w:val="20"/>
          <w:szCs w:val="20"/>
          <w:lang w:val="en-US"/>
        </w:rPr>
        <w:t>Implementing Partners-</w:t>
      </w:r>
      <w:r w:rsidRPr="00B921AF">
        <w:rPr>
          <w:rFonts w:asciiTheme="minorHAnsi" w:eastAsiaTheme="minorHAnsi" w:hAnsiTheme="minorHAnsi" w:cstheme="minorHAnsi"/>
          <w:i w:val="0"/>
          <w:iCs w:val="0"/>
          <w:color w:val="auto"/>
          <w:sz w:val="20"/>
          <w:szCs w:val="20"/>
          <w:lang w:val="en-US"/>
        </w:rPr>
        <w:t xml:space="preserve"> The condition of implementing partners at the start of the project varies between partner and their organizational network and structure. Traditionally, partners are considered based on their current or prior scope of work, existing networks, history of development projects of similar scope or significance, history of work within communities of</w:t>
      </w:r>
      <w:r w:rsidRPr="00B921AF">
        <w:rPr>
          <w:rFonts w:asciiTheme="minorHAnsi" w:eastAsia="Arial" w:hAnsiTheme="minorHAnsi" w:cstheme="minorHAnsi"/>
          <w:i w:val="0"/>
          <w:color w:val="000000" w:themeColor="text1"/>
          <w:sz w:val="20"/>
          <w:szCs w:val="20"/>
        </w:rPr>
        <w:t xml:space="preserve"> </w:t>
      </w:r>
      <w:r w:rsidRPr="00B921AF">
        <w:rPr>
          <w:rFonts w:asciiTheme="minorHAnsi" w:eastAsiaTheme="minorHAnsi" w:hAnsiTheme="minorHAnsi" w:cstheme="minorHAnsi"/>
          <w:i w:val="0"/>
          <w:iCs w:val="0"/>
          <w:color w:val="auto"/>
          <w:sz w:val="20"/>
          <w:szCs w:val="20"/>
          <w:lang w:val="en-US"/>
        </w:rPr>
        <w:lastRenderedPageBreak/>
        <w:t xml:space="preserve">project implementation and general standing. The </w:t>
      </w:r>
      <w:r w:rsidR="006761EA" w:rsidRPr="00B921AF">
        <w:rPr>
          <w:rFonts w:asciiTheme="minorHAnsi" w:eastAsiaTheme="minorHAnsi" w:hAnsiTheme="minorHAnsi" w:cstheme="minorHAnsi"/>
          <w:i w:val="0"/>
          <w:iCs w:val="0"/>
          <w:color w:val="auto"/>
          <w:sz w:val="20"/>
          <w:szCs w:val="20"/>
          <w:lang w:val="en-US"/>
        </w:rPr>
        <w:t>TLCRS</w:t>
      </w:r>
      <w:r w:rsidRPr="00B921AF">
        <w:rPr>
          <w:rFonts w:asciiTheme="minorHAnsi" w:eastAsiaTheme="minorHAnsi" w:hAnsiTheme="minorHAnsi" w:cstheme="minorHAnsi"/>
          <w:i w:val="0"/>
          <w:iCs w:val="0"/>
          <w:color w:val="auto"/>
          <w:sz w:val="20"/>
          <w:szCs w:val="20"/>
          <w:lang w:val="en-US"/>
        </w:rPr>
        <w:t xml:space="preserve"> project is often coupled with existing projects under the IPs work portfolio.</w:t>
      </w:r>
    </w:p>
    <w:p w14:paraId="12489673" w14:textId="6A83C997" w:rsidR="00BE213F" w:rsidRPr="00B921AF" w:rsidRDefault="00BE213F" w:rsidP="008148DE">
      <w:pPr>
        <w:pStyle w:val="Instruction"/>
        <w:spacing w:line="276" w:lineRule="auto"/>
        <w:jc w:val="both"/>
        <w:rPr>
          <w:rFonts w:asciiTheme="minorHAnsi" w:eastAsiaTheme="minorHAnsi" w:hAnsiTheme="minorHAnsi" w:cstheme="minorHAnsi"/>
          <w:b/>
          <w:bCs/>
          <w:i w:val="0"/>
          <w:iCs w:val="0"/>
          <w:color w:val="auto"/>
          <w:sz w:val="20"/>
          <w:szCs w:val="20"/>
          <w:lang w:val="en-US"/>
        </w:rPr>
      </w:pPr>
      <w:r w:rsidRPr="00B921AF">
        <w:rPr>
          <w:rFonts w:asciiTheme="minorHAnsi" w:eastAsiaTheme="minorHAnsi" w:hAnsiTheme="minorHAnsi" w:cstheme="minorHAnsi"/>
          <w:b/>
          <w:bCs/>
          <w:i w:val="0"/>
          <w:iCs w:val="0"/>
          <w:color w:val="auto"/>
          <w:sz w:val="20"/>
          <w:szCs w:val="20"/>
          <w:lang w:val="en-US"/>
        </w:rPr>
        <w:t>CQC employees in the host country</w:t>
      </w:r>
      <w:r w:rsidR="0088126A" w:rsidRPr="00B921AF">
        <w:rPr>
          <w:rFonts w:asciiTheme="minorHAnsi" w:eastAsiaTheme="minorHAnsi" w:hAnsiTheme="minorHAnsi" w:cstheme="minorHAnsi"/>
          <w:b/>
          <w:bCs/>
          <w:i w:val="0"/>
          <w:iCs w:val="0"/>
          <w:color w:val="auto"/>
          <w:sz w:val="20"/>
          <w:szCs w:val="20"/>
          <w:lang w:val="en-US"/>
        </w:rPr>
        <w:t xml:space="preserve">- </w:t>
      </w:r>
      <w:r w:rsidR="0088126A" w:rsidRPr="00DC5CD8">
        <w:rPr>
          <w:rFonts w:asciiTheme="minorHAnsi" w:eastAsiaTheme="minorHAnsi" w:hAnsiTheme="minorHAnsi" w:cstheme="minorHAnsi"/>
          <w:i w:val="0"/>
          <w:iCs w:val="0"/>
          <w:color w:val="auto"/>
          <w:sz w:val="20"/>
          <w:szCs w:val="20"/>
          <w:lang w:val="en-US"/>
        </w:rPr>
        <w:t>Mozambique</w:t>
      </w:r>
      <w:r w:rsidR="00267095">
        <w:rPr>
          <w:rFonts w:asciiTheme="minorHAnsi" w:eastAsiaTheme="minorHAnsi" w:hAnsiTheme="minorHAnsi" w:cstheme="minorHAnsi"/>
          <w:i w:val="0"/>
          <w:iCs w:val="0"/>
          <w:color w:val="auto"/>
          <w:sz w:val="20"/>
          <w:szCs w:val="20"/>
          <w:lang w:val="en-US"/>
        </w:rPr>
        <w:t xml:space="preserve"> faces major employment challenges</w:t>
      </w:r>
      <w:r w:rsidR="00F84884">
        <w:rPr>
          <w:rFonts w:asciiTheme="minorHAnsi" w:eastAsiaTheme="minorHAnsi" w:hAnsiTheme="minorHAnsi" w:cstheme="minorHAnsi"/>
          <w:i w:val="0"/>
          <w:iCs w:val="0"/>
          <w:color w:val="auto"/>
          <w:sz w:val="20"/>
          <w:szCs w:val="20"/>
          <w:lang w:val="en-US"/>
        </w:rPr>
        <w:t xml:space="preserve">. </w:t>
      </w:r>
      <w:r w:rsidR="00F84884" w:rsidRPr="00F84884">
        <w:rPr>
          <w:rFonts w:asciiTheme="minorHAnsi" w:eastAsiaTheme="minorHAnsi" w:hAnsiTheme="minorHAnsi" w:cstheme="minorHAnsi"/>
          <w:i w:val="0"/>
          <w:iCs w:val="0"/>
          <w:color w:val="auto"/>
          <w:sz w:val="20"/>
          <w:szCs w:val="20"/>
          <w:lang w:val="en-US"/>
        </w:rPr>
        <w:t>The unemployment rate currently stands at 27%, and of those employed, only 6% are employed in the formal sector and only 3% are active</w:t>
      </w:r>
      <w:r w:rsidR="00F84884">
        <w:rPr>
          <w:rFonts w:asciiTheme="minorHAnsi" w:eastAsiaTheme="minorHAnsi" w:hAnsiTheme="minorHAnsi" w:cstheme="minorHAnsi"/>
          <w:i w:val="0"/>
          <w:iCs w:val="0"/>
          <w:color w:val="auto"/>
          <w:sz w:val="20"/>
          <w:szCs w:val="20"/>
          <w:lang w:val="en-US"/>
        </w:rPr>
        <w:t xml:space="preserve"> </w:t>
      </w:r>
      <w:r w:rsidR="00F84884" w:rsidRPr="00F84884">
        <w:rPr>
          <w:rFonts w:asciiTheme="minorHAnsi" w:eastAsiaTheme="minorHAnsi" w:hAnsiTheme="minorHAnsi" w:cstheme="minorHAnsi"/>
          <w:i w:val="0"/>
          <w:iCs w:val="0"/>
          <w:color w:val="auto"/>
          <w:sz w:val="20"/>
          <w:szCs w:val="20"/>
          <w:lang w:val="en-US"/>
        </w:rPr>
        <w:t>in the private sector</w:t>
      </w:r>
      <w:r w:rsidR="00F84884">
        <w:rPr>
          <w:rFonts w:asciiTheme="minorHAnsi" w:eastAsiaTheme="minorHAnsi" w:hAnsiTheme="minorHAnsi" w:cstheme="minorHAnsi"/>
          <w:i w:val="0"/>
          <w:iCs w:val="0"/>
          <w:color w:val="auto"/>
          <w:sz w:val="20"/>
          <w:szCs w:val="20"/>
          <w:lang w:val="en-US"/>
        </w:rPr>
        <w:t>.</w:t>
      </w:r>
      <w:r w:rsidR="008148DE">
        <w:rPr>
          <w:rFonts w:asciiTheme="minorHAnsi" w:eastAsiaTheme="minorHAnsi" w:hAnsiTheme="minorHAnsi" w:cstheme="minorHAnsi"/>
          <w:i w:val="0"/>
          <w:iCs w:val="0"/>
          <w:color w:val="auto"/>
          <w:sz w:val="20"/>
          <w:szCs w:val="20"/>
          <w:lang w:val="en-US"/>
        </w:rPr>
        <w:t xml:space="preserve"> </w:t>
      </w:r>
      <w:r w:rsidR="004A3F5F" w:rsidRPr="008148DE">
        <w:rPr>
          <w:rFonts w:asciiTheme="minorHAnsi" w:eastAsiaTheme="minorHAnsi" w:hAnsiTheme="minorHAnsi" w:cstheme="minorHAnsi"/>
          <w:i w:val="0"/>
          <w:iCs w:val="0"/>
          <w:color w:val="auto"/>
          <w:sz w:val="20"/>
          <w:szCs w:val="20"/>
          <w:lang w:val="en-US"/>
        </w:rPr>
        <w:t>Therefore</w:t>
      </w:r>
      <w:r w:rsidR="008148DE" w:rsidRPr="008148DE">
        <w:rPr>
          <w:rFonts w:asciiTheme="minorHAnsi" w:eastAsiaTheme="minorHAnsi" w:hAnsiTheme="minorHAnsi" w:cstheme="minorHAnsi"/>
          <w:i w:val="0"/>
          <w:iCs w:val="0"/>
          <w:color w:val="auto"/>
          <w:sz w:val="20"/>
          <w:szCs w:val="20"/>
          <w:lang w:val="en-US"/>
        </w:rPr>
        <w:t>, the informal economy is</w:t>
      </w:r>
      <w:r w:rsidR="008148DE">
        <w:rPr>
          <w:rFonts w:asciiTheme="minorHAnsi" w:eastAsiaTheme="minorHAnsi" w:hAnsiTheme="minorHAnsi" w:cstheme="minorHAnsi"/>
          <w:i w:val="0"/>
          <w:iCs w:val="0"/>
          <w:color w:val="auto"/>
          <w:sz w:val="20"/>
          <w:szCs w:val="20"/>
          <w:lang w:val="en-US"/>
        </w:rPr>
        <w:t xml:space="preserve"> </w:t>
      </w:r>
      <w:r w:rsidR="008148DE" w:rsidRPr="008148DE">
        <w:rPr>
          <w:rFonts w:asciiTheme="minorHAnsi" w:eastAsiaTheme="minorHAnsi" w:hAnsiTheme="minorHAnsi" w:cstheme="minorHAnsi"/>
          <w:i w:val="0"/>
          <w:iCs w:val="0"/>
          <w:color w:val="auto"/>
          <w:sz w:val="20"/>
          <w:szCs w:val="20"/>
          <w:lang w:val="en-US"/>
        </w:rPr>
        <w:t>estimated to absorb 68% to 95% of the total labour force (ibid). Moreover, many of the existing jobs are in</w:t>
      </w:r>
      <w:r w:rsidR="008148DE">
        <w:rPr>
          <w:rFonts w:asciiTheme="minorHAnsi" w:eastAsiaTheme="minorHAnsi" w:hAnsiTheme="minorHAnsi" w:cstheme="minorHAnsi"/>
          <w:i w:val="0"/>
          <w:iCs w:val="0"/>
          <w:color w:val="auto"/>
          <w:sz w:val="20"/>
          <w:szCs w:val="20"/>
          <w:lang w:val="en-US"/>
        </w:rPr>
        <w:t xml:space="preserve"> </w:t>
      </w:r>
      <w:r w:rsidR="008148DE" w:rsidRPr="008148DE">
        <w:rPr>
          <w:rFonts w:asciiTheme="minorHAnsi" w:eastAsiaTheme="minorHAnsi" w:hAnsiTheme="minorHAnsi" w:cstheme="minorHAnsi"/>
          <w:i w:val="0"/>
          <w:iCs w:val="0"/>
          <w:color w:val="auto"/>
          <w:sz w:val="20"/>
          <w:szCs w:val="20"/>
          <w:lang w:val="en-US"/>
        </w:rPr>
        <w:t>low-productivity or low-income-earning activities. According to the Let’s Work Partnership (forthcoming),</w:t>
      </w:r>
      <w:r w:rsidR="008148DE">
        <w:rPr>
          <w:rFonts w:asciiTheme="minorHAnsi" w:eastAsiaTheme="minorHAnsi" w:hAnsiTheme="minorHAnsi" w:cstheme="minorHAnsi"/>
          <w:i w:val="0"/>
          <w:iCs w:val="0"/>
          <w:color w:val="auto"/>
          <w:sz w:val="20"/>
          <w:szCs w:val="20"/>
          <w:lang w:val="en-US"/>
        </w:rPr>
        <w:t xml:space="preserve"> </w:t>
      </w:r>
      <w:r w:rsidR="008148DE" w:rsidRPr="008148DE">
        <w:rPr>
          <w:rFonts w:asciiTheme="minorHAnsi" w:eastAsiaTheme="minorHAnsi" w:hAnsiTheme="minorHAnsi" w:cstheme="minorHAnsi"/>
          <w:i w:val="0"/>
          <w:iCs w:val="0"/>
          <w:color w:val="auto"/>
          <w:sz w:val="20"/>
          <w:szCs w:val="20"/>
          <w:lang w:val="en-US"/>
        </w:rPr>
        <w:t>as much as 80% of the working population earns less than $2 a day</w:t>
      </w:r>
      <w:r w:rsidR="00D12E15">
        <w:rPr>
          <w:rStyle w:val="FootnoteReference"/>
          <w:rFonts w:asciiTheme="minorHAnsi" w:eastAsiaTheme="minorHAnsi" w:hAnsiTheme="minorHAnsi" w:cstheme="minorHAnsi"/>
          <w:i w:val="0"/>
          <w:iCs w:val="0"/>
          <w:color w:val="auto"/>
          <w:sz w:val="20"/>
          <w:szCs w:val="20"/>
          <w:lang w:val="en-US"/>
        </w:rPr>
        <w:footnoteReference w:id="28"/>
      </w:r>
      <w:r w:rsidR="008148DE">
        <w:rPr>
          <w:rFonts w:asciiTheme="minorHAnsi" w:eastAsiaTheme="minorHAnsi" w:hAnsiTheme="minorHAnsi" w:cstheme="minorHAnsi"/>
          <w:i w:val="0"/>
          <w:iCs w:val="0"/>
          <w:color w:val="auto"/>
          <w:sz w:val="20"/>
          <w:szCs w:val="20"/>
          <w:lang w:val="en-US"/>
        </w:rPr>
        <w:t xml:space="preserve">. </w:t>
      </w:r>
      <w:r w:rsidR="004A3F5F">
        <w:rPr>
          <w:rFonts w:asciiTheme="minorHAnsi" w:eastAsiaTheme="minorHAnsi" w:hAnsiTheme="minorHAnsi" w:cstheme="minorHAnsi"/>
          <w:i w:val="0"/>
          <w:iCs w:val="0"/>
          <w:color w:val="auto"/>
          <w:sz w:val="20"/>
          <w:szCs w:val="20"/>
          <w:lang w:val="en-US"/>
        </w:rPr>
        <w:t xml:space="preserve">Also, considering the current influx of youth entering the labour market standing at around 3% annually presents the immense need of generating employment opportunities. In view of this, the proposed project generates employment opportunities and </w:t>
      </w:r>
      <w:r w:rsidR="00B956BA">
        <w:rPr>
          <w:rFonts w:asciiTheme="minorHAnsi" w:eastAsiaTheme="minorHAnsi" w:hAnsiTheme="minorHAnsi" w:cstheme="minorHAnsi"/>
          <w:i w:val="0"/>
          <w:iCs w:val="0"/>
          <w:color w:val="auto"/>
          <w:sz w:val="20"/>
          <w:szCs w:val="20"/>
          <w:lang w:val="en-US"/>
        </w:rPr>
        <w:t xml:space="preserve">hence impact the local individuals of the country. </w:t>
      </w:r>
    </w:p>
    <w:p w14:paraId="42C1A18F" w14:textId="77777777" w:rsidR="00BE213F" w:rsidRPr="00A530FA" w:rsidRDefault="00BE213F" w:rsidP="00BE213F">
      <w:pPr>
        <w:pStyle w:val="Heading2"/>
        <w:numPr>
          <w:ilvl w:val="1"/>
          <w:numId w:val="5"/>
        </w:numPr>
      </w:pPr>
      <w:bookmarkStart w:id="111" w:name="impact-on-stakeholders"/>
      <w:bookmarkStart w:id="112" w:name="_Toc510796388"/>
      <w:bookmarkStart w:id="113" w:name="_Ref514084288"/>
      <w:bookmarkStart w:id="114" w:name="_Ref514084352"/>
      <w:bookmarkStart w:id="115" w:name="_Ref515463306"/>
      <w:bookmarkStart w:id="116" w:name="_Toc534724029"/>
      <w:bookmarkStart w:id="117" w:name="_Ref535491995"/>
      <w:bookmarkStart w:id="118" w:name="_Ref535492005"/>
      <w:bookmarkStart w:id="119" w:name="_Toc535493057"/>
      <w:bookmarkStart w:id="120" w:name="_Toc98839059"/>
      <w:bookmarkStart w:id="121" w:name="_Toc105404925"/>
      <w:bookmarkEnd w:id="111"/>
      <w:r w:rsidRPr="00030969">
        <w:t>Expected Impacts on Stakeholder</w:t>
      </w:r>
      <w:bookmarkEnd w:id="112"/>
      <w:bookmarkEnd w:id="113"/>
      <w:bookmarkEnd w:id="114"/>
      <w:bookmarkEnd w:id="115"/>
      <w:r w:rsidRPr="00030969">
        <w:t>s</w:t>
      </w:r>
      <w:bookmarkEnd w:id="116"/>
      <w:bookmarkEnd w:id="117"/>
      <w:bookmarkEnd w:id="118"/>
      <w:bookmarkEnd w:id="119"/>
      <w:bookmarkEnd w:id="120"/>
      <w:bookmarkEnd w:id="121"/>
      <w:r w:rsidRPr="00030969">
        <w:t xml:space="preserve"> </w:t>
      </w:r>
      <w:bookmarkStart w:id="122" w:name="concept-5"/>
      <w:bookmarkEnd w:id="122"/>
    </w:p>
    <w:p w14:paraId="195FD43A" w14:textId="77777777" w:rsidR="00BE213F" w:rsidRPr="00A530FA" w:rsidRDefault="00BE213F" w:rsidP="00BE213F">
      <w:pPr>
        <w:rPr>
          <w:iCs/>
        </w:rPr>
      </w:pPr>
      <w:r>
        <w:rPr>
          <w:i/>
        </w:rPr>
        <w:tab/>
      </w:r>
    </w:p>
    <w:tbl>
      <w:tblPr>
        <w:tblW w:w="8640" w:type="dxa"/>
        <w:jc w:val="right"/>
        <w:tblCellMar>
          <w:top w:w="20" w:type="dxa"/>
          <w:bottom w:w="20" w:type="dxa"/>
        </w:tblCellMar>
        <w:tblLook w:val="0680" w:firstRow="0" w:lastRow="0" w:firstColumn="1" w:lastColumn="0" w:noHBand="1" w:noVBand="1"/>
      </w:tblPr>
      <w:tblGrid>
        <w:gridCol w:w="2144"/>
        <w:gridCol w:w="6496"/>
      </w:tblGrid>
      <w:tr w:rsidR="00BE213F" w:rsidRPr="008728C5" w14:paraId="78B06D50" w14:textId="77777777" w:rsidTr="00ED21FE">
        <w:trPr>
          <w:cantSplit/>
          <w:trHeight w:val="303"/>
          <w:jc w:val="right"/>
        </w:trPr>
        <w:tc>
          <w:tcPr>
            <w:tcW w:w="2144" w:type="dxa"/>
            <w:tcBorders>
              <w:bottom w:val="single" w:sz="4" w:space="0" w:color="FFFFFF" w:themeColor="background1"/>
            </w:tcBorders>
            <w:shd w:val="clear" w:color="auto" w:fill="2B3A57"/>
            <w:vAlign w:val="center"/>
          </w:tcPr>
          <w:p w14:paraId="0C5D706B" w14:textId="77777777" w:rsidR="00BE213F" w:rsidRPr="0008286B" w:rsidRDefault="00BE213F" w:rsidP="00ED21FE">
            <w:pPr>
              <w:pStyle w:val="TableHeader0"/>
            </w:pPr>
            <w:bookmarkStart w:id="123" w:name="_Hlk103781207"/>
            <w:r w:rsidRPr="0008286B">
              <w:t>Impact #1</w:t>
            </w:r>
          </w:p>
        </w:tc>
        <w:tc>
          <w:tcPr>
            <w:tcW w:w="6496" w:type="dxa"/>
            <w:tcBorders>
              <w:bottom w:val="single" w:sz="4" w:space="0" w:color="FFFFFF" w:themeColor="background1"/>
            </w:tcBorders>
            <w:shd w:val="clear" w:color="auto" w:fill="F2F2F2"/>
            <w:vAlign w:val="center"/>
          </w:tcPr>
          <w:p w14:paraId="77AE66F3"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 xml:space="preserve">Ability to cook using TLCRS </w:t>
            </w:r>
          </w:p>
        </w:tc>
      </w:tr>
      <w:tr w:rsidR="00BE213F" w:rsidRPr="008728C5" w14:paraId="1245B372" w14:textId="77777777" w:rsidTr="00ED21FE">
        <w:trPr>
          <w:cantSplit/>
          <w:trHeight w:val="303"/>
          <w:jc w:val="right"/>
        </w:trPr>
        <w:tc>
          <w:tcPr>
            <w:tcW w:w="2144" w:type="dxa"/>
            <w:tcBorders>
              <w:bottom w:val="single" w:sz="4" w:space="0" w:color="FFFFFF" w:themeColor="background1"/>
            </w:tcBorders>
            <w:shd w:val="clear" w:color="auto" w:fill="2B3A57"/>
            <w:vAlign w:val="center"/>
          </w:tcPr>
          <w:p w14:paraId="235E8BC7" w14:textId="77777777" w:rsidR="00BE213F" w:rsidRPr="0008286B" w:rsidRDefault="00BE213F" w:rsidP="00ED21FE">
            <w:pPr>
              <w:pStyle w:val="TableHeader0"/>
            </w:pPr>
            <w:r w:rsidRPr="0008286B">
              <w:t>Type of Impact</w:t>
            </w:r>
          </w:p>
        </w:tc>
        <w:tc>
          <w:tcPr>
            <w:tcW w:w="6496" w:type="dxa"/>
            <w:tcBorders>
              <w:bottom w:val="single" w:sz="4" w:space="0" w:color="FFFFFF" w:themeColor="background1"/>
            </w:tcBorders>
            <w:shd w:val="clear" w:color="auto" w:fill="F2F2F2"/>
            <w:vAlign w:val="center"/>
          </w:tcPr>
          <w:p w14:paraId="7D25128D"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 xml:space="preserve">Positive, actual, direct </w:t>
            </w:r>
          </w:p>
        </w:tc>
      </w:tr>
      <w:tr w:rsidR="00BE213F" w:rsidRPr="008728C5" w14:paraId="43C01635" w14:textId="77777777" w:rsidTr="00ED21FE">
        <w:trPr>
          <w:cantSplit/>
          <w:trHeight w:val="303"/>
          <w:jc w:val="right"/>
        </w:trPr>
        <w:tc>
          <w:tcPr>
            <w:tcW w:w="2144" w:type="dxa"/>
            <w:tcBorders>
              <w:bottom w:val="single" w:sz="4" w:space="0" w:color="FFFFFF" w:themeColor="background1"/>
            </w:tcBorders>
            <w:shd w:val="clear" w:color="auto" w:fill="2B3A57"/>
            <w:vAlign w:val="center"/>
          </w:tcPr>
          <w:p w14:paraId="1701D896" w14:textId="77777777" w:rsidR="00BE213F" w:rsidRPr="0008286B" w:rsidRDefault="00BE213F" w:rsidP="00ED21FE">
            <w:pPr>
              <w:pStyle w:val="TableHeader0"/>
            </w:pPr>
            <w:r w:rsidRPr="0008286B">
              <w:t>Affected Stakeholder Group(s)</w:t>
            </w:r>
          </w:p>
        </w:tc>
        <w:tc>
          <w:tcPr>
            <w:tcW w:w="6496" w:type="dxa"/>
            <w:tcBorders>
              <w:bottom w:val="single" w:sz="4" w:space="0" w:color="FFFFFF" w:themeColor="background1"/>
            </w:tcBorders>
            <w:shd w:val="clear" w:color="auto" w:fill="F2F2F2"/>
            <w:vAlign w:val="center"/>
          </w:tcPr>
          <w:p w14:paraId="3CDEA080"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 xml:space="preserve">Beneficiaries, beneficiaries’ families </w:t>
            </w:r>
          </w:p>
        </w:tc>
      </w:tr>
      <w:tr w:rsidR="00BE213F" w:rsidRPr="008728C5" w14:paraId="4FB3E872" w14:textId="77777777" w:rsidTr="00ED21FE">
        <w:trPr>
          <w:cantSplit/>
          <w:trHeight w:val="303"/>
          <w:jc w:val="right"/>
        </w:trPr>
        <w:tc>
          <w:tcPr>
            <w:tcW w:w="2144" w:type="dxa"/>
            <w:tcBorders>
              <w:bottom w:val="single" w:sz="4" w:space="0" w:color="FFFFFF" w:themeColor="background1"/>
            </w:tcBorders>
            <w:shd w:val="clear" w:color="auto" w:fill="2B3A57"/>
            <w:vAlign w:val="center"/>
          </w:tcPr>
          <w:p w14:paraId="3B20C293" w14:textId="77777777" w:rsidR="00BE213F" w:rsidRPr="0008286B" w:rsidRDefault="00BE213F" w:rsidP="00ED21FE">
            <w:pPr>
              <w:pStyle w:val="TableHeader0"/>
            </w:pPr>
            <w:r w:rsidRPr="0008286B">
              <w:t>Resulting Change in Well-being</w:t>
            </w:r>
          </w:p>
        </w:tc>
        <w:tc>
          <w:tcPr>
            <w:tcW w:w="6496" w:type="dxa"/>
            <w:tcBorders>
              <w:bottom w:val="single" w:sz="4" w:space="0" w:color="FFFFFF" w:themeColor="background1"/>
            </w:tcBorders>
            <w:shd w:val="clear" w:color="auto" w:fill="F2F2F2"/>
            <w:vAlign w:val="center"/>
          </w:tcPr>
          <w:p w14:paraId="72D55AA4" w14:textId="77777777" w:rsidR="00BE213F" w:rsidRPr="00AE6F1C" w:rsidRDefault="00BE213F" w:rsidP="00B921AF">
            <w:pPr>
              <w:pStyle w:val="ListParagraph"/>
              <w:numPr>
                <w:ilvl w:val="0"/>
                <w:numId w:val="49"/>
              </w:numPr>
              <w:spacing w:after="0" w:line="276" w:lineRule="auto"/>
              <w:ind w:left="298" w:hanging="284"/>
              <w:jc w:val="both"/>
              <w:rPr>
                <w:rFonts w:ascii="Arial" w:eastAsia="Times New Roman" w:hAnsi="Arial" w:cs="Arial"/>
                <w:spacing w:val="0"/>
                <w:kern w:val="0"/>
                <w:sz w:val="20"/>
                <w:szCs w:val="20"/>
                <w:lang w:val="en-IN" w:eastAsia="en-IN"/>
              </w:rPr>
            </w:pPr>
            <w:r w:rsidRPr="00AE6F1C">
              <w:rPr>
                <w:rFonts w:ascii="Arial" w:eastAsia="Arial" w:hAnsi="Arial" w:cs="Arial"/>
                <w:spacing w:val="0"/>
                <w:kern w:val="0"/>
                <w:sz w:val="20"/>
                <w:szCs w:val="20"/>
                <w:lang w:eastAsia="en-IN"/>
              </w:rPr>
              <w:t>Decreased reliance on fuelwood.</w:t>
            </w:r>
          </w:p>
          <w:p w14:paraId="7E032C3A" w14:textId="77777777" w:rsidR="00BE213F" w:rsidRPr="00AE6F1C" w:rsidRDefault="00BE213F" w:rsidP="00B921AF">
            <w:pPr>
              <w:pStyle w:val="ListParagraph"/>
              <w:numPr>
                <w:ilvl w:val="0"/>
                <w:numId w:val="49"/>
              </w:numPr>
              <w:spacing w:after="0" w:line="276" w:lineRule="auto"/>
              <w:ind w:left="298" w:hanging="284"/>
              <w:jc w:val="both"/>
              <w:rPr>
                <w:rFonts w:ascii="Arial" w:eastAsia="Times New Roman" w:hAnsi="Arial" w:cs="Arial"/>
                <w:spacing w:val="0"/>
                <w:kern w:val="0"/>
                <w:sz w:val="20"/>
                <w:szCs w:val="20"/>
                <w:lang w:val="en-IN" w:eastAsia="en-IN"/>
              </w:rPr>
            </w:pPr>
            <w:r w:rsidRPr="00AE6F1C">
              <w:rPr>
                <w:rFonts w:ascii="Arial" w:eastAsia="Arial" w:hAnsi="Arial" w:cs="Arial"/>
                <w:spacing w:val="0"/>
                <w:kern w:val="0"/>
                <w:sz w:val="20"/>
                <w:szCs w:val="20"/>
                <w:lang w:eastAsia="en-IN"/>
              </w:rPr>
              <w:t>Switching to small branches and twigs from perennial shrubs, agroforestry, and crop residues.</w:t>
            </w:r>
          </w:p>
          <w:p w14:paraId="5AC4A794" w14:textId="77777777" w:rsidR="00BE213F" w:rsidRPr="00AE6F1C" w:rsidRDefault="00BE213F" w:rsidP="00B921AF">
            <w:pPr>
              <w:pStyle w:val="ListParagraph"/>
              <w:numPr>
                <w:ilvl w:val="0"/>
                <w:numId w:val="49"/>
              </w:numPr>
              <w:spacing w:after="0" w:line="276" w:lineRule="auto"/>
              <w:ind w:left="298" w:hanging="284"/>
              <w:jc w:val="both"/>
              <w:rPr>
                <w:rFonts w:ascii="Arial" w:eastAsia="Times New Roman" w:hAnsi="Arial" w:cs="Arial"/>
                <w:spacing w:val="0"/>
                <w:kern w:val="0"/>
                <w:sz w:val="20"/>
                <w:szCs w:val="20"/>
                <w:lang w:val="en-IN" w:eastAsia="en-IN"/>
              </w:rPr>
            </w:pPr>
            <w:r w:rsidRPr="00AE6F1C">
              <w:rPr>
                <w:rFonts w:ascii="Arial" w:eastAsia="Arial" w:hAnsi="Arial" w:cs="Arial"/>
                <w:spacing w:val="0"/>
                <w:kern w:val="0"/>
                <w:sz w:val="20"/>
                <w:szCs w:val="20"/>
                <w:lang w:eastAsia="en-IN"/>
              </w:rPr>
              <w:t>Freeing up time and money for other income-generating pursuits.</w:t>
            </w:r>
          </w:p>
          <w:p w14:paraId="455DB201" w14:textId="77777777" w:rsidR="00BE213F" w:rsidRPr="00A530FA" w:rsidRDefault="00BE213F" w:rsidP="00B921AF">
            <w:pPr>
              <w:pStyle w:val="ListParagraph"/>
              <w:numPr>
                <w:ilvl w:val="0"/>
                <w:numId w:val="49"/>
              </w:numPr>
              <w:spacing w:after="0" w:line="276" w:lineRule="auto"/>
              <w:ind w:left="298" w:hanging="284"/>
              <w:jc w:val="both"/>
              <w:rPr>
                <w:rFonts w:ascii="Arial" w:eastAsia="Arial" w:hAnsi="Arial"/>
                <w:sz w:val="20"/>
                <w:szCs w:val="20"/>
              </w:rPr>
            </w:pPr>
            <w:r w:rsidRPr="00AE6F1C">
              <w:rPr>
                <w:rFonts w:ascii="Arial" w:eastAsia="Arial" w:hAnsi="Arial" w:cs="Arial"/>
                <w:spacing w:val="0"/>
                <w:kern w:val="0"/>
                <w:sz w:val="20"/>
                <w:szCs w:val="20"/>
                <w:lang w:eastAsia="en-IN"/>
              </w:rPr>
              <w:t>Health benefits due to reducing exposure to smoke in the home.</w:t>
            </w:r>
          </w:p>
          <w:p w14:paraId="3682B704" w14:textId="77777777" w:rsidR="00BE213F" w:rsidRPr="00A530FA" w:rsidRDefault="00BE213F" w:rsidP="00B921AF">
            <w:pPr>
              <w:pStyle w:val="ListParagraph"/>
              <w:numPr>
                <w:ilvl w:val="0"/>
                <w:numId w:val="49"/>
              </w:numPr>
              <w:spacing w:after="0" w:line="276" w:lineRule="auto"/>
              <w:ind w:left="298" w:hanging="284"/>
              <w:jc w:val="both"/>
              <w:rPr>
                <w:rFonts w:ascii="Arial" w:eastAsia="Arial" w:hAnsi="Arial"/>
                <w:sz w:val="20"/>
                <w:szCs w:val="20"/>
              </w:rPr>
            </w:pPr>
            <w:r w:rsidRPr="00A530FA">
              <w:rPr>
                <w:rFonts w:ascii="Arial" w:eastAsia="Arial" w:hAnsi="Arial"/>
                <w:spacing w:val="0"/>
                <w:kern w:val="0"/>
                <w:sz w:val="20"/>
                <w:szCs w:val="20"/>
                <w:lang w:eastAsia="en-IN"/>
              </w:rPr>
              <w:t>Increased food security due to nutrient retention with decreased cooking time.</w:t>
            </w:r>
          </w:p>
        </w:tc>
      </w:tr>
      <w:bookmarkEnd w:id="123"/>
    </w:tbl>
    <w:p w14:paraId="43E94F01" w14:textId="09BB7073" w:rsidR="00BE213F" w:rsidRDefault="00BE213F" w:rsidP="00BE213F">
      <w:pPr>
        <w:rPr>
          <w:iCs/>
        </w:rPr>
      </w:pPr>
    </w:p>
    <w:tbl>
      <w:tblPr>
        <w:tblW w:w="8640" w:type="dxa"/>
        <w:jc w:val="right"/>
        <w:tblCellMar>
          <w:top w:w="20" w:type="dxa"/>
          <w:bottom w:w="20" w:type="dxa"/>
        </w:tblCellMar>
        <w:tblLook w:val="0680" w:firstRow="0" w:lastRow="0" w:firstColumn="1" w:lastColumn="0" w:noHBand="1" w:noVBand="1"/>
      </w:tblPr>
      <w:tblGrid>
        <w:gridCol w:w="2142"/>
        <w:gridCol w:w="6498"/>
      </w:tblGrid>
      <w:tr w:rsidR="00BE213F" w:rsidRPr="008728C5" w14:paraId="08F86826" w14:textId="77777777" w:rsidTr="00AC05EF">
        <w:trPr>
          <w:cantSplit/>
          <w:trHeight w:val="303"/>
          <w:jc w:val="right"/>
        </w:trPr>
        <w:tc>
          <w:tcPr>
            <w:tcW w:w="2142" w:type="dxa"/>
            <w:tcBorders>
              <w:bottom w:val="single" w:sz="4" w:space="0" w:color="FFFFFF" w:themeColor="background1"/>
            </w:tcBorders>
            <w:shd w:val="clear" w:color="auto" w:fill="2B3A57"/>
            <w:vAlign w:val="center"/>
          </w:tcPr>
          <w:p w14:paraId="6888C149" w14:textId="77777777" w:rsidR="00BE213F" w:rsidRPr="008728C5" w:rsidRDefault="00BE213F" w:rsidP="00ED21FE">
            <w:pPr>
              <w:pStyle w:val="TableHeader0"/>
              <w:rPr>
                <w:sz w:val="19"/>
                <w:szCs w:val="19"/>
              </w:rPr>
            </w:pPr>
            <w:r w:rsidRPr="008728C5">
              <w:rPr>
                <w:sz w:val="19"/>
                <w:szCs w:val="19"/>
              </w:rPr>
              <w:t>Impact #2</w:t>
            </w:r>
          </w:p>
        </w:tc>
        <w:tc>
          <w:tcPr>
            <w:tcW w:w="6498" w:type="dxa"/>
            <w:tcBorders>
              <w:bottom w:val="single" w:sz="4" w:space="0" w:color="FFFFFF" w:themeColor="background1"/>
            </w:tcBorders>
            <w:shd w:val="clear" w:color="auto" w:fill="F2F2F2"/>
            <w:vAlign w:val="center"/>
          </w:tcPr>
          <w:p w14:paraId="616C0B3F"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 xml:space="preserve">Improved Health Status  </w:t>
            </w:r>
          </w:p>
        </w:tc>
      </w:tr>
      <w:tr w:rsidR="00BE213F" w:rsidRPr="008728C5" w14:paraId="33F52E8F" w14:textId="77777777" w:rsidTr="00AC05EF">
        <w:trPr>
          <w:cantSplit/>
          <w:trHeight w:val="834"/>
          <w:jc w:val="right"/>
        </w:trPr>
        <w:tc>
          <w:tcPr>
            <w:tcW w:w="21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B3A57"/>
            <w:vAlign w:val="center"/>
          </w:tcPr>
          <w:p w14:paraId="3CC041BD" w14:textId="77777777" w:rsidR="00BE213F" w:rsidRPr="008728C5" w:rsidRDefault="00BE213F" w:rsidP="00ED21FE">
            <w:pPr>
              <w:pStyle w:val="TableHeader0"/>
              <w:rPr>
                <w:sz w:val="19"/>
                <w:szCs w:val="19"/>
              </w:rPr>
            </w:pPr>
            <w:r w:rsidRPr="008728C5">
              <w:rPr>
                <w:sz w:val="19"/>
                <w:szCs w:val="19"/>
              </w:rPr>
              <w:t>Type of Impact</w:t>
            </w:r>
          </w:p>
        </w:tc>
        <w:tc>
          <w:tcPr>
            <w:tcW w:w="6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6A6B186"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 xml:space="preserve">Positive, Predicted, Direct </w:t>
            </w:r>
          </w:p>
        </w:tc>
      </w:tr>
      <w:tr w:rsidR="00BE213F" w:rsidRPr="008728C5" w14:paraId="00841A20" w14:textId="77777777" w:rsidTr="00AC05EF">
        <w:trPr>
          <w:cantSplit/>
          <w:jc w:val="right"/>
        </w:trPr>
        <w:tc>
          <w:tcPr>
            <w:tcW w:w="21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B3A57"/>
            <w:vAlign w:val="center"/>
          </w:tcPr>
          <w:p w14:paraId="6007E55C" w14:textId="77777777" w:rsidR="00BE213F" w:rsidRPr="008728C5" w:rsidRDefault="00BE213F" w:rsidP="00ED21FE">
            <w:pPr>
              <w:pStyle w:val="TableHeader0"/>
              <w:rPr>
                <w:sz w:val="19"/>
                <w:szCs w:val="19"/>
              </w:rPr>
            </w:pPr>
            <w:r w:rsidRPr="008728C5">
              <w:rPr>
                <w:sz w:val="19"/>
                <w:szCs w:val="19"/>
              </w:rPr>
              <w:lastRenderedPageBreak/>
              <w:t>Affected Stakeholder Group(s)</w:t>
            </w:r>
          </w:p>
        </w:tc>
        <w:tc>
          <w:tcPr>
            <w:tcW w:w="6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9F6EA37"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 xml:space="preserve">Beneficiaries, Beneficiaries’ families, specifically </w:t>
            </w:r>
            <w:r>
              <w:rPr>
                <w:rFonts w:asciiTheme="minorHAnsi" w:hAnsiTheme="minorHAnsi" w:cstheme="minorHAnsi"/>
                <w:iCs/>
                <w:color w:val="auto"/>
                <w:sz w:val="20"/>
                <w:szCs w:val="20"/>
              </w:rPr>
              <w:t xml:space="preserve">women, </w:t>
            </w:r>
            <w:r w:rsidRPr="00AA5471">
              <w:rPr>
                <w:rFonts w:asciiTheme="minorHAnsi" w:hAnsiTheme="minorHAnsi" w:cstheme="minorHAnsi"/>
                <w:iCs/>
                <w:color w:val="auto"/>
                <w:sz w:val="20"/>
                <w:szCs w:val="20"/>
              </w:rPr>
              <w:t xml:space="preserve">children under 5 years </w:t>
            </w:r>
            <w:r>
              <w:rPr>
                <w:rFonts w:asciiTheme="minorHAnsi" w:hAnsiTheme="minorHAnsi" w:cstheme="minorHAnsi"/>
                <w:iCs/>
                <w:color w:val="auto"/>
                <w:sz w:val="20"/>
                <w:szCs w:val="20"/>
              </w:rPr>
              <w:t>of age.</w:t>
            </w:r>
          </w:p>
        </w:tc>
      </w:tr>
      <w:tr w:rsidR="00BE213F" w:rsidRPr="008728C5" w14:paraId="34BD1D65" w14:textId="77777777" w:rsidTr="00AC05EF">
        <w:trPr>
          <w:cantSplit/>
          <w:jc w:val="right"/>
        </w:trPr>
        <w:tc>
          <w:tcPr>
            <w:tcW w:w="2142" w:type="dxa"/>
            <w:tcBorders>
              <w:top w:val="single" w:sz="4" w:space="0" w:color="FFFFFF" w:themeColor="background1"/>
            </w:tcBorders>
            <w:shd w:val="clear" w:color="auto" w:fill="2B3A57"/>
            <w:vAlign w:val="center"/>
          </w:tcPr>
          <w:p w14:paraId="66EADE71" w14:textId="77777777" w:rsidR="00BE213F" w:rsidRPr="008728C5" w:rsidRDefault="00BE213F" w:rsidP="00ED21FE">
            <w:pPr>
              <w:pStyle w:val="TableHeader0"/>
              <w:rPr>
                <w:sz w:val="19"/>
                <w:szCs w:val="19"/>
              </w:rPr>
            </w:pPr>
            <w:r w:rsidRPr="008728C5">
              <w:rPr>
                <w:sz w:val="19"/>
                <w:szCs w:val="19"/>
              </w:rPr>
              <w:t>Resulting Change in Well-being</w:t>
            </w:r>
          </w:p>
        </w:tc>
        <w:tc>
          <w:tcPr>
            <w:tcW w:w="6498" w:type="dxa"/>
            <w:tcBorders>
              <w:top w:val="single" w:sz="4" w:space="0" w:color="FFFFFF" w:themeColor="background1"/>
            </w:tcBorders>
            <w:shd w:val="clear" w:color="auto" w:fill="F2F2F2"/>
            <w:vAlign w:val="center"/>
          </w:tcPr>
          <w:p w14:paraId="5B648452" w14:textId="77777777" w:rsidR="00BE213F" w:rsidRPr="00AE6F1C" w:rsidRDefault="00BE213F" w:rsidP="00B921AF">
            <w:pPr>
              <w:pStyle w:val="ListParagraph"/>
              <w:numPr>
                <w:ilvl w:val="0"/>
                <w:numId w:val="49"/>
              </w:numPr>
              <w:spacing w:after="0" w:line="276" w:lineRule="auto"/>
              <w:ind w:left="306" w:hanging="284"/>
              <w:jc w:val="both"/>
              <w:rPr>
                <w:rFonts w:ascii="Arial" w:eastAsia="Times New Roman" w:hAnsi="Arial" w:cs="Arial"/>
                <w:spacing w:val="0"/>
                <w:kern w:val="0"/>
                <w:sz w:val="20"/>
                <w:szCs w:val="20"/>
                <w:lang w:val="en-IN" w:eastAsia="en-IN"/>
              </w:rPr>
            </w:pPr>
            <w:r w:rsidRPr="00AE6F1C">
              <w:rPr>
                <w:rFonts w:ascii="Arial" w:eastAsia="Arial" w:hAnsi="Arial" w:cs="Arial"/>
                <w:spacing w:val="0"/>
                <w:kern w:val="0"/>
                <w:sz w:val="20"/>
                <w:szCs w:val="20"/>
                <w:lang w:eastAsia="en-IN"/>
              </w:rPr>
              <w:t>Lowered risk of developing COPD or worsening COPD.</w:t>
            </w:r>
          </w:p>
          <w:p w14:paraId="3A3518FA" w14:textId="77777777" w:rsidR="00BE213F" w:rsidRPr="00AE6F1C" w:rsidRDefault="00BE213F" w:rsidP="00B921AF">
            <w:pPr>
              <w:pStyle w:val="ListParagraph"/>
              <w:numPr>
                <w:ilvl w:val="0"/>
                <w:numId w:val="49"/>
              </w:numPr>
              <w:spacing w:after="0" w:line="276" w:lineRule="auto"/>
              <w:ind w:left="306" w:hanging="284"/>
              <w:jc w:val="both"/>
              <w:rPr>
                <w:rFonts w:ascii="Arial" w:eastAsia="Times New Roman" w:hAnsi="Arial" w:cs="Arial"/>
                <w:spacing w:val="0"/>
                <w:kern w:val="0"/>
                <w:sz w:val="20"/>
                <w:szCs w:val="20"/>
                <w:lang w:val="en-IN" w:eastAsia="en-IN"/>
              </w:rPr>
            </w:pPr>
            <w:r w:rsidRPr="00AE6F1C">
              <w:rPr>
                <w:rFonts w:ascii="Arial" w:eastAsia="Arial" w:hAnsi="Arial" w:cs="Arial"/>
                <w:spacing w:val="0"/>
                <w:kern w:val="0"/>
                <w:sz w:val="20"/>
                <w:szCs w:val="20"/>
                <w:lang w:eastAsia="en-IN"/>
              </w:rPr>
              <w:t>Less instance of acute lower respiratory illness and anticipated reduction of burns due to contained flames.</w:t>
            </w:r>
          </w:p>
          <w:p w14:paraId="220C0AD6" w14:textId="77777777" w:rsidR="00BE213F" w:rsidRPr="00A530FA" w:rsidRDefault="00BE213F" w:rsidP="00B921AF">
            <w:pPr>
              <w:pStyle w:val="ListParagraph"/>
              <w:numPr>
                <w:ilvl w:val="0"/>
                <w:numId w:val="49"/>
              </w:numPr>
              <w:spacing w:after="0" w:line="276" w:lineRule="auto"/>
              <w:ind w:left="306" w:hanging="284"/>
              <w:jc w:val="both"/>
              <w:rPr>
                <w:rFonts w:ascii="Arial" w:eastAsia="Times New Roman" w:hAnsi="Arial" w:cs="Arial"/>
                <w:spacing w:val="0"/>
                <w:kern w:val="0"/>
                <w:sz w:val="20"/>
                <w:szCs w:val="20"/>
                <w:lang w:val="en-IN" w:eastAsia="en-IN"/>
              </w:rPr>
            </w:pPr>
            <w:r w:rsidRPr="00AE6F1C">
              <w:rPr>
                <w:rFonts w:ascii="Arial" w:eastAsia="Arial" w:hAnsi="Arial" w:cs="Arial"/>
                <w:spacing w:val="0"/>
                <w:kern w:val="0"/>
                <w:sz w:val="20"/>
                <w:szCs w:val="20"/>
                <w:lang w:eastAsia="en-IN"/>
              </w:rPr>
              <w:t>Improved overall respiratory health</w:t>
            </w:r>
          </w:p>
          <w:p w14:paraId="43086951" w14:textId="77777777" w:rsidR="00BE213F" w:rsidRPr="00A530FA" w:rsidRDefault="00BE213F" w:rsidP="00B921AF">
            <w:pPr>
              <w:pStyle w:val="ListParagraph"/>
              <w:numPr>
                <w:ilvl w:val="0"/>
                <w:numId w:val="49"/>
              </w:numPr>
              <w:spacing w:after="0" w:line="276" w:lineRule="auto"/>
              <w:ind w:left="306" w:hanging="284"/>
              <w:jc w:val="both"/>
              <w:rPr>
                <w:rFonts w:ascii="Arial" w:eastAsia="Times New Roman" w:hAnsi="Arial" w:cs="Arial"/>
                <w:spacing w:val="0"/>
                <w:kern w:val="0"/>
                <w:sz w:val="20"/>
                <w:szCs w:val="20"/>
                <w:lang w:val="en-IN" w:eastAsia="en-IN"/>
              </w:rPr>
            </w:pPr>
            <w:r w:rsidRPr="00A530FA">
              <w:rPr>
                <w:rFonts w:ascii="Arial" w:eastAsia="Arial" w:hAnsi="Arial"/>
                <w:spacing w:val="0"/>
                <w:kern w:val="0"/>
                <w:sz w:val="20"/>
                <w:szCs w:val="20"/>
                <w:lang w:eastAsia="en-IN"/>
              </w:rPr>
              <w:t xml:space="preserve">Increased ability to consume safe drinking water </w:t>
            </w:r>
            <w:r>
              <w:rPr>
                <w:rFonts w:ascii="Arial" w:eastAsia="Arial" w:hAnsi="Arial"/>
                <w:spacing w:val="0"/>
                <w:kern w:val="0"/>
                <w:sz w:val="20"/>
                <w:szCs w:val="20"/>
                <w:lang w:eastAsia="en-IN"/>
              </w:rPr>
              <w:t>by</w:t>
            </w:r>
            <w:r w:rsidRPr="00A530FA">
              <w:rPr>
                <w:rFonts w:ascii="Arial" w:eastAsia="Arial" w:hAnsi="Arial"/>
                <w:spacing w:val="0"/>
                <w:kern w:val="0"/>
                <w:sz w:val="20"/>
                <w:szCs w:val="20"/>
                <w:lang w:eastAsia="en-IN"/>
              </w:rPr>
              <w:t xml:space="preserve"> reducing boiling water time.</w:t>
            </w:r>
          </w:p>
        </w:tc>
      </w:tr>
    </w:tbl>
    <w:p w14:paraId="561D84C8" w14:textId="77777777" w:rsidR="00BE213F" w:rsidRPr="00A530FA" w:rsidRDefault="00BE213F" w:rsidP="00BE213F">
      <w:pPr>
        <w:rPr>
          <w:iCs/>
        </w:rPr>
      </w:pPr>
    </w:p>
    <w:tbl>
      <w:tblPr>
        <w:tblW w:w="8640" w:type="dxa"/>
        <w:jc w:val="right"/>
        <w:tblCellMar>
          <w:top w:w="20" w:type="dxa"/>
          <w:bottom w:w="20" w:type="dxa"/>
        </w:tblCellMar>
        <w:tblLook w:val="0680" w:firstRow="0" w:lastRow="0" w:firstColumn="1" w:lastColumn="0" w:noHBand="1" w:noVBand="1"/>
      </w:tblPr>
      <w:tblGrid>
        <w:gridCol w:w="2141"/>
        <w:gridCol w:w="6499"/>
      </w:tblGrid>
      <w:tr w:rsidR="00BE213F" w:rsidRPr="008728C5" w14:paraId="632FF53A" w14:textId="77777777" w:rsidTr="00ED21FE">
        <w:trPr>
          <w:cantSplit/>
          <w:trHeight w:val="303"/>
          <w:jc w:val="right"/>
        </w:trPr>
        <w:tc>
          <w:tcPr>
            <w:tcW w:w="2160" w:type="dxa"/>
            <w:tcBorders>
              <w:bottom w:val="single" w:sz="4" w:space="0" w:color="FFFFFF" w:themeColor="background1"/>
            </w:tcBorders>
            <w:shd w:val="clear" w:color="auto" w:fill="2B3A57"/>
            <w:vAlign w:val="center"/>
          </w:tcPr>
          <w:p w14:paraId="457BC55F" w14:textId="77777777" w:rsidR="00BE213F" w:rsidRPr="008728C5" w:rsidRDefault="00BE213F" w:rsidP="00ED21FE">
            <w:pPr>
              <w:pStyle w:val="TableHeader0"/>
              <w:rPr>
                <w:sz w:val="19"/>
                <w:szCs w:val="19"/>
              </w:rPr>
            </w:pPr>
            <w:r w:rsidRPr="008728C5">
              <w:rPr>
                <w:sz w:val="19"/>
                <w:szCs w:val="19"/>
              </w:rPr>
              <w:t>Impact #3</w:t>
            </w:r>
          </w:p>
        </w:tc>
        <w:tc>
          <w:tcPr>
            <w:tcW w:w="6599" w:type="dxa"/>
            <w:tcBorders>
              <w:bottom w:val="single" w:sz="4" w:space="0" w:color="FFFFFF" w:themeColor="background1"/>
            </w:tcBorders>
            <w:shd w:val="clear" w:color="auto" w:fill="F2F2F2"/>
            <w:vAlign w:val="center"/>
          </w:tcPr>
          <w:p w14:paraId="384FA9C0"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 xml:space="preserve">Reduction of time spent on unpaid domestic work  </w:t>
            </w:r>
          </w:p>
        </w:tc>
      </w:tr>
      <w:tr w:rsidR="00BE213F" w:rsidRPr="008728C5" w14:paraId="020C10FD" w14:textId="77777777" w:rsidTr="00ED21FE">
        <w:trPr>
          <w:cantSplit/>
          <w:trHeight w:val="834"/>
          <w:jc w:val="right"/>
        </w:trPr>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B3A57"/>
            <w:vAlign w:val="center"/>
          </w:tcPr>
          <w:p w14:paraId="41DFA10A" w14:textId="77777777" w:rsidR="00BE213F" w:rsidRPr="008728C5" w:rsidRDefault="00BE213F" w:rsidP="00ED21FE">
            <w:pPr>
              <w:pStyle w:val="TableHeader0"/>
              <w:rPr>
                <w:sz w:val="19"/>
                <w:szCs w:val="19"/>
              </w:rPr>
            </w:pPr>
            <w:r w:rsidRPr="008728C5">
              <w:rPr>
                <w:sz w:val="19"/>
                <w:szCs w:val="19"/>
              </w:rPr>
              <w:t>Type of Impact</w:t>
            </w:r>
          </w:p>
        </w:tc>
        <w:tc>
          <w:tcPr>
            <w:tcW w:w="6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B31D6D9"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 xml:space="preserve">Positive, Predicted, Direct </w:t>
            </w:r>
          </w:p>
        </w:tc>
      </w:tr>
      <w:tr w:rsidR="00BE213F" w:rsidRPr="008728C5" w14:paraId="06136256" w14:textId="77777777" w:rsidTr="00ED21FE">
        <w:trPr>
          <w:cantSplit/>
          <w:jc w:val="right"/>
        </w:trPr>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B3A57"/>
            <w:vAlign w:val="center"/>
          </w:tcPr>
          <w:p w14:paraId="23F45855" w14:textId="77777777" w:rsidR="00BE213F" w:rsidRPr="008728C5" w:rsidRDefault="00BE213F" w:rsidP="00ED21FE">
            <w:pPr>
              <w:pStyle w:val="TableHeader0"/>
              <w:rPr>
                <w:sz w:val="19"/>
                <w:szCs w:val="19"/>
              </w:rPr>
            </w:pPr>
            <w:r w:rsidRPr="008728C5">
              <w:rPr>
                <w:sz w:val="19"/>
                <w:szCs w:val="19"/>
              </w:rPr>
              <w:t>Affected Stakeholder Group(s)</w:t>
            </w:r>
          </w:p>
        </w:tc>
        <w:tc>
          <w:tcPr>
            <w:tcW w:w="6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FED84FA"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Beneficiaries (most notably, female, elderly, and children, primarily girls)</w:t>
            </w:r>
          </w:p>
        </w:tc>
      </w:tr>
      <w:tr w:rsidR="00BE213F" w:rsidRPr="008728C5" w14:paraId="5C68D212" w14:textId="77777777" w:rsidTr="00ED21FE">
        <w:trPr>
          <w:cantSplit/>
          <w:jc w:val="right"/>
        </w:trPr>
        <w:tc>
          <w:tcPr>
            <w:tcW w:w="2160" w:type="dxa"/>
            <w:tcBorders>
              <w:top w:val="single" w:sz="4" w:space="0" w:color="FFFFFF" w:themeColor="background1"/>
            </w:tcBorders>
            <w:shd w:val="clear" w:color="auto" w:fill="2B3A57"/>
            <w:vAlign w:val="center"/>
          </w:tcPr>
          <w:p w14:paraId="30B025EE" w14:textId="77777777" w:rsidR="00BE213F" w:rsidRPr="008728C5" w:rsidRDefault="00BE213F" w:rsidP="00ED21FE">
            <w:pPr>
              <w:pStyle w:val="TableHeader0"/>
              <w:rPr>
                <w:sz w:val="19"/>
                <w:szCs w:val="19"/>
              </w:rPr>
            </w:pPr>
            <w:r w:rsidRPr="008728C5">
              <w:rPr>
                <w:sz w:val="19"/>
                <w:szCs w:val="19"/>
              </w:rPr>
              <w:t>Resulting Change in Well-being</w:t>
            </w:r>
          </w:p>
        </w:tc>
        <w:tc>
          <w:tcPr>
            <w:tcW w:w="6599" w:type="dxa"/>
            <w:tcBorders>
              <w:top w:val="single" w:sz="4" w:space="0" w:color="FFFFFF" w:themeColor="background1"/>
            </w:tcBorders>
            <w:shd w:val="clear" w:color="auto" w:fill="F2F2F2"/>
            <w:vAlign w:val="center"/>
          </w:tcPr>
          <w:p w14:paraId="70ABE723" w14:textId="77777777" w:rsidR="00BE213F" w:rsidRPr="00A530FA" w:rsidRDefault="00BE213F" w:rsidP="00B921AF">
            <w:pPr>
              <w:pStyle w:val="ListParagraph"/>
              <w:numPr>
                <w:ilvl w:val="0"/>
                <w:numId w:val="49"/>
              </w:numPr>
              <w:spacing w:after="0" w:line="276" w:lineRule="auto"/>
              <w:ind w:left="306" w:hanging="284"/>
              <w:jc w:val="both"/>
              <w:rPr>
                <w:rFonts w:ascii="Arial" w:eastAsia="Times New Roman" w:hAnsi="Arial" w:cs="Arial"/>
                <w:spacing w:val="0"/>
                <w:kern w:val="0"/>
                <w:sz w:val="20"/>
                <w:szCs w:val="20"/>
                <w:lang w:val="en-IN" w:eastAsia="en-IN"/>
              </w:rPr>
            </w:pPr>
            <w:r w:rsidRPr="00AE6F1C">
              <w:rPr>
                <w:rFonts w:ascii="Arial" w:eastAsia="Arial" w:hAnsi="Arial" w:cs="Arial"/>
                <w:spacing w:val="0"/>
                <w:kern w:val="0"/>
                <w:sz w:val="20"/>
                <w:szCs w:val="20"/>
                <w:lang w:eastAsia="en-IN"/>
              </w:rPr>
              <w:t>Females will have a predicted time saving which can be redirected to income-generating activities or relaxation time.</w:t>
            </w:r>
          </w:p>
          <w:p w14:paraId="0DCF1517" w14:textId="77777777" w:rsidR="00BE213F" w:rsidRPr="00A530FA" w:rsidRDefault="00BE213F" w:rsidP="00B921AF">
            <w:pPr>
              <w:pStyle w:val="ListParagraph"/>
              <w:numPr>
                <w:ilvl w:val="0"/>
                <w:numId w:val="49"/>
              </w:numPr>
              <w:spacing w:after="0" w:line="276" w:lineRule="auto"/>
              <w:ind w:left="306" w:hanging="284"/>
              <w:jc w:val="both"/>
              <w:rPr>
                <w:rFonts w:ascii="Arial" w:eastAsia="Times New Roman" w:hAnsi="Arial" w:cs="Arial"/>
                <w:spacing w:val="0"/>
                <w:kern w:val="0"/>
                <w:sz w:val="20"/>
                <w:szCs w:val="20"/>
                <w:lang w:val="en-IN" w:eastAsia="en-IN"/>
              </w:rPr>
            </w:pPr>
            <w:r w:rsidRPr="00A530FA">
              <w:rPr>
                <w:rFonts w:ascii="Arial" w:eastAsia="Arial" w:hAnsi="Arial"/>
                <w:spacing w:val="0"/>
                <w:kern w:val="0"/>
                <w:sz w:val="20"/>
                <w:szCs w:val="20"/>
                <w:lang w:eastAsia="en-IN"/>
              </w:rPr>
              <w:t>Contributing to enhanced conditions for gender equity.</w:t>
            </w:r>
          </w:p>
        </w:tc>
      </w:tr>
    </w:tbl>
    <w:p w14:paraId="3C4FD7A7" w14:textId="77777777" w:rsidR="00BE213F" w:rsidRDefault="00BE213F" w:rsidP="00BE213F">
      <w:pPr>
        <w:rPr>
          <w:i/>
        </w:rPr>
      </w:pPr>
    </w:p>
    <w:tbl>
      <w:tblPr>
        <w:tblW w:w="8640" w:type="dxa"/>
        <w:jc w:val="right"/>
        <w:tblCellMar>
          <w:top w:w="20" w:type="dxa"/>
          <w:bottom w:w="20" w:type="dxa"/>
        </w:tblCellMar>
        <w:tblLook w:val="0680" w:firstRow="0" w:lastRow="0" w:firstColumn="1" w:lastColumn="0" w:noHBand="1" w:noVBand="1"/>
      </w:tblPr>
      <w:tblGrid>
        <w:gridCol w:w="2142"/>
        <w:gridCol w:w="6498"/>
      </w:tblGrid>
      <w:tr w:rsidR="00BE213F" w:rsidRPr="008728C5" w14:paraId="593C86F1" w14:textId="77777777" w:rsidTr="00ED21FE">
        <w:trPr>
          <w:cantSplit/>
          <w:trHeight w:val="303"/>
          <w:jc w:val="right"/>
        </w:trPr>
        <w:tc>
          <w:tcPr>
            <w:tcW w:w="2160" w:type="dxa"/>
            <w:tcBorders>
              <w:bottom w:val="single" w:sz="4" w:space="0" w:color="FFFFFF" w:themeColor="background1"/>
            </w:tcBorders>
            <w:shd w:val="clear" w:color="auto" w:fill="2B3A57"/>
            <w:vAlign w:val="center"/>
          </w:tcPr>
          <w:p w14:paraId="5E10F6B6" w14:textId="77777777" w:rsidR="00BE213F" w:rsidRPr="008728C5" w:rsidRDefault="00BE213F" w:rsidP="00ED21FE">
            <w:pPr>
              <w:pStyle w:val="TableHeader0"/>
              <w:rPr>
                <w:sz w:val="19"/>
                <w:szCs w:val="19"/>
              </w:rPr>
            </w:pPr>
            <w:r w:rsidRPr="008728C5">
              <w:rPr>
                <w:sz w:val="19"/>
                <w:szCs w:val="19"/>
              </w:rPr>
              <w:t>Impact #4</w:t>
            </w:r>
          </w:p>
        </w:tc>
        <w:tc>
          <w:tcPr>
            <w:tcW w:w="6599" w:type="dxa"/>
            <w:tcBorders>
              <w:bottom w:val="single" w:sz="4" w:space="0" w:color="FFFFFF" w:themeColor="background1"/>
            </w:tcBorders>
            <w:shd w:val="clear" w:color="auto" w:fill="F2F2F2"/>
            <w:vAlign w:val="center"/>
          </w:tcPr>
          <w:p w14:paraId="4BD5842D"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 xml:space="preserve">Improved Economic Outcomes  </w:t>
            </w:r>
          </w:p>
        </w:tc>
      </w:tr>
      <w:tr w:rsidR="00BE213F" w:rsidRPr="008728C5" w14:paraId="46938A59" w14:textId="77777777" w:rsidTr="00ED21FE">
        <w:trPr>
          <w:cantSplit/>
          <w:trHeight w:val="834"/>
          <w:jc w:val="right"/>
        </w:trPr>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B3A57"/>
            <w:vAlign w:val="center"/>
          </w:tcPr>
          <w:p w14:paraId="0211A82B" w14:textId="77777777" w:rsidR="00BE213F" w:rsidRPr="008728C5" w:rsidRDefault="00BE213F" w:rsidP="00ED21FE">
            <w:pPr>
              <w:pStyle w:val="TableHeader0"/>
              <w:rPr>
                <w:sz w:val="19"/>
                <w:szCs w:val="19"/>
              </w:rPr>
            </w:pPr>
            <w:r w:rsidRPr="008728C5">
              <w:rPr>
                <w:sz w:val="19"/>
                <w:szCs w:val="19"/>
              </w:rPr>
              <w:t>Type of Impact</w:t>
            </w:r>
          </w:p>
        </w:tc>
        <w:tc>
          <w:tcPr>
            <w:tcW w:w="6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A6D1A36"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 xml:space="preserve">Positive, Predicted, Indirect </w:t>
            </w:r>
          </w:p>
        </w:tc>
      </w:tr>
      <w:tr w:rsidR="00BE213F" w:rsidRPr="008728C5" w14:paraId="2E9E9472" w14:textId="77777777" w:rsidTr="00ED21FE">
        <w:trPr>
          <w:cantSplit/>
          <w:jc w:val="right"/>
        </w:trPr>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B3A57"/>
            <w:vAlign w:val="center"/>
          </w:tcPr>
          <w:p w14:paraId="252F4523" w14:textId="77777777" w:rsidR="00BE213F" w:rsidRPr="008728C5" w:rsidRDefault="00BE213F" w:rsidP="00ED21FE">
            <w:pPr>
              <w:pStyle w:val="TableHeader0"/>
              <w:rPr>
                <w:sz w:val="19"/>
                <w:szCs w:val="19"/>
              </w:rPr>
            </w:pPr>
            <w:r w:rsidRPr="008728C5">
              <w:rPr>
                <w:sz w:val="19"/>
                <w:szCs w:val="19"/>
              </w:rPr>
              <w:t>Affected Stakeholder Group(s)</w:t>
            </w:r>
          </w:p>
        </w:tc>
        <w:tc>
          <w:tcPr>
            <w:tcW w:w="6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17C0A29" w14:textId="77777777" w:rsidR="00BE213F" w:rsidRPr="00AA5471" w:rsidRDefault="00BE213F" w:rsidP="00ED21FE">
            <w:pPr>
              <w:pStyle w:val="TableText"/>
              <w:rPr>
                <w:rFonts w:asciiTheme="minorHAnsi" w:hAnsiTheme="minorHAnsi" w:cstheme="minorHAnsi"/>
                <w:iCs/>
                <w:color w:val="auto"/>
                <w:sz w:val="20"/>
                <w:szCs w:val="20"/>
              </w:rPr>
            </w:pPr>
            <w:r w:rsidRPr="00AA5471">
              <w:rPr>
                <w:rFonts w:asciiTheme="minorHAnsi" w:hAnsiTheme="minorHAnsi" w:cstheme="minorHAnsi"/>
                <w:iCs/>
                <w:color w:val="auto"/>
                <w:sz w:val="20"/>
                <w:szCs w:val="20"/>
              </w:rPr>
              <w:t xml:space="preserve">Beneficiaries, Beneficiaries’ Families, primarily female children </w:t>
            </w:r>
          </w:p>
        </w:tc>
      </w:tr>
      <w:tr w:rsidR="00BE213F" w:rsidRPr="008728C5" w14:paraId="1E8604C9" w14:textId="77777777" w:rsidTr="00ED21FE">
        <w:trPr>
          <w:cantSplit/>
          <w:jc w:val="right"/>
        </w:trPr>
        <w:tc>
          <w:tcPr>
            <w:tcW w:w="2160" w:type="dxa"/>
            <w:tcBorders>
              <w:top w:val="single" w:sz="4" w:space="0" w:color="FFFFFF" w:themeColor="background1"/>
            </w:tcBorders>
            <w:shd w:val="clear" w:color="auto" w:fill="2B3A57"/>
            <w:vAlign w:val="center"/>
          </w:tcPr>
          <w:p w14:paraId="14B1B32E" w14:textId="77777777" w:rsidR="00BE213F" w:rsidRPr="008728C5" w:rsidRDefault="00BE213F" w:rsidP="00ED21FE">
            <w:pPr>
              <w:pStyle w:val="TableHeader0"/>
              <w:rPr>
                <w:sz w:val="19"/>
                <w:szCs w:val="19"/>
              </w:rPr>
            </w:pPr>
            <w:r w:rsidRPr="008728C5">
              <w:rPr>
                <w:sz w:val="19"/>
                <w:szCs w:val="19"/>
              </w:rPr>
              <w:t>Resulting Change in Well-being</w:t>
            </w:r>
          </w:p>
        </w:tc>
        <w:tc>
          <w:tcPr>
            <w:tcW w:w="6599" w:type="dxa"/>
            <w:tcBorders>
              <w:top w:val="single" w:sz="4" w:space="0" w:color="FFFFFF" w:themeColor="background1"/>
            </w:tcBorders>
            <w:shd w:val="clear" w:color="auto" w:fill="F2F2F2"/>
            <w:vAlign w:val="center"/>
          </w:tcPr>
          <w:p w14:paraId="0033B66B" w14:textId="77777777" w:rsidR="00BE213F" w:rsidRPr="00AE6F1C" w:rsidRDefault="00BE213F" w:rsidP="00B921AF">
            <w:pPr>
              <w:pStyle w:val="ListParagraph"/>
              <w:numPr>
                <w:ilvl w:val="0"/>
                <w:numId w:val="49"/>
              </w:numPr>
              <w:spacing w:after="0" w:line="276" w:lineRule="auto"/>
              <w:ind w:left="306" w:hanging="284"/>
              <w:jc w:val="both"/>
              <w:rPr>
                <w:rFonts w:ascii="Arial" w:eastAsia="Times New Roman" w:hAnsi="Arial" w:cs="Arial"/>
                <w:spacing w:val="0"/>
                <w:kern w:val="0"/>
                <w:sz w:val="20"/>
                <w:szCs w:val="20"/>
                <w:lang w:val="en-IN" w:eastAsia="en-IN"/>
              </w:rPr>
            </w:pPr>
            <w:r w:rsidRPr="00AE6F1C">
              <w:rPr>
                <w:rFonts w:ascii="Arial" w:eastAsia="Arial" w:hAnsi="Arial" w:cs="Arial"/>
                <w:spacing w:val="0"/>
                <w:kern w:val="0"/>
                <w:sz w:val="20"/>
                <w:szCs w:val="20"/>
                <w:lang w:eastAsia="en-IN"/>
              </w:rPr>
              <w:t xml:space="preserve">Families predict money and </w:t>
            </w:r>
            <w:r>
              <w:rPr>
                <w:rFonts w:ascii="Arial" w:eastAsia="Arial" w:hAnsi="Arial" w:cs="Arial"/>
                <w:spacing w:val="0"/>
                <w:kern w:val="0"/>
                <w:sz w:val="20"/>
                <w:szCs w:val="20"/>
                <w:lang w:eastAsia="en-IN"/>
              </w:rPr>
              <w:t>time</w:t>
            </w:r>
            <w:r w:rsidRPr="00AE6F1C">
              <w:rPr>
                <w:rFonts w:ascii="Arial" w:eastAsia="Arial" w:hAnsi="Arial" w:cs="Arial"/>
                <w:spacing w:val="0"/>
                <w:kern w:val="0"/>
                <w:sz w:val="20"/>
                <w:szCs w:val="20"/>
                <w:lang w:eastAsia="en-IN"/>
              </w:rPr>
              <w:t xml:space="preserve"> savings with fuel efficiency.</w:t>
            </w:r>
          </w:p>
          <w:p w14:paraId="58F733AB" w14:textId="3EF971AB" w:rsidR="00BE213F" w:rsidRPr="00B921AF" w:rsidRDefault="00BE213F" w:rsidP="00B921AF">
            <w:pPr>
              <w:pStyle w:val="ListParagraph"/>
              <w:numPr>
                <w:ilvl w:val="0"/>
                <w:numId w:val="49"/>
              </w:numPr>
              <w:spacing w:after="0" w:line="276" w:lineRule="auto"/>
              <w:ind w:left="306" w:hanging="284"/>
              <w:jc w:val="both"/>
              <w:rPr>
                <w:rFonts w:ascii="Arial" w:eastAsia="Times New Roman" w:hAnsi="Arial" w:cs="Arial"/>
                <w:spacing w:val="0"/>
                <w:kern w:val="0"/>
                <w:sz w:val="20"/>
                <w:szCs w:val="20"/>
                <w:lang w:val="en-IN" w:eastAsia="en-IN"/>
              </w:rPr>
            </w:pPr>
            <w:r w:rsidRPr="00AE6F1C">
              <w:rPr>
                <w:rFonts w:ascii="Arial" w:eastAsia="Arial" w:hAnsi="Arial" w:cs="Arial"/>
                <w:spacing w:val="0"/>
                <w:kern w:val="0"/>
                <w:sz w:val="20"/>
                <w:szCs w:val="20"/>
                <w:lang w:eastAsia="en-IN"/>
              </w:rPr>
              <w:t>Reducing costs of firewood purchases and/or time savings on the collection of wood.</w:t>
            </w:r>
          </w:p>
        </w:tc>
      </w:tr>
    </w:tbl>
    <w:p w14:paraId="16724872" w14:textId="77777777" w:rsidR="00BE213F" w:rsidRDefault="00BE213F" w:rsidP="00BE213F">
      <w:pPr>
        <w:rPr>
          <w:i/>
        </w:rPr>
      </w:pPr>
    </w:p>
    <w:tbl>
      <w:tblPr>
        <w:tblStyle w:val="GridTable5Dark-Accent21"/>
        <w:tblW w:w="8647" w:type="dxa"/>
        <w:tblInd w:w="704" w:type="dxa"/>
        <w:tblLayout w:type="fixed"/>
        <w:tblLook w:val="0680" w:firstRow="0" w:lastRow="0" w:firstColumn="1" w:lastColumn="0" w:noHBand="1" w:noVBand="1"/>
      </w:tblPr>
      <w:tblGrid>
        <w:gridCol w:w="2126"/>
        <w:gridCol w:w="6521"/>
      </w:tblGrid>
      <w:tr w:rsidR="00BE213F" w:rsidRPr="0003171E" w14:paraId="71E8F95A" w14:textId="77777777" w:rsidTr="00ED21FE">
        <w:trPr>
          <w:trHeight w:val="30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39520472"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t>Impact #5</w:t>
            </w:r>
          </w:p>
        </w:tc>
        <w:tc>
          <w:tcPr>
            <w:tcW w:w="6521" w:type="dxa"/>
            <w:shd w:val="clear" w:color="auto" w:fill="F2F2F2" w:themeFill="background1" w:themeFillShade="F2"/>
            <w:vAlign w:val="center"/>
          </w:tcPr>
          <w:p w14:paraId="1A816AC0" w14:textId="77777777" w:rsidR="00BE213F" w:rsidRPr="00FF4603" w:rsidRDefault="00BE213F" w:rsidP="00ED21FE">
            <w:pPr>
              <w:pStyle w:val="TableText"/>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iCs/>
                <w:color w:val="auto"/>
                <w:sz w:val="20"/>
                <w:szCs w:val="20"/>
              </w:rPr>
            </w:pPr>
            <w:r w:rsidRPr="00AA5471">
              <w:rPr>
                <w:rFonts w:asciiTheme="minorHAnsi" w:eastAsia="Franklin Gothic Book" w:hAnsiTheme="minorHAnsi" w:cstheme="minorHAnsi"/>
                <w:iCs/>
                <w:color w:val="auto"/>
                <w:sz w:val="20"/>
                <w:szCs w:val="20"/>
              </w:rPr>
              <w:t>Improved Nutrition through access to cookstove to cook meals with reduced biomass need</w:t>
            </w:r>
            <w:r w:rsidRPr="00AA5471">
              <w:rPr>
                <w:rFonts w:asciiTheme="minorHAnsi" w:eastAsia="Arial" w:hAnsiTheme="minorHAnsi" w:cstheme="minorHAnsi"/>
                <w:iCs/>
                <w:color w:val="auto"/>
                <w:sz w:val="20"/>
                <w:szCs w:val="20"/>
              </w:rPr>
              <w:t xml:space="preserve">  </w:t>
            </w:r>
          </w:p>
        </w:tc>
      </w:tr>
      <w:tr w:rsidR="00BE213F" w:rsidRPr="0003171E" w14:paraId="0A5C7E8A" w14:textId="77777777" w:rsidTr="00ED21FE">
        <w:trPr>
          <w:trHeight w:val="81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11B2D4FA"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t>Type of Impact</w:t>
            </w:r>
          </w:p>
        </w:tc>
        <w:tc>
          <w:tcPr>
            <w:tcW w:w="6521" w:type="dxa"/>
            <w:shd w:val="clear" w:color="auto" w:fill="F2F2F2" w:themeFill="background1" w:themeFillShade="F2"/>
            <w:vAlign w:val="center"/>
          </w:tcPr>
          <w:p w14:paraId="14A14839" w14:textId="77777777" w:rsidR="00BE213F" w:rsidRPr="00FF4603" w:rsidRDefault="00BE213F" w:rsidP="00ED21FE">
            <w:pPr>
              <w:pStyle w:val="TableText"/>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iCs/>
                <w:color w:val="auto"/>
                <w:sz w:val="20"/>
                <w:szCs w:val="20"/>
              </w:rPr>
            </w:pPr>
            <w:r w:rsidRPr="00AA5471">
              <w:rPr>
                <w:rFonts w:asciiTheme="minorHAnsi" w:eastAsia="Franklin Gothic Book" w:hAnsiTheme="minorHAnsi" w:cstheme="minorHAnsi"/>
                <w:iCs/>
                <w:color w:val="auto"/>
                <w:sz w:val="20"/>
                <w:szCs w:val="20"/>
              </w:rPr>
              <w:t xml:space="preserve">Positive, Predicted, Indirect </w:t>
            </w:r>
          </w:p>
        </w:tc>
      </w:tr>
      <w:tr w:rsidR="00BE213F" w:rsidRPr="0003171E" w14:paraId="566EC46B" w14:textId="77777777" w:rsidTr="00ED21FE">
        <w:tc>
          <w:tcPr>
            <w:cnfStyle w:val="001000000000" w:firstRow="0" w:lastRow="0" w:firstColumn="1" w:lastColumn="0" w:oddVBand="0" w:evenVBand="0" w:oddHBand="0" w:evenHBand="0" w:firstRowFirstColumn="0" w:firstRowLastColumn="0" w:lastRowFirstColumn="0" w:lastRowLastColumn="0"/>
            <w:tcW w:w="2126" w:type="dxa"/>
            <w:vAlign w:val="center"/>
          </w:tcPr>
          <w:p w14:paraId="196F20B8"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lastRenderedPageBreak/>
              <w:t>Affected Stakeholder Group(s)</w:t>
            </w:r>
          </w:p>
        </w:tc>
        <w:tc>
          <w:tcPr>
            <w:tcW w:w="6521" w:type="dxa"/>
            <w:shd w:val="clear" w:color="auto" w:fill="F2F2F2" w:themeFill="background1" w:themeFillShade="F2"/>
            <w:vAlign w:val="center"/>
          </w:tcPr>
          <w:p w14:paraId="5746E93E" w14:textId="77777777" w:rsidR="00BE213F" w:rsidRPr="00FF4603" w:rsidRDefault="00BE213F" w:rsidP="00ED21FE">
            <w:pPr>
              <w:pStyle w:val="TableText"/>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iCs/>
                <w:color w:val="auto"/>
                <w:sz w:val="20"/>
                <w:szCs w:val="20"/>
              </w:rPr>
            </w:pPr>
            <w:r w:rsidRPr="00AA5471">
              <w:rPr>
                <w:rFonts w:asciiTheme="minorHAnsi" w:eastAsia="Franklin Gothic Book" w:hAnsiTheme="minorHAnsi" w:cstheme="minorHAnsi"/>
                <w:iCs/>
                <w:color w:val="auto"/>
                <w:sz w:val="20"/>
                <w:szCs w:val="20"/>
              </w:rPr>
              <w:t xml:space="preserve">Beneficiaries’ Families, particularly children </w:t>
            </w:r>
          </w:p>
        </w:tc>
      </w:tr>
      <w:tr w:rsidR="00BE213F" w:rsidRPr="0003171E" w14:paraId="0DA2251D" w14:textId="77777777" w:rsidTr="00ED21FE">
        <w:tc>
          <w:tcPr>
            <w:cnfStyle w:val="001000000000" w:firstRow="0" w:lastRow="0" w:firstColumn="1" w:lastColumn="0" w:oddVBand="0" w:evenVBand="0" w:oddHBand="0" w:evenHBand="0" w:firstRowFirstColumn="0" w:firstRowLastColumn="0" w:lastRowFirstColumn="0" w:lastRowLastColumn="0"/>
            <w:tcW w:w="2126" w:type="dxa"/>
            <w:vAlign w:val="center"/>
          </w:tcPr>
          <w:p w14:paraId="72720EFD"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t>Resulting Change in Well-being</w:t>
            </w:r>
          </w:p>
        </w:tc>
        <w:tc>
          <w:tcPr>
            <w:tcW w:w="6521" w:type="dxa"/>
            <w:shd w:val="clear" w:color="auto" w:fill="F2F2F2" w:themeFill="background1" w:themeFillShade="F2"/>
            <w:vAlign w:val="center"/>
          </w:tcPr>
          <w:p w14:paraId="53015C40" w14:textId="028A8145" w:rsidR="00E72F01" w:rsidRDefault="00E72F01" w:rsidP="00B921AF">
            <w:pPr>
              <w:pStyle w:val="TableText"/>
              <w:numPr>
                <w:ilvl w:val="0"/>
                <w:numId w:val="59"/>
              </w:numPr>
              <w:ind w:left="321" w:hanging="284"/>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iCs/>
                <w:color w:val="auto"/>
                <w:sz w:val="20"/>
                <w:szCs w:val="20"/>
              </w:rPr>
            </w:pPr>
            <w:r>
              <w:rPr>
                <w:rFonts w:asciiTheme="minorHAnsi" w:eastAsia="Franklin Gothic Book" w:hAnsiTheme="minorHAnsi" w:cstheme="minorHAnsi"/>
                <w:iCs/>
                <w:color w:val="auto"/>
                <w:sz w:val="20"/>
                <w:szCs w:val="20"/>
              </w:rPr>
              <w:t>M</w:t>
            </w:r>
            <w:r w:rsidR="00BE213F" w:rsidRPr="00A530FA">
              <w:rPr>
                <w:rFonts w:asciiTheme="minorHAnsi" w:eastAsia="Franklin Gothic Book" w:hAnsiTheme="minorHAnsi" w:cstheme="minorHAnsi"/>
                <w:iCs/>
                <w:color w:val="auto"/>
                <w:sz w:val="20"/>
                <w:szCs w:val="20"/>
              </w:rPr>
              <w:t xml:space="preserve">ore consistent access to cooked food because the household cook will no longer be reliant on large-diameter wood to cook a meal; instead, small twigs or crop biproducts can be easily collected in and around the household, ensuring reliable fuelwood access to cook food. </w:t>
            </w:r>
          </w:p>
          <w:p w14:paraId="1CB6031D" w14:textId="05E5913C" w:rsidR="00BE213F" w:rsidRPr="00FF4603" w:rsidRDefault="00BE213F" w:rsidP="00B921AF">
            <w:pPr>
              <w:pStyle w:val="TableText"/>
              <w:numPr>
                <w:ilvl w:val="0"/>
                <w:numId w:val="59"/>
              </w:numPr>
              <w:ind w:left="321" w:hanging="284"/>
              <w:jc w:val="both"/>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iCs/>
                <w:color w:val="auto"/>
                <w:sz w:val="20"/>
                <w:szCs w:val="20"/>
              </w:rPr>
            </w:pPr>
            <w:r w:rsidRPr="00A530FA">
              <w:rPr>
                <w:rFonts w:asciiTheme="minorHAnsi" w:eastAsia="Franklin Gothic Book" w:hAnsiTheme="minorHAnsi" w:cstheme="minorHAnsi"/>
                <w:iCs/>
                <w:color w:val="auto"/>
                <w:sz w:val="20"/>
                <w:szCs w:val="20"/>
              </w:rPr>
              <w:t>When fuelwood limitations are included in, the effect is amplified, affecting both the quality and amount of cooked food.</w:t>
            </w:r>
          </w:p>
        </w:tc>
      </w:tr>
    </w:tbl>
    <w:p w14:paraId="20767825" w14:textId="77777777" w:rsidR="00BE213F" w:rsidRDefault="00BE213F" w:rsidP="00BE213F">
      <w:pPr>
        <w:rPr>
          <w:i/>
        </w:rPr>
      </w:pPr>
    </w:p>
    <w:tbl>
      <w:tblPr>
        <w:tblStyle w:val="GridTable5Dark-Accent21"/>
        <w:tblW w:w="8647" w:type="dxa"/>
        <w:tblInd w:w="704" w:type="dxa"/>
        <w:tblLayout w:type="fixed"/>
        <w:tblLook w:val="0680" w:firstRow="0" w:lastRow="0" w:firstColumn="1" w:lastColumn="0" w:noHBand="1" w:noVBand="1"/>
      </w:tblPr>
      <w:tblGrid>
        <w:gridCol w:w="2126"/>
        <w:gridCol w:w="6521"/>
      </w:tblGrid>
      <w:tr w:rsidR="00BE213F" w:rsidRPr="0003171E" w14:paraId="6140A77A" w14:textId="77777777" w:rsidTr="00ED21FE">
        <w:trPr>
          <w:trHeight w:val="30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7BEBD62A"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t>Impact #</w:t>
            </w:r>
            <w:r>
              <w:rPr>
                <w:rFonts w:asciiTheme="minorHAnsi" w:eastAsia="Franklin Gothic Book" w:hAnsiTheme="minorHAnsi" w:cstheme="minorHAnsi"/>
                <w:color w:val="auto"/>
                <w:sz w:val="20"/>
                <w:szCs w:val="20"/>
              </w:rPr>
              <w:t>6</w:t>
            </w:r>
          </w:p>
        </w:tc>
        <w:tc>
          <w:tcPr>
            <w:tcW w:w="6521" w:type="dxa"/>
            <w:shd w:val="clear" w:color="auto" w:fill="F2F2F2" w:themeFill="background1" w:themeFillShade="F2"/>
            <w:vAlign w:val="center"/>
          </w:tcPr>
          <w:p w14:paraId="21840857" w14:textId="77777777" w:rsidR="00BE213F" w:rsidRPr="00526881" w:rsidRDefault="00BE213F" w:rsidP="00ED21FE">
            <w:pPr>
              <w:pStyle w:val="TableText"/>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iCs/>
                <w:color w:val="auto"/>
                <w:sz w:val="20"/>
                <w:szCs w:val="20"/>
              </w:rPr>
            </w:pPr>
            <w:r>
              <w:rPr>
                <w:rFonts w:asciiTheme="minorHAnsi" w:eastAsia="Franklin Gothic Book" w:hAnsiTheme="minorHAnsi" w:cstheme="minorHAnsi"/>
                <w:iCs/>
                <w:color w:val="auto"/>
                <w:sz w:val="20"/>
                <w:szCs w:val="20"/>
              </w:rPr>
              <w:t>Trainings imparted on climate change, project implementation and monitoring procedures</w:t>
            </w:r>
            <w:r w:rsidRPr="00AA5471">
              <w:rPr>
                <w:rFonts w:asciiTheme="minorHAnsi" w:eastAsia="Franklin Gothic Book" w:hAnsiTheme="minorHAnsi" w:cstheme="minorHAnsi"/>
                <w:iCs/>
                <w:color w:val="auto"/>
                <w:sz w:val="20"/>
                <w:szCs w:val="20"/>
              </w:rPr>
              <w:t xml:space="preserve"> </w:t>
            </w:r>
            <w:r w:rsidRPr="00AA5471">
              <w:rPr>
                <w:rFonts w:asciiTheme="minorHAnsi" w:eastAsia="Arial" w:hAnsiTheme="minorHAnsi" w:cstheme="minorHAnsi"/>
                <w:iCs/>
                <w:color w:val="auto"/>
                <w:sz w:val="20"/>
                <w:szCs w:val="20"/>
              </w:rPr>
              <w:t xml:space="preserve">  </w:t>
            </w:r>
          </w:p>
        </w:tc>
      </w:tr>
      <w:tr w:rsidR="00BE213F" w:rsidRPr="0003171E" w14:paraId="3341E380" w14:textId="77777777" w:rsidTr="00ED21FE">
        <w:trPr>
          <w:trHeight w:val="81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0865E42B"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t>Type of Impact</w:t>
            </w:r>
          </w:p>
        </w:tc>
        <w:tc>
          <w:tcPr>
            <w:tcW w:w="6521" w:type="dxa"/>
            <w:shd w:val="clear" w:color="auto" w:fill="F2F2F2" w:themeFill="background1" w:themeFillShade="F2"/>
            <w:vAlign w:val="center"/>
          </w:tcPr>
          <w:p w14:paraId="47EEE7DD" w14:textId="77777777" w:rsidR="00BE213F" w:rsidRPr="00526881" w:rsidRDefault="00BE213F" w:rsidP="00ED21FE">
            <w:pPr>
              <w:pStyle w:val="TableText"/>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iCs/>
                <w:color w:val="auto"/>
                <w:sz w:val="20"/>
                <w:szCs w:val="20"/>
              </w:rPr>
            </w:pPr>
            <w:r w:rsidRPr="00AA5471">
              <w:rPr>
                <w:rFonts w:asciiTheme="minorHAnsi" w:eastAsia="Franklin Gothic Book" w:hAnsiTheme="minorHAnsi" w:cstheme="minorHAnsi"/>
                <w:iCs/>
                <w:color w:val="auto"/>
                <w:sz w:val="20"/>
                <w:szCs w:val="20"/>
              </w:rPr>
              <w:t xml:space="preserve">Positive, Predicted, Indirect </w:t>
            </w:r>
          </w:p>
        </w:tc>
      </w:tr>
      <w:tr w:rsidR="00BE213F" w:rsidRPr="0003171E" w14:paraId="13C53C3F" w14:textId="77777777" w:rsidTr="00ED21FE">
        <w:tc>
          <w:tcPr>
            <w:cnfStyle w:val="001000000000" w:firstRow="0" w:lastRow="0" w:firstColumn="1" w:lastColumn="0" w:oddVBand="0" w:evenVBand="0" w:oddHBand="0" w:evenHBand="0" w:firstRowFirstColumn="0" w:firstRowLastColumn="0" w:lastRowFirstColumn="0" w:lastRowLastColumn="0"/>
            <w:tcW w:w="2126" w:type="dxa"/>
            <w:vAlign w:val="center"/>
          </w:tcPr>
          <w:p w14:paraId="01C173A8"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t>Affected Stakeholder Group(s)</w:t>
            </w:r>
          </w:p>
        </w:tc>
        <w:tc>
          <w:tcPr>
            <w:tcW w:w="6521" w:type="dxa"/>
            <w:shd w:val="clear" w:color="auto" w:fill="F2F2F2" w:themeFill="background1" w:themeFillShade="F2"/>
            <w:vAlign w:val="center"/>
          </w:tcPr>
          <w:p w14:paraId="757E9273" w14:textId="77777777" w:rsidR="00BE213F" w:rsidRPr="00526881" w:rsidRDefault="00BE213F" w:rsidP="00ED21FE">
            <w:pPr>
              <w:pStyle w:val="TableText"/>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iCs/>
                <w:color w:val="auto"/>
                <w:sz w:val="20"/>
                <w:szCs w:val="20"/>
              </w:rPr>
            </w:pPr>
            <w:r w:rsidRPr="00AA5471">
              <w:rPr>
                <w:rFonts w:asciiTheme="minorHAnsi" w:eastAsia="Franklin Gothic Book" w:hAnsiTheme="minorHAnsi" w:cstheme="minorHAnsi"/>
                <w:iCs/>
                <w:color w:val="auto"/>
                <w:sz w:val="20"/>
                <w:szCs w:val="20"/>
              </w:rPr>
              <w:t>Implementing Partner Staff, CQC Country Staff</w:t>
            </w:r>
            <w:r w:rsidRPr="00AA5471">
              <w:rPr>
                <w:rFonts w:asciiTheme="minorHAnsi" w:eastAsia="Arial" w:hAnsiTheme="minorHAnsi" w:cstheme="minorHAnsi"/>
                <w:iCs/>
                <w:color w:val="auto"/>
                <w:sz w:val="20"/>
                <w:szCs w:val="20"/>
              </w:rPr>
              <w:t xml:space="preserve"> </w:t>
            </w:r>
          </w:p>
        </w:tc>
      </w:tr>
      <w:tr w:rsidR="00BE213F" w:rsidRPr="0003171E" w14:paraId="14727608" w14:textId="77777777" w:rsidTr="00ED21FE">
        <w:trPr>
          <w:trHeight w:val="993"/>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10A4E7AD"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t>Resulting Change in Well-being</w:t>
            </w:r>
          </w:p>
        </w:tc>
        <w:tc>
          <w:tcPr>
            <w:tcW w:w="6521" w:type="dxa"/>
            <w:shd w:val="clear" w:color="auto" w:fill="F2F2F2" w:themeFill="background1" w:themeFillShade="F2"/>
            <w:vAlign w:val="center"/>
          </w:tcPr>
          <w:p w14:paraId="04F05ED3" w14:textId="3FDF329A" w:rsidR="00BE213F" w:rsidRPr="00A530FA" w:rsidRDefault="006430D4" w:rsidP="00ED21FE">
            <w:pPr>
              <w:pStyle w:val="TableText"/>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iCs/>
                <w:color w:val="auto"/>
                <w:sz w:val="20"/>
                <w:szCs w:val="20"/>
              </w:rPr>
            </w:pPr>
            <w:r w:rsidRPr="00D61D3B">
              <w:rPr>
                <w:rFonts w:asciiTheme="minorHAnsi" w:eastAsia="Franklin Gothic Book" w:hAnsiTheme="minorHAnsi" w:cstheme="minorHAnsi"/>
                <w:iCs/>
                <w:color w:val="auto"/>
                <w:sz w:val="20"/>
                <w:szCs w:val="20"/>
              </w:rPr>
              <w:t xml:space="preserve">Training </w:t>
            </w:r>
            <w:r>
              <w:rPr>
                <w:rFonts w:asciiTheme="minorHAnsi" w:eastAsia="Franklin Gothic Book" w:hAnsiTheme="minorHAnsi" w:cstheme="minorHAnsi"/>
                <w:iCs/>
                <w:color w:val="auto"/>
                <w:sz w:val="20"/>
                <w:szCs w:val="20"/>
              </w:rPr>
              <w:t xml:space="preserve">and skill development related to community engagement, survey conduction, technical trainings like conducting Water Boiling Tests (WBT) will be provided to many stakeholder groups which is envisaged to </w:t>
            </w:r>
            <w:r w:rsidRPr="00D61D3B">
              <w:rPr>
                <w:rFonts w:asciiTheme="minorHAnsi" w:eastAsia="Franklin Gothic Book" w:hAnsiTheme="minorHAnsi" w:cstheme="minorHAnsi"/>
                <w:iCs/>
                <w:color w:val="auto"/>
                <w:sz w:val="20"/>
                <w:szCs w:val="20"/>
              </w:rPr>
              <w:t>empower</w:t>
            </w:r>
            <w:r>
              <w:rPr>
                <w:rFonts w:asciiTheme="minorHAnsi" w:eastAsia="Franklin Gothic Book" w:hAnsiTheme="minorHAnsi" w:cstheme="minorHAnsi"/>
                <w:iCs/>
                <w:color w:val="auto"/>
                <w:sz w:val="20"/>
                <w:szCs w:val="20"/>
              </w:rPr>
              <w:t xml:space="preserve"> their</w:t>
            </w:r>
            <w:r w:rsidRPr="00D61D3B">
              <w:rPr>
                <w:rFonts w:asciiTheme="minorHAnsi" w:eastAsia="Franklin Gothic Book" w:hAnsiTheme="minorHAnsi" w:cstheme="minorHAnsi"/>
                <w:iCs/>
                <w:color w:val="auto"/>
                <w:sz w:val="20"/>
                <w:szCs w:val="20"/>
              </w:rPr>
              <w:t xml:space="preserve"> lives </w:t>
            </w:r>
            <w:r>
              <w:rPr>
                <w:rFonts w:asciiTheme="minorHAnsi" w:eastAsia="Franklin Gothic Book" w:hAnsiTheme="minorHAnsi" w:cstheme="minorHAnsi"/>
                <w:iCs/>
                <w:color w:val="auto"/>
                <w:sz w:val="20"/>
                <w:szCs w:val="20"/>
              </w:rPr>
              <w:t xml:space="preserve">by not only providing long-term employability but also </w:t>
            </w:r>
            <w:r w:rsidRPr="00D61D3B">
              <w:rPr>
                <w:rFonts w:asciiTheme="minorHAnsi" w:eastAsia="Franklin Gothic Book" w:hAnsiTheme="minorHAnsi" w:cstheme="minorHAnsi"/>
                <w:iCs/>
                <w:color w:val="auto"/>
                <w:sz w:val="20"/>
                <w:szCs w:val="20"/>
              </w:rPr>
              <w:t>through increased awareness</w:t>
            </w:r>
            <w:r>
              <w:rPr>
                <w:rFonts w:asciiTheme="minorHAnsi" w:eastAsia="Arial" w:hAnsiTheme="minorHAnsi" w:cstheme="minorHAnsi"/>
                <w:iCs/>
                <w:color w:val="auto"/>
                <w:sz w:val="20"/>
                <w:szCs w:val="20"/>
              </w:rPr>
              <w:t xml:space="preserve"> levels regarding issues related to climate change, social equity.</w:t>
            </w:r>
          </w:p>
        </w:tc>
      </w:tr>
    </w:tbl>
    <w:p w14:paraId="0626DF49" w14:textId="77777777" w:rsidR="00BE213F" w:rsidRDefault="00BE213F" w:rsidP="00BE213F">
      <w:pPr>
        <w:rPr>
          <w:i/>
        </w:rPr>
      </w:pPr>
    </w:p>
    <w:tbl>
      <w:tblPr>
        <w:tblStyle w:val="GridTable5Dark-Accent21"/>
        <w:tblW w:w="8647" w:type="dxa"/>
        <w:tblInd w:w="704" w:type="dxa"/>
        <w:tblLayout w:type="fixed"/>
        <w:tblLook w:val="0680" w:firstRow="0" w:lastRow="0" w:firstColumn="1" w:lastColumn="0" w:noHBand="1" w:noVBand="1"/>
      </w:tblPr>
      <w:tblGrid>
        <w:gridCol w:w="2126"/>
        <w:gridCol w:w="6521"/>
      </w:tblGrid>
      <w:tr w:rsidR="00BE213F" w:rsidRPr="0003171E" w14:paraId="53261A4E" w14:textId="77777777" w:rsidTr="00ED21FE">
        <w:trPr>
          <w:trHeight w:val="30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1C50A6D9"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t>Impact #</w:t>
            </w:r>
            <w:r>
              <w:rPr>
                <w:rFonts w:asciiTheme="minorHAnsi" w:eastAsia="Franklin Gothic Book" w:hAnsiTheme="minorHAnsi" w:cstheme="minorHAnsi"/>
                <w:color w:val="auto"/>
                <w:sz w:val="20"/>
                <w:szCs w:val="20"/>
              </w:rPr>
              <w:t>7</w:t>
            </w:r>
          </w:p>
        </w:tc>
        <w:tc>
          <w:tcPr>
            <w:tcW w:w="6521" w:type="dxa"/>
            <w:shd w:val="clear" w:color="auto" w:fill="F2F2F2" w:themeFill="background1" w:themeFillShade="F2"/>
            <w:vAlign w:val="center"/>
          </w:tcPr>
          <w:p w14:paraId="5D1D9691" w14:textId="77777777" w:rsidR="00BE213F" w:rsidRPr="00526881" w:rsidRDefault="00BE213F" w:rsidP="00ED21FE">
            <w:pPr>
              <w:pStyle w:val="TableText"/>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iCs/>
                <w:color w:val="auto"/>
                <w:sz w:val="20"/>
                <w:szCs w:val="20"/>
              </w:rPr>
            </w:pPr>
            <w:r>
              <w:rPr>
                <w:rFonts w:asciiTheme="minorHAnsi" w:eastAsia="Franklin Gothic Book" w:hAnsiTheme="minorHAnsi" w:cstheme="minorHAnsi"/>
                <w:iCs/>
                <w:color w:val="auto"/>
                <w:sz w:val="20"/>
                <w:szCs w:val="20"/>
              </w:rPr>
              <w:t xml:space="preserve">Reduced income of fuelwood </w:t>
            </w:r>
            <w:r w:rsidRPr="00AA5471">
              <w:rPr>
                <w:rFonts w:asciiTheme="minorHAnsi" w:eastAsia="Franklin Gothic Book" w:hAnsiTheme="minorHAnsi" w:cstheme="minorHAnsi"/>
                <w:iCs/>
                <w:color w:val="auto"/>
                <w:sz w:val="20"/>
                <w:szCs w:val="20"/>
              </w:rPr>
              <w:t xml:space="preserve">vendors  </w:t>
            </w:r>
            <w:r w:rsidRPr="00AA5471">
              <w:rPr>
                <w:rFonts w:asciiTheme="minorHAnsi" w:eastAsia="Arial" w:hAnsiTheme="minorHAnsi" w:cstheme="minorHAnsi"/>
                <w:iCs/>
                <w:color w:val="auto"/>
                <w:sz w:val="20"/>
                <w:szCs w:val="20"/>
              </w:rPr>
              <w:t xml:space="preserve">  </w:t>
            </w:r>
          </w:p>
        </w:tc>
      </w:tr>
      <w:tr w:rsidR="00BE213F" w:rsidRPr="0003171E" w14:paraId="7E2F4D56" w14:textId="77777777" w:rsidTr="00ED21FE">
        <w:trPr>
          <w:trHeight w:val="81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77CC162C"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t>Type of Impact</w:t>
            </w:r>
          </w:p>
        </w:tc>
        <w:tc>
          <w:tcPr>
            <w:tcW w:w="6521" w:type="dxa"/>
            <w:shd w:val="clear" w:color="auto" w:fill="F2F2F2" w:themeFill="background1" w:themeFillShade="F2"/>
            <w:vAlign w:val="center"/>
          </w:tcPr>
          <w:p w14:paraId="6B7B8F24" w14:textId="77777777" w:rsidR="00BE213F" w:rsidRPr="00526881" w:rsidRDefault="00BE213F" w:rsidP="00ED21FE">
            <w:pPr>
              <w:pStyle w:val="TableText"/>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iCs/>
                <w:color w:val="auto"/>
                <w:sz w:val="20"/>
                <w:szCs w:val="20"/>
              </w:rPr>
            </w:pPr>
            <w:r w:rsidRPr="00AA5471">
              <w:rPr>
                <w:rFonts w:asciiTheme="minorHAnsi" w:eastAsia="Franklin Gothic Book" w:hAnsiTheme="minorHAnsi" w:cstheme="minorHAnsi"/>
                <w:iCs/>
                <w:color w:val="auto"/>
                <w:sz w:val="20"/>
                <w:szCs w:val="20"/>
              </w:rPr>
              <w:t xml:space="preserve">Negative, Predicted, Indirect </w:t>
            </w:r>
          </w:p>
        </w:tc>
      </w:tr>
      <w:tr w:rsidR="00BE213F" w:rsidRPr="0003171E" w14:paraId="7A2DC13C" w14:textId="77777777" w:rsidTr="00ED21FE">
        <w:tc>
          <w:tcPr>
            <w:cnfStyle w:val="001000000000" w:firstRow="0" w:lastRow="0" w:firstColumn="1" w:lastColumn="0" w:oddVBand="0" w:evenVBand="0" w:oddHBand="0" w:evenHBand="0" w:firstRowFirstColumn="0" w:firstRowLastColumn="0" w:lastRowFirstColumn="0" w:lastRowLastColumn="0"/>
            <w:tcW w:w="2126" w:type="dxa"/>
            <w:vAlign w:val="center"/>
          </w:tcPr>
          <w:p w14:paraId="77B6E6C8"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t>Affected Stakeholder Group(s)</w:t>
            </w:r>
          </w:p>
        </w:tc>
        <w:tc>
          <w:tcPr>
            <w:tcW w:w="6521" w:type="dxa"/>
            <w:shd w:val="clear" w:color="auto" w:fill="F2F2F2" w:themeFill="background1" w:themeFillShade="F2"/>
            <w:vAlign w:val="center"/>
          </w:tcPr>
          <w:p w14:paraId="3EC08150" w14:textId="77777777" w:rsidR="00BE213F" w:rsidRPr="00526881" w:rsidRDefault="00BE213F" w:rsidP="00ED21FE">
            <w:pPr>
              <w:pStyle w:val="TableText"/>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iCs/>
                <w:color w:val="auto"/>
                <w:sz w:val="20"/>
                <w:szCs w:val="20"/>
              </w:rPr>
            </w:pPr>
            <w:r w:rsidRPr="00AA5471">
              <w:rPr>
                <w:rFonts w:asciiTheme="minorHAnsi" w:eastAsia="Franklin Gothic Book" w:hAnsiTheme="minorHAnsi" w:cstheme="minorHAnsi"/>
                <w:iCs/>
                <w:color w:val="auto"/>
                <w:sz w:val="20"/>
                <w:szCs w:val="20"/>
              </w:rPr>
              <w:t xml:space="preserve">Local </w:t>
            </w:r>
            <w:r>
              <w:rPr>
                <w:rFonts w:asciiTheme="minorHAnsi" w:eastAsia="Franklin Gothic Book" w:hAnsiTheme="minorHAnsi" w:cstheme="minorHAnsi"/>
                <w:iCs/>
                <w:color w:val="auto"/>
                <w:sz w:val="20"/>
                <w:szCs w:val="20"/>
              </w:rPr>
              <w:t>fuel wood v</w:t>
            </w:r>
            <w:r w:rsidRPr="00AA5471">
              <w:rPr>
                <w:rFonts w:asciiTheme="minorHAnsi" w:eastAsia="Franklin Gothic Book" w:hAnsiTheme="minorHAnsi" w:cstheme="minorHAnsi"/>
                <w:iCs/>
                <w:color w:val="auto"/>
                <w:sz w:val="20"/>
                <w:szCs w:val="20"/>
              </w:rPr>
              <w:t xml:space="preserve">endors </w:t>
            </w:r>
            <w:r w:rsidRPr="00AA5471">
              <w:rPr>
                <w:rFonts w:asciiTheme="minorHAnsi" w:eastAsia="Arial" w:hAnsiTheme="minorHAnsi" w:cstheme="minorHAnsi"/>
                <w:iCs/>
                <w:color w:val="auto"/>
                <w:sz w:val="20"/>
                <w:szCs w:val="20"/>
              </w:rPr>
              <w:t xml:space="preserve"> </w:t>
            </w:r>
          </w:p>
        </w:tc>
      </w:tr>
      <w:tr w:rsidR="00BE213F" w:rsidRPr="0003171E" w14:paraId="5412FB34" w14:textId="77777777" w:rsidTr="00ED21FE">
        <w:tc>
          <w:tcPr>
            <w:cnfStyle w:val="001000000000" w:firstRow="0" w:lastRow="0" w:firstColumn="1" w:lastColumn="0" w:oddVBand="0" w:evenVBand="0" w:oddHBand="0" w:evenHBand="0" w:firstRowFirstColumn="0" w:firstRowLastColumn="0" w:lastRowFirstColumn="0" w:lastRowLastColumn="0"/>
            <w:tcW w:w="2126" w:type="dxa"/>
            <w:vAlign w:val="center"/>
          </w:tcPr>
          <w:p w14:paraId="485B1F92" w14:textId="77777777" w:rsidR="00BE213F" w:rsidRPr="0003171E" w:rsidRDefault="00BE213F" w:rsidP="00ED21FE">
            <w:pPr>
              <w:pStyle w:val="TableHeader0"/>
              <w:rPr>
                <w:rFonts w:asciiTheme="minorHAnsi" w:eastAsia="Franklin Gothic Book" w:hAnsiTheme="minorHAnsi" w:cstheme="minorHAnsi"/>
                <w:color w:val="auto"/>
                <w:sz w:val="20"/>
                <w:szCs w:val="20"/>
              </w:rPr>
            </w:pPr>
            <w:r w:rsidRPr="0003171E">
              <w:rPr>
                <w:rFonts w:asciiTheme="minorHAnsi" w:eastAsia="Franklin Gothic Book" w:hAnsiTheme="minorHAnsi" w:cstheme="minorHAnsi"/>
                <w:color w:val="auto"/>
                <w:sz w:val="20"/>
                <w:szCs w:val="20"/>
              </w:rPr>
              <w:t>Resulting Change in Well-being</w:t>
            </w:r>
          </w:p>
        </w:tc>
        <w:tc>
          <w:tcPr>
            <w:tcW w:w="6521" w:type="dxa"/>
            <w:shd w:val="clear" w:color="auto" w:fill="F2F2F2" w:themeFill="background1" w:themeFillShade="F2"/>
            <w:vAlign w:val="center"/>
          </w:tcPr>
          <w:p w14:paraId="6AD6F8C8" w14:textId="283C175F" w:rsidR="00BE213F" w:rsidRPr="00526881" w:rsidRDefault="00BE213F" w:rsidP="00ED21FE">
            <w:pPr>
              <w:pStyle w:val="TableText"/>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iCs/>
                <w:color w:val="auto"/>
                <w:sz w:val="20"/>
                <w:szCs w:val="20"/>
              </w:rPr>
            </w:pPr>
            <w:r>
              <w:rPr>
                <w:rFonts w:asciiTheme="minorHAnsi" w:eastAsia="Franklin Gothic Book" w:hAnsiTheme="minorHAnsi" w:cstheme="minorHAnsi"/>
                <w:iCs/>
                <w:color w:val="auto"/>
                <w:sz w:val="20"/>
                <w:szCs w:val="20"/>
              </w:rPr>
              <w:t xml:space="preserve">There is a possibility that reduction in the demand of wood-fuel associated with usage of energy efficient ICS might affect the vendors selling fuel wood in </w:t>
            </w:r>
            <w:r w:rsidRPr="00BE213F">
              <w:rPr>
                <w:rFonts w:asciiTheme="minorHAnsi" w:eastAsia="Franklin Gothic Book" w:hAnsiTheme="minorHAnsi" w:cstheme="minorHAnsi"/>
                <w:iCs/>
                <w:color w:val="auto"/>
                <w:sz w:val="20"/>
                <w:szCs w:val="20"/>
              </w:rPr>
              <w:t>Mozambique</w:t>
            </w:r>
            <w:r>
              <w:rPr>
                <w:rFonts w:asciiTheme="minorHAnsi" w:eastAsia="Franklin Gothic Book" w:hAnsiTheme="minorHAnsi" w:cstheme="minorHAnsi"/>
                <w:iCs/>
                <w:color w:val="auto"/>
                <w:sz w:val="20"/>
                <w:szCs w:val="20"/>
              </w:rPr>
              <w:t xml:space="preserve">. However, considering the significant demand-supply gap and the over reliance of </w:t>
            </w:r>
            <w:r w:rsidRPr="00BE213F">
              <w:rPr>
                <w:rFonts w:asciiTheme="minorHAnsi" w:eastAsia="Franklin Gothic Book" w:hAnsiTheme="minorHAnsi" w:cstheme="minorHAnsi"/>
                <w:iCs/>
                <w:color w:val="auto"/>
                <w:sz w:val="20"/>
                <w:szCs w:val="20"/>
              </w:rPr>
              <w:t>Mozambican</w:t>
            </w:r>
            <w:r>
              <w:rPr>
                <w:rFonts w:asciiTheme="minorHAnsi" w:eastAsia="Franklin Gothic Book" w:hAnsiTheme="minorHAnsi" w:cstheme="minorHAnsi"/>
                <w:iCs/>
                <w:color w:val="auto"/>
                <w:sz w:val="20"/>
                <w:szCs w:val="20"/>
              </w:rPr>
              <w:t xml:space="preserve"> population on fuelwood for cooking needs, decrease in the fuel-wood demand in project location is not likely to have a significant negative impact on wood vendors. </w:t>
            </w:r>
            <w:r w:rsidRPr="00AA5471">
              <w:rPr>
                <w:rFonts w:asciiTheme="minorHAnsi" w:eastAsia="Franklin Gothic Book" w:hAnsiTheme="minorHAnsi" w:cstheme="minorHAnsi"/>
                <w:iCs/>
                <w:color w:val="auto"/>
                <w:sz w:val="20"/>
                <w:szCs w:val="20"/>
              </w:rPr>
              <w:t xml:space="preserve"> </w:t>
            </w:r>
            <w:r w:rsidRPr="00AA5471">
              <w:rPr>
                <w:rFonts w:asciiTheme="minorHAnsi" w:eastAsia="Arial" w:hAnsiTheme="minorHAnsi" w:cstheme="minorHAnsi"/>
                <w:iCs/>
                <w:color w:val="auto"/>
                <w:sz w:val="20"/>
                <w:szCs w:val="20"/>
              </w:rPr>
              <w:t xml:space="preserve"> </w:t>
            </w:r>
          </w:p>
        </w:tc>
      </w:tr>
    </w:tbl>
    <w:p w14:paraId="773BDF1E" w14:textId="77777777" w:rsidR="00BE213F" w:rsidRDefault="00BE213F" w:rsidP="00BE213F">
      <w:pPr>
        <w:rPr>
          <w:i/>
        </w:rPr>
      </w:pPr>
    </w:p>
    <w:p w14:paraId="3872B93B" w14:textId="090E7323" w:rsidR="00BE213F" w:rsidRPr="00DA0677" w:rsidRDefault="00BE213F" w:rsidP="00DA0677">
      <w:pPr>
        <w:pStyle w:val="Heading2"/>
        <w:numPr>
          <w:ilvl w:val="1"/>
          <w:numId w:val="5"/>
        </w:numPr>
        <w:spacing w:before="240" w:after="60" w:line="312" w:lineRule="auto"/>
        <w:rPr>
          <w:spacing w:val="4"/>
          <w:szCs w:val="26"/>
        </w:rPr>
      </w:pPr>
      <w:bookmarkStart w:id="124" w:name="_Toc534724030"/>
      <w:bookmarkStart w:id="125" w:name="_Toc535493058"/>
      <w:bookmarkStart w:id="126" w:name="_Toc98839060"/>
      <w:bookmarkStart w:id="127" w:name="_Toc105404926"/>
      <w:r w:rsidRPr="0079438F">
        <w:rPr>
          <w:spacing w:val="4"/>
          <w:szCs w:val="26"/>
        </w:rPr>
        <w:lastRenderedPageBreak/>
        <w:t>Stakeholder Monitoring Plan</w:t>
      </w:r>
      <w:bookmarkEnd w:id="124"/>
      <w:bookmarkEnd w:id="125"/>
      <w:bookmarkEnd w:id="126"/>
      <w:bookmarkEnd w:id="127"/>
    </w:p>
    <w:p w14:paraId="2438D4D1" w14:textId="77777777" w:rsidR="00BE213F" w:rsidRPr="00B921AF" w:rsidRDefault="00BE213F" w:rsidP="00BE213F">
      <w:pPr>
        <w:pStyle w:val="Instruction"/>
        <w:jc w:val="both"/>
        <w:rPr>
          <w:rFonts w:asciiTheme="minorHAnsi" w:hAnsiTheme="minorHAnsi" w:cstheme="minorHAnsi"/>
          <w:i w:val="0"/>
          <w:color w:val="auto"/>
          <w:sz w:val="20"/>
          <w:szCs w:val="20"/>
        </w:rPr>
      </w:pPr>
      <w:r w:rsidRPr="00B921AF">
        <w:rPr>
          <w:rFonts w:asciiTheme="minorHAnsi" w:hAnsiTheme="minorHAnsi" w:cstheme="minorHAnsi"/>
          <w:i w:val="0"/>
          <w:color w:val="auto"/>
          <w:sz w:val="20"/>
          <w:szCs w:val="20"/>
        </w:rPr>
        <w:t xml:space="preserve">This section explains the monitoring approach that will be undertaken by the PP to monitor the impacts of the designed project activities observed on the key stakeholders associated with the project activity. The impact mapping for every stakeholder has been conducted with respect to the potential SDG claimable for that stakeholder category. </w:t>
      </w:r>
    </w:p>
    <w:p w14:paraId="5AFAC4D2" w14:textId="1212BCB7" w:rsidR="00BE213F" w:rsidRPr="0088126A" w:rsidRDefault="00BE213F" w:rsidP="00BE213F">
      <w:pPr>
        <w:pStyle w:val="Instruction"/>
        <w:jc w:val="both"/>
        <w:rPr>
          <w:rFonts w:asciiTheme="minorHAnsi" w:hAnsiTheme="minorHAnsi" w:cstheme="minorHAnsi"/>
          <w:i w:val="0"/>
          <w:color w:val="auto"/>
          <w:sz w:val="20"/>
          <w:szCs w:val="20"/>
        </w:rPr>
      </w:pPr>
      <w:r w:rsidRPr="0088126A">
        <w:rPr>
          <w:rFonts w:asciiTheme="minorHAnsi" w:hAnsiTheme="minorHAnsi" w:cstheme="minorHAnsi"/>
          <w:i w:val="0"/>
          <w:color w:val="auto"/>
          <w:sz w:val="20"/>
          <w:szCs w:val="20"/>
        </w:rPr>
        <w:t xml:space="preserve">The following tables describes the mapping of project activity with impacts on stakeholder classes and the monitoring parameter that will be used to assess the intended and un-intended impacts of the project activities: </w:t>
      </w:r>
    </w:p>
    <w:p w14:paraId="615D860D" w14:textId="77777777" w:rsidR="00BE213F" w:rsidRDefault="00BE213F" w:rsidP="00BE213F">
      <w:pPr>
        <w:pStyle w:val="Instruction"/>
        <w:jc w:val="both"/>
        <w:rPr>
          <w:rFonts w:asciiTheme="minorHAnsi" w:hAnsiTheme="minorHAnsi" w:cstheme="minorHAnsi"/>
          <w:i w:val="0"/>
          <w:color w:val="auto"/>
          <w:sz w:val="20"/>
          <w:szCs w:val="20"/>
        </w:rPr>
        <w:sectPr w:rsidR="00BE213F" w:rsidSect="008B4DDE">
          <w:pgSz w:w="12240" w:h="15840"/>
          <w:pgMar w:top="1440" w:right="1440" w:bottom="1440" w:left="1440" w:header="720" w:footer="720" w:gutter="0"/>
          <w:cols w:space="720"/>
          <w:docGrid w:linePitch="286"/>
        </w:sectPr>
      </w:pPr>
    </w:p>
    <w:tbl>
      <w:tblPr>
        <w:tblStyle w:val="TableGrid"/>
        <w:tblpPr w:leftFromText="180" w:rightFromText="180" w:vertAnchor="text" w:tblpXSpec="center" w:tblpY="1"/>
        <w:tblOverlap w:val="never"/>
        <w:tblW w:w="13487" w:type="dxa"/>
        <w:jc w:val="center"/>
        <w:tblLayout w:type="fixed"/>
        <w:tblLook w:val="04A0" w:firstRow="1" w:lastRow="0" w:firstColumn="1" w:lastColumn="0" w:noHBand="0" w:noVBand="1"/>
      </w:tblPr>
      <w:tblGrid>
        <w:gridCol w:w="689"/>
        <w:gridCol w:w="1291"/>
        <w:gridCol w:w="1397"/>
        <w:gridCol w:w="1040"/>
        <w:gridCol w:w="1950"/>
        <w:gridCol w:w="4292"/>
        <w:gridCol w:w="1402"/>
        <w:gridCol w:w="1426"/>
      </w:tblGrid>
      <w:tr w:rsidR="005506E9" w:rsidRPr="00052314" w14:paraId="602E2B77" w14:textId="77777777" w:rsidTr="00B921AF">
        <w:trPr>
          <w:trHeight w:val="314"/>
          <w:jc w:val="center"/>
        </w:trPr>
        <w:tc>
          <w:tcPr>
            <w:tcW w:w="689" w:type="dxa"/>
            <w:shd w:val="clear" w:color="auto" w:fill="202A41" w:themeFill="accent2" w:themeFillShade="BF"/>
            <w:vAlign w:val="center"/>
          </w:tcPr>
          <w:p w14:paraId="63C4FD90" w14:textId="77777777" w:rsidR="00FB4062" w:rsidRPr="0092642A" w:rsidRDefault="00FB4062" w:rsidP="00D61D3B">
            <w:pPr>
              <w:keepNext/>
              <w:keepLines/>
              <w:spacing w:line="240" w:lineRule="auto"/>
              <w:ind w:left="21" w:hanging="21"/>
              <w:rPr>
                <w:rFonts w:asciiTheme="minorHAnsi" w:hAnsiTheme="minorHAnsi" w:cstheme="minorHAnsi"/>
                <w:b/>
                <w:sz w:val="18"/>
                <w:szCs w:val="18"/>
              </w:rPr>
            </w:pPr>
            <w:proofErr w:type="spellStart"/>
            <w:r w:rsidRPr="0092642A">
              <w:rPr>
                <w:rFonts w:asciiTheme="minorHAnsi" w:hAnsiTheme="minorHAnsi" w:cstheme="minorHAnsi"/>
                <w:b/>
                <w:sz w:val="18"/>
                <w:szCs w:val="18"/>
              </w:rPr>
              <w:lastRenderedPageBreak/>
              <w:t>S.No</w:t>
            </w:r>
            <w:proofErr w:type="spellEnd"/>
            <w:r w:rsidRPr="0092642A">
              <w:rPr>
                <w:rFonts w:asciiTheme="minorHAnsi" w:hAnsiTheme="minorHAnsi" w:cstheme="minorHAnsi"/>
                <w:b/>
                <w:sz w:val="18"/>
                <w:szCs w:val="18"/>
              </w:rPr>
              <w:t>.</w:t>
            </w:r>
          </w:p>
        </w:tc>
        <w:tc>
          <w:tcPr>
            <w:tcW w:w="1291" w:type="dxa"/>
            <w:shd w:val="clear" w:color="auto" w:fill="202A41" w:themeFill="accent2" w:themeFillShade="BF"/>
            <w:vAlign w:val="center"/>
          </w:tcPr>
          <w:p w14:paraId="17407640" w14:textId="77777777" w:rsidR="00FB4062" w:rsidRPr="0092642A" w:rsidRDefault="00FB4062" w:rsidP="00D61D3B">
            <w:pPr>
              <w:keepNext/>
              <w:keepLines/>
              <w:spacing w:line="240" w:lineRule="auto"/>
              <w:jc w:val="center"/>
              <w:rPr>
                <w:rFonts w:asciiTheme="minorHAnsi" w:hAnsiTheme="minorHAnsi" w:cstheme="minorHAnsi"/>
                <w:b/>
                <w:sz w:val="18"/>
                <w:szCs w:val="18"/>
              </w:rPr>
            </w:pPr>
            <w:r w:rsidRPr="0092642A">
              <w:rPr>
                <w:rFonts w:asciiTheme="minorHAnsi" w:hAnsiTheme="minorHAnsi" w:cstheme="minorHAnsi"/>
                <w:b/>
                <w:sz w:val="18"/>
                <w:szCs w:val="18"/>
              </w:rPr>
              <w:t>Stakeholder Group Impacted</w:t>
            </w:r>
          </w:p>
        </w:tc>
        <w:tc>
          <w:tcPr>
            <w:tcW w:w="1397" w:type="dxa"/>
            <w:shd w:val="clear" w:color="auto" w:fill="202A41" w:themeFill="accent2" w:themeFillShade="BF"/>
            <w:vAlign w:val="center"/>
          </w:tcPr>
          <w:p w14:paraId="1F052F2C" w14:textId="77777777" w:rsidR="00FB4062" w:rsidRPr="0092642A" w:rsidRDefault="00FB4062" w:rsidP="00D61D3B">
            <w:pPr>
              <w:keepNext/>
              <w:keepLines/>
              <w:spacing w:line="240" w:lineRule="auto"/>
              <w:jc w:val="center"/>
              <w:rPr>
                <w:rFonts w:asciiTheme="minorHAnsi" w:hAnsiTheme="minorHAnsi" w:cstheme="minorHAnsi"/>
                <w:b/>
                <w:sz w:val="18"/>
                <w:szCs w:val="18"/>
              </w:rPr>
            </w:pPr>
            <w:r w:rsidRPr="0092642A">
              <w:rPr>
                <w:rFonts w:asciiTheme="minorHAnsi" w:hAnsiTheme="minorHAnsi" w:cstheme="minorHAnsi"/>
                <w:b/>
                <w:sz w:val="18"/>
                <w:szCs w:val="18"/>
              </w:rPr>
              <w:t xml:space="preserve">Impact  </w:t>
            </w:r>
          </w:p>
        </w:tc>
        <w:tc>
          <w:tcPr>
            <w:tcW w:w="1040" w:type="dxa"/>
            <w:shd w:val="clear" w:color="auto" w:fill="202A41" w:themeFill="accent2" w:themeFillShade="BF"/>
            <w:vAlign w:val="center"/>
          </w:tcPr>
          <w:p w14:paraId="24EF6E1F" w14:textId="77777777" w:rsidR="00FB4062" w:rsidRPr="0092642A" w:rsidRDefault="00FB4062" w:rsidP="00D61D3B">
            <w:pPr>
              <w:keepNext/>
              <w:keepLines/>
              <w:spacing w:line="240" w:lineRule="auto"/>
              <w:jc w:val="center"/>
              <w:rPr>
                <w:rFonts w:asciiTheme="minorHAnsi" w:hAnsiTheme="minorHAnsi" w:cstheme="minorHAnsi"/>
                <w:b/>
                <w:sz w:val="18"/>
                <w:szCs w:val="18"/>
              </w:rPr>
            </w:pPr>
            <w:r w:rsidRPr="0092642A">
              <w:rPr>
                <w:rFonts w:asciiTheme="minorHAnsi" w:hAnsiTheme="minorHAnsi" w:cstheme="minorHAnsi"/>
                <w:b/>
                <w:sz w:val="18"/>
                <w:szCs w:val="18"/>
              </w:rPr>
              <w:t xml:space="preserve">SDG Indicator </w:t>
            </w:r>
          </w:p>
        </w:tc>
        <w:tc>
          <w:tcPr>
            <w:tcW w:w="1950" w:type="dxa"/>
            <w:shd w:val="clear" w:color="auto" w:fill="202A41" w:themeFill="accent2" w:themeFillShade="BF"/>
            <w:vAlign w:val="center"/>
          </w:tcPr>
          <w:p w14:paraId="10606B83" w14:textId="77777777" w:rsidR="00FB4062" w:rsidRPr="0092642A" w:rsidRDefault="00FB4062" w:rsidP="00D61D3B">
            <w:pPr>
              <w:keepNext/>
              <w:keepLines/>
              <w:spacing w:line="240" w:lineRule="auto"/>
              <w:jc w:val="center"/>
              <w:rPr>
                <w:rFonts w:asciiTheme="minorHAnsi" w:hAnsiTheme="minorHAnsi" w:cstheme="minorHAnsi"/>
                <w:b/>
                <w:sz w:val="18"/>
                <w:szCs w:val="18"/>
              </w:rPr>
            </w:pPr>
            <w:r w:rsidRPr="0092642A">
              <w:rPr>
                <w:rFonts w:asciiTheme="minorHAnsi" w:hAnsiTheme="minorHAnsi" w:cstheme="minorHAnsi"/>
                <w:b/>
                <w:sz w:val="18"/>
                <w:szCs w:val="18"/>
              </w:rPr>
              <w:t>Monitoring parameters</w:t>
            </w:r>
          </w:p>
        </w:tc>
        <w:tc>
          <w:tcPr>
            <w:tcW w:w="4292" w:type="dxa"/>
            <w:shd w:val="clear" w:color="auto" w:fill="202A41" w:themeFill="accent2" w:themeFillShade="BF"/>
            <w:vAlign w:val="center"/>
          </w:tcPr>
          <w:p w14:paraId="5E0948AB" w14:textId="77777777" w:rsidR="00FB4062" w:rsidRPr="0092642A" w:rsidRDefault="00FB4062" w:rsidP="00D61D3B">
            <w:pPr>
              <w:keepNext/>
              <w:keepLines/>
              <w:spacing w:line="240" w:lineRule="auto"/>
              <w:ind w:left="79" w:hanging="79"/>
              <w:jc w:val="center"/>
              <w:rPr>
                <w:rFonts w:asciiTheme="minorHAnsi" w:hAnsiTheme="minorHAnsi" w:cstheme="minorHAnsi"/>
                <w:b/>
                <w:sz w:val="18"/>
                <w:szCs w:val="18"/>
              </w:rPr>
            </w:pPr>
            <w:r w:rsidRPr="0092642A">
              <w:rPr>
                <w:rFonts w:asciiTheme="minorHAnsi" w:hAnsiTheme="minorHAnsi" w:cstheme="minorHAnsi"/>
                <w:b/>
                <w:sz w:val="18"/>
                <w:szCs w:val="18"/>
              </w:rPr>
              <w:t>Monitoring Approach</w:t>
            </w:r>
          </w:p>
        </w:tc>
        <w:tc>
          <w:tcPr>
            <w:tcW w:w="1402" w:type="dxa"/>
            <w:shd w:val="clear" w:color="auto" w:fill="202A41" w:themeFill="accent2" w:themeFillShade="BF"/>
            <w:vAlign w:val="center"/>
          </w:tcPr>
          <w:p w14:paraId="2535BE49" w14:textId="77777777" w:rsidR="00FB4062" w:rsidRPr="0092642A" w:rsidRDefault="00FB4062" w:rsidP="00D61D3B">
            <w:pPr>
              <w:keepNext/>
              <w:keepLines/>
              <w:spacing w:line="240" w:lineRule="auto"/>
              <w:ind w:left="118"/>
              <w:jc w:val="center"/>
              <w:rPr>
                <w:rFonts w:asciiTheme="minorHAnsi" w:hAnsiTheme="minorHAnsi" w:cstheme="minorHAnsi"/>
                <w:b/>
                <w:sz w:val="18"/>
                <w:szCs w:val="18"/>
              </w:rPr>
            </w:pPr>
            <w:r w:rsidRPr="0092642A">
              <w:rPr>
                <w:rFonts w:asciiTheme="minorHAnsi" w:hAnsiTheme="minorHAnsi" w:cstheme="minorHAnsi"/>
                <w:b/>
                <w:sz w:val="18"/>
                <w:szCs w:val="18"/>
              </w:rPr>
              <w:t>Sampling</w:t>
            </w:r>
          </w:p>
        </w:tc>
        <w:tc>
          <w:tcPr>
            <w:tcW w:w="1426" w:type="dxa"/>
            <w:shd w:val="clear" w:color="auto" w:fill="202A41" w:themeFill="accent2" w:themeFillShade="BF"/>
            <w:vAlign w:val="center"/>
          </w:tcPr>
          <w:p w14:paraId="19D1BB28" w14:textId="77777777" w:rsidR="00FB4062" w:rsidRPr="0092642A" w:rsidRDefault="00FB4062" w:rsidP="00D61D3B">
            <w:pPr>
              <w:keepNext/>
              <w:keepLines/>
              <w:spacing w:line="240" w:lineRule="auto"/>
              <w:ind w:left="118"/>
              <w:jc w:val="center"/>
              <w:rPr>
                <w:rFonts w:asciiTheme="minorHAnsi" w:hAnsiTheme="minorHAnsi" w:cstheme="minorHAnsi"/>
                <w:b/>
                <w:sz w:val="18"/>
                <w:szCs w:val="18"/>
              </w:rPr>
            </w:pPr>
            <w:r w:rsidRPr="0092642A">
              <w:rPr>
                <w:rFonts w:asciiTheme="minorHAnsi" w:hAnsiTheme="minorHAnsi" w:cstheme="minorHAnsi"/>
                <w:b/>
                <w:sz w:val="18"/>
                <w:szCs w:val="18"/>
              </w:rPr>
              <w:t>Monitoring frequency</w:t>
            </w:r>
          </w:p>
        </w:tc>
      </w:tr>
      <w:tr w:rsidR="005506E9" w:rsidRPr="00052314" w14:paraId="02634761" w14:textId="77777777" w:rsidTr="005506E9">
        <w:trPr>
          <w:trHeight w:val="248"/>
          <w:jc w:val="center"/>
        </w:trPr>
        <w:tc>
          <w:tcPr>
            <w:tcW w:w="689" w:type="dxa"/>
            <w:vMerge w:val="restart"/>
            <w:shd w:val="clear" w:color="auto" w:fill="202A41" w:themeFill="accent2" w:themeFillShade="BF"/>
            <w:vAlign w:val="center"/>
          </w:tcPr>
          <w:p w14:paraId="5B32020D" w14:textId="77777777" w:rsidR="00FB4062" w:rsidRPr="0092642A" w:rsidRDefault="00FB4062" w:rsidP="00D61D3B">
            <w:pPr>
              <w:keepNext/>
              <w:keepLines/>
              <w:spacing w:line="240" w:lineRule="auto"/>
              <w:ind w:left="171" w:hanging="21"/>
              <w:rPr>
                <w:rFonts w:asciiTheme="minorHAnsi" w:hAnsiTheme="minorHAnsi" w:cstheme="minorHAnsi"/>
                <w:sz w:val="18"/>
                <w:szCs w:val="18"/>
              </w:rPr>
            </w:pPr>
            <w:r w:rsidRPr="0092642A">
              <w:rPr>
                <w:rFonts w:asciiTheme="minorHAnsi" w:hAnsiTheme="minorHAnsi" w:cstheme="minorHAnsi"/>
                <w:sz w:val="18"/>
                <w:szCs w:val="18"/>
              </w:rPr>
              <w:t>1</w:t>
            </w:r>
          </w:p>
        </w:tc>
        <w:tc>
          <w:tcPr>
            <w:tcW w:w="1291" w:type="dxa"/>
            <w:vMerge w:val="restart"/>
            <w:shd w:val="clear" w:color="auto" w:fill="202A41" w:themeFill="accent2" w:themeFillShade="BF"/>
            <w:vAlign w:val="center"/>
          </w:tcPr>
          <w:p w14:paraId="28858404"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End User Household</w:t>
            </w:r>
          </w:p>
        </w:tc>
        <w:tc>
          <w:tcPr>
            <w:tcW w:w="1397" w:type="dxa"/>
            <w:vMerge w:val="restart"/>
            <w:shd w:val="clear" w:color="auto" w:fill="F2F2F2" w:themeFill="background1" w:themeFillShade="F2"/>
            <w:vAlign w:val="center"/>
          </w:tcPr>
          <w:p w14:paraId="25265862"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Access to clean cooking technology</w:t>
            </w:r>
          </w:p>
        </w:tc>
        <w:tc>
          <w:tcPr>
            <w:tcW w:w="1040" w:type="dxa"/>
            <w:vMerge w:val="restart"/>
            <w:shd w:val="clear" w:color="auto" w:fill="F2F2F2" w:themeFill="background1" w:themeFillShade="F2"/>
            <w:vAlign w:val="center"/>
          </w:tcPr>
          <w:p w14:paraId="4B1973A7" w14:textId="77777777" w:rsidR="00FB4062" w:rsidRPr="0092642A" w:rsidRDefault="00FB4062" w:rsidP="00D61D3B">
            <w:pPr>
              <w:spacing w:line="240" w:lineRule="auto"/>
              <w:ind w:left="33"/>
              <w:jc w:val="center"/>
              <w:rPr>
                <w:rFonts w:asciiTheme="minorHAnsi" w:hAnsiTheme="minorHAnsi" w:cstheme="minorHAnsi"/>
                <w:sz w:val="18"/>
                <w:szCs w:val="18"/>
              </w:rPr>
            </w:pPr>
            <w:r w:rsidRPr="0092642A">
              <w:rPr>
                <w:rFonts w:asciiTheme="minorHAnsi" w:hAnsiTheme="minorHAnsi" w:cstheme="minorHAnsi"/>
                <w:sz w:val="18"/>
                <w:szCs w:val="18"/>
              </w:rPr>
              <w:t>1.4</w:t>
            </w:r>
          </w:p>
        </w:tc>
        <w:tc>
          <w:tcPr>
            <w:tcW w:w="1950" w:type="dxa"/>
            <w:shd w:val="clear" w:color="auto" w:fill="F2F2F2" w:themeFill="background1" w:themeFillShade="F2"/>
            <w:vAlign w:val="center"/>
          </w:tcPr>
          <w:p w14:paraId="2A76B585" w14:textId="77777777" w:rsidR="00FB4062" w:rsidRPr="0092642A" w:rsidRDefault="00FB4062" w:rsidP="00D61D3B">
            <w:pPr>
              <w:keepNext/>
              <w:keepLines/>
              <w:spacing w:line="240" w:lineRule="auto"/>
              <w:rPr>
                <w:rFonts w:asciiTheme="minorHAnsi" w:hAnsiTheme="minorHAnsi" w:cstheme="minorHAnsi"/>
                <w:sz w:val="18"/>
                <w:szCs w:val="18"/>
              </w:rPr>
            </w:pPr>
            <w:r w:rsidRPr="0092642A">
              <w:rPr>
                <w:rFonts w:asciiTheme="minorHAnsi" w:hAnsiTheme="minorHAnsi" w:cstheme="minorHAnsi"/>
                <w:sz w:val="18"/>
                <w:szCs w:val="18"/>
              </w:rPr>
              <w:t>Monitor the number of ICS distributed under the project as an indicator of providing access to basic services to households</w:t>
            </w:r>
          </w:p>
          <w:p w14:paraId="271E7FB7" w14:textId="77777777" w:rsidR="00FB4062" w:rsidRPr="0092642A" w:rsidRDefault="00FB4062" w:rsidP="00D61D3B">
            <w:pPr>
              <w:keepNext/>
              <w:keepLines/>
              <w:spacing w:line="240" w:lineRule="auto"/>
              <w:rPr>
                <w:rFonts w:asciiTheme="minorHAnsi" w:hAnsiTheme="minorHAnsi" w:cstheme="minorHAnsi"/>
                <w:sz w:val="18"/>
                <w:szCs w:val="18"/>
              </w:rPr>
            </w:pPr>
          </w:p>
        </w:tc>
        <w:tc>
          <w:tcPr>
            <w:tcW w:w="4292" w:type="dxa"/>
            <w:shd w:val="clear" w:color="auto" w:fill="F2F2F2" w:themeFill="background1" w:themeFillShade="F2"/>
            <w:vAlign w:val="center"/>
          </w:tcPr>
          <w:p w14:paraId="5816657F" w14:textId="77777777" w:rsidR="00FB4062" w:rsidRPr="0092642A" w:rsidRDefault="00FB4062" w:rsidP="00D61D3B">
            <w:pPr>
              <w:keepNext/>
              <w:keepLines/>
              <w:spacing w:line="240" w:lineRule="auto"/>
              <w:ind w:left="-110" w:right="34"/>
              <w:rPr>
                <w:rFonts w:asciiTheme="minorHAnsi" w:eastAsiaTheme="minorEastAsia" w:hAnsiTheme="minorHAnsi" w:cstheme="minorHAnsi"/>
                <w:iCs/>
                <w:sz w:val="18"/>
                <w:szCs w:val="18"/>
              </w:rPr>
            </w:pPr>
            <m:oMathPara>
              <m:oMath>
                <m:r>
                  <w:rPr>
                    <w:rFonts w:ascii="Cambria Math" w:hAnsi="Cambria Math" w:cstheme="minorHAnsi"/>
                    <w:sz w:val="18"/>
                    <w:szCs w:val="18"/>
                  </w:rPr>
                  <m:t xml:space="preserve">Net Benefit= </m:t>
                </m:r>
                <m:sSub>
                  <m:sSubPr>
                    <m:ctrlPr>
                      <w:rPr>
                        <w:rFonts w:ascii="Cambria Math" w:hAnsi="Cambria Math" w:cstheme="minorHAnsi"/>
                        <w:i/>
                        <w:iCs/>
                        <w:sz w:val="18"/>
                        <w:szCs w:val="18"/>
                      </w:rPr>
                    </m:ctrlPr>
                  </m:sSubPr>
                  <m:e>
                    <m:r>
                      <w:rPr>
                        <w:rFonts w:ascii="Cambria Math" w:hAnsi="Cambria Math" w:cstheme="minorHAnsi"/>
                        <w:sz w:val="18"/>
                        <w:szCs w:val="18"/>
                      </w:rPr>
                      <m:t>ICS</m:t>
                    </m:r>
                  </m:e>
                  <m:sub>
                    <m:r>
                      <w:rPr>
                        <w:rFonts w:ascii="Cambria Math" w:hAnsi="Cambria Math" w:cstheme="minorHAnsi"/>
                        <w:sz w:val="18"/>
                        <w:szCs w:val="18"/>
                      </w:rPr>
                      <m:t>project</m:t>
                    </m:r>
                  </m:sub>
                </m:sSub>
                <m:r>
                  <w:rPr>
                    <w:rFonts w:ascii="Cambria Math" w:hAnsi="Cambria Math" w:cstheme="minorHAnsi"/>
                    <w:sz w:val="18"/>
                    <w:szCs w:val="18"/>
                  </w:rPr>
                  <m:t>-</m:t>
                </m:r>
                <m:sSub>
                  <m:sSubPr>
                    <m:ctrlPr>
                      <w:rPr>
                        <w:rFonts w:ascii="Cambria Math" w:hAnsi="Cambria Math" w:cstheme="minorHAnsi"/>
                        <w:i/>
                        <w:iCs/>
                        <w:sz w:val="18"/>
                        <w:szCs w:val="18"/>
                      </w:rPr>
                    </m:ctrlPr>
                  </m:sSubPr>
                  <m:e>
                    <m:r>
                      <w:rPr>
                        <w:rFonts w:ascii="Cambria Math" w:hAnsi="Cambria Math" w:cstheme="minorHAnsi"/>
                        <w:sz w:val="18"/>
                        <w:szCs w:val="18"/>
                      </w:rPr>
                      <m:t>ICS</m:t>
                    </m:r>
                  </m:e>
                  <m:sub>
                    <m:r>
                      <w:rPr>
                        <w:rFonts w:ascii="Cambria Math" w:hAnsi="Cambria Math" w:cstheme="minorHAnsi"/>
                        <w:sz w:val="18"/>
                        <w:szCs w:val="18"/>
                      </w:rPr>
                      <m:t>baseline</m:t>
                    </m:r>
                  </m:sub>
                </m:sSub>
              </m:oMath>
            </m:oMathPara>
          </w:p>
          <w:p w14:paraId="4155AFD5" w14:textId="77777777" w:rsidR="00FB4062" w:rsidRPr="0092642A" w:rsidRDefault="00FB4062" w:rsidP="00D61D3B">
            <w:pPr>
              <w:keepNext/>
              <w:keepLines/>
              <w:spacing w:line="240" w:lineRule="auto"/>
              <w:ind w:left="-110" w:right="34"/>
              <w:rPr>
                <w:rFonts w:asciiTheme="minorHAnsi" w:hAnsiTheme="minorHAnsi" w:cstheme="minorHAnsi"/>
                <w:sz w:val="18"/>
                <w:szCs w:val="18"/>
              </w:rPr>
            </w:pPr>
            <w:r w:rsidRPr="0092642A">
              <w:rPr>
                <w:rFonts w:asciiTheme="minorHAnsi" w:hAnsiTheme="minorHAnsi" w:cstheme="minorHAnsi"/>
                <w:sz w:val="18"/>
                <w:szCs w:val="18"/>
              </w:rPr>
              <w:t>Where:</w:t>
            </w:r>
          </w:p>
          <w:tbl>
            <w:tblPr>
              <w:tblStyle w:val="TableGrid"/>
              <w:tblW w:w="0" w:type="auto"/>
              <w:tblLayout w:type="fixed"/>
              <w:tblLook w:val="04A0" w:firstRow="1" w:lastRow="0" w:firstColumn="1" w:lastColumn="0" w:noHBand="0" w:noVBand="1"/>
            </w:tblPr>
            <w:tblGrid>
              <w:gridCol w:w="1128"/>
              <w:gridCol w:w="2722"/>
            </w:tblGrid>
            <w:tr w:rsidR="00FB4062" w:rsidRPr="0092642A" w14:paraId="375D2D79" w14:textId="77777777" w:rsidTr="00B921AF">
              <w:trPr>
                <w:trHeight w:val="556"/>
              </w:trPr>
              <w:tc>
                <w:tcPr>
                  <w:tcW w:w="1128" w:type="dxa"/>
                </w:tcPr>
                <w:p w14:paraId="0F476004"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ICS</m:t>
                          </m:r>
                        </m:e>
                        <m:sub>
                          <m:r>
                            <w:rPr>
                              <w:rFonts w:ascii="Cambria Math" w:hAnsi="Cambria Math" w:cstheme="minorHAnsi"/>
                              <w:sz w:val="18"/>
                              <w:szCs w:val="18"/>
                            </w:rPr>
                            <m:t>project</m:t>
                          </m:r>
                        </m:sub>
                      </m:sSub>
                    </m:oMath>
                  </m:oMathPara>
                </w:p>
              </w:tc>
              <w:tc>
                <w:tcPr>
                  <w:tcW w:w="2722" w:type="dxa"/>
                </w:tcPr>
                <w:p w14:paraId="403B2091" w14:textId="7777777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eastAsiaTheme="minorEastAsia" w:hAnsiTheme="minorHAnsi" w:cstheme="minorHAnsi"/>
                      <w:iCs/>
                      <w:sz w:val="18"/>
                      <w:szCs w:val="18"/>
                    </w:rPr>
                    <w:t>Number of ICS installed representing access to basic service in project scenario</w:t>
                  </w:r>
                </w:p>
              </w:tc>
            </w:tr>
            <w:tr w:rsidR="00FB4062" w:rsidRPr="0092642A" w14:paraId="7ECCEF1D" w14:textId="77777777" w:rsidTr="00B921AF">
              <w:trPr>
                <w:trHeight w:val="1114"/>
              </w:trPr>
              <w:tc>
                <w:tcPr>
                  <w:tcW w:w="1128" w:type="dxa"/>
                </w:tcPr>
                <w:p w14:paraId="0CA649C9"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ICS</m:t>
                          </m:r>
                        </m:e>
                        <m:sub>
                          <m:r>
                            <w:rPr>
                              <w:rFonts w:ascii="Cambria Math" w:hAnsi="Cambria Math" w:cstheme="minorHAnsi"/>
                              <w:sz w:val="18"/>
                              <w:szCs w:val="18"/>
                            </w:rPr>
                            <m:t>baseline</m:t>
                          </m:r>
                        </m:sub>
                      </m:sSub>
                    </m:oMath>
                  </m:oMathPara>
                </w:p>
              </w:tc>
              <w:tc>
                <w:tcPr>
                  <w:tcW w:w="2722" w:type="dxa"/>
                </w:tcPr>
                <w:p w14:paraId="62695ACA" w14:textId="28723F92"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eastAsiaTheme="minorEastAsia" w:hAnsiTheme="minorHAnsi" w:cstheme="minorHAnsi"/>
                      <w:iCs/>
                      <w:sz w:val="18"/>
                      <w:szCs w:val="18"/>
                    </w:rPr>
                    <w:t xml:space="preserve">Number of ICS present in baseline. </w:t>
                  </w:r>
                  <w:r w:rsidR="00300697">
                    <w:rPr>
                      <w:rFonts w:asciiTheme="minorHAnsi" w:eastAsiaTheme="minorEastAsia" w:hAnsiTheme="minorHAnsi" w:cstheme="minorHAnsi"/>
                      <w:iCs/>
                      <w:sz w:val="18"/>
                      <w:szCs w:val="18"/>
                    </w:rPr>
                    <w:t>A value of</w:t>
                  </w:r>
                  <w:r w:rsidRPr="0092642A">
                    <w:rPr>
                      <w:rFonts w:asciiTheme="minorHAnsi" w:eastAsiaTheme="minorEastAsia" w:hAnsiTheme="minorHAnsi" w:cstheme="minorHAnsi"/>
                      <w:iCs/>
                      <w:sz w:val="18"/>
                      <w:szCs w:val="18"/>
                    </w:rPr>
                    <w:t xml:space="preserve"> 0 is considered as the project activity is implemented in only those HHs that use three stone fire or traditional stoves in baseline.</w:t>
                  </w:r>
                </w:p>
              </w:tc>
            </w:tr>
          </w:tbl>
          <w:p w14:paraId="3161F214" w14:textId="77777777" w:rsidR="00FB4062" w:rsidRPr="0092642A" w:rsidRDefault="00FB4062" w:rsidP="00D61D3B">
            <w:pPr>
              <w:keepNext/>
              <w:keepLines/>
              <w:spacing w:line="240" w:lineRule="auto"/>
              <w:ind w:right="34"/>
              <w:rPr>
                <w:rFonts w:asciiTheme="minorHAnsi" w:hAnsiTheme="minorHAnsi" w:cstheme="minorHAnsi"/>
                <w:sz w:val="18"/>
                <w:szCs w:val="18"/>
              </w:rPr>
            </w:pPr>
            <w:r w:rsidRPr="0092642A">
              <w:rPr>
                <w:rFonts w:asciiTheme="minorHAnsi" w:hAnsiTheme="minorHAnsi" w:cstheme="minorHAnsi"/>
                <w:sz w:val="18"/>
                <w:szCs w:val="18"/>
              </w:rPr>
              <w:t>Source: ICS distribution records</w:t>
            </w:r>
          </w:p>
        </w:tc>
        <w:tc>
          <w:tcPr>
            <w:tcW w:w="1402" w:type="dxa"/>
            <w:shd w:val="clear" w:color="auto" w:fill="F2F2F2" w:themeFill="background1" w:themeFillShade="F2"/>
            <w:vAlign w:val="center"/>
          </w:tcPr>
          <w:p w14:paraId="1590BA7E" w14:textId="77777777" w:rsidR="00FB4062" w:rsidRPr="0092642A" w:rsidRDefault="00FB4062" w:rsidP="00D61D3B">
            <w:pPr>
              <w:autoSpaceDE w:val="0"/>
              <w:autoSpaceDN w:val="0"/>
              <w:adjustRightInd w:val="0"/>
              <w:spacing w:line="240" w:lineRule="auto"/>
              <w:rPr>
                <w:rFonts w:asciiTheme="minorHAnsi" w:hAnsiTheme="minorHAnsi" w:cstheme="minorHAnsi"/>
                <w:sz w:val="18"/>
                <w:szCs w:val="18"/>
              </w:rPr>
            </w:pPr>
            <w:r w:rsidRPr="0092642A">
              <w:rPr>
                <w:rFonts w:asciiTheme="minorHAnsi" w:hAnsiTheme="minorHAnsi" w:cstheme="minorHAnsi"/>
                <w:sz w:val="18"/>
                <w:szCs w:val="18"/>
              </w:rPr>
              <w:t>100 per cent of data</w:t>
            </w:r>
          </w:p>
        </w:tc>
        <w:tc>
          <w:tcPr>
            <w:tcW w:w="1426" w:type="dxa"/>
            <w:shd w:val="clear" w:color="auto" w:fill="F2F2F2" w:themeFill="background1" w:themeFillShade="F2"/>
            <w:vAlign w:val="center"/>
          </w:tcPr>
          <w:p w14:paraId="6C4F235A"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At the start of project</w:t>
            </w:r>
          </w:p>
        </w:tc>
      </w:tr>
      <w:tr w:rsidR="005506E9" w:rsidRPr="00052314" w14:paraId="40A2AE09" w14:textId="77777777" w:rsidTr="00B921AF">
        <w:trPr>
          <w:trHeight w:val="248"/>
          <w:jc w:val="center"/>
        </w:trPr>
        <w:tc>
          <w:tcPr>
            <w:tcW w:w="689" w:type="dxa"/>
            <w:vMerge/>
            <w:shd w:val="clear" w:color="auto" w:fill="202A41" w:themeFill="accent2" w:themeFillShade="BF"/>
            <w:vAlign w:val="center"/>
          </w:tcPr>
          <w:p w14:paraId="72671BF5" w14:textId="77777777" w:rsidR="00FB4062" w:rsidRPr="0092642A" w:rsidRDefault="00FB4062" w:rsidP="00D61D3B">
            <w:pPr>
              <w:keepNext/>
              <w:keepLines/>
              <w:spacing w:line="240" w:lineRule="auto"/>
              <w:ind w:left="171" w:hanging="21"/>
              <w:rPr>
                <w:rFonts w:asciiTheme="minorHAnsi" w:hAnsiTheme="minorHAnsi" w:cstheme="minorHAnsi"/>
                <w:sz w:val="18"/>
                <w:szCs w:val="18"/>
              </w:rPr>
            </w:pPr>
          </w:p>
        </w:tc>
        <w:tc>
          <w:tcPr>
            <w:tcW w:w="1291" w:type="dxa"/>
            <w:vMerge/>
            <w:shd w:val="clear" w:color="auto" w:fill="202A41" w:themeFill="accent2" w:themeFillShade="BF"/>
            <w:vAlign w:val="center"/>
          </w:tcPr>
          <w:p w14:paraId="78A8750B" w14:textId="77777777" w:rsidR="00FB4062" w:rsidRPr="0092642A" w:rsidDel="00AD5E37" w:rsidRDefault="00FB4062" w:rsidP="00D61D3B">
            <w:pPr>
              <w:keepNext/>
              <w:keepLines/>
              <w:spacing w:line="240" w:lineRule="auto"/>
              <w:jc w:val="center"/>
              <w:rPr>
                <w:rFonts w:asciiTheme="minorHAnsi" w:hAnsiTheme="minorHAnsi" w:cstheme="minorHAnsi"/>
                <w:sz w:val="18"/>
                <w:szCs w:val="18"/>
              </w:rPr>
            </w:pPr>
          </w:p>
        </w:tc>
        <w:tc>
          <w:tcPr>
            <w:tcW w:w="1397" w:type="dxa"/>
            <w:vMerge/>
            <w:shd w:val="clear" w:color="auto" w:fill="F2F2F2" w:themeFill="background1" w:themeFillShade="F2"/>
            <w:vAlign w:val="center"/>
          </w:tcPr>
          <w:p w14:paraId="719F2EB0" w14:textId="77777777" w:rsidR="00FB4062" w:rsidRPr="0092642A" w:rsidDel="00406695" w:rsidRDefault="00FB4062" w:rsidP="00D61D3B">
            <w:pPr>
              <w:keepNext/>
              <w:keepLines/>
              <w:spacing w:line="240" w:lineRule="auto"/>
              <w:jc w:val="center"/>
              <w:rPr>
                <w:rFonts w:asciiTheme="minorHAnsi" w:hAnsiTheme="minorHAnsi" w:cstheme="minorHAnsi"/>
                <w:sz w:val="18"/>
                <w:szCs w:val="18"/>
              </w:rPr>
            </w:pPr>
          </w:p>
        </w:tc>
        <w:tc>
          <w:tcPr>
            <w:tcW w:w="1040" w:type="dxa"/>
            <w:vMerge/>
            <w:shd w:val="clear" w:color="auto" w:fill="F2F2F2" w:themeFill="background1" w:themeFillShade="F2"/>
            <w:vAlign w:val="center"/>
          </w:tcPr>
          <w:p w14:paraId="02CF1458" w14:textId="77777777" w:rsidR="00FB4062" w:rsidRPr="0092642A" w:rsidRDefault="00FB4062" w:rsidP="00D61D3B">
            <w:pPr>
              <w:spacing w:line="240" w:lineRule="auto"/>
              <w:ind w:left="33"/>
              <w:jc w:val="center"/>
              <w:rPr>
                <w:rFonts w:asciiTheme="minorHAnsi" w:hAnsiTheme="minorHAnsi" w:cstheme="minorHAnsi"/>
                <w:sz w:val="18"/>
                <w:szCs w:val="18"/>
              </w:rPr>
            </w:pPr>
          </w:p>
        </w:tc>
        <w:tc>
          <w:tcPr>
            <w:tcW w:w="1950" w:type="dxa"/>
            <w:shd w:val="clear" w:color="auto" w:fill="F2F2F2" w:themeFill="background1" w:themeFillShade="F2"/>
            <w:vAlign w:val="center"/>
          </w:tcPr>
          <w:p w14:paraId="5D4C37ED" w14:textId="77777777" w:rsidR="00FB4062" w:rsidRPr="0092642A" w:rsidDel="00AD5E37" w:rsidRDefault="00FB4062" w:rsidP="00D61D3B">
            <w:pPr>
              <w:keepNext/>
              <w:keepLines/>
              <w:spacing w:line="240" w:lineRule="auto"/>
              <w:rPr>
                <w:rFonts w:asciiTheme="minorHAnsi" w:hAnsiTheme="minorHAnsi" w:cstheme="minorHAnsi"/>
                <w:sz w:val="18"/>
                <w:szCs w:val="18"/>
              </w:rPr>
            </w:pPr>
            <w:r w:rsidRPr="0092642A">
              <w:rPr>
                <w:rFonts w:asciiTheme="minorHAnsi" w:hAnsiTheme="minorHAnsi" w:cstheme="minorHAnsi"/>
                <w:sz w:val="18"/>
                <w:szCs w:val="18"/>
              </w:rPr>
              <w:t>Monitor proportion of users reporting money saving due to reduction in purchase of fuelwood post project implementation</w:t>
            </w:r>
          </w:p>
        </w:tc>
        <w:tc>
          <w:tcPr>
            <w:tcW w:w="4292" w:type="dxa"/>
            <w:shd w:val="clear" w:color="auto" w:fill="F2F2F2" w:themeFill="background1" w:themeFillShade="F2"/>
          </w:tcPr>
          <w:p w14:paraId="500A75A3" w14:textId="77777777" w:rsidR="00FB4062" w:rsidRPr="0092642A" w:rsidRDefault="00FB4062" w:rsidP="00D61D3B">
            <w:pPr>
              <w:keepNext/>
              <w:keepLines/>
              <w:spacing w:line="240" w:lineRule="auto"/>
              <w:ind w:left="-110" w:right="34"/>
              <w:rPr>
                <w:rFonts w:asciiTheme="minorHAnsi" w:eastAsia="Arial" w:hAnsiTheme="minorHAnsi" w:cstheme="minorHAnsi"/>
                <w:iCs/>
                <w:sz w:val="18"/>
                <w:szCs w:val="18"/>
              </w:rPr>
            </w:pPr>
            <m:oMathPara>
              <m:oMath>
                <m:r>
                  <w:rPr>
                    <w:rFonts w:ascii="Cambria Math" w:hAnsi="Cambria Math" w:cstheme="minorHAnsi"/>
                    <w:sz w:val="18"/>
                    <w:szCs w:val="18"/>
                  </w:rPr>
                  <m:t>Net Benefit=</m:t>
                </m:r>
                <m:f>
                  <m:fPr>
                    <m:ctrlPr>
                      <w:rPr>
                        <w:rFonts w:ascii="Cambria Math" w:hAnsi="Cambria Math" w:cstheme="minorHAnsi"/>
                        <w:i/>
                        <w:iCs/>
                        <w:sz w:val="18"/>
                        <w:szCs w:val="18"/>
                      </w:rPr>
                    </m:ctrlPr>
                  </m:fPr>
                  <m:num>
                    <m:sSub>
                      <m:sSubPr>
                        <m:ctrlPr>
                          <w:rPr>
                            <w:rFonts w:ascii="Cambria Math" w:hAnsi="Cambria Math" w:cstheme="minorHAnsi"/>
                            <w:i/>
                            <w:iCs/>
                            <w:sz w:val="18"/>
                            <w:szCs w:val="18"/>
                          </w:rPr>
                        </m:ctrlPr>
                      </m:sSubPr>
                      <m:e>
                        <m:r>
                          <w:rPr>
                            <w:rFonts w:ascii="Cambria Math" w:hAnsi="Cambria Math" w:cstheme="minorHAnsi"/>
                            <w:sz w:val="18"/>
                            <w:szCs w:val="18"/>
                          </w:rPr>
                          <m:t>HH</m:t>
                        </m:r>
                      </m:e>
                      <m:sub>
                        <m:r>
                          <w:rPr>
                            <w:rFonts w:ascii="Cambria Math" w:hAnsi="Cambria Math" w:cstheme="minorHAnsi"/>
                            <w:sz w:val="18"/>
                            <w:szCs w:val="18"/>
                          </w:rPr>
                          <m:t>less FW purchase</m:t>
                        </m:r>
                      </m:sub>
                    </m:sSub>
                  </m:num>
                  <m:den>
                    <m:sSub>
                      <m:sSubPr>
                        <m:ctrlPr>
                          <w:rPr>
                            <w:rFonts w:ascii="Cambria Math" w:hAnsi="Cambria Math" w:cstheme="minorHAnsi"/>
                            <w:i/>
                            <w:iCs/>
                            <w:sz w:val="18"/>
                            <w:szCs w:val="18"/>
                          </w:rPr>
                        </m:ctrlPr>
                      </m:sSubPr>
                      <m:e>
                        <m:r>
                          <w:rPr>
                            <w:rFonts w:ascii="Cambria Math" w:hAnsi="Cambria Math" w:cstheme="minorHAnsi"/>
                            <w:sz w:val="18"/>
                            <w:szCs w:val="18"/>
                          </w:rPr>
                          <m:t>HH</m:t>
                        </m:r>
                      </m:e>
                      <m:sub>
                        <m:r>
                          <w:rPr>
                            <w:rFonts w:ascii="Cambria Math" w:hAnsi="Cambria Math" w:cstheme="minorHAnsi"/>
                            <w:sz w:val="18"/>
                            <w:szCs w:val="18"/>
                          </w:rPr>
                          <m:t>FW purchase</m:t>
                        </m:r>
                      </m:sub>
                    </m:sSub>
                  </m:den>
                </m:f>
                <m:r>
                  <w:rPr>
                    <w:rFonts w:ascii="Cambria Math" w:hAnsi="Cambria Math" w:cstheme="minorHAnsi"/>
                    <w:sz w:val="18"/>
                    <w:szCs w:val="18"/>
                  </w:rPr>
                  <m:t xml:space="preserve"> ×100</m:t>
                </m:r>
              </m:oMath>
            </m:oMathPara>
          </w:p>
          <w:p w14:paraId="3C4FC655" w14:textId="77777777" w:rsidR="00FB4062" w:rsidRPr="0092642A" w:rsidRDefault="00FB4062" w:rsidP="00D61D3B">
            <w:pPr>
              <w:keepNext/>
              <w:keepLines/>
              <w:spacing w:line="240" w:lineRule="auto"/>
              <w:ind w:left="-110" w:right="34"/>
              <w:rPr>
                <w:rFonts w:asciiTheme="minorHAnsi" w:hAnsiTheme="minorHAnsi" w:cstheme="minorHAnsi"/>
                <w:sz w:val="18"/>
                <w:szCs w:val="18"/>
              </w:rPr>
            </w:pPr>
            <w:r w:rsidRPr="0092642A">
              <w:rPr>
                <w:rFonts w:asciiTheme="minorHAnsi" w:hAnsiTheme="minorHAnsi" w:cstheme="minorHAnsi"/>
                <w:sz w:val="18"/>
                <w:szCs w:val="18"/>
              </w:rPr>
              <w:t>Where:</w:t>
            </w:r>
          </w:p>
          <w:tbl>
            <w:tblPr>
              <w:tblStyle w:val="TableGrid"/>
              <w:tblW w:w="3850" w:type="dxa"/>
              <w:tblLayout w:type="fixed"/>
              <w:tblLook w:val="04A0" w:firstRow="1" w:lastRow="0" w:firstColumn="1" w:lastColumn="0" w:noHBand="0" w:noVBand="1"/>
            </w:tblPr>
            <w:tblGrid>
              <w:gridCol w:w="1539"/>
              <w:gridCol w:w="2311"/>
            </w:tblGrid>
            <w:tr w:rsidR="005506E9" w:rsidRPr="0092642A" w14:paraId="39ABF296" w14:textId="77777777" w:rsidTr="005506E9">
              <w:trPr>
                <w:trHeight w:val="742"/>
              </w:trPr>
              <w:tc>
                <w:tcPr>
                  <w:tcW w:w="1539" w:type="dxa"/>
                </w:tcPr>
                <w:p w14:paraId="5B7875BB"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HH</m:t>
                          </m:r>
                        </m:e>
                        <m:sub>
                          <m:r>
                            <w:rPr>
                              <w:rFonts w:ascii="Cambria Math" w:hAnsi="Cambria Math" w:cstheme="minorHAnsi"/>
                              <w:sz w:val="18"/>
                              <w:szCs w:val="18"/>
                            </w:rPr>
                            <m:t>less FW purchase</m:t>
                          </m:r>
                        </m:sub>
                      </m:sSub>
                    </m:oMath>
                  </m:oMathPara>
                </w:p>
              </w:tc>
              <w:tc>
                <w:tcPr>
                  <w:tcW w:w="2311" w:type="dxa"/>
                </w:tcPr>
                <w:p w14:paraId="37497262" w14:textId="7777777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eastAsiaTheme="minorEastAsia" w:hAnsiTheme="minorHAnsi" w:cstheme="minorHAnsi"/>
                      <w:iCs/>
                      <w:sz w:val="18"/>
                      <w:szCs w:val="18"/>
                    </w:rPr>
                    <w:t>HHs reporting reduction in expenses due to less fuelwood purchase post project implementation</w:t>
                  </w:r>
                </w:p>
              </w:tc>
            </w:tr>
            <w:tr w:rsidR="005506E9" w:rsidRPr="0092642A" w14:paraId="4777EF7D" w14:textId="77777777" w:rsidTr="005506E9">
              <w:trPr>
                <w:trHeight w:val="928"/>
              </w:trPr>
              <w:tc>
                <w:tcPr>
                  <w:tcW w:w="1539" w:type="dxa"/>
                </w:tcPr>
                <w:p w14:paraId="3740EAA4"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HH</m:t>
                          </m:r>
                        </m:e>
                        <m:sub>
                          <m:r>
                            <w:rPr>
                              <w:rFonts w:ascii="Cambria Math" w:hAnsi="Cambria Math" w:cstheme="minorHAnsi"/>
                              <w:sz w:val="18"/>
                              <w:szCs w:val="18"/>
                            </w:rPr>
                            <m:t>FW purchase</m:t>
                          </m:r>
                        </m:sub>
                      </m:sSub>
                    </m:oMath>
                  </m:oMathPara>
                </w:p>
              </w:tc>
              <w:tc>
                <w:tcPr>
                  <w:tcW w:w="2311" w:type="dxa"/>
                </w:tcPr>
                <w:p w14:paraId="50766F1E" w14:textId="7777777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hAnsiTheme="minorHAnsi" w:cstheme="minorHAnsi"/>
                      <w:sz w:val="18"/>
                      <w:szCs w:val="18"/>
                    </w:rPr>
                    <w:t>HHs reporting purchase of fuelwood in baseline scenario. Determined once prior to or concurrent with first verification.</w:t>
                  </w:r>
                </w:p>
              </w:tc>
            </w:tr>
          </w:tbl>
          <w:p w14:paraId="3B88BFE1" w14:textId="77777777" w:rsidR="00FB4062" w:rsidRPr="0092642A" w:rsidRDefault="00FB4062" w:rsidP="00B921AF">
            <w:pPr>
              <w:keepNext/>
              <w:keepLines/>
              <w:spacing w:line="240" w:lineRule="auto"/>
              <w:ind w:right="34"/>
              <w:rPr>
                <w:rFonts w:asciiTheme="minorHAnsi" w:eastAsia="Arial" w:hAnsiTheme="minorHAnsi" w:cstheme="minorHAnsi"/>
                <w:iCs/>
                <w:sz w:val="18"/>
                <w:szCs w:val="18"/>
              </w:rPr>
            </w:pPr>
            <w:r w:rsidRPr="0092642A">
              <w:rPr>
                <w:rFonts w:asciiTheme="minorHAnsi" w:hAnsiTheme="minorHAnsi" w:cstheme="minorHAnsi"/>
                <w:sz w:val="18"/>
                <w:szCs w:val="18"/>
              </w:rPr>
              <w:t>Source: ex-post monitoring survey records</w:t>
            </w:r>
          </w:p>
        </w:tc>
        <w:tc>
          <w:tcPr>
            <w:tcW w:w="1402" w:type="dxa"/>
            <w:shd w:val="clear" w:color="auto" w:fill="F2F2F2" w:themeFill="background1" w:themeFillShade="F2"/>
            <w:vAlign w:val="center"/>
          </w:tcPr>
          <w:p w14:paraId="0835F495" w14:textId="77777777" w:rsidR="00FB4062" w:rsidRPr="0092642A" w:rsidRDefault="00FB4062" w:rsidP="00D61D3B">
            <w:pPr>
              <w:autoSpaceDE w:val="0"/>
              <w:autoSpaceDN w:val="0"/>
              <w:adjustRightInd w:val="0"/>
              <w:spacing w:line="240" w:lineRule="auto"/>
              <w:rPr>
                <w:rFonts w:asciiTheme="minorHAnsi" w:hAnsiTheme="minorHAnsi" w:cstheme="minorHAnsi"/>
                <w:sz w:val="18"/>
                <w:szCs w:val="18"/>
              </w:rPr>
            </w:pPr>
            <w:r w:rsidRPr="0092642A">
              <w:rPr>
                <w:rFonts w:asciiTheme="minorHAnsi" w:hAnsiTheme="minorHAnsi" w:cstheme="minorHAnsi"/>
                <w:color w:val="000000"/>
                <w:spacing w:val="0"/>
                <w:kern w:val="0"/>
                <w:sz w:val="18"/>
                <w:szCs w:val="18"/>
              </w:rPr>
              <w:t>Simple Random sampling with 90 per cent confidence interval and a 10 per cent margin of error achieved for monitored parameter</w:t>
            </w:r>
          </w:p>
        </w:tc>
        <w:tc>
          <w:tcPr>
            <w:tcW w:w="1426" w:type="dxa"/>
            <w:shd w:val="clear" w:color="auto" w:fill="F2F2F2" w:themeFill="background1" w:themeFillShade="F2"/>
            <w:vAlign w:val="center"/>
          </w:tcPr>
          <w:p w14:paraId="18F4A371"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Annually/</w:t>
            </w:r>
          </w:p>
          <w:p w14:paraId="7C2ED913"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Biennially</w:t>
            </w:r>
          </w:p>
        </w:tc>
      </w:tr>
      <w:tr w:rsidR="005506E9" w:rsidRPr="00052314" w14:paraId="03325E3E" w14:textId="77777777" w:rsidTr="00B921AF">
        <w:trPr>
          <w:trHeight w:val="499"/>
          <w:jc w:val="center"/>
        </w:trPr>
        <w:tc>
          <w:tcPr>
            <w:tcW w:w="689" w:type="dxa"/>
            <w:vMerge w:val="restart"/>
            <w:shd w:val="clear" w:color="auto" w:fill="202A41" w:themeFill="accent2" w:themeFillShade="BF"/>
            <w:vAlign w:val="center"/>
          </w:tcPr>
          <w:p w14:paraId="46488787" w14:textId="77777777" w:rsidR="00FB4062" w:rsidRPr="0092642A" w:rsidRDefault="00FB4062" w:rsidP="00D61D3B">
            <w:pPr>
              <w:keepNext/>
              <w:keepLines/>
              <w:spacing w:line="240" w:lineRule="auto"/>
              <w:ind w:left="171" w:hanging="21"/>
              <w:rPr>
                <w:rFonts w:asciiTheme="minorHAnsi" w:hAnsiTheme="minorHAnsi" w:cstheme="minorHAnsi"/>
                <w:sz w:val="18"/>
                <w:szCs w:val="18"/>
              </w:rPr>
            </w:pPr>
            <w:r w:rsidRPr="0092642A">
              <w:rPr>
                <w:rFonts w:asciiTheme="minorHAnsi" w:hAnsiTheme="minorHAnsi" w:cstheme="minorHAnsi"/>
                <w:sz w:val="18"/>
                <w:szCs w:val="18"/>
              </w:rPr>
              <w:t>2</w:t>
            </w:r>
          </w:p>
        </w:tc>
        <w:tc>
          <w:tcPr>
            <w:tcW w:w="1291" w:type="dxa"/>
            <w:shd w:val="clear" w:color="auto" w:fill="202A41" w:themeFill="accent2" w:themeFillShade="BF"/>
            <w:vAlign w:val="center"/>
          </w:tcPr>
          <w:p w14:paraId="67841205"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End User Household</w:t>
            </w:r>
          </w:p>
        </w:tc>
        <w:tc>
          <w:tcPr>
            <w:tcW w:w="1397" w:type="dxa"/>
            <w:vMerge w:val="restart"/>
            <w:shd w:val="clear" w:color="auto" w:fill="F2F2F2" w:themeFill="background1" w:themeFillShade="F2"/>
            <w:vAlign w:val="center"/>
          </w:tcPr>
          <w:p w14:paraId="50B42AB3"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Reduced exposure to PM</w:t>
            </w:r>
            <w:r w:rsidRPr="0092642A">
              <w:rPr>
                <w:rFonts w:asciiTheme="minorHAnsi" w:hAnsiTheme="minorHAnsi" w:cstheme="minorHAnsi"/>
                <w:sz w:val="18"/>
                <w:szCs w:val="18"/>
                <w:vertAlign w:val="subscript"/>
              </w:rPr>
              <w:t>2.5</w:t>
            </w:r>
            <w:r w:rsidRPr="0092642A">
              <w:rPr>
                <w:rFonts w:asciiTheme="minorHAnsi" w:hAnsiTheme="minorHAnsi" w:cstheme="minorHAnsi"/>
                <w:sz w:val="18"/>
                <w:szCs w:val="18"/>
              </w:rPr>
              <w:t xml:space="preserve"> emissions and household air pollution</w:t>
            </w:r>
          </w:p>
        </w:tc>
        <w:tc>
          <w:tcPr>
            <w:tcW w:w="1040" w:type="dxa"/>
            <w:vMerge w:val="restart"/>
            <w:shd w:val="clear" w:color="auto" w:fill="F2F2F2" w:themeFill="background1" w:themeFillShade="F2"/>
            <w:vAlign w:val="center"/>
          </w:tcPr>
          <w:p w14:paraId="2AD6E98C" w14:textId="77777777" w:rsidR="00FB4062" w:rsidRPr="0092642A" w:rsidRDefault="00FB4062" w:rsidP="00D61D3B">
            <w:pPr>
              <w:keepNext/>
              <w:keepLines/>
              <w:spacing w:line="240" w:lineRule="auto"/>
              <w:jc w:val="center"/>
              <w:rPr>
                <w:rFonts w:asciiTheme="minorHAnsi" w:hAnsiTheme="minorHAnsi" w:cstheme="minorHAnsi"/>
                <w:bCs/>
                <w:sz w:val="18"/>
                <w:szCs w:val="18"/>
              </w:rPr>
            </w:pPr>
            <w:r w:rsidRPr="0092642A">
              <w:rPr>
                <w:rFonts w:asciiTheme="minorHAnsi" w:hAnsiTheme="minorHAnsi" w:cstheme="minorHAnsi"/>
                <w:bCs/>
                <w:sz w:val="18"/>
                <w:szCs w:val="18"/>
              </w:rPr>
              <w:t>3.9</w:t>
            </w:r>
          </w:p>
          <w:p w14:paraId="11CA7581" w14:textId="77777777" w:rsidR="00FB4062" w:rsidRPr="0092642A" w:rsidRDefault="00FB4062" w:rsidP="00D61D3B">
            <w:pPr>
              <w:keepNext/>
              <w:keepLines/>
              <w:spacing w:line="240" w:lineRule="auto"/>
              <w:rPr>
                <w:rFonts w:asciiTheme="minorHAnsi" w:hAnsiTheme="minorHAnsi" w:cstheme="minorHAnsi"/>
                <w:sz w:val="18"/>
                <w:szCs w:val="18"/>
              </w:rPr>
            </w:pPr>
          </w:p>
        </w:tc>
        <w:tc>
          <w:tcPr>
            <w:tcW w:w="1950" w:type="dxa"/>
            <w:shd w:val="clear" w:color="auto" w:fill="F2F2F2" w:themeFill="background1" w:themeFillShade="F2"/>
            <w:vAlign w:val="center"/>
          </w:tcPr>
          <w:p w14:paraId="1F0AA0F2" w14:textId="77777777" w:rsidR="00FB4062" w:rsidRPr="0092642A" w:rsidRDefault="00FB4062" w:rsidP="00D61D3B">
            <w:pPr>
              <w:keepNext/>
              <w:keepLines/>
              <w:spacing w:line="240" w:lineRule="auto"/>
              <w:rPr>
                <w:rFonts w:asciiTheme="minorHAnsi" w:hAnsiTheme="minorHAnsi" w:cstheme="minorHAnsi"/>
                <w:sz w:val="18"/>
                <w:szCs w:val="18"/>
              </w:rPr>
            </w:pPr>
            <w:r w:rsidRPr="0092642A">
              <w:rPr>
                <w:rFonts w:asciiTheme="minorHAnsi" w:hAnsiTheme="minorHAnsi" w:cstheme="minorHAnsi"/>
                <w:sz w:val="18"/>
                <w:szCs w:val="18"/>
              </w:rPr>
              <w:t>Reduced PM</w:t>
            </w:r>
            <w:r w:rsidRPr="0092642A">
              <w:rPr>
                <w:rFonts w:asciiTheme="minorHAnsi" w:hAnsiTheme="minorHAnsi" w:cstheme="minorHAnsi"/>
                <w:sz w:val="18"/>
                <w:szCs w:val="18"/>
                <w:vertAlign w:val="subscript"/>
              </w:rPr>
              <w:t>2.5</w:t>
            </w:r>
            <w:r w:rsidRPr="0092642A">
              <w:rPr>
                <w:rFonts w:asciiTheme="minorHAnsi" w:hAnsiTheme="minorHAnsi" w:cstheme="minorHAnsi"/>
                <w:sz w:val="18"/>
                <w:szCs w:val="18"/>
              </w:rPr>
              <w:t xml:space="preserve"> emissions</w:t>
            </w:r>
          </w:p>
        </w:tc>
        <w:tc>
          <w:tcPr>
            <w:tcW w:w="4292" w:type="dxa"/>
            <w:shd w:val="clear" w:color="auto" w:fill="F2F2F2" w:themeFill="background1" w:themeFillShade="F2"/>
            <w:vAlign w:val="center"/>
          </w:tcPr>
          <w:p w14:paraId="580CE8BD" w14:textId="77777777" w:rsidR="00FB4062" w:rsidRPr="0092642A" w:rsidRDefault="00FB4062" w:rsidP="00D61D3B">
            <w:pPr>
              <w:keepNext/>
              <w:keepLines/>
              <w:spacing w:line="240" w:lineRule="auto"/>
              <w:rPr>
                <w:rFonts w:asciiTheme="minorHAnsi" w:hAnsiTheme="minorHAnsi" w:cstheme="minorHAnsi"/>
                <w:i/>
                <w:iCs/>
                <w:sz w:val="18"/>
                <w:szCs w:val="18"/>
              </w:rPr>
            </w:pPr>
          </w:p>
          <w:p w14:paraId="0249922D" w14:textId="77777777" w:rsidR="00FB4062" w:rsidRPr="0092642A" w:rsidRDefault="00FB4062" w:rsidP="00D61D3B">
            <w:pPr>
              <w:keepNext/>
              <w:keepLines/>
              <w:spacing w:line="240" w:lineRule="auto"/>
              <w:rPr>
                <w:rFonts w:asciiTheme="minorHAnsi" w:eastAsiaTheme="minorEastAsia" w:hAnsiTheme="minorHAnsi" w:cstheme="minorHAnsi"/>
                <w:i/>
                <w:iCs/>
                <w:sz w:val="18"/>
                <w:szCs w:val="18"/>
              </w:rPr>
            </w:pPr>
            <m:oMathPara>
              <m:oMath>
                <m:r>
                  <w:rPr>
                    <w:rFonts w:ascii="Cambria Math" w:hAnsi="Cambria Math" w:cstheme="minorHAnsi"/>
                    <w:sz w:val="18"/>
                    <w:szCs w:val="18"/>
                  </w:rPr>
                  <m:t xml:space="preserve">Net Benefit= </m:t>
                </m:r>
                <m:sSub>
                  <m:sSubPr>
                    <m:ctrlPr>
                      <w:rPr>
                        <w:rFonts w:ascii="Cambria Math" w:hAnsi="Cambria Math" w:cstheme="minorHAnsi"/>
                        <w:i/>
                        <w:iCs/>
                        <w:sz w:val="18"/>
                        <w:szCs w:val="18"/>
                      </w:rPr>
                    </m:ctrlPr>
                  </m:sSubPr>
                  <m:e>
                    <m:r>
                      <w:rPr>
                        <w:rFonts w:ascii="Cambria Math" w:hAnsi="Cambria Math" w:cstheme="minorHAnsi"/>
                        <w:sz w:val="18"/>
                        <w:szCs w:val="18"/>
                      </w:rPr>
                      <m:t>PM</m:t>
                    </m:r>
                  </m:e>
                  <m:sub>
                    <m:r>
                      <w:rPr>
                        <w:rFonts w:ascii="Cambria Math" w:hAnsi="Cambria Math" w:cstheme="minorHAnsi"/>
                        <w:sz w:val="18"/>
                        <w:szCs w:val="18"/>
                      </w:rPr>
                      <m:t>2.5 baseline</m:t>
                    </m:r>
                  </m:sub>
                </m:sSub>
                <m:r>
                  <w:rPr>
                    <w:rFonts w:ascii="Cambria Math" w:hAnsi="Cambria Math" w:cstheme="minorHAnsi"/>
                    <w:sz w:val="18"/>
                    <w:szCs w:val="18"/>
                  </w:rPr>
                  <m:t>-</m:t>
                </m:r>
                <m:sSub>
                  <m:sSubPr>
                    <m:ctrlPr>
                      <w:rPr>
                        <w:rFonts w:ascii="Cambria Math" w:hAnsi="Cambria Math" w:cstheme="minorHAnsi"/>
                        <w:i/>
                        <w:iCs/>
                        <w:sz w:val="18"/>
                        <w:szCs w:val="18"/>
                      </w:rPr>
                    </m:ctrlPr>
                  </m:sSubPr>
                  <m:e>
                    <m:r>
                      <w:rPr>
                        <w:rFonts w:ascii="Cambria Math" w:hAnsi="Cambria Math" w:cstheme="minorHAnsi"/>
                        <w:sz w:val="18"/>
                        <w:szCs w:val="18"/>
                      </w:rPr>
                      <m:t>PM</m:t>
                    </m:r>
                  </m:e>
                  <m:sub>
                    <m:r>
                      <w:rPr>
                        <w:rFonts w:ascii="Cambria Math" w:hAnsi="Cambria Math" w:cstheme="minorHAnsi"/>
                        <w:sz w:val="18"/>
                        <w:szCs w:val="18"/>
                      </w:rPr>
                      <m:t>2.5 project</m:t>
                    </m:r>
                  </m:sub>
                </m:sSub>
              </m:oMath>
            </m:oMathPara>
          </w:p>
          <w:p w14:paraId="5B7970F5" w14:textId="77777777" w:rsidR="00FB4062" w:rsidRPr="0092642A" w:rsidRDefault="00FB4062" w:rsidP="00D61D3B">
            <w:pPr>
              <w:keepNext/>
              <w:keepLines/>
              <w:spacing w:line="240" w:lineRule="auto"/>
              <w:rPr>
                <w:rFonts w:asciiTheme="minorHAnsi" w:eastAsiaTheme="minorEastAsia" w:hAnsiTheme="minorHAnsi" w:cstheme="minorHAnsi"/>
                <w:i/>
                <w:iCs/>
                <w:sz w:val="18"/>
                <w:szCs w:val="18"/>
              </w:rPr>
            </w:pPr>
            <w:r w:rsidRPr="0092642A">
              <w:rPr>
                <w:rFonts w:asciiTheme="minorHAnsi" w:eastAsiaTheme="minorEastAsia" w:hAnsiTheme="minorHAnsi" w:cstheme="minorHAnsi"/>
                <w:i/>
                <w:iCs/>
                <w:sz w:val="18"/>
                <w:szCs w:val="18"/>
              </w:rPr>
              <w:t>where</w:t>
            </w:r>
          </w:p>
          <w:tbl>
            <w:tblPr>
              <w:tblStyle w:val="TableGrid"/>
              <w:tblW w:w="0" w:type="auto"/>
              <w:tblLayout w:type="fixed"/>
              <w:tblLook w:val="04A0" w:firstRow="1" w:lastRow="0" w:firstColumn="1" w:lastColumn="0" w:noHBand="0" w:noVBand="1"/>
            </w:tblPr>
            <w:tblGrid>
              <w:gridCol w:w="1128"/>
              <w:gridCol w:w="2722"/>
            </w:tblGrid>
            <w:tr w:rsidR="00FB4062" w:rsidRPr="0092642A" w14:paraId="588B4AE3" w14:textId="77777777" w:rsidTr="00B921AF">
              <w:trPr>
                <w:trHeight w:val="878"/>
              </w:trPr>
              <w:tc>
                <w:tcPr>
                  <w:tcW w:w="1128" w:type="dxa"/>
                </w:tcPr>
                <w:p w14:paraId="5CEF5214"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PM</m:t>
                          </m:r>
                        </m:e>
                        <m:sub>
                          <m:r>
                            <w:rPr>
                              <w:rFonts w:ascii="Cambria Math" w:hAnsi="Cambria Math" w:cstheme="minorHAnsi"/>
                              <w:sz w:val="18"/>
                              <w:szCs w:val="18"/>
                            </w:rPr>
                            <m:t>2.5 baseline</m:t>
                          </m:r>
                        </m:sub>
                      </m:sSub>
                    </m:oMath>
                  </m:oMathPara>
                </w:p>
              </w:tc>
              <w:tc>
                <w:tcPr>
                  <w:tcW w:w="2722" w:type="dxa"/>
                </w:tcPr>
                <w:p w14:paraId="642CA966" w14:textId="67C2589D" w:rsidR="00FB4062" w:rsidRPr="0092642A" w:rsidRDefault="00FB4062" w:rsidP="0050793B">
                  <w:pPr>
                    <w:keepNext/>
                    <w:keepLines/>
                    <w:framePr w:hSpace="180" w:wrap="around" w:vAnchor="text" w:hAnchor="text" w:xAlign="center" w:y="1"/>
                    <w:spacing w:line="240" w:lineRule="auto"/>
                    <w:ind w:right="34"/>
                    <w:suppressOverlap/>
                    <w:rPr>
                      <w:rFonts w:asciiTheme="minorHAnsi" w:eastAsiaTheme="minorEastAsia" w:hAnsiTheme="minorHAnsi" w:cstheme="minorHAnsi"/>
                      <w:iCs/>
                      <w:sz w:val="18"/>
                      <w:szCs w:val="18"/>
                    </w:rPr>
                  </w:pPr>
                  <w:r w:rsidRPr="0092642A">
                    <w:rPr>
                      <w:rFonts w:asciiTheme="minorHAnsi" w:eastAsiaTheme="minorEastAsia" w:hAnsiTheme="minorHAnsi" w:cstheme="minorHAnsi"/>
                      <w:iCs/>
                      <w:sz w:val="18"/>
                      <w:szCs w:val="18"/>
                    </w:rPr>
                    <w:t>PM</w:t>
                  </w:r>
                  <w:r w:rsidRPr="00E1261C">
                    <w:rPr>
                      <w:rFonts w:asciiTheme="minorHAnsi" w:eastAsiaTheme="minorEastAsia" w:hAnsiTheme="minorHAnsi" w:cstheme="minorHAnsi"/>
                      <w:iCs/>
                      <w:sz w:val="18"/>
                      <w:szCs w:val="18"/>
                      <w:vertAlign w:val="subscript"/>
                    </w:rPr>
                    <w:t>2.5</w:t>
                  </w:r>
                  <w:r w:rsidRPr="0092642A">
                    <w:rPr>
                      <w:rFonts w:asciiTheme="minorHAnsi" w:eastAsiaTheme="minorEastAsia" w:hAnsiTheme="minorHAnsi" w:cstheme="minorHAnsi"/>
                      <w:iCs/>
                      <w:sz w:val="18"/>
                      <w:szCs w:val="18"/>
                    </w:rPr>
                    <w:t xml:space="preserve"> emissions in baseline stoves (TSF) </w:t>
                  </w:r>
                  <w:r w:rsidR="00E1261C">
                    <w:rPr>
                      <w:rFonts w:asciiTheme="minorHAnsi" w:eastAsiaTheme="minorEastAsia" w:hAnsiTheme="minorHAnsi" w:cstheme="minorHAnsi"/>
                      <w:iCs/>
                      <w:sz w:val="18"/>
                      <w:szCs w:val="18"/>
                    </w:rPr>
                    <w:t>a value of</w:t>
                  </w:r>
                  <w:r w:rsidRPr="0092642A">
                    <w:rPr>
                      <w:rFonts w:asciiTheme="minorHAnsi" w:eastAsiaTheme="minorEastAsia" w:hAnsiTheme="minorHAnsi" w:cstheme="minorHAnsi"/>
                      <w:iCs/>
                      <w:sz w:val="18"/>
                      <w:szCs w:val="18"/>
                    </w:rPr>
                    <w:t xml:space="preserve"> </w:t>
                  </w:r>
                  <w:proofErr w:type="spellStart"/>
                  <w:r w:rsidRPr="0092642A">
                    <w:rPr>
                      <w:rFonts w:asciiTheme="minorHAnsi" w:eastAsiaTheme="minorEastAsia" w:hAnsiTheme="minorHAnsi" w:cstheme="minorHAnsi"/>
                      <w:iCs/>
                      <w:sz w:val="18"/>
                      <w:szCs w:val="18"/>
                    </w:rPr>
                    <w:t>of</w:t>
                  </w:r>
                  <w:proofErr w:type="spellEnd"/>
                  <w:r w:rsidRPr="0092642A">
                    <w:rPr>
                      <w:rFonts w:asciiTheme="minorHAnsi" w:eastAsiaTheme="minorEastAsia" w:hAnsiTheme="minorHAnsi" w:cstheme="minorHAnsi"/>
                      <w:iCs/>
                      <w:sz w:val="18"/>
                      <w:szCs w:val="18"/>
                    </w:rPr>
                    <w:t xml:space="preserve"> 52.699 mg/min (or 3.9</w:t>
                  </w:r>
                  <w:r w:rsidR="00A10A39">
                    <w:rPr>
                      <w:rFonts w:asciiTheme="minorHAnsi" w:eastAsiaTheme="minorEastAsia" w:hAnsiTheme="minorHAnsi" w:cstheme="minorHAnsi"/>
                      <w:iCs/>
                      <w:sz w:val="18"/>
                      <w:szCs w:val="18"/>
                    </w:rPr>
                    <w:t xml:space="preserve"> </w:t>
                  </w:r>
                  <w:r w:rsidRPr="0092642A">
                    <w:rPr>
                      <w:rFonts w:asciiTheme="minorHAnsi" w:eastAsiaTheme="minorEastAsia" w:hAnsiTheme="minorHAnsi" w:cstheme="minorHAnsi"/>
                      <w:iCs/>
                      <w:sz w:val="18"/>
                      <w:szCs w:val="18"/>
                    </w:rPr>
                    <w:t>g/Kg fuel</w:t>
                  </w:r>
                  <w:r w:rsidR="000474B4">
                    <w:rPr>
                      <w:rFonts w:asciiTheme="minorHAnsi" w:eastAsiaTheme="minorEastAsia" w:hAnsiTheme="minorHAnsi" w:cstheme="minorHAnsi"/>
                      <w:iCs/>
                      <w:sz w:val="18"/>
                      <w:szCs w:val="18"/>
                    </w:rPr>
                    <w:t>) is considered based on lab test report of TSF.</w:t>
                  </w:r>
                </w:p>
                <w:p w14:paraId="206B899F"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hyperlink r:id="rId27" w:history="1">
                    <w:r w:rsidR="00FB4062" w:rsidRPr="0092642A">
                      <w:rPr>
                        <w:rStyle w:val="Hyperlink"/>
                        <w:rFonts w:asciiTheme="minorHAnsi" w:hAnsiTheme="minorHAnsi" w:cstheme="minorHAnsi"/>
                        <w:sz w:val="18"/>
                        <w:szCs w:val="18"/>
                      </w:rPr>
                      <w:t>Clean Cooking Catalog (cleancookstoves.org)</w:t>
                    </w:r>
                  </w:hyperlink>
                </w:p>
              </w:tc>
            </w:tr>
            <w:tr w:rsidR="00FB4062" w:rsidRPr="0092642A" w14:paraId="5B5EBD37" w14:textId="77777777" w:rsidTr="00B921AF">
              <w:trPr>
                <w:trHeight w:val="371"/>
              </w:trPr>
              <w:tc>
                <w:tcPr>
                  <w:tcW w:w="1128" w:type="dxa"/>
                </w:tcPr>
                <w:p w14:paraId="72C4D428"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PM</m:t>
                          </m:r>
                        </m:e>
                        <m:sub>
                          <m:r>
                            <w:rPr>
                              <w:rFonts w:ascii="Cambria Math" w:hAnsi="Cambria Math" w:cstheme="minorHAnsi"/>
                              <w:sz w:val="18"/>
                              <w:szCs w:val="18"/>
                            </w:rPr>
                            <m:t>2.5 project</m:t>
                          </m:r>
                        </m:sub>
                      </m:sSub>
                    </m:oMath>
                  </m:oMathPara>
                </w:p>
              </w:tc>
              <w:tc>
                <w:tcPr>
                  <w:tcW w:w="2722" w:type="dxa"/>
                </w:tcPr>
                <w:p w14:paraId="040BFFBE" w14:textId="4A42720E"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eastAsiaTheme="minorEastAsia" w:hAnsiTheme="minorHAnsi" w:cstheme="minorHAnsi"/>
                      <w:iCs/>
                      <w:sz w:val="18"/>
                      <w:szCs w:val="18"/>
                    </w:rPr>
                    <w:t>PM</w:t>
                  </w:r>
                  <w:r w:rsidRPr="00E1261C">
                    <w:rPr>
                      <w:rFonts w:asciiTheme="minorHAnsi" w:eastAsiaTheme="minorEastAsia" w:hAnsiTheme="minorHAnsi" w:cstheme="minorHAnsi"/>
                      <w:iCs/>
                      <w:sz w:val="18"/>
                      <w:szCs w:val="18"/>
                      <w:vertAlign w:val="subscript"/>
                    </w:rPr>
                    <w:t>2.5</w:t>
                  </w:r>
                  <w:r w:rsidRPr="0092642A">
                    <w:rPr>
                      <w:rFonts w:asciiTheme="minorHAnsi" w:eastAsiaTheme="minorEastAsia" w:hAnsiTheme="minorHAnsi" w:cstheme="minorHAnsi"/>
                      <w:iCs/>
                      <w:sz w:val="18"/>
                      <w:szCs w:val="18"/>
                    </w:rPr>
                    <w:t xml:space="preserve"> emissions in project stoves. </w:t>
                  </w:r>
                </w:p>
              </w:tc>
            </w:tr>
          </w:tbl>
          <w:p w14:paraId="12E6D7A1" w14:textId="77777777" w:rsidR="00FB4062" w:rsidRPr="0092642A" w:rsidRDefault="00FB4062" w:rsidP="00D61D3B">
            <w:pPr>
              <w:keepNext/>
              <w:keepLines/>
              <w:spacing w:line="240" w:lineRule="auto"/>
              <w:rPr>
                <w:rFonts w:asciiTheme="minorHAnsi" w:hAnsiTheme="minorHAnsi" w:cstheme="minorHAnsi"/>
                <w:sz w:val="18"/>
                <w:szCs w:val="18"/>
              </w:rPr>
            </w:pPr>
            <w:r w:rsidRPr="0092642A">
              <w:rPr>
                <w:rFonts w:asciiTheme="minorHAnsi" w:hAnsiTheme="minorHAnsi" w:cstheme="minorHAnsi"/>
                <w:i/>
                <w:iCs/>
                <w:sz w:val="18"/>
                <w:szCs w:val="18"/>
              </w:rPr>
              <w:t xml:space="preserve">Source: </w:t>
            </w:r>
            <w:r w:rsidRPr="0092642A">
              <w:rPr>
                <w:rFonts w:asciiTheme="minorHAnsi" w:hAnsiTheme="minorHAnsi" w:cstheme="minorHAnsi"/>
                <w:sz w:val="18"/>
                <w:szCs w:val="18"/>
              </w:rPr>
              <w:t>Lab test report of Project stoves providing emission level of PM</w:t>
            </w:r>
            <w:r w:rsidRPr="0092642A">
              <w:rPr>
                <w:rFonts w:asciiTheme="minorHAnsi" w:hAnsiTheme="minorHAnsi" w:cstheme="minorHAnsi"/>
                <w:sz w:val="18"/>
                <w:szCs w:val="18"/>
                <w:vertAlign w:val="subscript"/>
              </w:rPr>
              <w:t>2.5</w:t>
            </w:r>
            <w:r w:rsidRPr="0092642A">
              <w:rPr>
                <w:rFonts w:asciiTheme="minorHAnsi" w:hAnsiTheme="minorHAnsi" w:cstheme="minorHAnsi"/>
                <w:sz w:val="18"/>
                <w:szCs w:val="18"/>
              </w:rPr>
              <w:t>.</w:t>
            </w:r>
          </w:p>
        </w:tc>
        <w:tc>
          <w:tcPr>
            <w:tcW w:w="1402" w:type="dxa"/>
            <w:shd w:val="clear" w:color="auto" w:fill="F2F2F2" w:themeFill="background1" w:themeFillShade="F2"/>
            <w:vAlign w:val="center"/>
          </w:tcPr>
          <w:p w14:paraId="3CEAF02A" w14:textId="77777777" w:rsidR="00FB4062" w:rsidRPr="0092642A" w:rsidRDefault="00FB4062" w:rsidP="00D61D3B">
            <w:pPr>
              <w:keepNext/>
              <w:keepLines/>
              <w:spacing w:line="240" w:lineRule="auto"/>
              <w:ind w:left="118"/>
              <w:rPr>
                <w:rFonts w:asciiTheme="minorHAnsi" w:hAnsiTheme="minorHAnsi" w:cstheme="minorHAnsi"/>
                <w:sz w:val="18"/>
                <w:szCs w:val="18"/>
              </w:rPr>
            </w:pPr>
            <w:r w:rsidRPr="0092642A">
              <w:rPr>
                <w:rFonts w:asciiTheme="minorHAnsi" w:hAnsiTheme="minorHAnsi" w:cstheme="minorHAnsi"/>
                <w:sz w:val="18"/>
                <w:szCs w:val="18"/>
              </w:rPr>
              <w:t>Not applicable</w:t>
            </w:r>
          </w:p>
        </w:tc>
        <w:tc>
          <w:tcPr>
            <w:tcW w:w="1426" w:type="dxa"/>
            <w:shd w:val="clear" w:color="auto" w:fill="F2F2F2" w:themeFill="background1" w:themeFillShade="F2"/>
            <w:vAlign w:val="center"/>
          </w:tcPr>
          <w:p w14:paraId="1C0C4956"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 xml:space="preserve">At the start of the project </w:t>
            </w:r>
          </w:p>
        </w:tc>
      </w:tr>
      <w:tr w:rsidR="005506E9" w:rsidRPr="00052314" w14:paraId="30622A95" w14:textId="77777777" w:rsidTr="00B921AF">
        <w:trPr>
          <w:trHeight w:val="379"/>
          <w:jc w:val="center"/>
        </w:trPr>
        <w:tc>
          <w:tcPr>
            <w:tcW w:w="689" w:type="dxa"/>
            <w:vMerge/>
            <w:shd w:val="clear" w:color="auto" w:fill="202A41" w:themeFill="accent2" w:themeFillShade="BF"/>
            <w:vAlign w:val="center"/>
          </w:tcPr>
          <w:p w14:paraId="4FCEE1AB" w14:textId="77777777" w:rsidR="00FB4062" w:rsidRPr="0092642A" w:rsidRDefault="00FB4062" w:rsidP="00D61D3B">
            <w:pPr>
              <w:keepNext/>
              <w:keepLines/>
              <w:spacing w:line="240" w:lineRule="auto"/>
              <w:ind w:left="171" w:hanging="21"/>
              <w:rPr>
                <w:rFonts w:asciiTheme="minorHAnsi" w:hAnsiTheme="minorHAnsi" w:cstheme="minorHAnsi"/>
                <w:sz w:val="18"/>
                <w:szCs w:val="18"/>
              </w:rPr>
            </w:pPr>
          </w:p>
        </w:tc>
        <w:tc>
          <w:tcPr>
            <w:tcW w:w="1291" w:type="dxa"/>
            <w:shd w:val="clear" w:color="auto" w:fill="202A41" w:themeFill="accent2" w:themeFillShade="BF"/>
            <w:vAlign w:val="center"/>
          </w:tcPr>
          <w:p w14:paraId="4EB43D41"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Primary cook (mainly women and young girls)</w:t>
            </w:r>
          </w:p>
        </w:tc>
        <w:tc>
          <w:tcPr>
            <w:tcW w:w="1397" w:type="dxa"/>
            <w:vMerge/>
            <w:shd w:val="clear" w:color="auto" w:fill="F2F2F2" w:themeFill="background1" w:themeFillShade="F2"/>
            <w:vAlign w:val="center"/>
          </w:tcPr>
          <w:p w14:paraId="739EC22C" w14:textId="77777777" w:rsidR="00FB4062" w:rsidRPr="0092642A" w:rsidRDefault="00FB4062" w:rsidP="00D61D3B">
            <w:pPr>
              <w:keepNext/>
              <w:keepLines/>
              <w:spacing w:line="240" w:lineRule="auto"/>
              <w:jc w:val="center"/>
              <w:rPr>
                <w:rFonts w:asciiTheme="minorHAnsi" w:hAnsiTheme="minorHAnsi" w:cstheme="minorHAnsi"/>
                <w:sz w:val="18"/>
                <w:szCs w:val="18"/>
              </w:rPr>
            </w:pPr>
          </w:p>
        </w:tc>
        <w:tc>
          <w:tcPr>
            <w:tcW w:w="1040" w:type="dxa"/>
            <w:vMerge/>
            <w:shd w:val="clear" w:color="auto" w:fill="F2F2F2" w:themeFill="background1" w:themeFillShade="F2"/>
            <w:vAlign w:val="center"/>
          </w:tcPr>
          <w:p w14:paraId="2C8C10D7" w14:textId="77777777" w:rsidR="00FB4062" w:rsidRPr="0092642A" w:rsidRDefault="00FB4062" w:rsidP="00D61D3B">
            <w:pPr>
              <w:keepNext/>
              <w:keepLines/>
              <w:spacing w:line="240" w:lineRule="auto"/>
              <w:jc w:val="center"/>
              <w:rPr>
                <w:rFonts w:asciiTheme="minorHAnsi" w:hAnsiTheme="minorHAnsi" w:cstheme="minorHAnsi"/>
                <w:bCs/>
                <w:sz w:val="18"/>
                <w:szCs w:val="18"/>
              </w:rPr>
            </w:pPr>
          </w:p>
        </w:tc>
        <w:tc>
          <w:tcPr>
            <w:tcW w:w="1950" w:type="dxa"/>
            <w:shd w:val="clear" w:color="auto" w:fill="F2F2F2" w:themeFill="background1" w:themeFillShade="F2"/>
            <w:vAlign w:val="center"/>
          </w:tcPr>
          <w:p w14:paraId="146ECF84" w14:textId="77777777" w:rsidR="00FB4062" w:rsidRPr="0092642A" w:rsidRDefault="00FB4062" w:rsidP="00D61D3B">
            <w:pPr>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 xml:space="preserve"> Users reporting reduction in smoke/improvement in health parameters associated with cooking</w:t>
            </w:r>
            <w:r w:rsidRPr="0092642A">
              <w:rPr>
                <w:rStyle w:val="FootnoteReference"/>
                <w:rFonts w:asciiTheme="minorHAnsi" w:hAnsiTheme="minorHAnsi" w:cstheme="minorHAnsi"/>
                <w:sz w:val="18"/>
                <w:szCs w:val="18"/>
              </w:rPr>
              <w:footnoteReference w:id="29"/>
            </w:r>
          </w:p>
        </w:tc>
        <w:tc>
          <w:tcPr>
            <w:tcW w:w="4292" w:type="dxa"/>
            <w:shd w:val="clear" w:color="auto" w:fill="F2F2F2" w:themeFill="background1" w:themeFillShade="F2"/>
          </w:tcPr>
          <w:p w14:paraId="7A1BB266" w14:textId="77777777" w:rsidR="00FB4062" w:rsidRPr="0092642A" w:rsidRDefault="00FB4062" w:rsidP="00D61D3B">
            <w:pPr>
              <w:keepNext/>
              <w:keepLines/>
              <w:spacing w:line="240" w:lineRule="auto"/>
              <w:rPr>
                <w:rFonts w:asciiTheme="minorHAnsi" w:hAnsiTheme="minorHAnsi" w:cstheme="minorHAnsi"/>
                <w:sz w:val="18"/>
                <w:szCs w:val="18"/>
              </w:rPr>
            </w:pPr>
          </w:p>
          <w:p w14:paraId="1397DCC8"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m:oMathPara>
              <m:oMath>
                <m:r>
                  <w:rPr>
                    <w:rFonts w:ascii="Cambria Math" w:hAnsi="Cambria Math" w:cstheme="minorHAnsi"/>
                    <w:sz w:val="18"/>
                    <w:szCs w:val="18"/>
                  </w:rPr>
                  <m:t xml:space="preserve">Net Benefit= </m:t>
                </m:r>
                <m:sSub>
                  <m:sSubPr>
                    <m:ctrlPr>
                      <w:rPr>
                        <w:rFonts w:ascii="Cambria Math" w:hAnsi="Cambria Math" w:cstheme="minorHAnsi"/>
                        <w:i/>
                        <w:iCs/>
                        <w:sz w:val="18"/>
                        <w:szCs w:val="18"/>
                      </w:rPr>
                    </m:ctrlPr>
                  </m:sSubPr>
                  <m:e>
                    <m:r>
                      <w:rPr>
                        <w:rFonts w:ascii="Cambria Math" w:hAnsi="Cambria Math" w:cstheme="minorHAnsi"/>
                        <w:sz w:val="18"/>
                        <w:szCs w:val="18"/>
                      </w:rPr>
                      <m:t>IC</m:t>
                    </m:r>
                  </m:e>
                  <m:sub>
                    <m:r>
                      <w:rPr>
                        <w:rFonts w:ascii="Cambria Math" w:hAnsi="Cambria Math" w:cstheme="minorHAnsi"/>
                        <w:sz w:val="18"/>
                        <w:szCs w:val="18"/>
                      </w:rPr>
                      <m:t>baseline</m:t>
                    </m:r>
                  </m:sub>
                </m:sSub>
                <m:r>
                  <w:rPr>
                    <w:rFonts w:ascii="Cambria Math" w:hAnsi="Cambria Math" w:cstheme="minorHAnsi"/>
                    <w:sz w:val="18"/>
                    <w:szCs w:val="18"/>
                  </w:rPr>
                  <m:t>-</m:t>
                </m:r>
                <m:sSub>
                  <m:sSubPr>
                    <m:ctrlPr>
                      <w:rPr>
                        <w:rFonts w:ascii="Cambria Math" w:hAnsi="Cambria Math" w:cstheme="minorHAnsi"/>
                        <w:i/>
                        <w:iCs/>
                        <w:sz w:val="18"/>
                        <w:szCs w:val="18"/>
                      </w:rPr>
                    </m:ctrlPr>
                  </m:sSubPr>
                  <m:e>
                    <m:r>
                      <w:rPr>
                        <w:rFonts w:ascii="Cambria Math" w:hAnsi="Cambria Math" w:cstheme="minorHAnsi"/>
                        <w:sz w:val="18"/>
                        <w:szCs w:val="18"/>
                      </w:rPr>
                      <m:t>IC</m:t>
                    </m:r>
                  </m:e>
                  <m:sub>
                    <m:r>
                      <w:rPr>
                        <w:rFonts w:ascii="Cambria Math" w:hAnsi="Cambria Math" w:cstheme="minorHAnsi"/>
                        <w:sz w:val="18"/>
                        <w:szCs w:val="18"/>
                      </w:rPr>
                      <m:t xml:space="preserve"> project</m:t>
                    </m:r>
                  </m:sub>
                </m:sSub>
              </m:oMath>
            </m:oMathPara>
          </w:p>
          <w:p w14:paraId="43FDA385"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w:r w:rsidRPr="0092642A">
              <w:rPr>
                <w:rFonts w:asciiTheme="minorHAnsi" w:eastAsiaTheme="minorEastAsia" w:hAnsiTheme="minorHAnsi" w:cstheme="minorHAnsi"/>
                <w:iCs/>
                <w:sz w:val="18"/>
                <w:szCs w:val="18"/>
              </w:rPr>
              <w:t>where</w:t>
            </w:r>
          </w:p>
          <w:tbl>
            <w:tblPr>
              <w:tblStyle w:val="TableGrid"/>
              <w:tblW w:w="0" w:type="auto"/>
              <w:tblLayout w:type="fixed"/>
              <w:tblLook w:val="04A0" w:firstRow="1" w:lastRow="0" w:firstColumn="1" w:lastColumn="0" w:noHBand="0" w:noVBand="1"/>
            </w:tblPr>
            <w:tblGrid>
              <w:gridCol w:w="1128"/>
              <w:gridCol w:w="2722"/>
            </w:tblGrid>
            <w:tr w:rsidR="00FB4062" w:rsidRPr="0092642A" w14:paraId="3A516329" w14:textId="77777777" w:rsidTr="00B921AF">
              <w:trPr>
                <w:trHeight w:val="878"/>
              </w:trPr>
              <w:tc>
                <w:tcPr>
                  <w:tcW w:w="1128" w:type="dxa"/>
                </w:tcPr>
                <w:p w14:paraId="74770E5D"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IC</m:t>
                          </m:r>
                        </m:e>
                        <m:sub>
                          <m:r>
                            <w:rPr>
                              <w:rFonts w:ascii="Cambria Math" w:hAnsi="Cambria Math" w:cstheme="minorHAnsi"/>
                              <w:sz w:val="18"/>
                              <w:szCs w:val="18"/>
                            </w:rPr>
                            <m:t>baseline</m:t>
                          </m:r>
                        </m:sub>
                      </m:sSub>
                    </m:oMath>
                  </m:oMathPara>
                </w:p>
              </w:tc>
              <w:tc>
                <w:tcPr>
                  <w:tcW w:w="2722" w:type="dxa"/>
                </w:tcPr>
                <w:p w14:paraId="166EF8F4" w14:textId="7777777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eastAsiaTheme="minorEastAsia" w:hAnsiTheme="minorHAnsi" w:cstheme="minorHAnsi"/>
                      <w:iCs/>
                      <w:sz w:val="18"/>
                      <w:szCs w:val="18"/>
                    </w:rPr>
                    <w:t>Users experiencing inconvenience due to smoke in baseline. Determined once prior to or concurrent with first verification.</w:t>
                  </w:r>
                </w:p>
              </w:tc>
            </w:tr>
            <w:tr w:rsidR="00FB4062" w:rsidRPr="0092642A" w14:paraId="147AEB40" w14:textId="77777777" w:rsidTr="00B921AF">
              <w:trPr>
                <w:trHeight w:val="556"/>
              </w:trPr>
              <w:tc>
                <w:tcPr>
                  <w:tcW w:w="1128" w:type="dxa"/>
                </w:tcPr>
                <w:p w14:paraId="5F55F069"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IC</m:t>
                          </m:r>
                        </m:e>
                        <m:sub>
                          <m:r>
                            <w:rPr>
                              <w:rFonts w:ascii="Cambria Math" w:hAnsi="Cambria Math" w:cstheme="minorHAnsi"/>
                              <w:sz w:val="18"/>
                              <w:szCs w:val="18"/>
                            </w:rPr>
                            <m:t xml:space="preserve"> project</m:t>
                          </m:r>
                        </m:sub>
                      </m:sSub>
                    </m:oMath>
                  </m:oMathPara>
                </w:p>
              </w:tc>
              <w:tc>
                <w:tcPr>
                  <w:tcW w:w="2722" w:type="dxa"/>
                </w:tcPr>
                <w:p w14:paraId="7EF4E826" w14:textId="7777777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eastAsiaTheme="minorEastAsia" w:hAnsiTheme="minorHAnsi" w:cstheme="minorHAnsi"/>
                      <w:iCs/>
                      <w:sz w:val="18"/>
                      <w:szCs w:val="18"/>
                    </w:rPr>
                    <w:t xml:space="preserve">Users experiencing inconvenience due to smoke post project implementation </w:t>
                  </w:r>
                </w:p>
              </w:tc>
            </w:tr>
          </w:tbl>
          <w:p w14:paraId="6A4A95B9" w14:textId="77777777" w:rsidR="00FB4062" w:rsidRPr="0092642A" w:rsidRDefault="00FB4062" w:rsidP="00D61D3B">
            <w:pPr>
              <w:keepNext/>
              <w:keepLines/>
              <w:spacing w:line="240" w:lineRule="auto"/>
              <w:rPr>
                <w:rFonts w:asciiTheme="minorHAnsi" w:hAnsiTheme="minorHAnsi" w:cstheme="minorHAnsi"/>
                <w:sz w:val="18"/>
                <w:szCs w:val="18"/>
              </w:rPr>
            </w:pPr>
            <w:r w:rsidRPr="0092642A">
              <w:rPr>
                <w:rFonts w:asciiTheme="minorHAnsi" w:hAnsiTheme="minorHAnsi" w:cstheme="minorHAnsi"/>
                <w:sz w:val="18"/>
                <w:szCs w:val="18"/>
              </w:rPr>
              <w:t xml:space="preserve">Source: monitoring surveys conducted to determine percentage of users reporting inconvenience due to smoke in the kitchen post project implementation. </w:t>
            </w:r>
          </w:p>
        </w:tc>
        <w:tc>
          <w:tcPr>
            <w:tcW w:w="1402" w:type="dxa"/>
            <w:shd w:val="clear" w:color="auto" w:fill="F2F2F2" w:themeFill="background1" w:themeFillShade="F2"/>
            <w:vAlign w:val="center"/>
          </w:tcPr>
          <w:p w14:paraId="4A5EC97A" w14:textId="77777777" w:rsidR="00FB4062" w:rsidRPr="0092642A" w:rsidRDefault="00FB4062" w:rsidP="00D61D3B">
            <w:pPr>
              <w:pStyle w:val="Default"/>
              <w:rPr>
                <w:rFonts w:asciiTheme="minorHAnsi" w:hAnsiTheme="minorHAnsi" w:cstheme="minorHAnsi"/>
                <w:sz w:val="18"/>
                <w:szCs w:val="18"/>
              </w:rPr>
            </w:pPr>
            <w:r w:rsidRPr="0092642A">
              <w:rPr>
                <w:rFonts w:asciiTheme="minorHAnsi" w:hAnsiTheme="minorHAnsi" w:cstheme="minorHAnsi"/>
                <w:sz w:val="18"/>
                <w:szCs w:val="18"/>
              </w:rPr>
              <w:t>Simple Random sampling with 90 per cent confidence interval and a 10 per cent margin of error achieved for monitored parameter</w:t>
            </w:r>
          </w:p>
        </w:tc>
        <w:tc>
          <w:tcPr>
            <w:tcW w:w="1426" w:type="dxa"/>
            <w:shd w:val="clear" w:color="auto" w:fill="F2F2F2" w:themeFill="background1" w:themeFillShade="F2"/>
            <w:vAlign w:val="center"/>
          </w:tcPr>
          <w:p w14:paraId="31641D0C"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Annually/</w:t>
            </w:r>
          </w:p>
          <w:p w14:paraId="68BB1306"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Biennially</w:t>
            </w:r>
          </w:p>
        </w:tc>
      </w:tr>
      <w:tr w:rsidR="005506E9" w:rsidRPr="00052314" w14:paraId="6D11B1BE" w14:textId="77777777" w:rsidTr="00B921AF">
        <w:trPr>
          <w:trHeight w:val="499"/>
          <w:jc w:val="center"/>
        </w:trPr>
        <w:tc>
          <w:tcPr>
            <w:tcW w:w="689" w:type="dxa"/>
            <w:shd w:val="clear" w:color="auto" w:fill="202A41" w:themeFill="accent2" w:themeFillShade="BF"/>
            <w:vAlign w:val="center"/>
          </w:tcPr>
          <w:p w14:paraId="0146BC08" w14:textId="77777777" w:rsidR="00FB4062" w:rsidRPr="0092642A" w:rsidRDefault="00FB4062" w:rsidP="00D61D3B">
            <w:pPr>
              <w:keepNext/>
              <w:keepLines/>
              <w:spacing w:line="240" w:lineRule="auto"/>
              <w:ind w:left="171" w:hanging="21"/>
              <w:rPr>
                <w:rFonts w:asciiTheme="minorHAnsi" w:hAnsiTheme="minorHAnsi" w:cstheme="minorHAnsi"/>
                <w:sz w:val="18"/>
                <w:szCs w:val="18"/>
              </w:rPr>
            </w:pPr>
            <w:r w:rsidRPr="0092642A">
              <w:rPr>
                <w:rFonts w:asciiTheme="minorHAnsi" w:hAnsiTheme="minorHAnsi" w:cstheme="minorHAnsi"/>
                <w:sz w:val="18"/>
                <w:szCs w:val="18"/>
              </w:rPr>
              <w:t>3</w:t>
            </w:r>
          </w:p>
        </w:tc>
        <w:tc>
          <w:tcPr>
            <w:tcW w:w="1291" w:type="dxa"/>
            <w:shd w:val="clear" w:color="auto" w:fill="202A41" w:themeFill="accent2" w:themeFillShade="BF"/>
            <w:vAlign w:val="center"/>
          </w:tcPr>
          <w:p w14:paraId="11A8336F"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End User Households</w:t>
            </w:r>
          </w:p>
        </w:tc>
        <w:tc>
          <w:tcPr>
            <w:tcW w:w="1397" w:type="dxa"/>
            <w:shd w:val="clear" w:color="auto" w:fill="F2F2F2" w:themeFill="background1" w:themeFillShade="F2"/>
            <w:vAlign w:val="center"/>
          </w:tcPr>
          <w:p w14:paraId="7CC9E976"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Affordable and clean energy</w:t>
            </w:r>
          </w:p>
        </w:tc>
        <w:tc>
          <w:tcPr>
            <w:tcW w:w="1040" w:type="dxa"/>
            <w:shd w:val="clear" w:color="auto" w:fill="F2F2F2" w:themeFill="background1" w:themeFillShade="F2"/>
            <w:vAlign w:val="center"/>
          </w:tcPr>
          <w:p w14:paraId="690E4BCA" w14:textId="77777777" w:rsidR="00FB4062" w:rsidRPr="0092642A" w:rsidRDefault="00FB4062" w:rsidP="00D61D3B">
            <w:pPr>
              <w:pStyle w:val="ListParagraph"/>
              <w:keepNext/>
              <w:keepLines/>
              <w:numPr>
                <w:ilvl w:val="0"/>
                <w:numId w:val="0"/>
              </w:numPr>
              <w:spacing w:after="0" w:line="240" w:lineRule="auto"/>
              <w:ind w:firstLine="33"/>
              <w:jc w:val="center"/>
              <w:rPr>
                <w:rFonts w:asciiTheme="minorHAnsi" w:hAnsiTheme="minorHAnsi" w:cstheme="minorHAnsi"/>
                <w:sz w:val="18"/>
                <w:szCs w:val="18"/>
              </w:rPr>
            </w:pPr>
            <w:r w:rsidRPr="0092642A">
              <w:rPr>
                <w:rFonts w:asciiTheme="minorHAnsi" w:hAnsiTheme="minorHAnsi" w:cstheme="minorHAnsi"/>
                <w:sz w:val="18"/>
                <w:szCs w:val="18"/>
              </w:rPr>
              <w:t>7.1</w:t>
            </w:r>
          </w:p>
        </w:tc>
        <w:tc>
          <w:tcPr>
            <w:tcW w:w="1950" w:type="dxa"/>
            <w:shd w:val="clear" w:color="auto" w:fill="F2F2F2" w:themeFill="background1" w:themeFillShade="F2"/>
            <w:vAlign w:val="center"/>
          </w:tcPr>
          <w:p w14:paraId="647E669D" w14:textId="77777777" w:rsidR="00FB4062" w:rsidRPr="0092642A" w:rsidRDefault="00FB4062" w:rsidP="00D61D3B">
            <w:pPr>
              <w:spacing w:line="240" w:lineRule="auto"/>
              <w:rPr>
                <w:rFonts w:asciiTheme="minorHAnsi" w:hAnsiTheme="minorHAnsi" w:cstheme="minorHAnsi"/>
                <w:sz w:val="18"/>
                <w:szCs w:val="18"/>
              </w:rPr>
            </w:pPr>
            <w:r w:rsidRPr="0092642A">
              <w:rPr>
                <w:rFonts w:asciiTheme="minorHAnsi" w:hAnsiTheme="minorHAnsi" w:cstheme="minorHAnsi"/>
                <w:sz w:val="18"/>
                <w:szCs w:val="18"/>
              </w:rPr>
              <w:t xml:space="preserve">Monitor proportion of ICS distributed and operating under project as an indicator of clean technology </w:t>
            </w:r>
          </w:p>
        </w:tc>
        <w:tc>
          <w:tcPr>
            <w:tcW w:w="4292" w:type="dxa"/>
            <w:shd w:val="clear" w:color="auto" w:fill="F2F2F2" w:themeFill="background1" w:themeFillShade="F2"/>
          </w:tcPr>
          <w:p w14:paraId="603373E5"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m:oMathPara>
              <m:oMath>
                <m:r>
                  <w:rPr>
                    <w:rFonts w:ascii="Cambria Math" w:hAnsi="Cambria Math" w:cstheme="minorHAnsi"/>
                    <w:sz w:val="18"/>
                    <w:szCs w:val="18"/>
                  </w:rPr>
                  <m:t>Net Benefit=</m:t>
                </m:r>
                <m:sSub>
                  <m:sSubPr>
                    <m:ctrlPr>
                      <w:rPr>
                        <w:rFonts w:ascii="Cambria Math" w:hAnsi="Cambria Math" w:cstheme="minorHAnsi"/>
                        <w:i/>
                        <w:iCs/>
                        <w:sz w:val="18"/>
                        <w:szCs w:val="18"/>
                      </w:rPr>
                    </m:ctrlPr>
                  </m:sSubPr>
                  <m:e>
                    <m:r>
                      <w:rPr>
                        <w:rFonts w:ascii="Cambria Math" w:hAnsi="Cambria Math" w:cstheme="minorHAnsi"/>
                        <w:sz w:val="18"/>
                        <w:szCs w:val="18"/>
                      </w:rPr>
                      <m:t>ICS</m:t>
                    </m:r>
                  </m:e>
                  <m:sub>
                    <m:r>
                      <w:rPr>
                        <w:rFonts w:ascii="Cambria Math" w:hAnsi="Cambria Math" w:cstheme="minorHAnsi"/>
                        <w:sz w:val="18"/>
                        <w:szCs w:val="18"/>
                      </w:rPr>
                      <m:t xml:space="preserve"> project</m:t>
                    </m:r>
                  </m:sub>
                </m:sSub>
                <m:r>
                  <w:rPr>
                    <w:rFonts w:ascii="Cambria Math" w:hAnsi="Cambria Math" w:cstheme="minorHAnsi"/>
                    <w:sz w:val="18"/>
                    <w:szCs w:val="18"/>
                  </w:rPr>
                  <m:t>×</m:t>
                </m:r>
                <m:sSub>
                  <m:sSubPr>
                    <m:ctrlPr>
                      <w:rPr>
                        <w:rFonts w:ascii="Cambria Math" w:hAnsi="Cambria Math" w:cstheme="minorHAnsi"/>
                        <w:i/>
                        <w:iCs/>
                        <w:sz w:val="18"/>
                        <w:szCs w:val="18"/>
                      </w:rPr>
                    </m:ctrlPr>
                  </m:sSubPr>
                  <m:e>
                    <m:r>
                      <w:rPr>
                        <w:rFonts w:ascii="Cambria Math" w:hAnsi="Cambria Math" w:cstheme="minorHAnsi"/>
                        <w:sz w:val="18"/>
                        <w:szCs w:val="18"/>
                      </w:rPr>
                      <m:t>N</m:t>
                    </m:r>
                  </m:e>
                  <m:sub>
                    <m:r>
                      <w:rPr>
                        <w:rFonts w:ascii="Cambria Math" w:hAnsi="Cambria Math" w:cstheme="minorHAnsi"/>
                        <w:sz w:val="18"/>
                        <w:szCs w:val="18"/>
                      </w:rPr>
                      <m:t>y</m:t>
                    </m:r>
                  </m:sub>
                </m:sSub>
              </m:oMath>
            </m:oMathPara>
          </w:p>
          <w:p w14:paraId="30F1F062"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w:r w:rsidRPr="0092642A">
              <w:rPr>
                <w:rFonts w:asciiTheme="minorHAnsi" w:eastAsiaTheme="minorEastAsia" w:hAnsiTheme="minorHAnsi" w:cstheme="minorHAnsi"/>
                <w:iCs/>
                <w:sz w:val="18"/>
                <w:szCs w:val="18"/>
              </w:rPr>
              <w:t>where</w:t>
            </w:r>
          </w:p>
          <w:tbl>
            <w:tblPr>
              <w:tblStyle w:val="TableGrid"/>
              <w:tblW w:w="0" w:type="auto"/>
              <w:tblLayout w:type="fixed"/>
              <w:tblLook w:val="04A0" w:firstRow="1" w:lastRow="0" w:firstColumn="1" w:lastColumn="0" w:noHBand="0" w:noVBand="1"/>
            </w:tblPr>
            <w:tblGrid>
              <w:gridCol w:w="1128"/>
              <w:gridCol w:w="2722"/>
            </w:tblGrid>
            <w:tr w:rsidR="00FB4062" w:rsidRPr="0092642A" w14:paraId="6406514B" w14:textId="77777777" w:rsidTr="00B921AF">
              <w:trPr>
                <w:trHeight w:val="567"/>
              </w:trPr>
              <w:tc>
                <w:tcPr>
                  <w:tcW w:w="1128" w:type="dxa"/>
                </w:tcPr>
                <w:p w14:paraId="4C9FB16C"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ICS</m:t>
                          </m:r>
                        </m:e>
                        <m:sub>
                          <m:r>
                            <w:rPr>
                              <w:rFonts w:ascii="Cambria Math" w:hAnsi="Cambria Math" w:cstheme="minorHAnsi"/>
                              <w:sz w:val="18"/>
                              <w:szCs w:val="18"/>
                            </w:rPr>
                            <m:t>project</m:t>
                          </m:r>
                        </m:sub>
                      </m:sSub>
                    </m:oMath>
                  </m:oMathPara>
                </w:p>
              </w:tc>
              <w:tc>
                <w:tcPr>
                  <w:tcW w:w="2722" w:type="dxa"/>
                </w:tcPr>
                <w:p w14:paraId="25666390" w14:textId="7777777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eastAsiaTheme="minorEastAsia" w:hAnsiTheme="minorHAnsi" w:cstheme="minorHAnsi"/>
                      <w:iCs/>
                      <w:sz w:val="18"/>
                      <w:szCs w:val="18"/>
                    </w:rPr>
                    <w:t>Number of ICS installed representing access to clean technology in project scenario</w:t>
                  </w:r>
                </w:p>
              </w:tc>
            </w:tr>
            <w:tr w:rsidR="00FB4062" w:rsidRPr="0092642A" w14:paraId="1279A7A2" w14:textId="77777777" w:rsidTr="00B921AF">
              <w:trPr>
                <w:trHeight w:val="204"/>
              </w:trPr>
              <w:tc>
                <w:tcPr>
                  <w:tcW w:w="1128" w:type="dxa"/>
                </w:tcPr>
                <w:p w14:paraId="61699D1C"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N</m:t>
                          </m:r>
                        </m:e>
                        <m:sub>
                          <m:r>
                            <w:rPr>
                              <w:rFonts w:ascii="Cambria Math" w:hAnsi="Cambria Math" w:cstheme="minorHAnsi"/>
                              <w:sz w:val="18"/>
                              <w:szCs w:val="18"/>
                            </w:rPr>
                            <m:t>y</m:t>
                          </m:r>
                        </m:sub>
                      </m:sSub>
                    </m:oMath>
                  </m:oMathPara>
                </w:p>
              </w:tc>
              <w:tc>
                <w:tcPr>
                  <w:tcW w:w="2722" w:type="dxa"/>
                </w:tcPr>
                <w:p w14:paraId="2BBD2679" w14:textId="7777777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eastAsiaTheme="minorEastAsia" w:hAnsiTheme="minorHAnsi" w:cstheme="minorHAnsi"/>
                      <w:iCs/>
                      <w:sz w:val="18"/>
                      <w:szCs w:val="18"/>
                    </w:rPr>
                    <w:t xml:space="preserve">Proportion of operational stoves  </w:t>
                  </w:r>
                </w:p>
              </w:tc>
            </w:tr>
          </w:tbl>
          <w:p w14:paraId="5F36FBE7" w14:textId="77777777" w:rsidR="00FB4062" w:rsidRPr="0092642A" w:rsidRDefault="00FB4062" w:rsidP="00D61D3B">
            <w:pPr>
              <w:keepNext/>
              <w:keepLines/>
              <w:spacing w:line="240" w:lineRule="auto"/>
              <w:rPr>
                <w:rFonts w:asciiTheme="minorHAnsi" w:hAnsiTheme="minorHAnsi" w:cstheme="minorHAnsi"/>
                <w:sz w:val="18"/>
                <w:szCs w:val="18"/>
              </w:rPr>
            </w:pPr>
            <w:r w:rsidRPr="0092642A">
              <w:rPr>
                <w:rFonts w:asciiTheme="minorHAnsi" w:hAnsiTheme="minorHAnsi" w:cstheme="minorHAnsi"/>
                <w:sz w:val="18"/>
                <w:szCs w:val="18"/>
              </w:rPr>
              <w:t>Source: ICS distribution records and ex-post monitoring surveys conducted to determine proportion of operational stoves</w:t>
            </w:r>
          </w:p>
        </w:tc>
        <w:tc>
          <w:tcPr>
            <w:tcW w:w="1402" w:type="dxa"/>
            <w:shd w:val="clear" w:color="auto" w:fill="F2F2F2" w:themeFill="background1" w:themeFillShade="F2"/>
            <w:vAlign w:val="center"/>
          </w:tcPr>
          <w:p w14:paraId="5B6AB01F" w14:textId="77777777" w:rsidR="00FB4062" w:rsidRPr="0092642A" w:rsidRDefault="00846D15" w:rsidP="00D61D3B">
            <w:pPr>
              <w:pStyle w:val="Default"/>
              <w:rPr>
                <w:rFonts w:asciiTheme="minorHAnsi" w:hAnsiTheme="minorHAnsi" w:cstheme="minorHAnsi"/>
                <w:sz w:val="18"/>
                <w:szCs w:val="18"/>
              </w:rPr>
            </w:pPr>
            <m:oMath>
              <m:sSub>
                <m:sSubPr>
                  <m:ctrlPr>
                    <w:rPr>
                      <w:rFonts w:ascii="Cambria Math" w:hAnsi="Cambria Math" w:cstheme="minorHAnsi"/>
                      <w:i/>
                      <w:iCs/>
                      <w:color w:val="auto"/>
                      <w:spacing w:val="2"/>
                      <w:kern w:val="21"/>
                      <w:sz w:val="18"/>
                      <w:szCs w:val="18"/>
                    </w:rPr>
                  </m:ctrlPr>
                </m:sSubPr>
                <m:e>
                  <m:r>
                    <w:rPr>
                      <w:rFonts w:ascii="Cambria Math" w:hAnsi="Cambria Math" w:cstheme="minorHAnsi"/>
                      <w:sz w:val="18"/>
                      <w:szCs w:val="18"/>
                    </w:rPr>
                    <m:t>ICS</m:t>
                  </m:r>
                </m:e>
                <m:sub>
                  <m:r>
                    <w:rPr>
                      <w:rFonts w:ascii="Cambria Math" w:hAnsi="Cambria Math" w:cstheme="minorHAnsi"/>
                      <w:sz w:val="18"/>
                      <w:szCs w:val="18"/>
                    </w:rPr>
                    <m:t>project</m:t>
                  </m:r>
                </m:sub>
              </m:sSub>
            </m:oMath>
            <w:r w:rsidR="00FB4062" w:rsidRPr="0092642A">
              <w:rPr>
                <w:rFonts w:asciiTheme="minorHAnsi" w:hAnsiTheme="minorHAnsi" w:cstheme="minorHAnsi"/>
                <w:sz w:val="18"/>
                <w:szCs w:val="18"/>
              </w:rPr>
              <w:t>-100% of data</w:t>
            </w:r>
          </w:p>
          <w:p w14:paraId="26F381FC" w14:textId="77777777" w:rsidR="00FB4062" w:rsidRPr="0092642A" w:rsidRDefault="00846D15" w:rsidP="00D61D3B">
            <w:pPr>
              <w:pStyle w:val="Default"/>
              <w:rPr>
                <w:rFonts w:asciiTheme="minorHAnsi" w:hAnsiTheme="minorHAnsi" w:cstheme="minorHAnsi"/>
                <w:sz w:val="18"/>
                <w:szCs w:val="18"/>
              </w:rPr>
            </w:pPr>
            <m:oMath>
              <m:sSub>
                <m:sSubPr>
                  <m:ctrlPr>
                    <w:rPr>
                      <w:rFonts w:ascii="Cambria Math" w:hAnsi="Cambria Math" w:cstheme="minorHAnsi"/>
                      <w:i/>
                      <w:iCs/>
                      <w:color w:val="auto"/>
                      <w:spacing w:val="2"/>
                      <w:kern w:val="21"/>
                      <w:sz w:val="18"/>
                      <w:szCs w:val="18"/>
                    </w:rPr>
                  </m:ctrlPr>
                </m:sSubPr>
                <m:e>
                  <m:r>
                    <w:rPr>
                      <w:rFonts w:ascii="Cambria Math" w:hAnsi="Cambria Math" w:cstheme="minorHAnsi"/>
                      <w:sz w:val="18"/>
                      <w:szCs w:val="18"/>
                    </w:rPr>
                    <m:t>N</m:t>
                  </m:r>
                </m:e>
                <m:sub>
                  <m:r>
                    <w:rPr>
                      <w:rFonts w:ascii="Cambria Math" w:hAnsi="Cambria Math" w:cstheme="minorHAnsi"/>
                      <w:sz w:val="18"/>
                      <w:szCs w:val="18"/>
                    </w:rPr>
                    <m:t>y</m:t>
                  </m:r>
                </m:sub>
              </m:sSub>
              <m:r>
                <w:rPr>
                  <w:rFonts w:ascii="Cambria Math" w:hAnsi="Cambria Math" w:cstheme="minorHAnsi"/>
                  <w:color w:val="auto"/>
                  <w:spacing w:val="2"/>
                  <w:kern w:val="21"/>
                  <w:sz w:val="18"/>
                  <w:szCs w:val="18"/>
                </w:rPr>
                <m:t xml:space="preserve"> </m:t>
              </m:r>
            </m:oMath>
            <w:r w:rsidR="00FB4062" w:rsidRPr="0092642A">
              <w:rPr>
                <w:rFonts w:asciiTheme="minorHAnsi" w:eastAsiaTheme="minorEastAsia" w:hAnsiTheme="minorHAnsi" w:cstheme="minorHAnsi"/>
                <w:iCs/>
                <w:color w:val="auto"/>
                <w:spacing w:val="2"/>
                <w:kern w:val="21"/>
                <w:sz w:val="18"/>
                <w:szCs w:val="18"/>
              </w:rPr>
              <w:t xml:space="preserve">- </w:t>
            </w:r>
            <w:r w:rsidR="00FB4062" w:rsidRPr="0092642A">
              <w:rPr>
                <w:rFonts w:asciiTheme="minorHAnsi" w:hAnsiTheme="minorHAnsi" w:cstheme="minorHAnsi"/>
                <w:sz w:val="18"/>
                <w:szCs w:val="18"/>
              </w:rPr>
              <w:t xml:space="preserve"> Simple Random sampling with 90 per cent confidence interval and a 10 per cent margin of error achieved for monitored parameter.</w:t>
            </w:r>
          </w:p>
        </w:tc>
        <w:tc>
          <w:tcPr>
            <w:tcW w:w="1426" w:type="dxa"/>
            <w:shd w:val="clear" w:color="auto" w:fill="F2F2F2" w:themeFill="background1" w:themeFillShade="F2"/>
            <w:vAlign w:val="center"/>
          </w:tcPr>
          <w:p w14:paraId="66CE6986"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Annually/</w:t>
            </w:r>
          </w:p>
          <w:p w14:paraId="17B336BD"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Biennially</w:t>
            </w:r>
          </w:p>
        </w:tc>
      </w:tr>
      <w:tr w:rsidR="005506E9" w:rsidRPr="00052314" w14:paraId="7887A9E5" w14:textId="77777777" w:rsidTr="00B921AF">
        <w:trPr>
          <w:trHeight w:val="499"/>
          <w:jc w:val="center"/>
        </w:trPr>
        <w:tc>
          <w:tcPr>
            <w:tcW w:w="689" w:type="dxa"/>
            <w:shd w:val="clear" w:color="auto" w:fill="202A41" w:themeFill="accent2" w:themeFillShade="BF"/>
            <w:vAlign w:val="center"/>
          </w:tcPr>
          <w:p w14:paraId="455979E9" w14:textId="77777777" w:rsidR="00FB4062" w:rsidRPr="0092642A" w:rsidRDefault="00FB4062" w:rsidP="00D61D3B">
            <w:pPr>
              <w:keepNext/>
              <w:keepLines/>
              <w:spacing w:line="240" w:lineRule="auto"/>
              <w:ind w:left="171" w:hanging="21"/>
              <w:rPr>
                <w:rFonts w:asciiTheme="minorHAnsi" w:hAnsiTheme="minorHAnsi" w:cstheme="minorHAnsi"/>
                <w:sz w:val="18"/>
                <w:szCs w:val="18"/>
              </w:rPr>
            </w:pPr>
            <w:r w:rsidRPr="0092642A">
              <w:rPr>
                <w:rFonts w:asciiTheme="minorHAnsi" w:hAnsiTheme="minorHAnsi" w:cstheme="minorHAnsi"/>
                <w:sz w:val="18"/>
                <w:szCs w:val="18"/>
              </w:rPr>
              <w:t>4</w:t>
            </w:r>
          </w:p>
        </w:tc>
        <w:tc>
          <w:tcPr>
            <w:tcW w:w="1291" w:type="dxa"/>
            <w:shd w:val="clear" w:color="auto" w:fill="202A41" w:themeFill="accent2" w:themeFillShade="BF"/>
            <w:vAlign w:val="center"/>
          </w:tcPr>
          <w:p w14:paraId="14A6C480"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Women and young girls</w:t>
            </w:r>
          </w:p>
        </w:tc>
        <w:tc>
          <w:tcPr>
            <w:tcW w:w="1397" w:type="dxa"/>
            <w:shd w:val="clear" w:color="auto" w:fill="F2F2F2" w:themeFill="background1" w:themeFillShade="F2"/>
            <w:vAlign w:val="center"/>
          </w:tcPr>
          <w:p w14:paraId="5CCD28B5"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Reduced drudgery</w:t>
            </w:r>
          </w:p>
        </w:tc>
        <w:tc>
          <w:tcPr>
            <w:tcW w:w="1040" w:type="dxa"/>
            <w:shd w:val="clear" w:color="auto" w:fill="F2F2F2" w:themeFill="background1" w:themeFillShade="F2"/>
            <w:vAlign w:val="center"/>
          </w:tcPr>
          <w:p w14:paraId="459F8929" w14:textId="77777777" w:rsidR="00FB4062" w:rsidRPr="0092642A" w:rsidRDefault="00FB4062" w:rsidP="00D61D3B">
            <w:pPr>
              <w:pStyle w:val="ListParagraph"/>
              <w:keepNext/>
              <w:keepLines/>
              <w:numPr>
                <w:ilvl w:val="0"/>
                <w:numId w:val="0"/>
              </w:numPr>
              <w:spacing w:after="0" w:line="240" w:lineRule="auto"/>
              <w:ind w:firstLine="33"/>
              <w:jc w:val="center"/>
              <w:rPr>
                <w:rFonts w:asciiTheme="minorHAnsi" w:hAnsiTheme="minorHAnsi" w:cstheme="minorHAnsi"/>
                <w:sz w:val="18"/>
                <w:szCs w:val="18"/>
              </w:rPr>
            </w:pPr>
            <w:r w:rsidRPr="0092642A">
              <w:rPr>
                <w:rFonts w:asciiTheme="minorHAnsi" w:hAnsiTheme="minorHAnsi" w:cstheme="minorHAnsi"/>
                <w:sz w:val="18"/>
                <w:szCs w:val="18"/>
              </w:rPr>
              <w:t>5.4</w:t>
            </w:r>
          </w:p>
        </w:tc>
        <w:tc>
          <w:tcPr>
            <w:tcW w:w="1950" w:type="dxa"/>
            <w:shd w:val="clear" w:color="auto" w:fill="F2F2F2" w:themeFill="background1" w:themeFillShade="F2"/>
            <w:vAlign w:val="center"/>
          </w:tcPr>
          <w:p w14:paraId="145DC8D5" w14:textId="77777777" w:rsidR="00FB4062" w:rsidRPr="0092642A" w:rsidDel="003611E8" w:rsidRDefault="00FB4062" w:rsidP="00D61D3B">
            <w:pPr>
              <w:spacing w:line="240" w:lineRule="auto"/>
              <w:rPr>
                <w:rFonts w:asciiTheme="minorHAnsi" w:hAnsiTheme="minorHAnsi" w:cstheme="minorHAnsi"/>
                <w:sz w:val="18"/>
                <w:szCs w:val="18"/>
              </w:rPr>
            </w:pPr>
            <w:r w:rsidRPr="0092642A">
              <w:rPr>
                <w:rFonts w:asciiTheme="minorHAnsi" w:hAnsiTheme="minorHAnsi" w:cstheme="minorHAnsi"/>
                <w:sz w:val="18"/>
                <w:szCs w:val="18"/>
              </w:rPr>
              <w:t>Proportion of users reporting time saving due to reduction in fuel collection amount and faster cooking on project stoves</w:t>
            </w:r>
          </w:p>
        </w:tc>
        <w:tc>
          <w:tcPr>
            <w:tcW w:w="4292" w:type="dxa"/>
            <w:shd w:val="clear" w:color="auto" w:fill="F2F2F2" w:themeFill="background1" w:themeFillShade="F2"/>
          </w:tcPr>
          <w:p w14:paraId="6CEE4C2C"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m:oMathPara>
              <m:oMath>
                <m:r>
                  <w:rPr>
                    <w:rFonts w:ascii="Cambria Math" w:hAnsi="Cambria Math" w:cstheme="minorHAnsi"/>
                    <w:sz w:val="18"/>
                    <w:szCs w:val="18"/>
                  </w:rPr>
                  <m:t>Net Benefit=</m:t>
                </m:r>
                <m:sSub>
                  <m:sSubPr>
                    <m:ctrlPr>
                      <w:rPr>
                        <w:rFonts w:ascii="Cambria Math" w:hAnsi="Cambria Math" w:cstheme="minorHAnsi"/>
                        <w:i/>
                        <w:iCs/>
                        <w:sz w:val="18"/>
                        <w:szCs w:val="18"/>
                      </w:rPr>
                    </m:ctrlPr>
                  </m:sSubPr>
                  <m:e>
                    <m:r>
                      <w:rPr>
                        <w:rFonts w:ascii="Cambria Math" w:hAnsi="Cambria Math" w:cstheme="minorHAnsi"/>
                        <w:sz w:val="18"/>
                        <w:szCs w:val="18"/>
                      </w:rPr>
                      <m:t>T</m:t>
                    </m:r>
                  </m:e>
                  <m:sub>
                    <m:r>
                      <w:rPr>
                        <w:rFonts w:ascii="Cambria Math" w:hAnsi="Cambria Math" w:cstheme="minorHAnsi"/>
                        <w:sz w:val="18"/>
                        <w:szCs w:val="18"/>
                      </w:rPr>
                      <m:t xml:space="preserve"> baseline</m:t>
                    </m:r>
                  </m:sub>
                </m:sSub>
                <m:r>
                  <w:rPr>
                    <w:rFonts w:ascii="Cambria Math" w:hAnsi="Cambria Math" w:cstheme="minorHAnsi"/>
                    <w:sz w:val="18"/>
                    <w:szCs w:val="18"/>
                  </w:rPr>
                  <m:t>-</m:t>
                </m:r>
                <m:sSub>
                  <m:sSubPr>
                    <m:ctrlPr>
                      <w:rPr>
                        <w:rFonts w:ascii="Cambria Math" w:hAnsi="Cambria Math" w:cstheme="minorHAnsi"/>
                        <w:i/>
                        <w:iCs/>
                        <w:sz w:val="18"/>
                        <w:szCs w:val="18"/>
                      </w:rPr>
                    </m:ctrlPr>
                  </m:sSubPr>
                  <m:e>
                    <m:r>
                      <w:rPr>
                        <w:rFonts w:ascii="Cambria Math" w:hAnsi="Cambria Math" w:cstheme="minorHAnsi"/>
                        <w:sz w:val="18"/>
                        <w:szCs w:val="18"/>
                      </w:rPr>
                      <m:t>T</m:t>
                    </m:r>
                  </m:e>
                  <m:sub>
                    <m:r>
                      <w:rPr>
                        <w:rFonts w:ascii="Cambria Math" w:hAnsi="Cambria Math" w:cstheme="minorHAnsi"/>
                        <w:sz w:val="18"/>
                        <w:szCs w:val="18"/>
                      </w:rPr>
                      <m:t>project</m:t>
                    </m:r>
                  </m:sub>
                </m:sSub>
              </m:oMath>
            </m:oMathPara>
          </w:p>
          <w:p w14:paraId="0CED280D"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w:r w:rsidRPr="0092642A">
              <w:rPr>
                <w:rFonts w:asciiTheme="minorHAnsi" w:eastAsiaTheme="minorEastAsia" w:hAnsiTheme="minorHAnsi" w:cstheme="minorHAnsi"/>
                <w:iCs/>
                <w:sz w:val="18"/>
                <w:szCs w:val="18"/>
              </w:rPr>
              <w:t>where</w:t>
            </w:r>
          </w:p>
          <w:tbl>
            <w:tblPr>
              <w:tblStyle w:val="TableGrid"/>
              <w:tblW w:w="0" w:type="auto"/>
              <w:tblLayout w:type="fixed"/>
              <w:tblLook w:val="04A0" w:firstRow="1" w:lastRow="0" w:firstColumn="1" w:lastColumn="0" w:noHBand="0" w:noVBand="1"/>
            </w:tblPr>
            <w:tblGrid>
              <w:gridCol w:w="1128"/>
              <w:gridCol w:w="2722"/>
            </w:tblGrid>
            <w:tr w:rsidR="00FB4062" w:rsidRPr="0092642A" w14:paraId="0D7F4BD1" w14:textId="77777777" w:rsidTr="00B921AF">
              <w:trPr>
                <w:trHeight w:val="567"/>
              </w:trPr>
              <w:tc>
                <w:tcPr>
                  <w:tcW w:w="1128" w:type="dxa"/>
                </w:tcPr>
                <w:p w14:paraId="01263C24"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T</m:t>
                          </m:r>
                        </m:e>
                        <m:sub>
                          <m:r>
                            <w:rPr>
                              <w:rFonts w:ascii="Cambria Math" w:hAnsi="Cambria Math" w:cstheme="minorHAnsi"/>
                              <w:sz w:val="18"/>
                              <w:szCs w:val="18"/>
                            </w:rPr>
                            <m:t xml:space="preserve"> baseline</m:t>
                          </m:r>
                        </m:sub>
                      </m:sSub>
                    </m:oMath>
                  </m:oMathPara>
                </w:p>
              </w:tc>
              <w:tc>
                <w:tcPr>
                  <w:tcW w:w="2722" w:type="dxa"/>
                </w:tcPr>
                <w:p w14:paraId="32DDD425" w14:textId="0BBD527D"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rPr>
                  </w:pPr>
                  <w:r w:rsidRPr="0092642A">
                    <w:rPr>
                      <w:rFonts w:asciiTheme="minorHAnsi" w:hAnsiTheme="minorHAnsi" w:cstheme="minorHAnsi"/>
                      <w:sz w:val="18"/>
                      <w:szCs w:val="18"/>
                    </w:rPr>
                    <w:t xml:space="preserve">Average time spent in fuel collection and cooking in baseline scenario. Determined once prior to or concurrent with first verification. </w:t>
                  </w:r>
                  <w:proofErr w:type="gramStart"/>
                  <w:r w:rsidRPr="0092642A">
                    <w:rPr>
                      <w:rFonts w:asciiTheme="minorHAnsi" w:hAnsiTheme="minorHAnsi" w:cstheme="minorHAnsi"/>
                      <w:sz w:val="18"/>
                      <w:szCs w:val="18"/>
                    </w:rPr>
                    <w:t>Alternatively</w:t>
                  </w:r>
                  <w:proofErr w:type="gramEnd"/>
                  <w:r w:rsidRPr="0092642A">
                    <w:rPr>
                      <w:rFonts w:asciiTheme="minorHAnsi" w:hAnsiTheme="minorHAnsi" w:cstheme="minorHAnsi"/>
                      <w:sz w:val="18"/>
                      <w:szCs w:val="18"/>
                    </w:rPr>
                    <w:t xml:space="preserve"> </w:t>
                  </w:r>
                  <w:r w:rsidR="00A10A39">
                    <w:rPr>
                      <w:rFonts w:asciiTheme="minorHAnsi" w:hAnsiTheme="minorHAnsi" w:cstheme="minorHAnsi"/>
                      <w:sz w:val="18"/>
                      <w:szCs w:val="18"/>
                    </w:rPr>
                    <w:t xml:space="preserve">a </w:t>
                  </w:r>
                  <w:r w:rsidRPr="0092642A">
                    <w:rPr>
                      <w:rFonts w:asciiTheme="minorHAnsi" w:hAnsiTheme="minorHAnsi" w:cstheme="minorHAnsi"/>
                      <w:sz w:val="18"/>
                      <w:szCs w:val="18"/>
                    </w:rPr>
                    <w:t xml:space="preserve">value of 10.5 </w:t>
                  </w:r>
                  <w:proofErr w:type="spellStart"/>
                  <w:r w:rsidRPr="0092642A">
                    <w:rPr>
                      <w:rFonts w:asciiTheme="minorHAnsi" w:hAnsiTheme="minorHAnsi" w:cstheme="minorHAnsi"/>
                      <w:sz w:val="18"/>
                      <w:szCs w:val="18"/>
                    </w:rPr>
                    <w:t>hrs</w:t>
                  </w:r>
                  <w:proofErr w:type="spellEnd"/>
                  <w:r w:rsidRPr="0092642A">
                    <w:rPr>
                      <w:rFonts w:asciiTheme="minorHAnsi" w:hAnsiTheme="minorHAnsi" w:cstheme="minorHAnsi"/>
                      <w:sz w:val="18"/>
                      <w:szCs w:val="18"/>
                    </w:rPr>
                    <w:t>/week can be assumed (</w:t>
                  </w:r>
                  <w:hyperlink r:id="rId28" w:history="1">
                    <w:r w:rsidRPr="0092642A">
                      <w:rPr>
                        <w:rStyle w:val="Hyperlink"/>
                        <w:rFonts w:asciiTheme="minorHAnsi" w:hAnsiTheme="minorHAnsi" w:cstheme="minorHAnsi"/>
                        <w:sz w:val="18"/>
                        <w:szCs w:val="18"/>
                      </w:rPr>
                      <w:t xml:space="preserve">Review of </w:t>
                    </w:r>
                    <w:r w:rsidR="00A10A39" w:rsidRPr="0092642A">
                      <w:rPr>
                        <w:rStyle w:val="Hyperlink"/>
                        <w:rFonts w:asciiTheme="minorHAnsi" w:hAnsiTheme="minorHAnsi" w:cstheme="minorHAnsi"/>
                        <w:sz w:val="18"/>
                        <w:szCs w:val="18"/>
                      </w:rPr>
                      <w:t>Wood fuel</w:t>
                    </w:r>
                    <w:r w:rsidRPr="0092642A">
                      <w:rPr>
                        <w:rStyle w:val="Hyperlink"/>
                        <w:rFonts w:asciiTheme="minorHAnsi" w:hAnsiTheme="minorHAnsi" w:cstheme="minorHAnsi"/>
                        <w:sz w:val="18"/>
                        <w:szCs w:val="18"/>
                      </w:rPr>
                      <w:t xml:space="preserve"> Biomass Production and </w:t>
                    </w:r>
                    <w:r w:rsidRPr="0092642A">
                      <w:rPr>
                        <w:rStyle w:val="Hyperlink"/>
                        <w:rFonts w:asciiTheme="minorHAnsi" w:hAnsiTheme="minorHAnsi" w:cstheme="minorHAnsi"/>
                        <w:sz w:val="18"/>
                        <w:szCs w:val="18"/>
                      </w:rPr>
                      <w:lastRenderedPageBreak/>
                      <w:t>Utilization in Africa: A Desk Study (unep.org)</w:t>
                    </w:r>
                  </w:hyperlink>
                  <w:r w:rsidRPr="0092642A">
                    <w:rPr>
                      <w:rFonts w:asciiTheme="minorHAnsi" w:hAnsiTheme="minorHAnsi" w:cstheme="minorHAnsi"/>
                    </w:rPr>
                    <w:t>)</w:t>
                  </w:r>
                  <w:r w:rsidRPr="0092642A">
                    <w:rPr>
                      <w:rStyle w:val="FootnoteReference"/>
                      <w:rFonts w:asciiTheme="minorHAnsi" w:hAnsiTheme="minorHAnsi" w:cstheme="minorHAnsi"/>
                    </w:rPr>
                    <w:footnoteReference w:id="30"/>
                  </w:r>
                </w:p>
                <w:p w14:paraId="03206996" w14:textId="7777777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p>
              </w:tc>
            </w:tr>
            <w:tr w:rsidR="00FB4062" w:rsidRPr="0092642A" w14:paraId="1D5E276B" w14:textId="77777777" w:rsidTr="00B921AF">
              <w:trPr>
                <w:trHeight w:val="546"/>
              </w:trPr>
              <w:tc>
                <w:tcPr>
                  <w:tcW w:w="1128" w:type="dxa"/>
                </w:tcPr>
                <w:p w14:paraId="678C421E" w14:textId="77777777" w:rsidR="00FB4062" w:rsidRPr="0092642A" w:rsidRDefault="00846D15" w:rsidP="0050793B">
                  <w:pPr>
                    <w:keepNext/>
                    <w:keepLines/>
                    <w:framePr w:hSpace="180" w:wrap="around" w:vAnchor="text" w:hAnchor="text" w:xAlign="center" w:y="1"/>
                    <w:spacing w:line="240" w:lineRule="auto"/>
                    <w:ind w:left="720" w:right="34" w:hanging="720"/>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T</m:t>
                          </m:r>
                        </m:e>
                        <m:sub>
                          <m:r>
                            <w:rPr>
                              <w:rFonts w:ascii="Cambria Math" w:hAnsi="Cambria Math" w:cstheme="minorHAnsi"/>
                              <w:sz w:val="18"/>
                              <w:szCs w:val="18"/>
                            </w:rPr>
                            <m:t>project</m:t>
                          </m:r>
                        </m:sub>
                      </m:sSub>
                    </m:oMath>
                  </m:oMathPara>
                </w:p>
              </w:tc>
              <w:tc>
                <w:tcPr>
                  <w:tcW w:w="2722" w:type="dxa"/>
                </w:tcPr>
                <w:p w14:paraId="0AD1600A" w14:textId="7777777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eastAsiaTheme="minorEastAsia" w:hAnsiTheme="minorHAnsi" w:cstheme="minorHAnsi"/>
                      <w:iCs/>
                      <w:sz w:val="18"/>
                      <w:szCs w:val="18"/>
                    </w:rPr>
                    <w:t>Average time spent in fuelwood collection and cooking in project scenario</w:t>
                  </w:r>
                </w:p>
              </w:tc>
            </w:tr>
          </w:tbl>
          <w:p w14:paraId="401AE7CC" w14:textId="77777777" w:rsidR="00FB4062" w:rsidRPr="0092642A" w:rsidRDefault="00FB4062" w:rsidP="00D61D3B">
            <w:pPr>
              <w:keepNext/>
              <w:keepLines/>
              <w:spacing w:line="240" w:lineRule="auto"/>
              <w:rPr>
                <w:rFonts w:asciiTheme="minorHAnsi" w:hAnsiTheme="minorHAnsi" w:cstheme="minorHAnsi"/>
                <w:sz w:val="18"/>
                <w:szCs w:val="18"/>
              </w:rPr>
            </w:pPr>
          </w:p>
          <w:p w14:paraId="633B523A" w14:textId="77777777" w:rsidR="00FB4062" w:rsidRPr="0092642A" w:rsidDel="00052314" w:rsidRDefault="00FB4062" w:rsidP="00D61D3B">
            <w:pPr>
              <w:keepNext/>
              <w:keepLines/>
              <w:spacing w:line="240" w:lineRule="auto"/>
              <w:rPr>
                <w:rFonts w:asciiTheme="minorHAnsi" w:hAnsiTheme="minorHAnsi" w:cstheme="minorHAnsi"/>
                <w:b/>
                <w:bCs/>
                <w:sz w:val="18"/>
                <w:szCs w:val="18"/>
              </w:rPr>
            </w:pPr>
            <w:r w:rsidRPr="0092642A">
              <w:rPr>
                <w:rFonts w:asciiTheme="minorHAnsi" w:hAnsiTheme="minorHAnsi" w:cstheme="minorHAnsi"/>
                <w:sz w:val="18"/>
                <w:szCs w:val="18"/>
              </w:rPr>
              <w:t>Source: monitoring surveys conducted to determine average time saved in project scenario.</w:t>
            </w:r>
          </w:p>
        </w:tc>
        <w:tc>
          <w:tcPr>
            <w:tcW w:w="1402" w:type="dxa"/>
            <w:shd w:val="clear" w:color="auto" w:fill="F2F2F2" w:themeFill="background1" w:themeFillShade="F2"/>
            <w:vAlign w:val="center"/>
          </w:tcPr>
          <w:p w14:paraId="75CE6218" w14:textId="77777777" w:rsidR="00FB4062" w:rsidRPr="0092642A" w:rsidRDefault="00FB4062" w:rsidP="00D61D3B">
            <w:pPr>
              <w:pStyle w:val="Default"/>
              <w:rPr>
                <w:rFonts w:asciiTheme="minorHAnsi" w:hAnsiTheme="minorHAnsi" w:cstheme="minorHAnsi"/>
                <w:sz w:val="18"/>
                <w:szCs w:val="18"/>
              </w:rPr>
            </w:pPr>
            <w:r w:rsidRPr="0092642A">
              <w:rPr>
                <w:rFonts w:asciiTheme="minorHAnsi" w:hAnsiTheme="minorHAnsi" w:cstheme="minorHAnsi"/>
                <w:sz w:val="18"/>
                <w:szCs w:val="18"/>
              </w:rPr>
              <w:lastRenderedPageBreak/>
              <w:t>Simple Random sampling with 90 per cent confidence interval and a 10 per cent margin of error achieved for monitored parameter</w:t>
            </w:r>
          </w:p>
        </w:tc>
        <w:tc>
          <w:tcPr>
            <w:tcW w:w="1426" w:type="dxa"/>
            <w:shd w:val="clear" w:color="auto" w:fill="F2F2F2" w:themeFill="background1" w:themeFillShade="F2"/>
            <w:vAlign w:val="center"/>
          </w:tcPr>
          <w:p w14:paraId="0996298F"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Annually/</w:t>
            </w:r>
          </w:p>
          <w:p w14:paraId="60C509B8"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 xml:space="preserve">Biennially  </w:t>
            </w:r>
          </w:p>
        </w:tc>
      </w:tr>
      <w:tr w:rsidR="005506E9" w:rsidRPr="00052314" w14:paraId="2AABCCBD" w14:textId="77777777" w:rsidTr="00B921AF">
        <w:trPr>
          <w:trHeight w:val="859"/>
          <w:jc w:val="center"/>
        </w:trPr>
        <w:tc>
          <w:tcPr>
            <w:tcW w:w="689" w:type="dxa"/>
            <w:shd w:val="clear" w:color="auto" w:fill="202A41" w:themeFill="accent2" w:themeFillShade="BF"/>
            <w:vAlign w:val="center"/>
          </w:tcPr>
          <w:p w14:paraId="26B244A6" w14:textId="77777777" w:rsidR="00FB4062" w:rsidRPr="0092642A" w:rsidRDefault="00FB4062" w:rsidP="00D61D3B">
            <w:pPr>
              <w:keepNext/>
              <w:keepLines/>
              <w:spacing w:line="240" w:lineRule="auto"/>
              <w:ind w:left="171" w:hanging="21"/>
              <w:rPr>
                <w:rFonts w:asciiTheme="minorHAnsi" w:hAnsiTheme="minorHAnsi" w:cstheme="minorHAnsi"/>
                <w:sz w:val="18"/>
                <w:szCs w:val="18"/>
              </w:rPr>
            </w:pPr>
            <w:r w:rsidRPr="0092642A">
              <w:rPr>
                <w:rFonts w:asciiTheme="minorHAnsi" w:hAnsiTheme="minorHAnsi" w:cstheme="minorHAnsi"/>
                <w:sz w:val="18"/>
                <w:szCs w:val="18"/>
              </w:rPr>
              <w:t>5</w:t>
            </w:r>
          </w:p>
        </w:tc>
        <w:tc>
          <w:tcPr>
            <w:tcW w:w="1291" w:type="dxa"/>
            <w:shd w:val="clear" w:color="auto" w:fill="202A41" w:themeFill="accent2" w:themeFillShade="BF"/>
            <w:vAlign w:val="center"/>
          </w:tcPr>
          <w:p w14:paraId="20004CA8"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Children</w:t>
            </w:r>
          </w:p>
        </w:tc>
        <w:tc>
          <w:tcPr>
            <w:tcW w:w="1397" w:type="dxa"/>
            <w:shd w:val="clear" w:color="auto" w:fill="F2F2F2" w:themeFill="background1" w:themeFillShade="F2"/>
            <w:vAlign w:val="center"/>
          </w:tcPr>
          <w:p w14:paraId="468983ED"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Improvement in overall health status</w:t>
            </w:r>
          </w:p>
        </w:tc>
        <w:tc>
          <w:tcPr>
            <w:tcW w:w="1040" w:type="dxa"/>
            <w:shd w:val="clear" w:color="auto" w:fill="F2F2F2" w:themeFill="background1" w:themeFillShade="F2"/>
            <w:vAlign w:val="center"/>
          </w:tcPr>
          <w:p w14:paraId="2496EC19" w14:textId="77777777" w:rsidR="00FB4062" w:rsidRPr="0092642A" w:rsidRDefault="00FB4062" w:rsidP="00D61D3B">
            <w:pPr>
              <w:pStyle w:val="ListParagraph"/>
              <w:keepNext/>
              <w:keepLines/>
              <w:numPr>
                <w:ilvl w:val="0"/>
                <w:numId w:val="0"/>
              </w:numPr>
              <w:spacing w:after="0" w:line="240" w:lineRule="auto"/>
              <w:jc w:val="center"/>
              <w:rPr>
                <w:rFonts w:asciiTheme="minorHAnsi" w:hAnsiTheme="minorHAnsi" w:cstheme="minorHAnsi"/>
                <w:sz w:val="18"/>
                <w:szCs w:val="18"/>
              </w:rPr>
            </w:pPr>
            <w:r w:rsidRPr="0092642A">
              <w:rPr>
                <w:rFonts w:asciiTheme="minorHAnsi" w:hAnsiTheme="minorHAnsi" w:cstheme="minorHAnsi"/>
                <w:sz w:val="18"/>
                <w:szCs w:val="18"/>
              </w:rPr>
              <w:t>2.0</w:t>
            </w:r>
          </w:p>
        </w:tc>
        <w:tc>
          <w:tcPr>
            <w:tcW w:w="1950" w:type="dxa"/>
            <w:shd w:val="clear" w:color="auto" w:fill="F2F2F2" w:themeFill="background1" w:themeFillShade="F2"/>
            <w:vAlign w:val="center"/>
          </w:tcPr>
          <w:p w14:paraId="4CEC3C1F" w14:textId="77777777" w:rsidR="00FB4062" w:rsidRPr="0092642A" w:rsidRDefault="00FB4062" w:rsidP="00D61D3B">
            <w:pPr>
              <w:spacing w:line="240" w:lineRule="auto"/>
              <w:rPr>
                <w:rFonts w:asciiTheme="minorHAnsi" w:hAnsiTheme="minorHAnsi" w:cstheme="minorHAnsi"/>
                <w:sz w:val="18"/>
                <w:szCs w:val="18"/>
              </w:rPr>
            </w:pPr>
            <w:r w:rsidRPr="0092642A">
              <w:rPr>
                <w:rFonts w:asciiTheme="minorHAnsi" w:hAnsiTheme="minorHAnsi" w:cstheme="minorHAnsi"/>
                <w:sz w:val="18"/>
                <w:szCs w:val="18"/>
              </w:rPr>
              <w:t>Reduced Stunting observed in children under 5 years of age indicating improved nutrition</w:t>
            </w:r>
          </w:p>
        </w:tc>
        <w:tc>
          <w:tcPr>
            <w:tcW w:w="4292" w:type="dxa"/>
            <w:shd w:val="clear" w:color="auto" w:fill="F2F2F2" w:themeFill="background1" w:themeFillShade="F2"/>
            <w:vAlign w:val="center"/>
          </w:tcPr>
          <w:p w14:paraId="1DCB3E37"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w:p>
          <w:p w14:paraId="191E8C5D"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m:oMathPara>
              <m:oMath>
                <m:r>
                  <w:rPr>
                    <w:rFonts w:ascii="Cambria Math" w:hAnsi="Cambria Math" w:cstheme="minorHAnsi"/>
                    <w:sz w:val="18"/>
                    <w:szCs w:val="18"/>
                  </w:rPr>
                  <m:t>Net Benefit=</m:t>
                </m:r>
                <m:sSub>
                  <m:sSubPr>
                    <m:ctrlPr>
                      <w:rPr>
                        <w:rFonts w:ascii="Cambria Math" w:hAnsi="Cambria Math" w:cstheme="minorHAnsi"/>
                        <w:i/>
                        <w:iCs/>
                        <w:sz w:val="18"/>
                        <w:szCs w:val="18"/>
                      </w:rPr>
                    </m:ctrlPr>
                  </m:sSubPr>
                  <m:e>
                    <m:r>
                      <w:rPr>
                        <w:rFonts w:ascii="Cambria Math" w:hAnsi="Cambria Math" w:cstheme="minorHAnsi"/>
                        <w:sz w:val="18"/>
                        <w:szCs w:val="18"/>
                      </w:rPr>
                      <m:t>ST</m:t>
                    </m:r>
                  </m:e>
                  <m:sub>
                    <m:r>
                      <w:rPr>
                        <w:rFonts w:ascii="Cambria Math" w:hAnsi="Cambria Math" w:cstheme="minorHAnsi"/>
                        <w:sz w:val="18"/>
                        <w:szCs w:val="18"/>
                      </w:rPr>
                      <m:t xml:space="preserve"> baseline</m:t>
                    </m:r>
                  </m:sub>
                </m:sSub>
                <m:r>
                  <w:rPr>
                    <w:rFonts w:ascii="Cambria Math" w:hAnsi="Cambria Math" w:cstheme="minorHAnsi"/>
                    <w:sz w:val="18"/>
                    <w:szCs w:val="18"/>
                  </w:rPr>
                  <m:t>-</m:t>
                </m:r>
                <m:sSub>
                  <m:sSubPr>
                    <m:ctrlPr>
                      <w:rPr>
                        <w:rFonts w:ascii="Cambria Math" w:hAnsi="Cambria Math" w:cstheme="minorHAnsi"/>
                        <w:i/>
                        <w:iCs/>
                        <w:sz w:val="18"/>
                        <w:szCs w:val="18"/>
                      </w:rPr>
                    </m:ctrlPr>
                  </m:sSubPr>
                  <m:e>
                    <m:r>
                      <w:rPr>
                        <w:rFonts w:ascii="Cambria Math" w:hAnsi="Cambria Math" w:cstheme="minorHAnsi"/>
                        <w:sz w:val="18"/>
                        <w:szCs w:val="18"/>
                      </w:rPr>
                      <m:t>ST</m:t>
                    </m:r>
                  </m:e>
                  <m:sub>
                    <m:r>
                      <w:rPr>
                        <w:rFonts w:ascii="Cambria Math" w:hAnsi="Cambria Math" w:cstheme="minorHAnsi"/>
                        <w:sz w:val="18"/>
                        <w:szCs w:val="18"/>
                      </w:rPr>
                      <m:t>project</m:t>
                    </m:r>
                  </m:sub>
                </m:sSub>
              </m:oMath>
            </m:oMathPara>
          </w:p>
          <w:p w14:paraId="43FB9118"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w:r w:rsidRPr="0092642A">
              <w:rPr>
                <w:rFonts w:asciiTheme="minorHAnsi" w:eastAsiaTheme="minorEastAsia" w:hAnsiTheme="minorHAnsi" w:cstheme="minorHAnsi"/>
                <w:iCs/>
                <w:sz w:val="18"/>
                <w:szCs w:val="18"/>
              </w:rPr>
              <w:t>where</w:t>
            </w:r>
          </w:p>
          <w:tbl>
            <w:tblPr>
              <w:tblStyle w:val="TableGrid"/>
              <w:tblW w:w="0" w:type="auto"/>
              <w:tblLayout w:type="fixed"/>
              <w:tblLook w:val="04A0" w:firstRow="1" w:lastRow="0" w:firstColumn="1" w:lastColumn="0" w:noHBand="0" w:noVBand="1"/>
            </w:tblPr>
            <w:tblGrid>
              <w:gridCol w:w="1128"/>
              <w:gridCol w:w="2722"/>
            </w:tblGrid>
            <w:tr w:rsidR="00FB4062" w:rsidRPr="0092642A" w14:paraId="4C436338" w14:textId="77777777" w:rsidTr="00B921AF">
              <w:trPr>
                <w:trHeight w:val="567"/>
              </w:trPr>
              <w:tc>
                <w:tcPr>
                  <w:tcW w:w="1128" w:type="dxa"/>
                </w:tcPr>
                <w:p w14:paraId="24FA203C"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ST</m:t>
                          </m:r>
                        </m:e>
                        <m:sub>
                          <m:r>
                            <w:rPr>
                              <w:rFonts w:ascii="Cambria Math" w:hAnsi="Cambria Math" w:cstheme="minorHAnsi"/>
                              <w:sz w:val="18"/>
                              <w:szCs w:val="18"/>
                            </w:rPr>
                            <m:t xml:space="preserve"> baseline</m:t>
                          </m:r>
                        </m:sub>
                      </m:sSub>
                    </m:oMath>
                  </m:oMathPara>
                </w:p>
              </w:tc>
              <w:tc>
                <w:tcPr>
                  <w:tcW w:w="2722" w:type="dxa"/>
                </w:tcPr>
                <w:p w14:paraId="3EAEA02B" w14:textId="79E42CAE"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hAnsiTheme="minorHAnsi" w:cstheme="minorHAnsi"/>
                      <w:sz w:val="18"/>
                      <w:szCs w:val="18"/>
                    </w:rPr>
                    <w:t xml:space="preserve">Proportion of children </w:t>
                  </w:r>
                  <w:r w:rsidR="0033198F" w:rsidRPr="0092642A">
                    <w:rPr>
                      <w:rFonts w:asciiTheme="minorHAnsi" w:hAnsiTheme="minorHAnsi" w:cstheme="minorHAnsi"/>
                      <w:sz w:val="18"/>
                      <w:szCs w:val="18"/>
                    </w:rPr>
                    <w:t>reporting height</w:t>
                  </w:r>
                  <w:r w:rsidRPr="0092642A">
                    <w:rPr>
                      <w:rFonts w:asciiTheme="minorHAnsi" w:hAnsiTheme="minorHAnsi" w:cstheme="minorHAnsi"/>
                      <w:sz w:val="18"/>
                      <w:szCs w:val="18"/>
                    </w:rPr>
                    <w:t xml:space="preserve"> for age &lt;-2 standard deviation from the median of the World Health Organization (WHO) Child Growth Standards in baseline. Fixed ex-ante through survey. Alternatively default value of 35% can be used </w:t>
                  </w:r>
                </w:p>
              </w:tc>
            </w:tr>
            <w:tr w:rsidR="00FB4062" w:rsidRPr="0092642A" w14:paraId="2EEA0E9A" w14:textId="77777777" w:rsidTr="00B921AF">
              <w:trPr>
                <w:trHeight w:val="567"/>
              </w:trPr>
              <w:tc>
                <w:tcPr>
                  <w:tcW w:w="1128" w:type="dxa"/>
                </w:tcPr>
                <w:p w14:paraId="50422DC4"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eastAsia="MS PGothic" w:hAnsiTheme="minorHAnsi" w:cstheme="minorHAnsi"/>
                      <w:iCs/>
                      <w:sz w:val="18"/>
                      <w:szCs w:val="18"/>
                    </w:rPr>
                  </w:pPr>
                  <m:oMathPara>
                    <m:oMath>
                      <m:sSub>
                        <m:sSubPr>
                          <m:ctrlPr>
                            <w:rPr>
                              <w:rFonts w:ascii="Cambria Math" w:hAnsi="Cambria Math" w:cstheme="minorHAnsi"/>
                              <w:i/>
                              <w:iCs/>
                              <w:sz w:val="18"/>
                              <w:szCs w:val="18"/>
                            </w:rPr>
                          </m:ctrlPr>
                        </m:sSubPr>
                        <m:e>
                          <m:r>
                            <w:rPr>
                              <w:rFonts w:ascii="Cambria Math" w:hAnsi="Cambria Math" w:cstheme="minorHAnsi"/>
                              <w:sz w:val="18"/>
                              <w:szCs w:val="18"/>
                            </w:rPr>
                            <m:t>ST</m:t>
                          </m:r>
                        </m:e>
                        <m:sub>
                          <m:r>
                            <w:rPr>
                              <w:rFonts w:ascii="Cambria Math" w:hAnsi="Cambria Math" w:cstheme="minorHAnsi"/>
                              <w:sz w:val="18"/>
                              <w:szCs w:val="18"/>
                            </w:rPr>
                            <m:t>project</m:t>
                          </m:r>
                        </m:sub>
                      </m:sSub>
                    </m:oMath>
                  </m:oMathPara>
                </w:p>
              </w:tc>
              <w:tc>
                <w:tcPr>
                  <w:tcW w:w="2722" w:type="dxa"/>
                </w:tcPr>
                <w:p w14:paraId="15E28A8D" w14:textId="36D2B61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hAnsiTheme="minorHAnsi" w:cstheme="minorHAnsi"/>
                      <w:sz w:val="18"/>
                      <w:szCs w:val="18"/>
                    </w:rPr>
                    <w:t xml:space="preserve">Proportion of children </w:t>
                  </w:r>
                  <w:r w:rsidR="0033198F" w:rsidRPr="0092642A">
                    <w:rPr>
                      <w:rFonts w:asciiTheme="minorHAnsi" w:hAnsiTheme="minorHAnsi" w:cstheme="minorHAnsi"/>
                      <w:sz w:val="18"/>
                      <w:szCs w:val="18"/>
                    </w:rPr>
                    <w:t>reporting height</w:t>
                  </w:r>
                  <w:r w:rsidRPr="0092642A">
                    <w:rPr>
                      <w:rFonts w:asciiTheme="minorHAnsi" w:hAnsiTheme="minorHAnsi" w:cstheme="minorHAnsi"/>
                      <w:sz w:val="18"/>
                      <w:szCs w:val="18"/>
                    </w:rPr>
                    <w:t xml:space="preserve"> for age &lt;-2 standard deviation from the median of the World Health Organization (WHO) Child Growth Standards post project implementation. </w:t>
                  </w:r>
                </w:p>
              </w:tc>
            </w:tr>
          </w:tbl>
          <w:p w14:paraId="643EF971" w14:textId="77777777" w:rsidR="00FB4062" w:rsidRPr="0092642A" w:rsidRDefault="00FB4062" w:rsidP="00D61D3B">
            <w:pPr>
              <w:keepNext/>
              <w:keepLines/>
              <w:spacing w:line="240" w:lineRule="auto"/>
              <w:rPr>
                <w:rFonts w:asciiTheme="minorHAnsi" w:hAnsiTheme="minorHAnsi" w:cstheme="minorHAnsi"/>
                <w:sz w:val="18"/>
                <w:szCs w:val="18"/>
              </w:rPr>
            </w:pPr>
          </w:p>
          <w:p w14:paraId="5EF45989" w14:textId="77777777" w:rsidR="00FB4062" w:rsidRPr="0092642A" w:rsidRDefault="00FB4062" w:rsidP="00D61D3B">
            <w:pPr>
              <w:keepNext/>
              <w:keepLines/>
              <w:spacing w:line="240" w:lineRule="auto"/>
              <w:rPr>
                <w:rFonts w:asciiTheme="minorHAnsi" w:hAnsiTheme="minorHAnsi" w:cstheme="minorHAnsi"/>
                <w:sz w:val="18"/>
                <w:szCs w:val="18"/>
              </w:rPr>
            </w:pPr>
            <w:r w:rsidRPr="0092642A">
              <w:rPr>
                <w:rFonts w:asciiTheme="minorHAnsi" w:hAnsiTheme="minorHAnsi" w:cstheme="minorHAnsi"/>
                <w:sz w:val="18"/>
                <w:szCs w:val="18"/>
              </w:rPr>
              <w:t>Source: monitoring surveys conducted to determine proportion of children below 5 years exhibiting signs of stunting.</w:t>
            </w:r>
          </w:p>
        </w:tc>
        <w:tc>
          <w:tcPr>
            <w:tcW w:w="1402" w:type="dxa"/>
            <w:shd w:val="clear" w:color="auto" w:fill="F2F2F2" w:themeFill="background1" w:themeFillShade="F2"/>
            <w:vAlign w:val="center"/>
          </w:tcPr>
          <w:p w14:paraId="5F1BD5C7" w14:textId="77777777" w:rsidR="00FB4062" w:rsidRPr="0092642A" w:rsidRDefault="00FB4062" w:rsidP="00D61D3B">
            <w:pPr>
              <w:pStyle w:val="Default"/>
              <w:rPr>
                <w:rFonts w:asciiTheme="minorHAnsi" w:hAnsiTheme="minorHAnsi" w:cstheme="minorHAnsi"/>
                <w:sz w:val="18"/>
                <w:szCs w:val="18"/>
              </w:rPr>
            </w:pPr>
            <w:r w:rsidRPr="0092642A">
              <w:rPr>
                <w:rFonts w:asciiTheme="minorHAnsi" w:hAnsiTheme="minorHAnsi" w:cstheme="minorHAnsi"/>
                <w:sz w:val="18"/>
                <w:szCs w:val="18"/>
              </w:rPr>
              <w:t>Simple Random sampling with 90 per cent confidence interval and a 10 per cent margin of error achieved for monitored parameter</w:t>
            </w:r>
          </w:p>
        </w:tc>
        <w:tc>
          <w:tcPr>
            <w:tcW w:w="1426" w:type="dxa"/>
            <w:shd w:val="clear" w:color="auto" w:fill="F2F2F2" w:themeFill="background1" w:themeFillShade="F2"/>
            <w:vAlign w:val="center"/>
          </w:tcPr>
          <w:p w14:paraId="49E51A8B"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Annually/</w:t>
            </w:r>
          </w:p>
          <w:p w14:paraId="75382BDF"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Biennially</w:t>
            </w:r>
          </w:p>
        </w:tc>
      </w:tr>
      <w:tr w:rsidR="005506E9" w:rsidRPr="00052314" w14:paraId="7803E02E" w14:textId="77777777" w:rsidTr="00B921AF">
        <w:trPr>
          <w:trHeight w:val="859"/>
          <w:jc w:val="center"/>
        </w:trPr>
        <w:tc>
          <w:tcPr>
            <w:tcW w:w="689" w:type="dxa"/>
            <w:shd w:val="clear" w:color="auto" w:fill="202A41" w:themeFill="accent2" w:themeFillShade="BF"/>
            <w:vAlign w:val="center"/>
          </w:tcPr>
          <w:p w14:paraId="734B218E" w14:textId="77777777" w:rsidR="00FB4062" w:rsidRPr="0092642A" w:rsidRDefault="00FB4062" w:rsidP="00D61D3B">
            <w:pPr>
              <w:keepNext/>
              <w:keepLines/>
              <w:spacing w:line="240" w:lineRule="auto"/>
              <w:ind w:left="171" w:hanging="21"/>
              <w:rPr>
                <w:rFonts w:asciiTheme="minorHAnsi" w:hAnsiTheme="minorHAnsi" w:cstheme="minorHAnsi"/>
                <w:sz w:val="18"/>
                <w:szCs w:val="18"/>
              </w:rPr>
            </w:pPr>
            <w:r w:rsidRPr="0092642A">
              <w:rPr>
                <w:rFonts w:asciiTheme="minorHAnsi" w:hAnsiTheme="minorHAnsi" w:cstheme="minorHAnsi"/>
                <w:sz w:val="18"/>
                <w:szCs w:val="18"/>
              </w:rPr>
              <w:t>6</w:t>
            </w:r>
          </w:p>
        </w:tc>
        <w:tc>
          <w:tcPr>
            <w:tcW w:w="1291" w:type="dxa"/>
            <w:shd w:val="clear" w:color="auto" w:fill="202A41" w:themeFill="accent2" w:themeFillShade="BF"/>
            <w:vAlign w:val="center"/>
          </w:tcPr>
          <w:p w14:paraId="24534C82"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Implementation Partners and Survey Agencies</w:t>
            </w:r>
          </w:p>
        </w:tc>
        <w:tc>
          <w:tcPr>
            <w:tcW w:w="1397" w:type="dxa"/>
            <w:shd w:val="clear" w:color="auto" w:fill="F2F2F2" w:themeFill="background1" w:themeFillShade="F2"/>
            <w:vAlign w:val="center"/>
          </w:tcPr>
          <w:p w14:paraId="2AAADDE3"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Employment generation</w:t>
            </w:r>
          </w:p>
        </w:tc>
        <w:tc>
          <w:tcPr>
            <w:tcW w:w="1040" w:type="dxa"/>
            <w:shd w:val="clear" w:color="auto" w:fill="F2F2F2" w:themeFill="background1" w:themeFillShade="F2"/>
            <w:vAlign w:val="center"/>
          </w:tcPr>
          <w:p w14:paraId="780F0BF4" w14:textId="77777777" w:rsidR="00FB4062" w:rsidRPr="0092642A" w:rsidRDefault="00FB4062" w:rsidP="00D61D3B">
            <w:pPr>
              <w:pStyle w:val="ListParagraph"/>
              <w:keepNext/>
              <w:keepLines/>
              <w:numPr>
                <w:ilvl w:val="0"/>
                <w:numId w:val="0"/>
              </w:numPr>
              <w:spacing w:after="0" w:line="240" w:lineRule="auto"/>
              <w:jc w:val="center"/>
              <w:rPr>
                <w:rFonts w:asciiTheme="minorHAnsi" w:hAnsiTheme="minorHAnsi" w:cstheme="minorHAnsi"/>
                <w:sz w:val="18"/>
                <w:szCs w:val="18"/>
              </w:rPr>
            </w:pPr>
            <w:r w:rsidRPr="0092642A">
              <w:rPr>
                <w:rFonts w:asciiTheme="minorHAnsi" w:hAnsiTheme="minorHAnsi" w:cstheme="minorHAnsi"/>
                <w:sz w:val="18"/>
                <w:szCs w:val="18"/>
              </w:rPr>
              <w:t>8.3</w:t>
            </w:r>
          </w:p>
        </w:tc>
        <w:tc>
          <w:tcPr>
            <w:tcW w:w="1950" w:type="dxa"/>
            <w:shd w:val="clear" w:color="auto" w:fill="F2F2F2" w:themeFill="background1" w:themeFillShade="F2"/>
            <w:vAlign w:val="center"/>
          </w:tcPr>
          <w:p w14:paraId="744A7C35" w14:textId="77777777" w:rsidR="00FB4062" w:rsidRPr="0092642A" w:rsidRDefault="00FB4062" w:rsidP="00D61D3B">
            <w:pPr>
              <w:keepNext/>
              <w:keepLines/>
              <w:spacing w:line="240" w:lineRule="auto"/>
              <w:rPr>
                <w:rFonts w:asciiTheme="minorHAnsi" w:hAnsiTheme="minorHAnsi" w:cstheme="minorHAnsi"/>
                <w:sz w:val="18"/>
                <w:szCs w:val="18"/>
              </w:rPr>
            </w:pPr>
            <w:proofErr w:type="spellStart"/>
            <w:r w:rsidRPr="0092642A">
              <w:rPr>
                <w:rFonts w:asciiTheme="minorHAnsi" w:hAnsiTheme="minorHAnsi" w:cstheme="minorHAnsi"/>
                <w:sz w:val="18"/>
                <w:szCs w:val="18"/>
              </w:rPr>
              <w:t>i</w:t>
            </w:r>
            <w:proofErr w:type="spellEnd"/>
            <w:r w:rsidRPr="0092642A">
              <w:rPr>
                <w:rFonts w:asciiTheme="minorHAnsi" w:hAnsiTheme="minorHAnsi" w:cstheme="minorHAnsi"/>
                <w:sz w:val="18"/>
                <w:szCs w:val="18"/>
              </w:rPr>
              <w:t xml:space="preserve">. Number of local people employed for ICS distribution activities </w:t>
            </w:r>
          </w:p>
          <w:p w14:paraId="688C0519" w14:textId="77777777" w:rsidR="00FB4062" w:rsidRPr="0092642A" w:rsidRDefault="00FB4062" w:rsidP="00D61D3B">
            <w:pPr>
              <w:keepNext/>
              <w:keepLines/>
              <w:spacing w:line="240" w:lineRule="auto"/>
              <w:rPr>
                <w:rFonts w:asciiTheme="minorHAnsi" w:hAnsiTheme="minorHAnsi" w:cstheme="minorHAnsi"/>
                <w:sz w:val="18"/>
                <w:szCs w:val="18"/>
              </w:rPr>
            </w:pPr>
            <w:r w:rsidRPr="0092642A">
              <w:rPr>
                <w:rFonts w:asciiTheme="minorHAnsi" w:hAnsiTheme="minorHAnsi" w:cstheme="minorHAnsi"/>
                <w:sz w:val="18"/>
                <w:szCs w:val="18"/>
              </w:rPr>
              <w:t>ii. Number of local people employed for conducting impact survey.</w:t>
            </w:r>
          </w:p>
        </w:tc>
        <w:tc>
          <w:tcPr>
            <w:tcW w:w="4292" w:type="dxa"/>
            <w:shd w:val="clear" w:color="auto" w:fill="F2F2F2" w:themeFill="background1" w:themeFillShade="F2"/>
            <w:vAlign w:val="center"/>
          </w:tcPr>
          <w:p w14:paraId="5EAC760F"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w:p>
          <w:p w14:paraId="1939FF75"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m:oMathPara>
              <m:oMath>
                <m:r>
                  <w:rPr>
                    <w:rFonts w:ascii="Cambria Math" w:hAnsi="Cambria Math" w:cstheme="minorHAnsi"/>
                    <w:sz w:val="18"/>
                    <w:szCs w:val="18"/>
                  </w:rPr>
                  <m:t>Net Benefit=</m:t>
                </m:r>
                <m:sSub>
                  <m:sSubPr>
                    <m:ctrlPr>
                      <w:rPr>
                        <w:rFonts w:ascii="Cambria Math" w:hAnsi="Cambria Math" w:cstheme="minorHAnsi"/>
                        <w:i/>
                        <w:iCs/>
                        <w:sz w:val="18"/>
                        <w:szCs w:val="18"/>
                      </w:rPr>
                    </m:ctrlPr>
                  </m:sSubPr>
                  <m:e>
                    <m:r>
                      <w:rPr>
                        <w:rFonts w:ascii="Cambria Math" w:hAnsi="Cambria Math" w:cstheme="minorHAnsi"/>
                        <w:sz w:val="18"/>
                        <w:szCs w:val="18"/>
                      </w:rPr>
                      <m:t>ES</m:t>
                    </m:r>
                  </m:e>
                  <m:sub>
                    <m:r>
                      <w:rPr>
                        <w:rFonts w:ascii="Cambria Math" w:hAnsi="Cambria Math" w:cstheme="minorHAnsi"/>
                        <w:sz w:val="18"/>
                        <w:szCs w:val="18"/>
                      </w:rPr>
                      <m:t xml:space="preserve"> project</m:t>
                    </m:r>
                  </m:sub>
                </m:sSub>
                <m:r>
                  <w:rPr>
                    <w:rFonts w:ascii="Cambria Math" w:hAnsi="Cambria Math" w:cstheme="minorHAnsi"/>
                    <w:sz w:val="18"/>
                    <w:szCs w:val="18"/>
                  </w:rPr>
                  <m:t>-</m:t>
                </m:r>
                <m:sSub>
                  <m:sSubPr>
                    <m:ctrlPr>
                      <w:rPr>
                        <w:rFonts w:ascii="Cambria Math" w:hAnsi="Cambria Math" w:cstheme="minorHAnsi"/>
                        <w:i/>
                        <w:iCs/>
                        <w:sz w:val="18"/>
                        <w:szCs w:val="18"/>
                      </w:rPr>
                    </m:ctrlPr>
                  </m:sSubPr>
                  <m:e>
                    <m:r>
                      <w:rPr>
                        <w:rFonts w:ascii="Cambria Math" w:hAnsi="Cambria Math" w:cstheme="minorHAnsi"/>
                        <w:sz w:val="18"/>
                        <w:szCs w:val="18"/>
                      </w:rPr>
                      <m:t>ES</m:t>
                    </m:r>
                  </m:e>
                  <m:sub>
                    <m:r>
                      <w:rPr>
                        <w:rFonts w:ascii="Cambria Math" w:hAnsi="Cambria Math" w:cstheme="minorHAnsi"/>
                        <w:sz w:val="18"/>
                        <w:szCs w:val="18"/>
                      </w:rPr>
                      <m:t>baseline</m:t>
                    </m:r>
                  </m:sub>
                </m:sSub>
              </m:oMath>
            </m:oMathPara>
          </w:p>
          <w:p w14:paraId="6109F575"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w:r w:rsidRPr="0092642A">
              <w:rPr>
                <w:rFonts w:asciiTheme="minorHAnsi" w:eastAsiaTheme="minorEastAsia" w:hAnsiTheme="minorHAnsi" w:cstheme="minorHAnsi"/>
                <w:iCs/>
                <w:sz w:val="18"/>
                <w:szCs w:val="18"/>
              </w:rPr>
              <w:t>where</w:t>
            </w:r>
          </w:p>
          <w:tbl>
            <w:tblPr>
              <w:tblStyle w:val="TableGrid"/>
              <w:tblW w:w="0" w:type="auto"/>
              <w:tblLayout w:type="fixed"/>
              <w:tblLook w:val="04A0" w:firstRow="1" w:lastRow="0" w:firstColumn="1" w:lastColumn="0" w:noHBand="0" w:noVBand="1"/>
            </w:tblPr>
            <w:tblGrid>
              <w:gridCol w:w="1128"/>
              <w:gridCol w:w="2722"/>
            </w:tblGrid>
            <w:tr w:rsidR="00FB4062" w:rsidRPr="0092642A" w14:paraId="5BE1AB55" w14:textId="77777777" w:rsidTr="00B921AF">
              <w:trPr>
                <w:trHeight w:val="567"/>
              </w:trPr>
              <w:tc>
                <w:tcPr>
                  <w:tcW w:w="1128" w:type="dxa"/>
                </w:tcPr>
                <w:p w14:paraId="561A6E0F"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ES</m:t>
                          </m:r>
                        </m:e>
                        <m:sub>
                          <m:r>
                            <w:rPr>
                              <w:rFonts w:ascii="Cambria Math" w:hAnsi="Cambria Math" w:cstheme="minorHAnsi"/>
                              <w:sz w:val="18"/>
                              <w:szCs w:val="18"/>
                            </w:rPr>
                            <m:t xml:space="preserve"> project</m:t>
                          </m:r>
                        </m:sub>
                      </m:sSub>
                    </m:oMath>
                  </m:oMathPara>
                </w:p>
              </w:tc>
              <w:tc>
                <w:tcPr>
                  <w:tcW w:w="2722" w:type="dxa"/>
                </w:tcPr>
                <w:p w14:paraId="4EFD0625" w14:textId="7777777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hAnsiTheme="minorHAnsi" w:cstheme="minorHAnsi"/>
                      <w:sz w:val="18"/>
                      <w:szCs w:val="18"/>
                    </w:rPr>
                    <w:t>Gainfully employed staff in project scenario.</w:t>
                  </w:r>
                </w:p>
              </w:tc>
            </w:tr>
            <w:tr w:rsidR="00FB4062" w:rsidRPr="0092642A" w14:paraId="43ADED3F" w14:textId="77777777" w:rsidTr="00B921AF">
              <w:trPr>
                <w:trHeight w:val="567"/>
              </w:trPr>
              <w:tc>
                <w:tcPr>
                  <w:tcW w:w="1128" w:type="dxa"/>
                </w:tcPr>
                <w:p w14:paraId="7B76B950"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eastAsia="MS PGothic" w:hAnsiTheme="minorHAnsi" w:cstheme="minorHAnsi"/>
                      <w:iCs/>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ES</m:t>
                          </m:r>
                        </m:e>
                        <m:sub>
                          <m:r>
                            <w:rPr>
                              <w:rFonts w:ascii="Cambria Math" w:hAnsi="Cambria Math" w:cstheme="minorHAnsi"/>
                              <w:sz w:val="18"/>
                              <w:szCs w:val="18"/>
                            </w:rPr>
                            <m:t>baseline</m:t>
                          </m:r>
                        </m:sub>
                      </m:sSub>
                    </m:oMath>
                  </m:oMathPara>
                </w:p>
              </w:tc>
              <w:tc>
                <w:tcPr>
                  <w:tcW w:w="2722" w:type="dxa"/>
                </w:tcPr>
                <w:p w14:paraId="14B01F50" w14:textId="5AF55B41"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hAnsiTheme="minorHAnsi" w:cstheme="minorHAnsi"/>
                      <w:sz w:val="18"/>
                      <w:szCs w:val="18"/>
                    </w:rPr>
                    <w:t xml:space="preserve">Gainfully employed staff in baseline. </w:t>
                  </w:r>
                  <w:r w:rsidR="00A458F1">
                    <w:rPr>
                      <w:rFonts w:asciiTheme="minorHAnsi" w:hAnsiTheme="minorHAnsi" w:cstheme="minorHAnsi"/>
                      <w:sz w:val="18"/>
                      <w:szCs w:val="18"/>
                    </w:rPr>
                    <w:t xml:space="preserve">A </w:t>
                  </w:r>
                  <w:r w:rsidRPr="0092642A">
                    <w:rPr>
                      <w:rFonts w:asciiTheme="minorHAnsi" w:hAnsiTheme="minorHAnsi" w:cstheme="minorHAnsi"/>
                      <w:sz w:val="18"/>
                      <w:szCs w:val="18"/>
                    </w:rPr>
                    <w:t>value of 0 shall be considered</w:t>
                  </w:r>
                  <w:r w:rsidR="00A458F1">
                    <w:rPr>
                      <w:rFonts w:asciiTheme="minorHAnsi" w:hAnsiTheme="minorHAnsi" w:cstheme="minorHAnsi"/>
                      <w:sz w:val="18"/>
                      <w:szCs w:val="18"/>
                    </w:rPr>
                    <w:t xml:space="preserve"> as in absence of project activity there would not have been any increase in employment opportunity</w:t>
                  </w:r>
                </w:p>
              </w:tc>
            </w:tr>
          </w:tbl>
          <w:p w14:paraId="2C8A7C44" w14:textId="6E36A32E" w:rsidR="00FB4062" w:rsidRPr="0092642A" w:rsidRDefault="00FB4062" w:rsidP="00D61D3B">
            <w:pPr>
              <w:keepNext/>
              <w:keepLines/>
              <w:spacing w:line="240" w:lineRule="auto"/>
              <w:rPr>
                <w:rFonts w:asciiTheme="minorHAnsi" w:hAnsiTheme="minorHAnsi" w:cstheme="minorHAnsi"/>
                <w:sz w:val="18"/>
                <w:szCs w:val="18"/>
              </w:rPr>
            </w:pPr>
            <w:r w:rsidRPr="0092642A">
              <w:rPr>
                <w:rFonts w:asciiTheme="minorHAnsi" w:hAnsiTheme="minorHAnsi" w:cstheme="minorHAnsi"/>
                <w:sz w:val="18"/>
                <w:szCs w:val="18"/>
              </w:rPr>
              <w:t>Source: employment records</w:t>
            </w:r>
          </w:p>
        </w:tc>
        <w:tc>
          <w:tcPr>
            <w:tcW w:w="1402" w:type="dxa"/>
            <w:shd w:val="clear" w:color="auto" w:fill="F2F2F2" w:themeFill="background1" w:themeFillShade="F2"/>
            <w:vAlign w:val="center"/>
          </w:tcPr>
          <w:p w14:paraId="57CE145E" w14:textId="77777777" w:rsidR="00FB4062" w:rsidRPr="0092642A" w:rsidRDefault="00FB4062" w:rsidP="00D61D3B">
            <w:pPr>
              <w:keepNext/>
              <w:keepLines/>
              <w:spacing w:line="240" w:lineRule="auto"/>
              <w:ind w:left="118"/>
              <w:rPr>
                <w:rFonts w:asciiTheme="minorHAnsi" w:hAnsiTheme="minorHAnsi" w:cstheme="minorHAnsi"/>
                <w:sz w:val="18"/>
                <w:szCs w:val="18"/>
              </w:rPr>
            </w:pPr>
            <w:r w:rsidRPr="0092642A">
              <w:rPr>
                <w:rFonts w:asciiTheme="minorHAnsi" w:hAnsiTheme="minorHAnsi" w:cstheme="minorHAnsi"/>
                <w:sz w:val="18"/>
                <w:szCs w:val="18"/>
              </w:rPr>
              <w:lastRenderedPageBreak/>
              <w:t>100% of data</w:t>
            </w:r>
          </w:p>
        </w:tc>
        <w:tc>
          <w:tcPr>
            <w:tcW w:w="1426" w:type="dxa"/>
            <w:shd w:val="clear" w:color="auto" w:fill="F2F2F2" w:themeFill="background1" w:themeFillShade="F2"/>
            <w:vAlign w:val="center"/>
          </w:tcPr>
          <w:p w14:paraId="17F047EC"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 xml:space="preserve">To be monitored for the duration of monitoring period at the time of each verification </w:t>
            </w:r>
          </w:p>
        </w:tc>
      </w:tr>
      <w:tr w:rsidR="005506E9" w:rsidRPr="00052314" w14:paraId="552F80FB" w14:textId="77777777" w:rsidTr="00B921AF">
        <w:trPr>
          <w:trHeight w:val="859"/>
          <w:jc w:val="center"/>
        </w:trPr>
        <w:tc>
          <w:tcPr>
            <w:tcW w:w="689" w:type="dxa"/>
            <w:shd w:val="clear" w:color="auto" w:fill="202A41" w:themeFill="accent2" w:themeFillShade="BF"/>
            <w:vAlign w:val="center"/>
          </w:tcPr>
          <w:p w14:paraId="47BC2E6F" w14:textId="77777777" w:rsidR="00FB4062" w:rsidRPr="0092642A" w:rsidRDefault="00FB4062" w:rsidP="00D61D3B">
            <w:pPr>
              <w:keepNext/>
              <w:keepLines/>
              <w:spacing w:line="240" w:lineRule="auto"/>
              <w:ind w:left="171" w:hanging="21"/>
              <w:rPr>
                <w:rFonts w:asciiTheme="minorHAnsi" w:hAnsiTheme="minorHAnsi" w:cstheme="minorHAnsi"/>
                <w:sz w:val="18"/>
                <w:szCs w:val="18"/>
              </w:rPr>
            </w:pPr>
            <w:r w:rsidRPr="0092642A">
              <w:rPr>
                <w:rFonts w:asciiTheme="minorHAnsi" w:hAnsiTheme="minorHAnsi" w:cstheme="minorHAnsi"/>
                <w:sz w:val="18"/>
                <w:szCs w:val="18"/>
              </w:rPr>
              <w:t>7</w:t>
            </w:r>
          </w:p>
        </w:tc>
        <w:tc>
          <w:tcPr>
            <w:tcW w:w="1291" w:type="dxa"/>
            <w:shd w:val="clear" w:color="auto" w:fill="202A41" w:themeFill="accent2" w:themeFillShade="BF"/>
            <w:vAlign w:val="center"/>
          </w:tcPr>
          <w:p w14:paraId="194E3D8E"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CQC staff</w:t>
            </w:r>
          </w:p>
        </w:tc>
        <w:tc>
          <w:tcPr>
            <w:tcW w:w="1397" w:type="dxa"/>
            <w:shd w:val="clear" w:color="auto" w:fill="F2F2F2" w:themeFill="background1" w:themeFillShade="F2"/>
            <w:vAlign w:val="center"/>
          </w:tcPr>
          <w:p w14:paraId="699C3345" w14:textId="77777777" w:rsidR="00FB4062" w:rsidRPr="0092642A" w:rsidRDefault="00FB4062" w:rsidP="00D61D3B">
            <w:pPr>
              <w:keepNext/>
              <w:keepLines/>
              <w:spacing w:line="240" w:lineRule="auto"/>
              <w:jc w:val="center"/>
              <w:rPr>
                <w:rFonts w:asciiTheme="minorHAnsi" w:hAnsiTheme="minorHAnsi" w:cstheme="minorHAnsi"/>
                <w:sz w:val="18"/>
                <w:szCs w:val="18"/>
              </w:rPr>
            </w:pPr>
            <w:r w:rsidRPr="0092642A">
              <w:rPr>
                <w:rFonts w:asciiTheme="minorHAnsi" w:hAnsiTheme="minorHAnsi" w:cstheme="minorHAnsi"/>
                <w:sz w:val="18"/>
                <w:szCs w:val="18"/>
              </w:rPr>
              <w:t>Skill set development and awareness generation</w:t>
            </w:r>
          </w:p>
        </w:tc>
        <w:tc>
          <w:tcPr>
            <w:tcW w:w="1040" w:type="dxa"/>
            <w:shd w:val="clear" w:color="auto" w:fill="F2F2F2" w:themeFill="background1" w:themeFillShade="F2"/>
            <w:vAlign w:val="center"/>
          </w:tcPr>
          <w:p w14:paraId="2867D13C" w14:textId="77777777" w:rsidR="00FB4062" w:rsidRPr="0092642A" w:rsidRDefault="00FB4062" w:rsidP="00D61D3B">
            <w:pPr>
              <w:pStyle w:val="ListParagraph"/>
              <w:keepNext/>
              <w:keepLines/>
              <w:numPr>
                <w:ilvl w:val="0"/>
                <w:numId w:val="0"/>
              </w:numPr>
              <w:spacing w:after="0" w:line="240" w:lineRule="auto"/>
              <w:jc w:val="center"/>
              <w:rPr>
                <w:rFonts w:asciiTheme="minorHAnsi" w:hAnsiTheme="minorHAnsi" w:cstheme="minorHAnsi"/>
                <w:sz w:val="18"/>
                <w:szCs w:val="18"/>
              </w:rPr>
            </w:pPr>
            <w:r w:rsidRPr="0092642A">
              <w:rPr>
                <w:rFonts w:asciiTheme="minorHAnsi" w:hAnsiTheme="minorHAnsi" w:cstheme="minorHAnsi"/>
                <w:sz w:val="18"/>
                <w:szCs w:val="18"/>
              </w:rPr>
              <w:t>4.4</w:t>
            </w:r>
          </w:p>
        </w:tc>
        <w:tc>
          <w:tcPr>
            <w:tcW w:w="1950" w:type="dxa"/>
            <w:shd w:val="clear" w:color="auto" w:fill="F2F2F2" w:themeFill="background1" w:themeFillShade="F2"/>
            <w:vAlign w:val="center"/>
          </w:tcPr>
          <w:p w14:paraId="31D2A53E" w14:textId="77777777" w:rsidR="00FB4062" w:rsidRPr="0092642A" w:rsidRDefault="00FB4062" w:rsidP="00D61D3B">
            <w:pPr>
              <w:keepNext/>
              <w:keepLines/>
              <w:spacing w:line="240" w:lineRule="auto"/>
              <w:rPr>
                <w:rFonts w:asciiTheme="minorHAnsi" w:hAnsiTheme="minorHAnsi" w:cstheme="minorHAnsi"/>
                <w:sz w:val="18"/>
                <w:szCs w:val="18"/>
              </w:rPr>
            </w:pPr>
            <w:r w:rsidRPr="0092642A">
              <w:rPr>
                <w:rFonts w:asciiTheme="minorHAnsi" w:hAnsiTheme="minorHAnsi" w:cstheme="minorHAnsi"/>
                <w:sz w:val="18"/>
                <w:szCs w:val="18"/>
              </w:rPr>
              <w:t xml:space="preserve">Number of individuals trained </w:t>
            </w:r>
          </w:p>
          <w:p w14:paraId="791A0912" w14:textId="77777777" w:rsidR="00FB4062" w:rsidRPr="0092642A" w:rsidRDefault="00FB4062" w:rsidP="00D61D3B">
            <w:pPr>
              <w:keepNext/>
              <w:keepLines/>
              <w:spacing w:line="240" w:lineRule="auto"/>
              <w:ind w:left="1080"/>
              <w:rPr>
                <w:rFonts w:asciiTheme="minorHAnsi" w:hAnsiTheme="minorHAnsi" w:cstheme="minorHAnsi"/>
                <w:sz w:val="18"/>
                <w:szCs w:val="18"/>
              </w:rPr>
            </w:pPr>
          </w:p>
        </w:tc>
        <w:tc>
          <w:tcPr>
            <w:tcW w:w="4292" w:type="dxa"/>
            <w:shd w:val="clear" w:color="auto" w:fill="F2F2F2" w:themeFill="background1" w:themeFillShade="F2"/>
          </w:tcPr>
          <w:p w14:paraId="76DAF7AA"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m:oMathPara>
              <m:oMath>
                <m:r>
                  <w:rPr>
                    <w:rFonts w:ascii="Cambria Math" w:hAnsi="Cambria Math" w:cstheme="minorHAnsi"/>
                    <w:sz w:val="18"/>
                    <w:szCs w:val="18"/>
                  </w:rPr>
                  <m:t>Net Benefit=</m:t>
                </m:r>
                <m:sSub>
                  <m:sSubPr>
                    <m:ctrlPr>
                      <w:rPr>
                        <w:rFonts w:ascii="Cambria Math" w:hAnsi="Cambria Math" w:cstheme="minorHAnsi"/>
                        <w:i/>
                        <w:iCs/>
                        <w:sz w:val="18"/>
                        <w:szCs w:val="18"/>
                      </w:rPr>
                    </m:ctrlPr>
                  </m:sSubPr>
                  <m:e>
                    <m:r>
                      <w:rPr>
                        <w:rFonts w:ascii="Cambria Math" w:hAnsi="Cambria Math" w:cstheme="minorHAnsi"/>
                        <w:sz w:val="18"/>
                        <w:szCs w:val="18"/>
                      </w:rPr>
                      <m:t>Training</m:t>
                    </m:r>
                  </m:e>
                  <m:sub>
                    <m:r>
                      <w:rPr>
                        <w:rFonts w:ascii="Cambria Math" w:hAnsi="Cambria Math" w:cstheme="minorHAnsi"/>
                        <w:sz w:val="18"/>
                        <w:szCs w:val="18"/>
                      </w:rPr>
                      <m:t xml:space="preserve"> project</m:t>
                    </m:r>
                  </m:sub>
                </m:sSub>
                <m:r>
                  <w:rPr>
                    <w:rFonts w:ascii="Cambria Math" w:hAnsi="Cambria Math" w:cstheme="minorHAnsi"/>
                    <w:sz w:val="18"/>
                    <w:szCs w:val="18"/>
                  </w:rPr>
                  <m:t>-</m:t>
                </m:r>
                <m:sSub>
                  <m:sSubPr>
                    <m:ctrlPr>
                      <w:rPr>
                        <w:rFonts w:ascii="Cambria Math" w:hAnsi="Cambria Math" w:cstheme="minorHAnsi"/>
                        <w:i/>
                        <w:iCs/>
                        <w:sz w:val="18"/>
                        <w:szCs w:val="18"/>
                      </w:rPr>
                    </m:ctrlPr>
                  </m:sSubPr>
                  <m:e>
                    <m:r>
                      <w:rPr>
                        <w:rFonts w:ascii="Cambria Math" w:hAnsi="Cambria Math" w:cstheme="minorHAnsi"/>
                        <w:sz w:val="18"/>
                        <w:szCs w:val="18"/>
                      </w:rPr>
                      <m:t>Training</m:t>
                    </m:r>
                  </m:e>
                  <m:sub>
                    <m:r>
                      <w:rPr>
                        <w:rFonts w:ascii="Cambria Math" w:hAnsi="Cambria Math" w:cstheme="minorHAnsi"/>
                        <w:sz w:val="18"/>
                        <w:szCs w:val="18"/>
                      </w:rPr>
                      <m:t>baseline</m:t>
                    </m:r>
                  </m:sub>
                </m:sSub>
              </m:oMath>
            </m:oMathPara>
          </w:p>
          <w:p w14:paraId="495C25F9" w14:textId="77777777" w:rsidR="00FB4062" w:rsidRPr="0092642A" w:rsidRDefault="00FB4062" w:rsidP="00D61D3B">
            <w:pPr>
              <w:keepNext/>
              <w:keepLines/>
              <w:spacing w:line="240" w:lineRule="auto"/>
              <w:rPr>
                <w:rFonts w:asciiTheme="minorHAnsi" w:eastAsiaTheme="minorEastAsia" w:hAnsiTheme="minorHAnsi" w:cstheme="minorHAnsi"/>
                <w:iCs/>
                <w:sz w:val="18"/>
                <w:szCs w:val="18"/>
              </w:rPr>
            </w:pPr>
            <w:r w:rsidRPr="0092642A">
              <w:rPr>
                <w:rFonts w:asciiTheme="minorHAnsi" w:eastAsiaTheme="minorEastAsia" w:hAnsiTheme="minorHAnsi" w:cstheme="minorHAnsi"/>
                <w:iCs/>
                <w:sz w:val="18"/>
                <w:szCs w:val="18"/>
              </w:rPr>
              <w:t>where</w:t>
            </w:r>
          </w:p>
          <w:tbl>
            <w:tblPr>
              <w:tblStyle w:val="TableGrid"/>
              <w:tblW w:w="4146" w:type="dxa"/>
              <w:tblLayout w:type="fixed"/>
              <w:tblLook w:val="04A0" w:firstRow="1" w:lastRow="0" w:firstColumn="1" w:lastColumn="0" w:noHBand="0" w:noVBand="1"/>
            </w:tblPr>
            <w:tblGrid>
              <w:gridCol w:w="1381"/>
              <w:gridCol w:w="2765"/>
            </w:tblGrid>
            <w:tr w:rsidR="00FB4062" w:rsidRPr="0092642A" w14:paraId="57C435E4" w14:textId="77777777" w:rsidTr="0092642A">
              <w:trPr>
                <w:trHeight w:val="510"/>
              </w:trPr>
              <w:tc>
                <w:tcPr>
                  <w:tcW w:w="1381" w:type="dxa"/>
                </w:tcPr>
                <w:p w14:paraId="6F29ACFA"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Training</m:t>
                          </m:r>
                        </m:e>
                        <m:sub>
                          <m:r>
                            <w:rPr>
                              <w:rFonts w:ascii="Cambria Math" w:hAnsi="Cambria Math" w:cstheme="minorHAnsi"/>
                              <w:sz w:val="18"/>
                              <w:szCs w:val="18"/>
                            </w:rPr>
                            <m:t xml:space="preserve"> project</m:t>
                          </m:r>
                        </m:sub>
                      </m:sSub>
                    </m:oMath>
                  </m:oMathPara>
                </w:p>
              </w:tc>
              <w:tc>
                <w:tcPr>
                  <w:tcW w:w="2765" w:type="dxa"/>
                </w:tcPr>
                <w:p w14:paraId="2CDDE5C3" w14:textId="77777777"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hAnsiTheme="minorHAnsi" w:cstheme="minorHAnsi"/>
                      <w:sz w:val="18"/>
                      <w:szCs w:val="18"/>
                    </w:rPr>
                    <w:t>Trainings provided in project scenario</w:t>
                  </w:r>
                </w:p>
              </w:tc>
            </w:tr>
            <w:tr w:rsidR="00FB4062" w:rsidRPr="0092642A" w14:paraId="7372D8B0" w14:textId="77777777" w:rsidTr="0092642A">
              <w:trPr>
                <w:trHeight w:val="510"/>
              </w:trPr>
              <w:tc>
                <w:tcPr>
                  <w:tcW w:w="1381" w:type="dxa"/>
                </w:tcPr>
                <w:p w14:paraId="1D5453AE" w14:textId="77777777" w:rsidR="00FB4062" w:rsidRPr="0092642A" w:rsidRDefault="00846D15" w:rsidP="0050793B">
                  <w:pPr>
                    <w:keepNext/>
                    <w:keepLines/>
                    <w:framePr w:hSpace="180" w:wrap="around" w:vAnchor="text" w:hAnchor="text" w:xAlign="center" w:y="1"/>
                    <w:spacing w:line="240" w:lineRule="auto"/>
                    <w:ind w:right="34"/>
                    <w:suppressOverlap/>
                    <w:rPr>
                      <w:rFonts w:asciiTheme="minorHAnsi" w:eastAsia="MS PGothic" w:hAnsiTheme="minorHAnsi" w:cstheme="minorHAnsi"/>
                      <w:iCs/>
                      <w:sz w:val="18"/>
                      <w:szCs w:val="18"/>
                    </w:rPr>
                  </w:pPr>
                  <m:oMathPara>
                    <m:oMathParaPr>
                      <m:jc m:val="left"/>
                    </m:oMathParaPr>
                    <m:oMath>
                      <m:sSub>
                        <m:sSubPr>
                          <m:ctrlPr>
                            <w:rPr>
                              <w:rFonts w:ascii="Cambria Math" w:hAnsi="Cambria Math" w:cstheme="minorHAnsi"/>
                              <w:i/>
                              <w:iCs/>
                              <w:sz w:val="18"/>
                              <w:szCs w:val="18"/>
                            </w:rPr>
                          </m:ctrlPr>
                        </m:sSubPr>
                        <m:e>
                          <m:r>
                            <w:rPr>
                              <w:rFonts w:ascii="Cambria Math" w:hAnsi="Cambria Math" w:cstheme="minorHAnsi"/>
                              <w:sz w:val="18"/>
                              <w:szCs w:val="18"/>
                            </w:rPr>
                            <m:t>Training</m:t>
                          </m:r>
                        </m:e>
                        <m:sub>
                          <m:r>
                            <w:rPr>
                              <w:rFonts w:ascii="Cambria Math" w:hAnsi="Cambria Math" w:cstheme="minorHAnsi"/>
                              <w:sz w:val="18"/>
                              <w:szCs w:val="18"/>
                            </w:rPr>
                            <m:t>baseline</m:t>
                          </m:r>
                        </m:sub>
                      </m:sSub>
                    </m:oMath>
                  </m:oMathPara>
                </w:p>
              </w:tc>
              <w:tc>
                <w:tcPr>
                  <w:tcW w:w="2765" w:type="dxa"/>
                </w:tcPr>
                <w:p w14:paraId="471B0A9C" w14:textId="60A7B074" w:rsidR="00FB4062" w:rsidRPr="0092642A" w:rsidRDefault="00FB4062" w:rsidP="0050793B">
                  <w:pPr>
                    <w:keepNext/>
                    <w:keepLines/>
                    <w:framePr w:hSpace="180" w:wrap="around" w:vAnchor="text" w:hAnchor="text" w:xAlign="center" w:y="1"/>
                    <w:spacing w:line="240" w:lineRule="auto"/>
                    <w:ind w:right="34"/>
                    <w:suppressOverlap/>
                    <w:rPr>
                      <w:rFonts w:asciiTheme="minorHAnsi" w:hAnsiTheme="minorHAnsi" w:cstheme="minorHAnsi"/>
                      <w:sz w:val="18"/>
                      <w:szCs w:val="18"/>
                    </w:rPr>
                  </w:pPr>
                  <w:r w:rsidRPr="0092642A">
                    <w:rPr>
                      <w:rFonts w:asciiTheme="minorHAnsi" w:hAnsiTheme="minorHAnsi" w:cstheme="minorHAnsi"/>
                      <w:sz w:val="18"/>
                      <w:szCs w:val="18"/>
                    </w:rPr>
                    <w:t xml:space="preserve">Trainings provided in baseline. </w:t>
                  </w:r>
                  <w:r w:rsidR="00344A81">
                    <w:rPr>
                      <w:rFonts w:asciiTheme="minorHAnsi" w:hAnsiTheme="minorHAnsi" w:cstheme="minorHAnsi"/>
                      <w:sz w:val="18"/>
                      <w:szCs w:val="18"/>
                    </w:rPr>
                    <w:t>A</w:t>
                  </w:r>
                  <w:r w:rsidRPr="0092642A">
                    <w:rPr>
                      <w:rFonts w:asciiTheme="minorHAnsi" w:hAnsiTheme="minorHAnsi" w:cstheme="minorHAnsi"/>
                      <w:sz w:val="18"/>
                      <w:szCs w:val="18"/>
                    </w:rPr>
                    <w:t xml:space="preserve"> value of 0 shall be considered</w:t>
                  </w:r>
                  <w:r w:rsidR="00344A81">
                    <w:rPr>
                      <w:rFonts w:asciiTheme="minorHAnsi" w:hAnsiTheme="minorHAnsi" w:cstheme="minorHAnsi"/>
                      <w:sz w:val="18"/>
                      <w:szCs w:val="18"/>
                    </w:rPr>
                    <w:t xml:space="preserve"> as in absence of project activity, </w:t>
                  </w:r>
                  <w:r w:rsidR="00AC340C">
                    <w:rPr>
                      <w:rFonts w:asciiTheme="minorHAnsi" w:hAnsiTheme="minorHAnsi" w:cstheme="minorHAnsi"/>
                      <w:sz w:val="18"/>
                      <w:szCs w:val="18"/>
                    </w:rPr>
                    <w:t>no training would be required to be conducted</w:t>
                  </w:r>
                </w:p>
              </w:tc>
            </w:tr>
          </w:tbl>
          <w:p w14:paraId="4DEE8CB8" w14:textId="2EB6D675" w:rsidR="00FB4062" w:rsidRPr="0092642A" w:rsidRDefault="00FB4062" w:rsidP="00D61D3B">
            <w:pPr>
              <w:keepNext/>
              <w:keepLines/>
              <w:spacing w:line="240" w:lineRule="auto"/>
              <w:rPr>
                <w:rFonts w:asciiTheme="minorHAnsi" w:hAnsiTheme="minorHAnsi" w:cstheme="minorHAnsi"/>
                <w:sz w:val="18"/>
                <w:szCs w:val="18"/>
              </w:rPr>
            </w:pPr>
            <w:r w:rsidRPr="0092642A">
              <w:rPr>
                <w:rFonts w:asciiTheme="minorHAnsi" w:hAnsiTheme="minorHAnsi" w:cstheme="minorHAnsi"/>
                <w:sz w:val="18"/>
                <w:szCs w:val="18"/>
              </w:rPr>
              <w:t>Source:</w:t>
            </w:r>
            <w:r w:rsidR="005506E9" w:rsidRPr="0092642A">
              <w:rPr>
                <w:rFonts w:asciiTheme="minorHAnsi" w:hAnsiTheme="minorHAnsi" w:cstheme="minorHAnsi"/>
                <w:sz w:val="18"/>
                <w:szCs w:val="18"/>
              </w:rPr>
              <w:t xml:space="preserve"> </w:t>
            </w:r>
            <w:r w:rsidRPr="0092642A">
              <w:rPr>
                <w:rFonts w:asciiTheme="minorHAnsi" w:hAnsiTheme="minorHAnsi" w:cstheme="minorHAnsi"/>
                <w:sz w:val="18"/>
                <w:szCs w:val="18"/>
              </w:rPr>
              <w:t>Training Records</w:t>
            </w:r>
            <w:r w:rsidR="005506E9" w:rsidRPr="0092642A">
              <w:rPr>
                <w:rFonts w:asciiTheme="minorHAnsi" w:hAnsiTheme="minorHAnsi" w:cstheme="minorHAnsi"/>
                <w:sz w:val="18"/>
                <w:szCs w:val="18"/>
              </w:rPr>
              <w:t xml:space="preserve">; </w:t>
            </w:r>
            <w:r w:rsidRPr="0092642A">
              <w:rPr>
                <w:rFonts w:asciiTheme="minorHAnsi" w:hAnsiTheme="minorHAnsi" w:cstheme="minorHAnsi"/>
                <w:sz w:val="18"/>
                <w:szCs w:val="18"/>
              </w:rPr>
              <w:t>Feedback forms</w:t>
            </w:r>
          </w:p>
        </w:tc>
        <w:tc>
          <w:tcPr>
            <w:tcW w:w="1402" w:type="dxa"/>
            <w:shd w:val="clear" w:color="auto" w:fill="F2F2F2" w:themeFill="background1" w:themeFillShade="F2"/>
            <w:vAlign w:val="center"/>
          </w:tcPr>
          <w:p w14:paraId="53994A41"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p>
        </w:tc>
        <w:tc>
          <w:tcPr>
            <w:tcW w:w="1426" w:type="dxa"/>
            <w:shd w:val="clear" w:color="auto" w:fill="F2F2F2" w:themeFill="background1" w:themeFillShade="F2"/>
            <w:vAlign w:val="center"/>
          </w:tcPr>
          <w:p w14:paraId="3AC29088" w14:textId="77777777" w:rsidR="00FB4062" w:rsidRPr="0092642A" w:rsidRDefault="00FB4062" w:rsidP="00D61D3B">
            <w:pPr>
              <w:keepNext/>
              <w:keepLines/>
              <w:spacing w:line="240" w:lineRule="auto"/>
              <w:ind w:left="118"/>
              <w:jc w:val="center"/>
              <w:rPr>
                <w:rFonts w:asciiTheme="minorHAnsi" w:hAnsiTheme="minorHAnsi" w:cstheme="minorHAnsi"/>
                <w:sz w:val="18"/>
                <w:szCs w:val="18"/>
              </w:rPr>
            </w:pPr>
            <w:r w:rsidRPr="0092642A">
              <w:rPr>
                <w:rFonts w:asciiTheme="minorHAnsi" w:hAnsiTheme="minorHAnsi" w:cstheme="minorHAnsi"/>
                <w:sz w:val="18"/>
                <w:szCs w:val="18"/>
              </w:rPr>
              <w:t>To be monitored for the duration of monitoring period at the time of each verification</w:t>
            </w:r>
          </w:p>
        </w:tc>
      </w:tr>
    </w:tbl>
    <w:p w14:paraId="5BEC91CA" w14:textId="40C1F876" w:rsidR="00BE213F" w:rsidRDefault="00BE213F" w:rsidP="00BE213F">
      <w:pPr>
        <w:pStyle w:val="Instruction"/>
        <w:jc w:val="both"/>
        <w:rPr>
          <w:rFonts w:asciiTheme="minorHAnsi" w:hAnsiTheme="minorHAnsi" w:cstheme="minorHAnsi"/>
          <w:i w:val="0"/>
          <w:color w:val="auto"/>
          <w:sz w:val="20"/>
          <w:szCs w:val="20"/>
        </w:rPr>
      </w:pPr>
    </w:p>
    <w:p w14:paraId="6C65ADF7" w14:textId="13CFDA8A" w:rsidR="00FB4062" w:rsidRDefault="00FB4062" w:rsidP="00BE213F">
      <w:pPr>
        <w:pStyle w:val="Instruction"/>
        <w:jc w:val="both"/>
        <w:rPr>
          <w:rFonts w:asciiTheme="minorHAnsi" w:hAnsiTheme="minorHAnsi" w:cstheme="minorHAnsi"/>
          <w:i w:val="0"/>
          <w:color w:val="auto"/>
          <w:sz w:val="20"/>
          <w:szCs w:val="20"/>
        </w:rPr>
      </w:pPr>
    </w:p>
    <w:p w14:paraId="27FF92B6" w14:textId="12AC1AE6" w:rsidR="00FB4062" w:rsidRDefault="00FB4062" w:rsidP="00BE213F">
      <w:pPr>
        <w:pStyle w:val="Instruction"/>
        <w:jc w:val="both"/>
        <w:rPr>
          <w:rFonts w:asciiTheme="minorHAnsi" w:hAnsiTheme="minorHAnsi" w:cstheme="minorHAnsi"/>
          <w:i w:val="0"/>
          <w:color w:val="auto"/>
          <w:sz w:val="20"/>
          <w:szCs w:val="20"/>
        </w:rPr>
      </w:pPr>
    </w:p>
    <w:p w14:paraId="6F90A7AB" w14:textId="77777777" w:rsidR="00FB4062" w:rsidRDefault="00FB4062" w:rsidP="00BE213F">
      <w:pPr>
        <w:pStyle w:val="Instruction"/>
        <w:jc w:val="both"/>
        <w:rPr>
          <w:rFonts w:asciiTheme="minorHAnsi" w:hAnsiTheme="minorHAnsi" w:cstheme="minorHAnsi"/>
          <w:i w:val="0"/>
          <w:color w:val="auto"/>
          <w:sz w:val="20"/>
          <w:szCs w:val="20"/>
        </w:rPr>
      </w:pPr>
    </w:p>
    <w:p w14:paraId="08448F97" w14:textId="77777777" w:rsidR="001B1BCA" w:rsidRDefault="001B1BCA" w:rsidP="00BE213F">
      <w:pPr>
        <w:pStyle w:val="Instruction"/>
        <w:spacing w:after="240" w:line="276" w:lineRule="auto"/>
        <w:jc w:val="both"/>
        <w:rPr>
          <w:rFonts w:cstheme="minorHAnsi"/>
          <w:b/>
          <w:bCs/>
          <w:i w:val="0"/>
          <w:color w:val="auto"/>
          <w:szCs w:val="21"/>
        </w:rPr>
      </w:pPr>
    </w:p>
    <w:p w14:paraId="5487F929" w14:textId="77777777" w:rsidR="001B1BCA" w:rsidRDefault="001B1BCA" w:rsidP="00BE213F">
      <w:pPr>
        <w:pStyle w:val="Instruction"/>
        <w:spacing w:after="240" w:line="276" w:lineRule="auto"/>
        <w:jc w:val="both"/>
        <w:rPr>
          <w:rFonts w:cstheme="minorHAnsi"/>
          <w:b/>
          <w:bCs/>
          <w:i w:val="0"/>
          <w:color w:val="auto"/>
          <w:szCs w:val="21"/>
        </w:rPr>
      </w:pPr>
    </w:p>
    <w:p w14:paraId="7E7143C9" w14:textId="77777777" w:rsidR="001B1BCA" w:rsidRDefault="001B1BCA" w:rsidP="00BE213F">
      <w:pPr>
        <w:pStyle w:val="Instruction"/>
        <w:spacing w:after="240" w:line="276" w:lineRule="auto"/>
        <w:jc w:val="both"/>
        <w:rPr>
          <w:rFonts w:cstheme="minorHAnsi"/>
          <w:b/>
          <w:bCs/>
          <w:i w:val="0"/>
          <w:color w:val="auto"/>
          <w:szCs w:val="21"/>
        </w:rPr>
      </w:pPr>
    </w:p>
    <w:p w14:paraId="613072C8" w14:textId="77777777" w:rsidR="001B1BCA" w:rsidRDefault="001B1BCA" w:rsidP="00BE213F">
      <w:pPr>
        <w:pStyle w:val="Instruction"/>
        <w:spacing w:after="240" w:line="276" w:lineRule="auto"/>
        <w:jc w:val="both"/>
        <w:rPr>
          <w:rFonts w:cstheme="minorHAnsi"/>
          <w:b/>
          <w:bCs/>
          <w:i w:val="0"/>
          <w:color w:val="auto"/>
          <w:szCs w:val="21"/>
        </w:rPr>
      </w:pPr>
    </w:p>
    <w:p w14:paraId="0FFB47A8" w14:textId="77777777" w:rsidR="001B1BCA" w:rsidRDefault="001B1BCA" w:rsidP="00BE213F">
      <w:pPr>
        <w:pStyle w:val="Instruction"/>
        <w:spacing w:after="240" w:line="276" w:lineRule="auto"/>
        <w:jc w:val="both"/>
        <w:rPr>
          <w:rFonts w:cstheme="minorHAnsi"/>
          <w:b/>
          <w:bCs/>
          <w:i w:val="0"/>
          <w:color w:val="auto"/>
          <w:szCs w:val="21"/>
        </w:rPr>
      </w:pPr>
    </w:p>
    <w:p w14:paraId="0F193E07" w14:textId="77777777" w:rsidR="001B1BCA" w:rsidRDefault="001B1BCA" w:rsidP="00BE213F">
      <w:pPr>
        <w:pStyle w:val="Instruction"/>
        <w:spacing w:after="240" w:line="276" w:lineRule="auto"/>
        <w:jc w:val="both"/>
        <w:rPr>
          <w:rFonts w:cstheme="minorHAnsi"/>
          <w:b/>
          <w:bCs/>
          <w:i w:val="0"/>
          <w:color w:val="auto"/>
          <w:szCs w:val="21"/>
        </w:rPr>
        <w:sectPr w:rsidR="001B1BCA" w:rsidSect="008B4DDE">
          <w:pgSz w:w="15840" w:h="12240" w:orient="landscape"/>
          <w:pgMar w:top="1440" w:right="1440" w:bottom="1440" w:left="1440" w:header="720" w:footer="720" w:gutter="0"/>
          <w:cols w:space="720"/>
          <w:docGrid w:linePitch="286"/>
        </w:sectPr>
      </w:pPr>
    </w:p>
    <w:p w14:paraId="09831446" w14:textId="3FFAB4EA" w:rsidR="00BE213F" w:rsidRPr="00B921AF" w:rsidRDefault="00BE213F" w:rsidP="0037757E">
      <w:pPr>
        <w:pStyle w:val="Instruction"/>
        <w:spacing w:after="240" w:line="276" w:lineRule="auto"/>
        <w:jc w:val="both"/>
        <w:rPr>
          <w:rFonts w:asciiTheme="minorHAnsi" w:hAnsiTheme="minorHAnsi" w:cstheme="minorHAnsi"/>
          <w:b/>
          <w:bCs/>
          <w:i w:val="0"/>
          <w:color w:val="auto"/>
          <w:sz w:val="20"/>
          <w:szCs w:val="20"/>
        </w:rPr>
      </w:pPr>
      <w:r w:rsidRPr="00B921AF">
        <w:rPr>
          <w:rFonts w:asciiTheme="minorHAnsi" w:hAnsiTheme="minorHAnsi" w:cstheme="minorHAnsi"/>
          <w:b/>
          <w:bCs/>
          <w:i w:val="0"/>
          <w:color w:val="auto"/>
          <w:sz w:val="20"/>
          <w:szCs w:val="20"/>
        </w:rPr>
        <w:lastRenderedPageBreak/>
        <w:t>Sampling Plan</w:t>
      </w:r>
    </w:p>
    <w:p w14:paraId="04AD6686" w14:textId="77777777" w:rsidR="00BE213F" w:rsidRPr="00B921AF" w:rsidRDefault="00BE213F" w:rsidP="0037757E">
      <w:pPr>
        <w:pStyle w:val="Instruction"/>
        <w:spacing w:after="240" w:line="276" w:lineRule="auto"/>
        <w:ind w:left="709"/>
        <w:jc w:val="both"/>
        <w:rPr>
          <w:rFonts w:asciiTheme="minorHAnsi" w:hAnsiTheme="minorHAnsi" w:cstheme="minorHAnsi"/>
          <w:i w:val="0"/>
          <w:color w:val="auto"/>
          <w:sz w:val="20"/>
          <w:szCs w:val="20"/>
        </w:rPr>
      </w:pPr>
      <w:r w:rsidRPr="00B921AF">
        <w:rPr>
          <w:rFonts w:asciiTheme="minorHAnsi" w:hAnsiTheme="minorHAnsi" w:cstheme="minorHAnsi"/>
          <w:i w:val="0"/>
          <w:color w:val="auto"/>
          <w:sz w:val="20"/>
          <w:szCs w:val="20"/>
        </w:rPr>
        <w:t xml:space="preserve">The end-user impact survey indicated in the table above refers to the primary survey that will be conducted to assess the impacts associated with the implementation of project activities. The following section describes the sampling approach that will be adopted to conduct these surveys. </w:t>
      </w:r>
    </w:p>
    <w:p w14:paraId="0B42D2CA" w14:textId="77777777" w:rsidR="00BE213F" w:rsidRPr="00B921AF" w:rsidRDefault="00BE213F" w:rsidP="0037757E">
      <w:pPr>
        <w:autoSpaceDE w:val="0"/>
        <w:autoSpaceDN w:val="0"/>
        <w:adjustRightInd w:val="0"/>
        <w:spacing w:line="276" w:lineRule="auto"/>
        <w:ind w:left="720"/>
        <w:jc w:val="both"/>
        <w:rPr>
          <w:rFonts w:asciiTheme="minorHAnsi" w:hAnsiTheme="minorHAnsi" w:cstheme="minorHAnsi"/>
          <w:sz w:val="20"/>
          <w:szCs w:val="20"/>
        </w:rPr>
      </w:pPr>
      <w:r w:rsidRPr="00B921AF">
        <w:rPr>
          <w:rFonts w:asciiTheme="minorHAnsi" w:hAnsiTheme="minorHAnsi" w:cstheme="minorHAnsi"/>
          <w:b/>
          <w:sz w:val="20"/>
          <w:szCs w:val="20"/>
        </w:rPr>
        <w:t xml:space="preserve">Target Population: </w:t>
      </w:r>
      <w:r w:rsidRPr="00B921AF">
        <w:rPr>
          <w:rFonts w:asciiTheme="minorHAnsi" w:hAnsiTheme="minorHAnsi" w:cstheme="minorHAnsi"/>
          <w:sz w:val="20"/>
          <w:szCs w:val="20"/>
        </w:rPr>
        <w:t xml:space="preserve">The quantification of benefits achieved through the project will be conducted by consulting the </w:t>
      </w:r>
      <w:r w:rsidRPr="00B921AF">
        <w:rPr>
          <w:rFonts w:asciiTheme="minorHAnsi" w:hAnsiTheme="minorHAnsi" w:cstheme="minorHAnsi"/>
          <w:b/>
          <w:sz w:val="20"/>
          <w:szCs w:val="20"/>
        </w:rPr>
        <w:t>end-user beneficiaries, i.e., the households</w:t>
      </w:r>
      <w:r w:rsidRPr="00B921AF">
        <w:rPr>
          <w:rFonts w:asciiTheme="minorHAnsi" w:hAnsiTheme="minorHAnsi" w:cstheme="minorHAnsi"/>
          <w:sz w:val="20"/>
          <w:szCs w:val="20"/>
        </w:rPr>
        <w:t xml:space="preserve"> that have received the ICS.</w:t>
      </w:r>
    </w:p>
    <w:p w14:paraId="1D9D3406" w14:textId="77777777" w:rsidR="00BE213F" w:rsidRPr="00B921AF" w:rsidRDefault="00BE213F" w:rsidP="0037757E">
      <w:pPr>
        <w:spacing w:line="276" w:lineRule="auto"/>
        <w:ind w:left="720"/>
        <w:contextualSpacing/>
        <w:jc w:val="both"/>
        <w:rPr>
          <w:rFonts w:asciiTheme="minorHAnsi" w:hAnsiTheme="minorHAnsi" w:cstheme="minorHAnsi"/>
          <w:sz w:val="20"/>
          <w:szCs w:val="20"/>
        </w:rPr>
      </w:pPr>
      <w:r w:rsidRPr="00B921AF">
        <w:rPr>
          <w:rFonts w:asciiTheme="minorHAnsi" w:hAnsiTheme="minorHAnsi" w:cstheme="minorHAnsi"/>
          <w:b/>
          <w:sz w:val="20"/>
          <w:szCs w:val="20"/>
        </w:rPr>
        <w:t xml:space="preserve">Sampling Method: </w:t>
      </w:r>
      <w:r w:rsidRPr="00B921AF">
        <w:rPr>
          <w:rFonts w:asciiTheme="minorHAnsi" w:hAnsiTheme="minorHAnsi" w:cstheme="minorHAnsi"/>
          <w:sz w:val="20"/>
          <w:szCs w:val="20"/>
        </w:rPr>
        <w:t xml:space="preserve">Simple random technique will be adopted to conduct a sampling survey among ICS batches. This approach will be adopted owing to the following aspects:  </w:t>
      </w:r>
    </w:p>
    <w:p w14:paraId="32E19D34" w14:textId="77777777" w:rsidR="00BE213F" w:rsidRPr="00B921AF" w:rsidRDefault="00BE213F" w:rsidP="0037757E">
      <w:pPr>
        <w:pStyle w:val="ListParagraph"/>
        <w:numPr>
          <w:ilvl w:val="1"/>
          <w:numId w:val="31"/>
        </w:numPr>
        <w:spacing w:line="276" w:lineRule="auto"/>
        <w:ind w:left="1276" w:hanging="283"/>
        <w:jc w:val="both"/>
        <w:rPr>
          <w:rFonts w:asciiTheme="minorHAnsi" w:hAnsiTheme="minorHAnsi" w:cstheme="minorHAnsi"/>
          <w:sz w:val="20"/>
          <w:szCs w:val="20"/>
        </w:rPr>
      </w:pPr>
      <w:r w:rsidRPr="00B921AF">
        <w:rPr>
          <w:rFonts w:asciiTheme="minorHAnsi" w:hAnsiTheme="minorHAnsi" w:cstheme="minorHAnsi"/>
          <w:sz w:val="20"/>
          <w:szCs w:val="20"/>
        </w:rPr>
        <w:t xml:space="preserve">Homogenous nature of the project activity, i.e., </w:t>
      </w:r>
      <w:r w:rsidRPr="00B921AF">
        <w:rPr>
          <w:rFonts w:asciiTheme="minorHAnsi" w:hAnsiTheme="minorHAnsi" w:cstheme="minorHAnsi"/>
          <w:i/>
          <w:sz w:val="20"/>
          <w:szCs w:val="20"/>
        </w:rPr>
        <w:t>common technology</w:t>
      </w:r>
      <w:r w:rsidRPr="00B921AF">
        <w:rPr>
          <w:rFonts w:asciiTheme="minorHAnsi" w:hAnsiTheme="minorHAnsi" w:cstheme="minorHAnsi"/>
          <w:sz w:val="20"/>
          <w:szCs w:val="20"/>
        </w:rPr>
        <w:t xml:space="preserve"> (ICS) with similar operating characteristics is distributed across different states/provinces of the country. </w:t>
      </w:r>
    </w:p>
    <w:p w14:paraId="14589143" w14:textId="77777777" w:rsidR="00BE213F" w:rsidRPr="00B921AF" w:rsidRDefault="00BE213F" w:rsidP="0037757E">
      <w:pPr>
        <w:pStyle w:val="ListParagraph"/>
        <w:numPr>
          <w:ilvl w:val="1"/>
          <w:numId w:val="31"/>
        </w:numPr>
        <w:spacing w:line="276" w:lineRule="auto"/>
        <w:ind w:left="1276" w:hanging="283"/>
        <w:jc w:val="both"/>
        <w:rPr>
          <w:rFonts w:asciiTheme="minorHAnsi" w:hAnsiTheme="minorHAnsi" w:cstheme="minorHAnsi"/>
          <w:sz w:val="20"/>
          <w:szCs w:val="20"/>
        </w:rPr>
      </w:pPr>
      <w:r w:rsidRPr="00B921AF">
        <w:rPr>
          <w:rFonts w:asciiTheme="minorHAnsi" w:hAnsiTheme="minorHAnsi" w:cstheme="minorHAnsi"/>
          <w:sz w:val="20"/>
          <w:szCs w:val="20"/>
        </w:rPr>
        <w:t>Existing of homogeneous sub-population</w:t>
      </w:r>
    </w:p>
    <w:p w14:paraId="03E98FA7" w14:textId="77777777" w:rsidR="0037757E" w:rsidRDefault="00BE213F" w:rsidP="0037757E">
      <w:pPr>
        <w:spacing w:before="240" w:line="276" w:lineRule="auto"/>
        <w:ind w:left="720"/>
        <w:contextualSpacing/>
        <w:jc w:val="both"/>
        <w:rPr>
          <w:rFonts w:asciiTheme="minorHAnsi" w:hAnsiTheme="minorHAnsi" w:cstheme="minorHAnsi"/>
          <w:sz w:val="20"/>
          <w:szCs w:val="20"/>
        </w:rPr>
      </w:pPr>
      <w:r w:rsidRPr="00B921AF">
        <w:rPr>
          <w:rFonts w:asciiTheme="minorHAnsi" w:hAnsiTheme="minorHAnsi" w:cstheme="minorHAnsi"/>
          <w:sz w:val="20"/>
          <w:szCs w:val="20"/>
        </w:rPr>
        <w:t xml:space="preserve">To ensure a random selection of ICS, random number generators shall be applied. Each ICS in the target population is uniquely identifiable by its unique ID number. Each ICS can thus be allocated a Sample Selection Number in each monitoring period, starting at 1 and increasing up to the total number of ICS in the database for that pre-defined sampling frame. Applying the random number generators, the ICS can then be randomly chosen from the defined population up to the required sample size as calculated by the project proponent. </w:t>
      </w:r>
    </w:p>
    <w:p w14:paraId="0D8ADC4C" w14:textId="77777777" w:rsidR="0037757E" w:rsidRDefault="0037757E" w:rsidP="0037757E">
      <w:pPr>
        <w:spacing w:before="240" w:line="276" w:lineRule="auto"/>
        <w:ind w:left="720"/>
        <w:contextualSpacing/>
        <w:jc w:val="both"/>
        <w:rPr>
          <w:rFonts w:asciiTheme="minorHAnsi" w:hAnsiTheme="minorHAnsi" w:cstheme="minorHAnsi"/>
          <w:sz w:val="20"/>
          <w:szCs w:val="20"/>
        </w:rPr>
      </w:pPr>
    </w:p>
    <w:p w14:paraId="137CAB34" w14:textId="79C82044" w:rsidR="00BE213F" w:rsidRPr="00B921AF" w:rsidRDefault="00BE213F" w:rsidP="0037757E">
      <w:pPr>
        <w:spacing w:before="240" w:line="276" w:lineRule="auto"/>
        <w:ind w:left="720"/>
        <w:contextualSpacing/>
        <w:jc w:val="both"/>
        <w:rPr>
          <w:rFonts w:asciiTheme="minorHAnsi" w:hAnsiTheme="minorHAnsi" w:cstheme="minorHAnsi"/>
          <w:sz w:val="20"/>
          <w:szCs w:val="20"/>
        </w:rPr>
      </w:pPr>
      <w:r w:rsidRPr="00B921AF">
        <w:rPr>
          <w:rFonts w:asciiTheme="minorHAnsi" w:hAnsiTheme="minorHAnsi" w:cstheme="minorHAnsi"/>
          <w:sz w:val="20"/>
          <w:szCs w:val="20"/>
          <w:u w:val="single"/>
        </w:rPr>
        <w:t>Sampling Unit:</w:t>
      </w:r>
      <w:r w:rsidRPr="00B921AF">
        <w:rPr>
          <w:rFonts w:asciiTheme="minorHAnsi" w:hAnsiTheme="minorHAnsi" w:cstheme="minorHAnsi"/>
          <w:sz w:val="20"/>
          <w:szCs w:val="20"/>
        </w:rPr>
        <w:t xml:space="preserve"> Households that have received project stoves</w:t>
      </w:r>
    </w:p>
    <w:p w14:paraId="30C0B126" w14:textId="77777777" w:rsidR="00BE213F" w:rsidRPr="00B921AF" w:rsidRDefault="00BE213F" w:rsidP="0037757E">
      <w:pPr>
        <w:spacing w:before="240" w:line="276" w:lineRule="auto"/>
        <w:ind w:firstLine="720"/>
        <w:jc w:val="both"/>
        <w:rPr>
          <w:rFonts w:asciiTheme="minorHAnsi" w:hAnsiTheme="minorHAnsi" w:cstheme="minorHAnsi"/>
          <w:sz w:val="20"/>
          <w:szCs w:val="20"/>
        </w:rPr>
      </w:pPr>
      <w:r w:rsidRPr="00B921AF">
        <w:rPr>
          <w:rFonts w:asciiTheme="minorHAnsi" w:hAnsiTheme="minorHAnsi" w:cstheme="minorHAnsi"/>
          <w:sz w:val="20"/>
          <w:szCs w:val="20"/>
          <w:u w:val="single"/>
        </w:rPr>
        <w:t>Sampling Parameters:</w:t>
      </w:r>
      <w:r w:rsidRPr="00B921AF">
        <w:rPr>
          <w:rFonts w:asciiTheme="minorHAnsi" w:hAnsiTheme="minorHAnsi" w:cstheme="minorHAnsi"/>
          <w:sz w:val="20"/>
          <w:szCs w:val="20"/>
        </w:rPr>
        <w:t xml:space="preserve"> The following two parameters are used to estimate the sample size:</w:t>
      </w:r>
    </w:p>
    <w:tbl>
      <w:tblPr>
        <w:tblStyle w:val="TableGrid"/>
        <w:tblpPr w:leftFromText="180" w:rightFromText="180" w:vertAnchor="text" w:horzAnchor="margin" w:tblpXSpec="right" w:tblpY="-74"/>
        <w:tblW w:w="0" w:type="auto"/>
        <w:tblLook w:val="04A0" w:firstRow="1" w:lastRow="0" w:firstColumn="1" w:lastColumn="0" w:noHBand="0" w:noVBand="1"/>
      </w:tblPr>
      <w:tblGrid>
        <w:gridCol w:w="1005"/>
        <w:gridCol w:w="7302"/>
      </w:tblGrid>
      <w:tr w:rsidR="00BE213F" w:rsidRPr="0037757E" w14:paraId="480E740B" w14:textId="77777777" w:rsidTr="00B921AF">
        <w:tc>
          <w:tcPr>
            <w:tcW w:w="1005" w:type="dxa"/>
            <w:vAlign w:val="center"/>
          </w:tcPr>
          <w:p w14:paraId="6B58CEAD" w14:textId="77777777" w:rsidR="00BE213F" w:rsidRPr="00B921AF" w:rsidRDefault="00BE213F" w:rsidP="0037757E">
            <w:pPr>
              <w:spacing w:line="276" w:lineRule="auto"/>
              <w:jc w:val="both"/>
              <w:rPr>
                <w:rFonts w:asciiTheme="minorHAnsi" w:hAnsiTheme="minorHAnsi" w:cstheme="minorHAnsi"/>
                <w:sz w:val="20"/>
                <w:szCs w:val="20"/>
              </w:rPr>
            </w:pPr>
            <w:proofErr w:type="gramStart"/>
            <w:r w:rsidRPr="00B921AF">
              <w:rPr>
                <w:rFonts w:asciiTheme="minorHAnsi" w:hAnsiTheme="minorHAnsi" w:cstheme="minorHAnsi"/>
                <w:sz w:val="20"/>
                <w:szCs w:val="20"/>
              </w:rPr>
              <w:t>N</w:t>
            </w:r>
            <w:r w:rsidRPr="00B921AF">
              <w:rPr>
                <w:rFonts w:asciiTheme="minorHAnsi" w:hAnsiTheme="minorHAnsi" w:cstheme="minorHAnsi"/>
                <w:sz w:val="20"/>
                <w:szCs w:val="20"/>
                <w:vertAlign w:val="subscript"/>
              </w:rPr>
              <w:t>y,i</w:t>
            </w:r>
            <w:proofErr w:type="gramEnd"/>
            <w:r w:rsidRPr="00B921AF">
              <w:rPr>
                <w:rFonts w:asciiTheme="minorHAnsi" w:hAnsiTheme="minorHAnsi" w:cstheme="minorHAnsi"/>
                <w:sz w:val="20"/>
                <w:szCs w:val="20"/>
                <w:vertAlign w:val="subscript"/>
              </w:rPr>
              <w:t>,j</w:t>
            </w:r>
            <w:r w:rsidRPr="00B921AF">
              <w:rPr>
                <w:rFonts w:asciiTheme="minorHAnsi" w:hAnsiTheme="minorHAnsi" w:cstheme="minorHAnsi"/>
                <w:sz w:val="20"/>
                <w:szCs w:val="20"/>
              </w:rPr>
              <w:t>:</w:t>
            </w:r>
            <w:r w:rsidRPr="00B921AF">
              <w:rPr>
                <w:rFonts w:asciiTheme="minorHAnsi" w:hAnsiTheme="minorHAnsi" w:cstheme="minorHAnsi"/>
                <w:sz w:val="20"/>
                <w:szCs w:val="20"/>
              </w:rPr>
              <w:tab/>
            </w:r>
          </w:p>
        </w:tc>
        <w:tc>
          <w:tcPr>
            <w:tcW w:w="7302" w:type="dxa"/>
            <w:vAlign w:val="center"/>
          </w:tcPr>
          <w:p w14:paraId="48FDB4D0" w14:textId="77777777" w:rsidR="00BE213F" w:rsidRPr="00B921AF" w:rsidRDefault="00BE213F" w:rsidP="0037757E">
            <w:pPr>
              <w:spacing w:line="276" w:lineRule="auto"/>
              <w:jc w:val="both"/>
              <w:rPr>
                <w:rFonts w:asciiTheme="minorHAnsi" w:hAnsiTheme="minorHAnsi" w:cstheme="minorHAnsi"/>
                <w:sz w:val="20"/>
                <w:szCs w:val="20"/>
              </w:rPr>
            </w:pPr>
            <w:r w:rsidRPr="00B921AF">
              <w:rPr>
                <w:rFonts w:asciiTheme="minorHAnsi" w:hAnsiTheme="minorHAnsi" w:cstheme="minorHAnsi"/>
                <w:sz w:val="20"/>
                <w:szCs w:val="20"/>
              </w:rPr>
              <w:t>Visual inspection of the premises to see if ICS is operational and in use.  Interview with end-user if required to verify that ICS is still in use (Yes/No)</w:t>
            </w:r>
          </w:p>
        </w:tc>
      </w:tr>
      <w:tr w:rsidR="00BE213F" w:rsidRPr="0037757E" w14:paraId="09073F7C" w14:textId="77777777" w:rsidTr="00B921AF">
        <w:tc>
          <w:tcPr>
            <w:tcW w:w="1005" w:type="dxa"/>
            <w:vAlign w:val="center"/>
          </w:tcPr>
          <w:p w14:paraId="6D8693B9" w14:textId="77777777" w:rsidR="00BE213F" w:rsidRPr="00B921AF" w:rsidRDefault="00BE213F" w:rsidP="0037757E">
            <w:pPr>
              <w:spacing w:line="276" w:lineRule="auto"/>
              <w:jc w:val="both"/>
              <w:rPr>
                <w:rFonts w:asciiTheme="minorHAnsi" w:hAnsiTheme="minorHAnsi" w:cstheme="minorHAnsi"/>
                <w:sz w:val="20"/>
                <w:szCs w:val="20"/>
              </w:rPr>
            </w:pPr>
            <w:r w:rsidRPr="00B921AF">
              <w:rPr>
                <w:rFonts w:asciiTheme="minorHAnsi" w:hAnsiTheme="minorHAnsi" w:cstheme="minorHAnsi"/>
                <w:sz w:val="20"/>
                <w:szCs w:val="20"/>
              </w:rPr>
              <w:t>B</w:t>
            </w:r>
            <w:r w:rsidRPr="00B921AF">
              <w:rPr>
                <w:rFonts w:asciiTheme="minorHAnsi" w:hAnsiTheme="minorHAnsi" w:cstheme="minorHAnsi"/>
                <w:sz w:val="20"/>
                <w:szCs w:val="20"/>
                <w:vertAlign w:val="subscript"/>
              </w:rPr>
              <w:t>y=</w:t>
            </w:r>
            <w:proofErr w:type="gramStart"/>
            <w:r w:rsidRPr="00B921AF">
              <w:rPr>
                <w:rFonts w:asciiTheme="minorHAnsi" w:hAnsiTheme="minorHAnsi" w:cstheme="minorHAnsi"/>
                <w:sz w:val="20"/>
                <w:szCs w:val="20"/>
                <w:vertAlign w:val="subscript"/>
              </w:rPr>
              <w:t>1,new</w:t>
            </w:r>
            <w:proofErr w:type="gramEnd"/>
            <w:r w:rsidRPr="00B921AF">
              <w:rPr>
                <w:rFonts w:asciiTheme="minorHAnsi" w:hAnsiTheme="minorHAnsi" w:cstheme="minorHAnsi"/>
                <w:sz w:val="20"/>
                <w:szCs w:val="20"/>
                <w:vertAlign w:val="subscript"/>
              </w:rPr>
              <w:t>,i, survey</w:t>
            </w:r>
          </w:p>
        </w:tc>
        <w:tc>
          <w:tcPr>
            <w:tcW w:w="7302" w:type="dxa"/>
            <w:vAlign w:val="center"/>
          </w:tcPr>
          <w:p w14:paraId="5EDE1638" w14:textId="77777777" w:rsidR="00BE213F" w:rsidRPr="00B921AF" w:rsidRDefault="00BE213F" w:rsidP="0037757E">
            <w:pPr>
              <w:spacing w:line="276" w:lineRule="auto"/>
              <w:jc w:val="both"/>
              <w:rPr>
                <w:rFonts w:asciiTheme="minorHAnsi" w:hAnsiTheme="minorHAnsi" w:cstheme="minorHAnsi"/>
                <w:sz w:val="20"/>
                <w:szCs w:val="20"/>
              </w:rPr>
            </w:pPr>
            <w:r w:rsidRPr="00B921AF">
              <w:rPr>
                <w:rFonts w:asciiTheme="minorHAnsi" w:hAnsiTheme="minorHAnsi" w:cstheme="minorHAnsi"/>
                <w:sz w:val="20"/>
                <w:szCs w:val="20"/>
              </w:rPr>
              <w:t>Interview with end-user for determining the average quantity of firewood used in the project stove per day. Measurement campaigns for estimation of consumption of wood in project households. (</w:t>
            </w:r>
            <w:proofErr w:type="spellStart"/>
            <w:r w:rsidRPr="00B921AF">
              <w:rPr>
                <w:rFonts w:asciiTheme="minorHAnsi" w:hAnsiTheme="minorHAnsi" w:cstheme="minorHAnsi"/>
                <w:sz w:val="20"/>
                <w:szCs w:val="20"/>
              </w:rPr>
              <w:t>Woodfuel</w:t>
            </w:r>
            <w:proofErr w:type="spellEnd"/>
            <w:r w:rsidRPr="00B921AF">
              <w:rPr>
                <w:rFonts w:asciiTheme="minorHAnsi" w:hAnsiTheme="minorHAnsi" w:cstheme="minorHAnsi"/>
                <w:sz w:val="20"/>
                <w:szCs w:val="20"/>
              </w:rPr>
              <w:t xml:space="preserve"> quantity)</w:t>
            </w:r>
          </w:p>
        </w:tc>
      </w:tr>
    </w:tbl>
    <w:p w14:paraId="761B230E" w14:textId="77777777" w:rsidR="00BE213F" w:rsidRPr="00B921AF" w:rsidRDefault="00BE213F" w:rsidP="0037757E">
      <w:pPr>
        <w:pStyle w:val="Instruction"/>
        <w:spacing w:line="276" w:lineRule="auto"/>
        <w:jc w:val="both"/>
        <w:rPr>
          <w:rFonts w:asciiTheme="minorHAnsi" w:hAnsiTheme="minorHAnsi" w:cstheme="minorHAnsi"/>
          <w:i w:val="0"/>
          <w:iCs w:val="0"/>
          <w:color w:val="auto"/>
          <w:sz w:val="20"/>
          <w:szCs w:val="20"/>
        </w:rPr>
      </w:pPr>
      <w:r w:rsidRPr="00B921AF">
        <w:rPr>
          <w:rFonts w:asciiTheme="minorHAnsi" w:hAnsiTheme="minorHAnsi" w:cstheme="minorHAnsi"/>
          <w:i w:val="0"/>
          <w:iCs w:val="0"/>
          <w:color w:val="auto"/>
          <w:sz w:val="20"/>
          <w:szCs w:val="20"/>
          <w:u w:val="single"/>
        </w:rPr>
        <w:t>Sample Size:</w:t>
      </w:r>
    </w:p>
    <w:p w14:paraId="0A1CB3F8" w14:textId="77777777" w:rsidR="00BE213F" w:rsidRPr="00B921AF" w:rsidRDefault="00BE213F" w:rsidP="0037757E">
      <w:pPr>
        <w:spacing w:line="276" w:lineRule="auto"/>
        <w:ind w:left="720"/>
        <w:contextualSpacing/>
        <w:jc w:val="both"/>
        <w:rPr>
          <w:rFonts w:asciiTheme="minorHAnsi" w:hAnsiTheme="minorHAnsi" w:cstheme="minorHAnsi"/>
          <w:sz w:val="20"/>
          <w:szCs w:val="20"/>
        </w:rPr>
      </w:pPr>
      <w:r w:rsidRPr="00B921AF">
        <w:rPr>
          <w:rFonts w:asciiTheme="minorHAnsi" w:hAnsiTheme="minorHAnsi" w:cstheme="minorHAnsi"/>
          <w:sz w:val="20"/>
          <w:szCs w:val="20"/>
        </w:rPr>
        <w:t xml:space="preserve">For the estimation of the proportion or mean value of the parameters investigated, the minimum sample size for each sample frame must achieve 90/10 confidence/precision. The procedure to determine the sample of households will ensure that they adequately represent the broader project population, minimizing sampling error. Using a 90 per cent confidence level, and a 10 per cent margin of error, random samples will be selected from each Primary Sampling Unit. To calculate the required sample size estimates, proportions and the mean values are required. Furthermore, the standard deviation needs to be assumed in the case of sampling for a mean value. As per </w:t>
      </w:r>
      <w:r w:rsidRPr="00B921AF">
        <w:rPr>
          <w:rFonts w:asciiTheme="minorHAnsi" w:eastAsia="MS Mincho" w:hAnsiTheme="minorHAnsi" w:cstheme="minorHAnsi"/>
          <w:sz w:val="20"/>
          <w:szCs w:val="20"/>
          <w:lang w:val="en-MY" w:eastAsia="en-MY"/>
        </w:rPr>
        <w:t>Guidelines for Sampling and surveys for CDM project activities and programmes of activities, there are different ways available to obtain the estimates of the parameter of interest:</w:t>
      </w:r>
    </w:p>
    <w:p w14:paraId="0A30E985" w14:textId="77777777" w:rsidR="00BE213F" w:rsidRPr="00B921AF" w:rsidRDefault="00BE213F" w:rsidP="0037757E">
      <w:pPr>
        <w:pStyle w:val="ListParagraph"/>
        <w:numPr>
          <w:ilvl w:val="0"/>
          <w:numId w:val="32"/>
        </w:numPr>
        <w:autoSpaceDE w:val="0"/>
        <w:autoSpaceDN w:val="0"/>
        <w:adjustRightInd w:val="0"/>
        <w:spacing w:line="276" w:lineRule="auto"/>
        <w:ind w:left="1418" w:hanging="425"/>
        <w:jc w:val="both"/>
        <w:rPr>
          <w:rFonts w:asciiTheme="minorHAnsi" w:eastAsia="MS Mincho" w:hAnsiTheme="minorHAnsi" w:cstheme="minorHAnsi"/>
          <w:sz w:val="20"/>
          <w:szCs w:val="20"/>
          <w:lang w:val="en-MY" w:eastAsia="en-MY"/>
        </w:rPr>
      </w:pPr>
      <w:r w:rsidRPr="00B921AF">
        <w:rPr>
          <w:rFonts w:asciiTheme="minorHAnsi" w:eastAsia="MS Mincho" w:hAnsiTheme="minorHAnsi" w:cstheme="minorHAnsi"/>
          <w:sz w:val="20"/>
          <w:szCs w:val="20"/>
          <w:lang w:val="en-MY" w:eastAsia="en-MY"/>
        </w:rPr>
        <w:t>Refer to the result of previous studies and use these results.</w:t>
      </w:r>
    </w:p>
    <w:p w14:paraId="117B3E2E" w14:textId="77777777" w:rsidR="00BE213F" w:rsidRPr="00B921AF" w:rsidRDefault="00BE213F" w:rsidP="0037757E">
      <w:pPr>
        <w:pStyle w:val="ListParagraph"/>
        <w:numPr>
          <w:ilvl w:val="0"/>
          <w:numId w:val="32"/>
        </w:numPr>
        <w:autoSpaceDE w:val="0"/>
        <w:autoSpaceDN w:val="0"/>
        <w:adjustRightInd w:val="0"/>
        <w:spacing w:line="276" w:lineRule="auto"/>
        <w:ind w:left="1418" w:hanging="425"/>
        <w:jc w:val="both"/>
        <w:rPr>
          <w:rFonts w:asciiTheme="minorHAnsi" w:eastAsia="MS Mincho" w:hAnsiTheme="minorHAnsi" w:cstheme="minorHAnsi"/>
          <w:sz w:val="20"/>
          <w:szCs w:val="20"/>
          <w:lang w:val="en-MY" w:eastAsia="en-MY"/>
        </w:rPr>
      </w:pPr>
      <w:r w:rsidRPr="00B921AF">
        <w:rPr>
          <w:rFonts w:asciiTheme="minorHAnsi" w:eastAsia="MS Mincho" w:hAnsiTheme="minorHAnsi" w:cstheme="minorHAnsi"/>
          <w:sz w:val="20"/>
          <w:szCs w:val="20"/>
          <w:lang w:val="en-MY" w:eastAsia="en-MY"/>
        </w:rPr>
        <w:t>In a situation where information from previous studies is not available, a preliminary sample as a pilot could be conducted and use that sample is used to provide the estimates.</w:t>
      </w:r>
    </w:p>
    <w:p w14:paraId="400D1A4A" w14:textId="77777777" w:rsidR="00BE213F" w:rsidRPr="00B921AF" w:rsidRDefault="00BE213F" w:rsidP="0037757E">
      <w:pPr>
        <w:pStyle w:val="ListParagraph"/>
        <w:numPr>
          <w:ilvl w:val="0"/>
          <w:numId w:val="32"/>
        </w:numPr>
        <w:spacing w:after="240" w:line="276" w:lineRule="auto"/>
        <w:ind w:left="1418" w:hanging="425"/>
        <w:jc w:val="both"/>
        <w:rPr>
          <w:rFonts w:asciiTheme="minorHAnsi" w:eastAsia="MS Mincho" w:hAnsiTheme="minorHAnsi" w:cstheme="minorHAnsi"/>
          <w:sz w:val="20"/>
          <w:szCs w:val="20"/>
          <w:lang w:val="en-MY" w:eastAsia="en-MY"/>
        </w:rPr>
      </w:pPr>
      <w:r w:rsidRPr="00B921AF">
        <w:rPr>
          <w:rFonts w:asciiTheme="minorHAnsi" w:eastAsia="MS Mincho" w:hAnsiTheme="minorHAnsi" w:cstheme="minorHAnsi"/>
          <w:sz w:val="20"/>
          <w:szCs w:val="20"/>
          <w:lang w:val="en-MY" w:eastAsia="en-MY"/>
        </w:rPr>
        <w:t>Use best guesses based on the researcher’s own experiences.</w:t>
      </w:r>
    </w:p>
    <w:p w14:paraId="51B66FD5" w14:textId="77777777" w:rsidR="00BE213F" w:rsidRPr="00B921AF" w:rsidRDefault="00BE213F" w:rsidP="0037757E">
      <w:pPr>
        <w:spacing w:after="240" w:line="276" w:lineRule="auto"/>
        <w:ind w:left="720"/>
        <w:jc w:val="both"/>
        <w:rPr>
          <w:rFonts w:asciiTheme="minorHAnsi" w:hAnsiTheme="minorHAnsi" w:cstheme="minorHAnsi"/>
          <w:sz w:val="20"/>
          <w:szCs w:val="20"/>
        </w:rPr>
      </w:pPr>
      <w:r w:rsidRPr="00B921AF">
        <w:rPr>
          <w:rFonts w:asciiTheme="minorHAnsi" w:eastAsia="MS Mincho" w:hAnsiTheme="minorHAnsi" w:cstheme="minorHAnsi"/>
          <w:sz w:val="20"/>
          <w:szCs w:val="20"/>
          <w:lang w:val="en-MY" w:eastAsia="en-MY"/>
        </w:rPr>
        <w:lastRenderedPageBreak/>
        <w:t xml:space="preserve">For the registration purpose of project, option (c) as stated above shall be applied. </w:t>
      </w:r>
      <w:r w:rsidRPr="00B921AF">
        <w:rPr>
          <w:rFonts w:asciiTheme="minorHAnsi" w:hAnsiTheme="minorHAnsi" w:cstheme="minorHAnsi"/>
          <w:sz w:val="20"/>
          <w:szCs w:val="20"/>
        </w:rPr>
        <w:t>For the following monitoring periods, the estimates can be adjusted taken the results of the previous monitoring period(s) into account or the result from recent pilot study which is conducted after the previous monitoring periods.</w:t>
      </w:r>
    </w:p>
    <w:p w14:paraId="5EED2E3F" w14:textId="77777777" w:rsidR="00BE213F" w:rsidRPr="00B921AF" w:rsidRDefault="00BE213F" w:rsidP="0037757E">
      <w:pPr>
        <w:spacing w:line="276" w:lineRule="auto"/>
        <w:ind w:left="567"/>
        <w:jc w:val="both"/>
        <w:rPr>
          <w:rFonts w:asciiTheme="minorHAnsi" w:hAnsiTheme="minorHAnsi" w:cstheme="minorHAnsi"/>
          <w:sz w:val="20"/>
          <w:szCs w:val="20"/>
        </w:rPr>
      </w:pPr>
      <w:r w:rsidRPr="00B921AF">
        <w:rPr>
          <w:rFonts w:asciiTheme="minorHAnsi" w:hAnsiTheme="minorHAnsi" w:cstheme="minorHAnsi"/>
          <w:sz w:val="20"/>
          <w:szCs w:val="20"/>
        </w:rPr>
        <w:t xml:space="preserve">The following assumptions are made to exemplify the sample size calculation for the parameters. </w:t>
      </w:r>
    </w:p>
    <w:p w14:paraId="4C1407FE" w14:textId="77777777" w:rsidR="00BE213F" w:rsidRPr="00B921AF" w:rsidRDefault="00BE213F" w:rsidP="0037757E">
      <w:pPr>
        <w:pStyle w:val="BodyText"/>
        <w:numPr>
          <w:ilvl w:val="0"/>
          <w:numId w:val="33"/>
        </w:numPr>
        <w:spacing w:after="0" w:line="276" w:lineRule="auto"/>
        <w:ind w:left="993" w:hanging="284"/>
        <w:jc w:val="both"/>
        <w:rPr>
          <w:rFonts w:asciiTheme="minorHAnsi" w:hAnsiTheme="minorHAnsi" w:cstheme="minorHAnsi"/>
          <w:sz w:val="20"/>
          <w:szCs w:val="20"/>
        </w:rPr>
      </w:pPr>
      <w:r w:rsidRPr="00B921AF">
        <w:rPr>
          <w:rFonts w:asciiTheme="minorHAnsi" w:hAnsiTheme="minorHAnsi" w:cstheme="minorHAnsi"/>
          <w:sz w:val="20"/>
          <w:szCs w:val="20"/>
        </w:rPr>
        <w:t>An overview of the estimated sample sizes for a hypothetical population of 100,000 ICS units applying a level of 90/10 is provided below. It is likely that all the sample frames for each parameter will include fewer than 100,000 ICS in the first monitoring period, so this is a conservative approach. Hence, population size, N, is taken as 100,000 households/ICS (Assuming one ICS for one household).</w:t>
      </w:r>
    </w:p>
    <w:p w14:paraId="378384B3" w14:textId="77777777" w:rsidR="00BE213F" w:rsidRPr="00B921AF" w:rsidRDefault="00BE213F" w:rsidP="0037757E">
      <w:pPr>
        <w:pStyle w:val="BodyText"/>
        <w:numPr>
          <w:ilvl w:val="0"/>
          <w:numId w:val="33"/>
        </w:numPr>
        <w:spacing w:after="0" w:line="276" w:lineRule="auto"/>
        <w:ind w:left="993" w:hanging="284"/>
        <w:jc w:val="both"/>
        <w:rPr>
          <w:rFonts w:asciiTheme="minorHAnsi" w:hAnsiTheme="minorHAnsi" w:cstheme="minorHAnsi"/>
          <w:sz w:val="20"/>
          <w:szCs w:val="20"/>
        </w:rPr>
      </w:pPr>
      <w:r w:rsidRPr="00B921AF">
        <w:rPr>
          <w:rFonts w:asciiTheme="minorHAnsi" w:hAnsiTheme="minorHAnsi" w:cstheme="minorHAnsi"/>
          <w:sz w:val="20"/>
          <w:szCs w:val="20"/>
        </w:rPr>
        <w:t xml:space="preserve">It is expected at least 80% of ICS still in operation, hence the expected proportion </w:t>
      </w:r>
      <w:r w:rsidRPr="00B921AF">
        <w:rPr>
          <w:rFonts w:asciiTheme="minorHAnsi" w:hAnsiTheme="minorHAnsi" w:cstheme="minorHAnsi"/>
          <w:i/>
          <w:sz w:val="20"/>
          <w:szCs w:val="20"/>
        </w:rPr>
        <w:t>p</w:t>
      </w:r>
      <w:r w:rsidRPr="00B921AF">
        <w:rPr>
          <w:rFonts w:asciiTheme="minorHAnsi" w:hAnsiTheme="minorHAnsi" w:cstheme="minorHAnsi"/>
          <w:sz w:val="20"/>
          <w:szCs w:val="20"/>
        </w:rPr>
        <w:t xml:space="preserve"> is taken as 0.8.</w:t>
      </w:r>
    </w:p>
    <w:p w14:paraId="4B86904F" w14:textId="77777777" w:rsidR="00BE213F" w:rsidRPr="00B921AF" w:rsidRDefault="00BE213F" w:rsidP="0037757E">
      <w:pPr>
        <w:spacing w:line="276" w:lineRule="auto"/>
        <w:jc w:val="both"/>
        <w:rPr>
          <w:rFonts w:asciiTheme="minorHAnsi" w:hAnsiTheme="minorHAnsi" w:cstheme="minorHAnsi"/>
          <w:b/>
          <w:sz w:val="20"/>
          <w:szCs w:val="20"/>
        </w:rPr>
      </w:pPr>
    </w:p>
    <w:p w14:paraId="045AF2E8" w14:textId="77777777" w:rsidR="00BE213F" w:rsidRPr="00B921AF" w:rsidRDefault="00BE213F" w:rsidP="0037757E">
      <w:pPr>
        <w:spacing w:line="276" w:lineRule="auto"/>
        <w:ind w:firstLine="709"/>
        <w:jc w:val="both"/>
        <w:rPr>
          <w:rFonts w:asciiTheme="minorHAnsi" w:hAnsiTheme="minorHAnsi" w:cstheme="minorHAnsi"/>
          <w:bCs/>
          <w:sz w:val="20"/>
          <w:szCs w:val="20"/>
          <w:u w:val="single"/>
        </w:rPr>
      </w:pPr>
      <w:r w:rsidRPr="00B921AF">
        <w:rPr>
          <w:rFonts w:asciiTheme="minorHAnsi" w:hAnsiTheme="minorHAnsi" w:cstheme="minorHAnsi"/>
          <w:bCs/>
          <w:sz w:val="20"/>
          <w:szCs w:val="20"/>
          <w:u w:val="single"/>
        </w:rPr>
        <w:t>Sample size calculation:</w:t>
      </w:r>
    </w:p>
    <w:p w14:paraId="30255758" w14:textId="77777777" w:rsidR="00BE213F" w:rsidRPr="00B921AF" w:rsidRDefault="00BE213F" w:rsidP="0037757E">
      <w:pPr>
        <w:spacing w:line="276" w:lineRule="auto"/>
        <w:ind w:firstLine="709"/>
        <w:jc w:val="both"/>
        <w:rPr>
          <w:rFonts w:asciiTheme="minorHAnsi" w:hAnsiTheme="minorHAnsi" w:cstheme="minorHAnsi"/>
          <w:i/>
          <w:sz w:val="20"/>
          <w:szCs w:val="20"/>
        </w:rPr>
      </w:pPr>
      <w:r w:rsidRPr="00B921AF">
        <w:rPr>
          <w:rFonts w:asciiTheme="minorHAnsi" w:hAnsiTheme="minorHAnsi" w:cstheme="minorHAnsi"/>
          <w:sz w:val="20"/>
          <w:szCs w:val="20"/>
        </w:rPr>
        <w:t xml:space="preserve">Parameter </w:t>
      </w:r>
      <w:proofErr w:type="gramStart"/>
      <w:r w:rsidRPr="00B921AF">
        <w:rPr>
          <w:rFonts w:asciiTheme="minorHAnsi" w:hAnsiTheme="minorHAnsi" w:cstheme="minorHAnsi"/>
          <w:b/>
          <w:sz w:val="20"/>
          <w:szCs w:val="20"/>
        </w:rPr>
        <w:t>N</w:t>
      </w:r>
      <w:r w:rsidRPr="00B921AF">
        <w:rPr>
          <w:rFonts w:asciiTheme="minorHAnsi" w:hAnsiTheme="minorHAnsi" w:cstheme="minorHAnsi"/>
          <w:b/>
          <w:sz w:val="20"/>
          <w:szCs w:val="20"/>
          <w:vertAlign w:val="subscript"/>
        </w:rPr>
        <w:t>y,i</w:t>
      </w:r>
      <w:proofErr w:type="gramEnd"/>
      <w:r w:rsidRPr="00B921AF">
        <w:rPr>
          <w:rFonts w:asciiTheme="minorHAnsi" w:hAnsiTheme="minorHAnsi" w:cstheme="minorHAnsi"/>
          <w:b/>
          <w:sz w:val="20"/>
          <w:szCs w:val="20"/>
          <w:vertAlign w:val="subscript"/>
        </w:rPr>
        <w:t>,j</w:t>
      </w:r>
      <w:r w:rsidRPr="00B921AF">
        <w:rPr>
          <w:rFonts w:asciiTheme="minorHAnsi" w:hAnsiTheme="minorHAnsi" w:cstheme="minorHAnsi"/>
          <w:b/>
          <w:sz w:val="20"/>
          <w:szCs w:val="20"/>
        </w:rPr>
        <w:t>:</w:t>
      </w:r>
    </w:p>
    <w:p w14:paraId="23949320" w14:textId="77777777" w:rsidR="00BE213F" w:rsidRPr="00B921AF" w:rsidRDefault="00BE213F" w:rsidP="0037757E">
      <w:pPr>
        <w:spacing w:line="276" w:lineRule="auto"/>
        <w:ind w:left="709"/>
        <w:jc w:val="both"/>
        <w:rPr>
          <w:rFonts w:asciiTheme="minorHAnsi" w:hAnsiTheme="minorHAnsi" w:cstheme="minorHAnsi"/>
          <w:sz w:val="20"/>
          <w:szCs w:val="20"/>
        </w:rPr>
      </w:pPr>
      <w:r w:rsidRPr="00B921AF">
        <w:rPr>
          <w:rFonts w:asciiTheme="minorHAnsi" w:hAnsiTheme="minorHAnsi" w:cstheme="minorHAnsi"/>
          <w:sz w:val="20"/>
          <w:szCs w:val="20"/>
        </w:rPr>
        <w:t>The calculation of the required sample size for each parameter in the first monitoring period is illustrated below.  In all cases a conservative approach is taken, however, if for any parameter the required confidence/precision is not met then the Coordinating and Managing Entity (CME) will randomly select an additional sample and collect further data from this sample to ensure the pooled data meet or exceed the required thresholds.</w:t>
      </w:r>
    </w:p>
    <w:p w14:paraId="15DD0965" w14:textId="77777777" w:rsidR="00BE213F" w:rsidRPr="00B921AF" w:rsidRDefault="00BE213F" w:rsidP="0037757E">
      <w:pPr>
        <w:spacing w:line="276" w:lineRule="auto"/>
        <w:ind w:firstLine="709"/>
        <w:jc w:val="both"/>
        <w:rPr>
          <w:rFonts w:asciiTheme="minorHAnsi" w:hAnsiTheme="minorHAnsi" w:cstheme="minorHAnsi"/>
          <w:sz w:val="20"/>
          <w:szCs w:val="20"/>
        </w:rPr>
      </w:pPr>
      <w:r w:rsidRPr="00B921AF">
        <w:rPr>
          <w:rFonts w:asciiTheme="minorHAnsi" w:hAnsiTheme="minorHAnsi" w:cstheme="minorHAnsi"/>
          <w:sz w:val="20"/>
          <w:szCs w:val="20"/>
        </w:rPr>
        <w:t>Based on the above assumptions, the resulting sampling size is calculated as:</w:t>
      </w:r>
    </w:p>
    <w:p w14:paraId="5BBE2834" w14:textId="77777777" w:rsidR="00BE213F" w:rsidRPr="00B921AF" w:rsidRDefault="00BE213F" w:rsidP="0037757E">
      <w:pPr>
        <w:spacing w:line="276" w:lineRule="auto"/>
        <w:jc w:val="both"/>
        <w:rPr>
          <w:rFonts w:asciiTheme="minorHAnsi" w:hAnsiTheme="minorHAnsi" w:cstheme="minorHAnsi"/>
          <w:sz w:val="20"/>
          <w:szCs w:val="20"/>
        </w:rPr>
      </w:pPr>
      <m:oMathPara>
        <m:oMathParaPr>
          <m:jc m:val="center"/>
        </m:oMathParaPr>
        <m:oMath>
          <m:r>
            <w:rPr>
              <w:rFonts w:ascii="Cambria Math" w:hAnsi="Cambria Math" w:cstheme="minorHAnsi"/>
              <w:sz w:val="20"/>
              <w:szCs w:val="20"/>
            </w:rPr>
            <m:t>n≥</m:t>
          </m:r>
          <m:f>
            <m:fPr>
              <m:ctrlPr>
                <w:rPr>
                  <w:rFonts w:ascii="Cambria Math" w:hAnsi="Cambria Math" w:cstheme="minorHAnsi"/>
                  <w:i/>
                  <w:sz w:val="20"/>
                  <w:szCs w:val="20"/>
                </w:rPr>
              </m:ctrlPr>
            </m:fPr>
            <m:num>
              <m:r>
                <w:rPr>
                  <w:rFonts w:ascii="Cambria Math" w:hAnsi="Cambria Math" w:cstheme="minorHAnsi"/>
                  <w:sz w:val="20"/>
                  <w:szCs w:val="20"/>
                </w:rPr>
                <m:t>1.</m:t>
              </m:r>
              <m:sSup>
                <m:sSupPr>
                  <m:ctrlPr>
                    <w:rPr>
                      <w:rFonts w:ascii="Cambria Math" w:hAnsi="Cambria Math" w:cstheme="minorHAnsi"/>
                      <w:i/>
                      <w:sz w:val="20"/>
                      <w:szCs w:val="20"/>
                    </w:rPr>
                  </m:ctrlPr>
                </m:sSupPr>
                <m:e>
                  <m:r>
                    <w:rPr>
                      <w:rFonts w:ascii="Cambria Math" w:hAnsi="Cambria Math" w:cstheme="minorHAnsi"/>
                      <w:sz w:val="20"/>
                      <w:szCs w:val="20"/>
                    </w:rPr>
                    <m:t>645</m:t>
                  </m:r>
                </m:e>
                <m:sup>
                  <m:r>
                    <w:rPr>
                      <w:rFonts w:ascii="Cambria Math" w:hAnsi="Cambria Math" w:cstheme="minorHAnsi"/>
                      <w:sz w:val="20"/>
                      <w:szCs w:val="20"/>
                    </w:rPr>
                    <m:t>2</m:t>
                  </m:r>
                </m:sup>
              </m:sSup>
              <m:r>
                <w:rPr>
                  <w:rFonts w:ascii="Cambria Math" w:hAnsi="Cambria Math" w:cstheme="minorHAnsi"/>
                  <w:sz w:val="20"/>
                  <w:szCs w:val="20"/>
                </w:rPr>
                <m:t>×100,000×0.8</m:t>
              </m:r>
              <m:d>
                <m:dPr>
                  <m:ctrlPr>
                    <w:rPr>
                      <w:rFonts w:ascii="Cambria Math" w:hAnsi="Cambria Math" w:cstheme="minorHAnsi"/>
                      <w:i/>
                      <w:sz w:val="20"/>
                      <w:szCs w:val="20"/>
                    </w:rPr>
                  </m:ctrlPr>
                </m:dPr>
                <m:e>
                  <m:r>
                    <w:rPr>
                      <w:rFonts w:ascii="Cambria Math" w:hAnsi="Cambria Math" w:cstheme="minorHAnsi"/>
                      <w:sz w:val="20"/>
                      <w:szCs w:val="20"/>
                    </w:rPr>
                    <m:t>1-0.8</m:t>
                  </m:r>
                </m:e>
              </m:d>
            </m:num>
            <m:den>
              <m:d>
                <m:dPr>
                  <m:ctrlPr>
                    <w:rPr>
                      <w:rFonts w:ascii="Cambria Math" w:hAnsi="Cambria Math" w:cstheme="minorHAnsi"/>
                      <w:i/>
                      <w:sz w:val="20"/>
                      <w:szCs w:val="20"/>
                    </w:rPr>
                  </m:ctrlPr>
                </m:dPr>
                <m:e>
                  <m:r>
                    <w:rPr>
                      <w:rFonts w:ascii="Cambria Math" w:hAnsi="Cambria Math" w:cstheme="minorHAnsi"/>
                      <w:sz w:val="20"/>
                      <w:szCs w:val="20"/>
                    </w:rPr>
                    <m:t>100,000-1</m:t>
                  </m:r>
                </m:e>
              </m:d>
              <m:r>
                <w:rPr>
                  <w:rFonts w:ascii="Cambria Math" w:hAnsi="Cambria Math" w:cstheme="minorHAnsi"/>
                  <w:sz w:val="20"/>
                  <w:szCs w:val="20"/>
                </w:rPr>
                <m:t>×0.</m:t>
              </m:r>
              <m:sSup>
                <m:sSupPr>
                  <m:ctrlPr>
                    <w:rPr>
                      <w:rFonts w:ascii="Cambria Math" w:hAnsi="Cambria Math" w:cstheme="minorHAnsi"/>
                      <w:i/>
                      <w:sz w:val="20"/>
                      <w:szCs w:val="20"/>
                    </w:rPr>
                  </m:ctrlPr>
                </m:sSupPr>
                <m:e>
                  <m:r>
                    <w:rPr>
                      <w:rFonts w:ascii="Cambria Math" w:hAnsi="Cambria Math" w:cstheme="minorHAnsi"/>
                      <w:sz w:val="20"/>
                      <w:szCs w:val="20"/>
                    </w:rPr>
                    <m:t>1</m:t>
                  </m:r>
                </m:e>
                <m:sup>
                  <m:r>
                    <w:rPr>
                      <w:rFonts w:ascii="Cambria Math" w:hAnsi="Cambria Math" w:cstheme="minorHAnsi"/>
                      <w:sz w:val="20"/>
                      <w:szCs w:val="20"/>
                    </w:rPr>
                    <m:t>2</m:t>
                  </m:r>
                </m:sup>
              </m:sSup>
              <m:r>
                <w:rPr>
                  <w:rFonts w:ascii="Cambria Math" w:hAnsi="Cambria Math" w:cstheme="minorHAnsi"/>
                  <w:sz w:val="20"/>
                  <w:szCs w:val="20"/>
                </w:rPr>
                <m:t>×0.</m:t>
              </m:r>
              <m:sSup>
                <m:sSupPr>
                  <m:ctrlPr>
                    <w:rPr>
                      <w:rFonts w:ascii="Cambria Math" w:hAnsi="Cambria Math" w:cstheme="minorHAnsi"/>
                      <w:i/>
                      <w:sz w:val="20"/>
                      <w:szCs w:val="20"/>
                    </w:rPr>
                  </m:ctrlPr>
                </m:sSupPr>
                <m:e>
                  <m:r>
                    <w:rPr>
                      <w:rFonts w:ascii="Cambria Math" w:hAnsi="Cambria Math" w:cstheme="minorHAnsi"/>
                      <w:sz w:val="20"/>
                      <w:szCs w:val="20"/>
                    </w:rPr>
                    <m:t>8</m:t>
                  </m:r>
                </m:e>
                <m:sup>
                  <m:r>
                    <w:rPr>
                      <w:rFonts w:ascii="Cambria Math" w:hAnsi="Cambria Math" w:cstheme="minorHAnsi"/>
                      <w:sz w:val="20"/>
                      <w:szCs w:val="20"/>
                    </w:rPr>
                    <m:t>2</m:t>
                  </m:r>
                </m:sup>
              </m:sSup>
              <m:r>
                <w:rPr>
                  <w:rFonts w:ascii="Cambria Math" w:hAnsi="Cambria Math" w:cstheme="minorHAnsi"/>
                  <w:sz w:val="20"/>
                  <w:szCs w:val="20"/>
                </w:rPr>
                <m:t>+1.</m:t>
              </m:r>
              <m:sSup>
                <m:sSupPr>
                  <m:ctrlPr>
                    <w:rPr>
                      <w:rFonts w:ascii="Cambria Math" w:hAnsi="Cambria Math" w:cstheme="minorHAnsi"/>
                      <w:i/>
                      <w:sz w:val="20"/>
                      <w:szCs w:val="20"/>
                    </w:rPr>
                  </m:ctrlPr>
                </m:sSupPr>
                <m:e>
                  <m:r>
                    <w:rPr>
                      <w:rFonts w:ascii="Cambria Math" w:hAnsi="Cambria Math" w:cstheme="minorHAnsi"/>
                      <w:sz w:val="20"/>
                      <w:szCs w:val="20"/>
                    </w:rPr>
                    <m:t>645</m:t>
                  </m:r>
                </m:e>
                <m:sup>
                  <m:r>
                    <w:rPr>
                      <w:rFonts w:ascii="Cambria Math" w:hAnsi="Cambria Math" w:cstheme="minorHAnsi"/>
                      <w:sz w:val="20"/>
                      <w:szCs w:val="20"/>
                    </w:rPr>
                    <m:t>2</m:t>
                  </m:r>
                </m:sup>
              </m:sSup>
              <m:r>
                <w:rPr>
                  <w:rFonts w:ascii="Cambria Math" w:hAnsi="Cambria Math" w:cstheme="minorHAnsi"/>
                  <w:sz w:val="20"/>
                  <w:szCs w:val="20"/>
                </w:rPr>
                <m:t>×0.8</m:t>
              </m:r>
              <m:d>
                <m:dPr>
                  <m:ctrlPr>
                    <w:rPr>
                      <w:rFonts w:ascii="Cambria Math" w:hAnsi="Cambria Math" w:cstheme="minorHAnsi"/>
                      <w:i/>
                      <w:sz w:val="20"/>
                      <w:szCs w:val="20"/>
                    </w:rPr>
                  </m:ctrlPr>
                </m:dPr>
                <m:e>
                  <m:r>
                    <w:rPr>
                      <w:rFonts w:ascii="Cambria Math" w:hAnsi="Cambria Math" w:cstheme="minorHAnsi"/>
                      <w:sz w:val="20"/>
                      <w:szCs w:val="20"/>
                    </w:rPr>
                    <m:t>1-0.8</m:t>
                  </m:r>
                </m:e>
              </m:d>
            </m:den>
          </m:f>
          <m:r>
            <w:rPr>
              <w:rFonts w:ascii="Cambria Math" w:hAnsi="Cambria Math" w:cstheme="minorHAnsi"/>
              <w:sz w:val="20"/>
              <w:szCs w:val="20"/>
            </w:rPr>
            <m:t>=67.61</m:t>
          </m:r>
        </m:oMath>
      </m:oMathPara>
    </w:p>
    <w:p w14:paraId="4817999C" w14:textId="77777777" w:rsidR="00BE213F" w:rsidRPr="00B921AF" w:rsidRDefault="00BE213F" w:rsidP="0037757E">
      <w:pPr>
        <w:spacing w:line="276" w:lineRule="auto"/>
        <w:ind w:firstLine="720"/>
        <w:jc w:val="both"/>
        <w:rPr>
          <w:rFonts w:asciiTheme="minorHAnsi" w:hAnsiTheme="minorHAnsi" w:cstheme="minorHAnsi"/>
          <w:sz w:val="20"/>
          <w:szCs w:val="20"/>
        </w:rPr>
      </w:pPr>
      <w:r w:rsidRPr="00B921AF">
        <w:rPr>
          <w:rFonts w:asciiTheme="minorHAnsi" w:hAnsiTheme="minorHAnsi" w:cstheme="minorHAnsi"/>
          <w:sz w:val="20"/>
          <w:szCs w:val="20"/>
        </w:rPr>
        <w:t>Therefore, in this case, a sample size of 68 is to be sampled from each primary sampling unit.</w:t>
      </w:r>
    </w:p>
    <w:p w14:paraId="4C6CDEB9" w14:textId="77777777" w:rsidR="00BE213F" w:rsidRPr="00B921AF" w:rsidRDefault="00BE213F" w:rsidP="0037757E">
      <w:pPr>
        <w:spacing w:line="276" w:lineRule="auto"/>
        <w:ind w:firstLine="720"/>
        <w:jc w:val="both"/>
        <w:rPr>
          <w:rFonts w:asciiTheme="minorHAnsi" w:hAnsiTheme="minorHAnsi" w:cstheme="minorHAnsi"/>
          <w:i/>
          <w:sz w:val="20"/>
          <w:szCs w:val="20"/>
        </w:rPr>
      </w:pPr>
      <w:r w:rsidRPr="00B921AF">
        <w:rPr>
          <w:rFonts w:asciiTheme="minorHAnsi" w:hAnsiTheme="minorHAnsi" w:cstheme="minorHAnsi"/>
          <w:sz w:val="20"/>
          <w:szCs w:val="20"/>
        </w:rPr>
        <w:t xml:space="preserve">Parameter </w:t>
      </w:r>
      <w:r w:rsidRPr="00B921AF">
        <w:rPr>
          <w:rFonts w:asciiTheme="minorHAnsi" w:hAnsiTheme="minorHAnsi" w:cstheme="minorHAnsi"/>
          <w:b/>
          <w:sz w:val="20"/>
          <w:szCs w:val="20"/>
        </w:rPr>
        <w:t>B</w:t>
      </w:r>
      <w:r w:rsidRPr="00B921AF">
        <w:rPr>
          <w:rFonts w:asciiTheme="minorHAnsi" w:hAnsiTheme="minorHAnsi" w:cstheme="minorHAnsi"/>
          <w:b/>
          <w:sz w:val="20"/>
          <w:szCs w:val="20"/>
          <w:vertAlign w:val="subscript"/>
        </w:rPr>
        <w:t>y=</w:t>
      </w:r>
      <w:proofErr w:type="gramStart"/>
      <w:r w:rsidRPr="00B921AF">
        <w:rPr>
          <w:rFonts w:asciiTheme="minorHAnsi" w:hAnsiTheme="minorHAnsi" w:cstheme="minorHAnsi"/>
          <w:b/>
          <w:sz w:val="20"/>
          <w:szCs w:val="20"/>
          <w:vertAlign w:val="subscript"/>
        </w:rPr>
        <w:t>1,new</w:t>
      </w:r>
      <w:proofErr w:type="gramEnd"/>
      <w:r w:rsidRPr="00B921AF">
        <w:rPr>
          <w:rFonts w:asciiTheme="minorHAnsi" w:hAnsiTheme="minorHAnsi" w:cstheme="minorHAnsi"/>
          <w:b/>
          <w:sz w:val="20"/>
          <w:szCs w:val="20"/>
          <w:vertAlign w:val="subscript"/>
        </w:rPr>
        <w:t>,i, survey</w:t>
      </w:r>
      <w:r w:rsidRPr="00B921AF">
        <w:rPr>
          <w:rFonts w:asciiTheme="minorHAnsi" w:hAnsiTheme="minorHAnsi" w:cstheme="minorHAnsi"/>
          <w:b/>
          <w:sz w:val="20"/>
          <w:szCs w:val="20"/>
        </w:rPr>
        <w:t>:</w:t>
      </w:r>
    </w:p>
    <w:p w14:paraId="07A92C03" w14:textId="77777777" w:rsidR="00BE213F" w:rsidRPr="00B921AF" w:rsidRDefault="00BE213F" w:rsidP="0037757E">
      <w:pPr>
        <w:spacing w:line="276" w:lineRule="auto"/>
        <w:ind w:left="720"/>
        <w:jc w:val="both"/>
        <w:rPr>
          <w:rFonts w:asciiTheme="minorHAnsi" w:hAnsiTheme="minorHAnsi" w:cstheme="minorHAnsi"/>
          <w:sz w:val="20"/>
          <w:szCs w:val="20"/>
        </w:rPr>
      </w:pPr>
      <w:r w:rsidRPr="00B921AF">
        <w:rPr>
          <w:rFonts w:asciiTheme="minorHAnsi" w:hAnsiTheme="minorHAnsi" w:cstheme="minorHAnsi"/>
          <w:sz w:val="20"/>
          <w:szCs w:val="20"/>
        </w:rPr>
        <w:t xml:space="preserve">To determine sample size in the first monitoring period, the performance of ICS is characterized by the range of likely mean wood consumption and the likely values of SD relative to the mean, according to the type of ICS.  The ICS models that are manufactured in modern factories tend to be very highly efficient (30-50% thermal efficiency) and have been designed to meet stringent efficiency specifications, so the standard deviation is expected to be relatively low.  </w:t>
      </w:r>
    </w:p>
    <w:p w14:paraId="000A298A" w14:textId="77777777" w:rsidR="00BE213F" w:rsidRPr="00B921AF" w:rsidRDefault="00BE213F" w:rsidP="0037757E">
      <w:pPr>
        <w:spacing w:line="276" w:lineRule="auto"/>
        <w:ind w:firstLine="720"/>
        <w:jc w:val="both"/>
        <w:rPr>
          <w:rFonts w:asciiTheme="minorHAnsi" w:hAnsiTheme="minorHAnsi" w:cstheme="minorHAnsi"/>
          <w:sz w:val="20"/>
          <w:szCs w:val="20"/>
        </w:rPr>
      </w:pPr>
      <w:r w:rsidRPr="00B921AF">
        <w:rPr>
          <w:rFonts w:asciiTheme="minorHAnsi" w:hAnsiTheme="minorHAnsi" w:cstheme="minorHAnsi"/>
          <w:sz w:val="20"/>
          <w:szCs w:val="20"/>
        </w:rPr>
        <w:t>To estimate the sample size for parameter B</w:t>
      </w:r>
      <w:r w:rsidRPr="00B921AF">
        <w:rPr>
          <w:rFonts w:asciiTheme="minorHAnsi" w:hAnsiTheme="minorHAnsi" w:cstheme="minorHAnsi"/>
          <w:sz w:val="20"/>
          <w:szCs w:val="20"/>
          <w:vertAlign w:val="subscript"/>
        </w:rPr>
        <w:t>y=</w:t>
      </w:r>
      <w:proofErr w:type="gramStart"/>
      <w:r w:rsidRPr="00B921AF">
        <w:rPr>
          <w:rFonts w:asciiTheme="minorHAnsi" w:hAnsiTheme="minorHAnsi" w:cstheme="minorHAnsi"/>
          <w:sz w:val="20"/>
          <w:szCs w:val="20"/>
          <w:vertAlign w:val="subscript"/>
        </w:rPr>
        <w:t>1,new</w:t>
      </w:r>
      <w:proofErr w:type="gramEnd"/>
      <w:r w:rsidRPr="00B921AF">
        <w:rPr>
          <w:rFonts w:asciiTheme="minorHAnsi" w:hAnsiTheme="minorHAnsi" w:cstheme="minorHAnsi"/>
          <w:sz w:val="20"/>
          <w:szCs w:val="20"/>
          <w:vertAlign w:val="subscript"/>
        </w:rPr>
        <w:t>,i, survey</w:t>
      </w:r>
      <w:r w:rsidRPr="00B921AF">
        <w:rPr>
          <w:rFonts w:asciiTheme="minorHAnsi" w:hAnsiTheme="minorHAnsi" w:cstheme="minorHAnsi"/>
          <w:sz w:val="20"/>
          <w:szCs w:val="20"/>
        </w:rPr>
        <w:t xml:space="preserve"> the following equation is used:</w:t>
      </w:r>
    </w:p>
    <w:p w14:paraId="20E83A53" w14:textId="77777777" w:rsidR="00BE213F" w:rsidRPr="00B921AF" w:rsidRDefault="00BE213F" w:rsidP="00B921AF">
      <w:pPr>
        <w:spacing w:line="276" w:lineRule="auto"/>
        <w:ind w:firstLine="720"/>
        <w:jc w:val="both"/>
        <w:rPr>
          <w:rFonts w:asciiTheme="minorHAnsi" w:hAnsiTheme="minorHAnsi" w:cstheme="minorHAnsi"/>
          <w:sz w:val="20"/>
          <w:szCs w:val="20"/>
        </w:rPr>
      </w:pPr>
      <w:r w:rsidRPr="00B921AF">
        <w:rPr>
          <w:rFonts w:asciiTheme="minorHAnsi" w:hAnsiTheme="minorHAnsi" w:cstheme="minorHAnsi"/>
          <w:sz w:val="20"/>
          <w:szCs w:val="20"/>
        </w:rPr>
        <w:object w:dxaOrig="2820" w:dyaOrig="720" w14:anchorId="1DD40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29" o:title=""/>
          </v:shape>
          <o:OLEObject Type="Embed" ProgID="Equation.3" ShapeID="_x0000_i1025" DrawAspect="Content" ObjectID="_1722178052" r:id="rId30"/>
        </w:object>
      </w:r>
    </w:p>
    <w:p w14:paraId="599C43DB" w14:textId="77777777" w:rsidR="00BE213F" w:rsidRPr="00B921AF" w:rsidRDefault="00BE213F" w:rsidP="0037757E">
      <w:pPr>
        <w:spacing w:line="276" w:lineRule="auto"/>
        <w:ind w:firstLine="720"/>
        <w:jc w:val="both"/>
        <w:rPr>
          <w:rFonts w:asciiTheme="minorHAnsi" w:hAnsiTheme="minorHAnsi" w:cstheme="minorHAnsi"/>
          <w:sz w:val="20"/>
          <w:szCs w:val="20"/>
        </w:rPr>
      </w:pPr>
      <w:r w:rsidRPr="00B921AF">
        <w:rPr>
          <w:rFonts w:asciiTheme="minorHAnsi" w:hAnsiTheme="minorHAnsi" w:cstheme="minorHAnsi"/>
          <w:sz w:val="20"/>
          <w:szCs w:val="20"/>
        </w:rPr>
        <w:t>Where:</w:t>
      </w:r>
    </w:p>
    <w:p w14:paraId="5AE407A4" w14:textId="77777777" w:rsidR="00BE213F" w:rsidRPr="00B921AF" w:rsidRDefault="00BE213F" w:rsidP="00B921AF">
      <w:pPr>
        <w:spacing w:line="276" w:lineRule="auto"/>
        <w:ind w:firstLine="720"/>
        <w:jc w:val="both"/>
        <w:rPr>
          <w:rFonts w:asciiTheme="minorHAnsi" w:hAnsiTheme="minorHAnsi" w:cstheme="minorHAnsi"/>
          <w:sz w:val="20"/>
          <w:szCs w:val="20"/>
        </w:rPr>
      </w:pPr>
      <w:r w:rsidRPr="00B921AF">
        <w:rPr>
          <w:rFonts w:asciiTheme="minorHAnsi" w:hAnsiTheme="minorHAnsi" w:cstheme="minorHAnsi"/>
          <w:sz w:val="20"/>
          <w:szCs w:val="20"/>
        </w:rPr>
        <w:object w:dxaOrig="1365" w:dyaOrig="750" w14:anchorId="6A7348EB">
          <v:shape id="_x0000_i1026" type="#_x0000_t75" style="width:66pt;height:36pt" o:ole="">
            <v:imagedata r:id="rId31" o:title=""/>
          </v:shape>
          <o:OLEObject Type="Embed" ProgID="Equation.3" ShapeID="_x0000_i1026" DrawAspect="Content" ObjectID="_1722178053" r:id="rId32"/>
        </w:object>
      </w:r>
    </w:p>
    <w:p w14:paraId="79060BAC" w14:textId="77777777" w:rsidR="00BE213F" w:rsidRPr="00B921AF" w:rsidRDefault="00BE213F" w:rsidP="0037757E">
      <w:pPr>
        <w:spacing w:line="276" w:lineRule="auto"/>
        <w:ind w:firstLine="720"/>
        <w:jc w:val="both"/>
        <w:rPr>
          <w:rFonts w:asciiTheme="minorHAnsi" w:hAnsiTheme="minorHAnsi" w:cstheme="minorHAnsi"/>
          <w:sz w:val="20"/>
          <w:szCs w:val="20"/>
        </w:rPr>
      </w:pPr>
      <w:r w:rsidRPr="00B921AF">
        <w:rPr>
          <w:rFonts w:asciiTheme="minorHAnsi" w:hAnsiTheme="minorHAnsi" w:cstheme="minorHAnsi"/>
          <w:i/>
          <w:sz w:val="20"/>
          <w:szCs w:val="20"/>
        </w:rPr>
        <w:t>n</w:t>
      </w:r>
      <w:r w:rsidRPr="00B921AF">
        <w:rPr>
          <w:rFonts w:asciiTheme="minorHAnsi" w:hAnsiTheme="minorHAnsi" w:cstheme="minorHAnsi"/>
          <w:sz w:val="20"/>
          <w:szCs w:val="20"/>
        </w:rPr>
        <w:t xml:space="preserve"> = Sample size</w:t>
      </w:r>
    </w:p>
    <w:p w14:paraId="77FAB14E" w14:textId="77777777" w:rsidR="00BE213F" w:rsidRPr="00B921AF" w:rsidRDefault="00BE213F" w:rsidP="0037757E">
      <w:pPr>
        <w:spacing w:line="276" w:lineRule="auto"/>
        <w:ind w:firstLine="720"/>
        <w:jc w:val="both"/>
        <w:rPr>
          <w:rFonts w:asciiTheme="minorHAnsi" w:hAnsiTheme="minorHAnsi" w:cstheme="minorHAnsi"/>
          <w:sz w:val="20"/>
          <w:szCs w:val="20"/>
        </w:rPr>
      </w:pPr>
      <w:r w:rsidRPr="00B921AF">
        <w:rPr>
          <w:rFonts w:asciiTheme="minorHAnsi" w:hAnsiTheme="minorHAnsi" w:cstheme="minorHAnsi"/>
          <w:i/>
          <w:sz w:val="20"/>
          <w:szCs w:val="20"/>
        </w:rPr>
        <w:lastRenderedPageBreak/>
        <w:t xml:space="preserve">N </w:t>
      </w:r>
      <w:r w:rsidRPr="00B921AF">
        <w:rPr>
          <w:rFonts w:asciiTheme="minorHAnsi" w:hAnsiTheme="minorHAnsi" w:cstheme="minorHAnsi"/>
          <w:sz w:val="20"/>
          <w:szCs w:val="20"/>
        </w:rPr>
        <w:t xml:space="preserve">= Population size (Total number of households/ICS) </w:t>
      </w:r>
    </w:p>
    <w:p w14:paraId="6770E5DC" w14:textId="77777777" w:rsidR="00BE213F" w:rsidRPr="00B921AF" w:rsidRDefault="00BE213F" w:rsidP="0037757E">
      <w:pPr>
        <w:spacing w:line="276" w:lineRule="auto"/>
        <w:ind w:firstLine="720"/>
        <w:jc w:val="both"/>
        <w:rPr>
          <w:rFonts w:asciiTheme="minorHAnsi" w:hAnsiTheme="minorHAnsi" w:cstheme="minorHAnsi"/>
          <w:sz w:val="20"/>
          <w:szCs w:val="20"/>
        </w:rPr>
      </w:pPr>
      <w:r w:rsidRPr="00B921AF">
        <w:rPr>
          <w:rFonts w:asciiTheme="minorHAnsi" w:hAnsiTheme="minorHAnsi" w:cstheme="minorHAnsi"/>
          <w:i/>
          <w:sz w:val="20"/>
          <w:szCs w:val="20"/>
        </w:rPr>
        <w:t xml:space="preserve">mean </w:t>
      </w:r>
      <w:r w:rsidRPr="00B921AF">
        <w:rPr>
          <w:rFonts w:asciiTheme="minorHAnsi" w:hAnsiTheme="minorHAnsi" w:cstheme="minorHAnsi"/>
          <w:sz w:val="20"/>
          <w:szCs w:val="20"/>
        </w:rPr>
        <w:t>= Expected mean of ICS thermal efficiency</w:t>
      </w:r>
    </w:p>
    <w:p w14:paraId="712F11BE" w14:textId="77777777" w:rsidR="00BE213F" w:rsidRPr="00B921AF" w:rsidRDefault="00BE213F" w:rsidP="0037757E">
      <w:pPr>
        <w:spacing w:line="276" w:lineRule="auto"/>
        <w:ind w:firstLine="720"/>
        <w:jc w:val="both"/>
        <w:rPr>
          <w:rFonts w:asciiTheme="minorHAnsi" w:hAnsiTheme="minorHAnsi" w:cstheme="minorHAnsi"/>
          <w:position w:val="-6"/>
          <w:sz w:val="20"/>
          <w:szCs w:val="20"/>
        </w:rPr>
      </w:pPr>
      <w:r w:rsidRPr="00B921AF">
        <w:rPr>
          <w:rFonts w:asciiTheme="minorHAnsi" w:hAnsiTheme="minorHAnsi" w:cstheme="minorHAnsi"/>
          <w:i/>
          <w:position w:val="-6"/>
          <w:sz w:val="20"/>
          <w:szCs w:val="20"/>
        </w:rPr>
        <w:t>SD</w:t>
      </w:r>
      <w:r w:rsidRPr="00B921AF">
        <w:rPr>
          <w:rFonts w:asciiTheme="minorHAnsi" w:hAnsiTheme="minorHAnsi" w:cstheme="minorHAnsi"/>
          <w:position w:val="-6"/>
          <w:sz w:val="20"/>
          <w:szCs w:val="20"/>
        </w:rPr>
        <w:t xml:space="preserve"> = Expected standard deviation</w:t>
      </w:r>
    </w:p>
    <w:p w14:paraId="35C8AAA6" w14:textId="77777777" w:rsidR="00BE213F" w:rsidRPr="00B921AF" w:rsidRDefault="00BE213F" w:rsidP="0037757E">
      <w:pPr>
        <w:spacing w:line="276" w:lineRule="auto"/>
        <w:ind w:firstLine="720"/>
        <w:jc w:val="both"/>
        <w:rPr>
          <w:rFonts w:asciiTheme="minorHAnsi" w:hAnsiTheme="minorHAnsi" w:cstheme="minorHAnsi"/>
          <w:sz w:val="20"/>
          <w:szCs w:val="20"/>
        </w:rPr>
      </w:pPr>
      <w:r w:rsidRPr="00B921AF">
        <w:rPr>
          <w:rFonts w:asciiTheme="minorHAnsi" w:hAnsiTheme="minorHAnsi" w:cstheme="minorHAnsi"/>
          <w:sz w:val="20"/>
          <w:szCs w:val="20"/>
        </w:rPr>
        <w:t xml:space="preserve">1.645= Represents the 90% confidence required </w:t>
      </w:r>
    </w:p>
    <w:p w14:paraId="6E476942" w14:textId="77777777" w:rsidR="00BE213F" w:rsidRPr="00B921AF" w:rsidRDefault="00BE213F" w:rsidP="0037757E">
      <w:pPr>
        <w:spacing w:line="276" w:lineRule="auto"/>
        <w:ind w:firstLine="720"/>
        <w:jc w:val="both"/>
        <w:rPr>
          <w:rFonts w:asciiTheme="minorHAnsi" w:hAnsiTheme="minorHAnsi" w:cstheme="minorHAnsi"/>
          <w:position w:val="-6"/>
          <w:sz w:val="20"/>
          <w:szCs w:val="20"/>
        </w:rPr>
      </w:pPr>
      <w:r w:rsidRPr="00B921AF">
        <w:rPr>
          <w:rFonts w:asciiTheme="minorHAnsi" w:hAnsiTheme="minorHAnsi" w:cstheme="minorHAnsi"/>
          <w:position w:val="-6"/>
          <w:sz w:val="20"/>
          <w:szCs w:val="20"/>
        </w:rPr>
        <w:t>0.1 = Represents the 10% relative precision</w:t>
      </w:r>
    </w:p>
    <w:p w14:paraId="449E09B4" w14:textId="77777777" w:rsidR="00BE213F" w:rsidRPr="00B921AF" w:rsidRDefault="00BE213F" w:rsidP="0037757E">
      <w:pPr>
        <w:spacing w:line="276" w:lineRule="auto"/>
        <w:ind w:firstLine="720"/>
        <w:jc w:val="both"/>
        <w:rPr>
          <w:rFonts w:asciiTheme="minorHAnsi" w:hAnsiTheme="minorHAnsi" w:cstheme="minorHAnsi"/>
          <w:position w:val="-6"/>
          <w:sz w:val="20"/>
          <w:szCs w:val="20"/>
        </w:rPr>
      </w:pPr>
      <w:r w:rsidRPr="00B921AF">
        <w:rPr>
          <w:rFonts w:asciiTheme="minorHAnsi" w:hAnsiTheme="minorHAnsi" w:cstheme="minorHAnsi"/>
          <w:sz w:val="20"/>
          <w:szCs w:val="20"/>
        </w:rPr>
        <w:t>Based on the above assumptions, the sample size calculation would be</w:t>
      </w:r>
    </w:p>
    <w:p w14:paraId="7DE71AA0" w14:textId="77777777" w:rsidR="00BE213F" w:rsidRPr="00B921AF" w:rsidRDefault="00BE213F" w:rsidP="0037757E">
      <w:pPr>
        <w:spacing w:line="276" w:lineRule="auto"/>
        <w:jc w:val="both"/>
        <w:rPr>
          <w:rFonts w:asciiTheme="minorHAnsi" w:hAnsiTheme="minorHAnsi" w:cstheme="minorHAnsi"/>
          <w:sz w:val="20"/>
          <w:szCs w:val="20"/>
        </w:rPr>
      </w:pPr>
      <m:oMathPara>
        <m:oMathParaPr>
          <m:jc m:val="center"/>
        </m:oMathParaPr>
        <m:oMath>
          <m:r>
            <w:rPr>
              <w:rFonts w:ascii="Cambria Math" w:hAnsi="Cambria Math" w:cstheme="minorHAnsi"/>
              <w:sz w:val="20"/>
              <w:szCs w:val="20"/>
            </w:rPr>
            <m:t>n≥</m:t>
          </m:r>
          <m:f>
            <m:fPr>
              <m:ctrlPr>
                <w:rPr>
                  <w:rFonts w:ascii="Cambria Math" w:hAnsi="Cambria Math" w:cstheme="minorHAnsi"/>
                  <w:i/>
                  <w:sz w:val="20"/>
                  <w:szCs w:val="20"/>
                </w:rPr>
              </m:ctrlPr>
            </m:fPr>
            <m:num>
              <m:r>
                <w:rPr>
                  <w:rFonts w:ascii="Cambria Math" w:hAnsi="Cambria Math" w:cstheme="minorHAnsi"/>
                  <w:sz w:val="20"/>
                  <w:szCs w:val="20"/>
                </w:rPr>
                <m:t>1.</m:t>
              </m:r>
              <m:sSup>
                <m:sSupPr>
                  <m:ctrlPr>
                    <w:rPr>
                      <w:rFonts w:ascii="Cambria Math" w:hAnsi="Cambria Math" w:cstheme="minorHAnsi"/>
                      <w:i/>
                      <w:sz w:val="20"/>
                      <w:szCs w:val="20"/>
                    </w:rPr>
                  </m:ctrlPr>
                </m:sSupPr>
                <m:e>
                  <m:r>
                    <w:rPr>
                      <w:rFonts w:ascii="Cambria Math" w:hAnsi="Cambria Math" w:cstheme="minorHAnsi"/>
                      <w:sz w:val="20"/>
                      <w:szCs w:val="20"/>
                    </w:rPr>
                    <m:t>645</m:t>
                  </m:r>
                </m:e>
                <m:sup>
                  <m:r>
                    <w:rPr>
                      <w:rFonts w:ascii="Cambria Math" w:hAnsi="Cambria Math" w:cstheme="minorHAnsi"/>
                      <w:sz w:val="20"/>
                      <w:szCs w:val="20"/>
                    </w:rPr>
                    <m:t>2</m:t>
                  </m:r>
                </m:sup>
              </m:sSup>
              <m:r>
                <w:rPr>
                  <w:rFonts w:ascii="Cambria Math" w:hAnsi="Cambria Math" w:cstheme="minorHAnsi"/>
                  <w:sz w:val="20"/>
                  <w:szCs w:val="20"/>
                </w:rPr>
                <m:t>×100,000×</m:t>
              </m:r>
              <m:sSup>
                <m:sSupPr>
                  <m:ctrlPr>
                    <w:rPr>
                      <w:rFonts w:ascii="Cambria Math" w:hAnsi="Cambria Math" w:cstheme="minorHAnsi"/>
                      <w:i/>
                      <w:sz w:val="20"/>
                      <w:szCs w:val="20"/>
                    </w:rPr>
                  </m:ctrlPr>
                </m:sSupPr>
                <m:e>
                  <m:d>
                    <m:dPr>
                      <m:ctrlPr>
                        <w:rPr>
                          <w:rFonts w:ascii="Cambria Math" w:hAnsi="Cambria Math" w:cstheme="minorHAnsi"/>
                          <w:i/>
                          <w:sz w:val="20"/>
                          <w:szCs w:val="20"/>
                        </w:rPr>
                      </m:ctrlPr>
                    </m:dPr>
                    <m:e>
                      <m:f>
                        <m:fPr>
                          <m:ctrlPr>
                            <w:rPr>
                              <w:rFonts w:ascii="Cambria Math" w:hAnsi="Cambria Math" w:cstheme="minorHAnsi"/>
                              <w:i/>
                              <w:sz w:val="20"/>
                              <w:szCs w:val="20"/>
                            </w:rPr>
                          </m:ctrlPr>
                        </m:fPr>
                        <m:num>
                          <m:r>
                            <w:rPr>
                              <w:rFonts w:ascii="Cambria Math" w:hAnsi="Cambria Math" w:cstheme="minorHAnsi"/>
                              <w:sz w:val="20"/>
                              <w:szCs w:val="20"/>
                            </w:rPr>
                            <m:t>0.076</m:t>
                          </m:r>
                        </m:num>
                        <m:den>
                          <m:r>
                            <w:rPr>
                              <w:rFonts w:ascii="Cambria Math" w:hAnsi="Cambria Math" w:cstheme="minorHAnsi"/>
                              <w:sz w:val="20"/>
                              <w:szCs w:val="20"/>
                            </w:rPr>
                            <m:t>0.38</m:t>
                          </m:r>
                        </m:den>
                      </m:f>
                    </m:e>
                  </m:d>
                </m:e>
                <m:sup>
                  <m:r>
                    <w:rPr>
                      <w:rFonts w:ascii="Cambria Math" w:hAnsi="Cambria Math" w:cstheme="minorHAnsi"/>
                      <w:sz w:val="20"/>
                      <w:szCs w:val="20"/>
                    </w:rPr>
                    <m:t>2</m:t>
                  </m:r>
                </m:sup>
              </m:sSup>
            </m:num>
            <m:den>
              <m:d>
                <m:dPr>
                  <m:ctrlPr>
                    <w:rPr>
                      <w:rFonts w:ascii="Cambria Math" w:hAnsi="Cambria Math" w:cstheme="minorHAnsi"/>
                      <w:i/>
                      <w:sz w:val="20"/>
                      <w:szCs w:val="20"/>
                    </w:rPr>
                  </m:ctrlPr>
                </m:dPr>
                <m:e>
                  <m:r>
                    <w:rPr>
                      <w:rFonts w:ascii="Cambria Math" w:hAnsi="Cambria Math" w:cstheme="minorHAnsi"/>
                      <w:sz w:val="20"/>
                      <w:szCs w:val="20"/>
                    </w:rPr>
                    <m:t>100,000-1</m:t>
                  </m:r>
                </m:e>
              </m:d>
              <m:r>
                <w:rPr>
                  <w:rFonts w:ascii="Cambria Math" w:hAnsi="Cambria Math" w:cstheme="minorHAnsi"/>
                  <w:sz w:val="20"/>
                  <w:szCs w:val="20"/>
                </w:rPr>
                <m:t>×0.</m:t>
              </m:r>
              <m:sSup>
                <m:sSupPr>
                  <m:ctrlPr>
                    <w:rPr>
                      <w:rFonts w:ascii="Cambria Math" w:hAnsi="Cambria Math" w:cstheme="minorHAnsi"/>
                      <w:i/>
                      <w:sz w:val="20"/>
                      <w:szCs w:val="20"/>
                    </w:rPr>
                  </m:ctrlPr>
                </m:sSupPr>
                <m:e>
                  <m:r>
                    <w:rPr>
                      <w:rFonts w:ascii="Cambria Math" w:hAnsi="Cambria Math" w:cstheme="minorHAnsi"/>
                      <w:sz w:val="20"/>
                      <w:szCs w:val="20"/>
                    </w:rPr>
                    <m:t>1</m:t>
                  </m:r>
                </m:e>
                <m:sup>
                  <m:r>
                    <w:rPr>
                      <w:rFonts w:ascii="Cambria Math" w:hAnsi="Cambria Math" w:cstheme="minorHAnsi"/>
                      <w:sz w:val="20"/>
                      <w:szCs w:val="20"/>
                    </w:rPr>
                    <m:t>2</m:t>
                  </m:r>
                </m:sup>
              </m:sSup>
              <m:r>
                <w:rPr>
                  <w:rFonts w:ascii="Cambria Math" w:hAnsi="Cambria Math" w:cstheme="minorHAnsi"/>
                  <w:sz w:val="20"/>
                  <w:szCs w:val="20"/>
                </w:rPr>
                <m:t>+1.</m:t>
              </m:r>
              <m:sSup>
                <m:sSupPr>
                  <m:ctrlPr>
                    <w:rPr>
                      <w:rFonts w:ascii="Cambria Math" w:hAnsi="Cambria Math" w:cstheme="minorHAnsi"/>
                      <w:i/>
                      <w:sz w:val="20"/>
                      <w:szCs w:val="20"/>
                    </w:rPr>
                  </m:ctrlPr>
                </m:sSupPr>
                <m:e>
                  <m:r>
                    <w:rPr>
                      <w:rFonts w:ascii="Cambria Math" w:hAnsi="Cambria Math" w:cstheme="minorHAnsi"/>
                      <w:sz w:val="20"/>
                      <w:szCs w:val="20"/>
                    </w:rPr>
                    <m:t>645</m:t>
                  </m:r>
                </m:e>
                <m:sup>
                  <m:r>
                    <w:rPr>
                      <w:rFonts w:ascii="Cambria Math" w:hAnsi="Cambria Math" w:cstheme="minorHAnsi"/>
                      <w:sz w:val="20"/>
                      <w:szCs w:val="20"/>
                    </w:rPr>
                    <m:t>2</m:t>
                  </m:r>
                </m:sup>
              </m:sSup>
              <m:r>
                <w:rPr>
                  <w:rFonts w:ascii="Cambria Math" w:hAnsi="Cambria Math" w:cstheme="minorHAnsi"/>
                  <w:sz w:val="20"/>
                  <w:szCs w:val="20"/>
                </w:rPr>
                <m:t>×</m:t>
              </m:r>
              <m:sSup>
                <m:sSupPr>
                  <m:ctrlPr>
                    <w:rPr>
                      <w:rFonts w:ascii="Cambria Math" w:hAnsi="Cambria Math" w:cstheme="minorHAnsi"/>
                      <w:i/>
                      <w:sz w:val="20"/>
                      <w:szCs w:val="20"/>
                    </w:rPr>
                  </m:ctrlPr>
                </m:sSupPr>
                <m:e>
                  <m:d>
                    <m:dPr>
                      <m:ctrlPr>
                        <w:rPr>
                          <w:rFonts w:ascii="Cambria Math" w:hAnsi="Cambria Math" w:cstheme="minorHAnsi"/>
                          <w:i/>
                          <w:sz w:val="20"/>
                          <w:szCs w:val="20"/>
                        </w:rPr>
                      </m:ctrlPr>
                    </m:dPr>
                    <m:e>
                      <m:f>
                        <m:fPr>
                          <m:ctrlPr>
                            <w:rPr>
                              <w:rFonts w:ascii="Cambria Math" w:hAnsi="Cambria Math" w:cstheme="minorHAnsi"/>
                              <w:i/>
                              <w:sz w:val="20"/>
                              <w:szCs w:val="20"/>
                            </w:rPr>
                          </m:ctrlPr>
                        </m:fPr>
                        <m:num>
                          <m:r>
                            <w:rPr>
                              <w:rFonts w:ascii="Cambria Math" w:hAnsi="Cambria Math" w:cstheme="minorHAnsi"/>
                              <w:sz w:val="20"/>
                              <w:szCs w:val="20"/>
                            </w:rPr>
                            <m:t>0.076</m:t>
                          </m:r>
                        </m:num>
                        <m:den>
                          <m:r>
                            <w:rPr>
                              <w:rFonts w:ascii="Cambria Math" w:hAnsi="Cambria Math" w:cstheme="minorHAnsi"/>
                              <w:sz w:val="20"/>
                              <w:szCs w:val="20"/>
                            </w:rPr>
                            <m:t>0.38</m:t>
                          </m:r>
                        </m:den>
                      </m:f>
                    </m:e>
                  </m:d>
                </m:e>
                <m:sup>
                  <m:r>
                    <w:rPr>
                      <w:rFonts w:ascii="Cambria Math" w:hAnsi="Cambria Math" w:cstheme="minorHAnsi"/>
                      <w:sz w:val="20"/>
                      <w:szCs w:val="20"/>
                    </w:rPr>
                    <m:t>2</m:t>
                  </m:r>
                </m:sup>
              </m:sSup>
            </m:den>
          </m:f>
          <m:r>
            <w:rPr>
              <w:rFonts w:ascii="Cambria Math" w:hAnsi="Cambria Math" w:cstheme="minorHAnsi"/>
              <w:sz w:val="20"/>
              <w:szCs w:val="20"/>
            </w:rPr>
            <m:t>=10.82</m:t>
          </m:r>
        </m:oMath>
      </m:oMathPara>
    </w:p>
    <w:p w14:paraId="25F55CF8" w14:textId="77777777" w:rsidR="00BE213F" w:rsidRPr="00B921AF" w:rsidRDefault="00BE213F" w:rsidP="0037757E">
      <w:pPr>
        <w:spacing w:line="276" w:lineRule="auto"/>
        <w:ind w:left="720"/>
        <w:jc w:val="both"/>
        <w:rPr>
          <w:rFonts w:asciiTheme="minorHAnsi" w:hAnsiTheme="minorHAnsi" w:cstheme="minorHAnsi"/>
          <w:sz w:val="20"/>
          <w:szCs w:val="20"/>
        </w:rPr>
      </w:pPr>
      <w:r w:rsidRPr="00B921AF">
        <w:rPr>
          <w:rFonts w:asciiTheme="minorHAnsi" w:hAnsiTheme="minorHAnsi" w:cstheme="minorHAnsi"/>
          <w:sz w:val="20"/>
          <w:szCs w:val="20"/>
        </w:rPr>
        <w:t>The resulting sample size based on the above equation is smaller than 30, since B</w:t>
      </w:r>
      <w:r w:rsidRPr="00B921AF">
        <w:rPr>
          <w:rFonts w:asciiTheme="minorHAnsi" w:hAnsiTheme="minorHAnsi" w:cstheme="minorHAnsi"/>
          <w:sz w:val="20"/>
          <w:szCs w:val="20"/>
          <w:vertAlign w:val="subscript"/>
        </w:rPr>
        <w:t>y=1,new,i, survey</w:t>
      </w:r>
      <w:r w:rsidRPr="00B921AF">
        <w:rPr>
          <w:rFonts w:asciiTheme="minorHAnsi" w:hAnsiTheme="minorHAnsi" w:cstheme="minorHAnsi"/>
          <w:sz w:val="20"/>
          <w:szCs w:val="20"/>
        </w:rPr>
        <w:t xml:space="preserve"> is a numeric mean value (i.e. not a proportion or percentage) the Student’s t-distribution shall be used as per paragraph 14 of “Standard for Sampling and Surveys for CDM Project Activities and Programme of Activities, version 09.0.</w:t>
      </w:r>
    </w:p>
    <w:p w14:paraId="50FC5ED9" w14:textId="77777777" w:rsidR="00BE213F" w:rsidRPr="00B921AF" w:rsidRDefault="00BE213F" w:rsidP="0037757E">
      <w:pPr>
        <w:spacing w:line="276" w:lineRule="auto"/>
        <w:ind w:left="720"/>
        <w:jc w:val="both"/>
        <w:rPr>
          <w:rFonts w:asciiTheme="minorHAnsi" w:hAnsiTheme="minorHAnsi" w:cstheme="minorHAnsi"/>
          <w:sz w:val="20"/>
          <w:szCs w:val="20"/>
        </w:rPr>
      </w:pPr>
      <w:r w:rsidRPr="00B921AF">
        <w:rPr>
          <w:rFonts w:asciiTheme="minorHAnsi" w:hAnsiTheme="minorHAnsi" w:cstheme="minorHAnsi"/>
          <w:sz w:val="20"/>
          <w:szCs w:val="20"/>
        </w:rPr>
        <w:t>The sample size for parameter B</w:t>
      </w:r>
      <w:r w:rsidRPr="00B921AF">
        <w:rPr>
          <w:rFonts w:asciiTheme="minorHAnsi" w:hAnsiTheme="minorHAnsi" w:cstheme="minorHAnsi"/>
          <w:sz w:val="20"/>
          <w:szCs w:val="20"/>
          <w:vertAlign w:val="subscript"/>
        </w:rPr>
        <w:t>y=1,new,i, survey</w:t>
      </w:r>
      <w:r w:rsidRPr="00B921AF">
        <w:rPr>
          <w:rFonts w:asciiTheme="minorHAnsi" w:hAnsiTheme="minorHAnsi" w:cstheme="minorHAnsi"/>
          <w:sz w:val="20"/>
          <w:szCs w:val="20"/>
        </w:rPr>
        <w:t xml:space="preserve"> under t-distribution is referred to the equation below:</w:t>
      </w:r>
    </w:p>
    <w:p w14:paraId="7CCF92FB" w14:textId="77777777" w:rsidR="00BE213F" w:rsidRPr="00B921AF" w:rsidRDefault="00BE213F" w:rsidP="00B921AF">
      <w:pPr>
        <w:spacing w:line="276" w:lineRule="auto"/>
        <w:ind w:firstLine="720"/>
        <w:jc w:val="both"/>
        <w:rPr>
          <w:rFonts w:asciiTheme="minorHAnsi" w:hAnsiTheme="minorHAnsi" w:cstheme="minorHAnsi"/>
          <w:sz w:val="20"/>
          <w:szCs w:val="20"/>
        </w:rPr>
      </w:pPr>
      <w:r w:rsidRPr="00B921AF">
        <w:rPr>
          <w:rFonts w:asciiTheme="minorHAnsi" w:hAnsiTheme="minorHAnsi" w:cstheme="minorHAnsi"/>
          <w:sz w:val="20"/>
          <w:szCs w:val="20"/>
        </w:rPr>
        <w:object w:dxaOrig="1800" w:dyaOrig="740" w14:anchorId="63C13E74">
          <v:shape id="_x0000_i1027" type="#_x0000_t75" style="width:90.45pt;height:36pt" o:ole="">
            <v:imagedata r:id="rId33" o:title=""/>
          </v:shape>
          <o:OLEObject Type="Embed" ProgID="Equation.3" ShapeID="_x0000_i1027" DrawAspect="Content" ObjectID="_1722178054" r:id="rId34"/>
        </w:object>
      </w:r>
    </w:p>
    <w:p w14:paraId="42469375" w14:textId="77777777" w:rsidR="00BE213F" w:rsidRPr="00B921AF" w:rsidRDefault="00BE213F" w:rsidP="0037757E">
      <w:pPr>
        <w:spacing w:line="276" w:lineRule="auto"/>
        <w:ind w:left="720"/>
        <w:jc w:val="both"/>
        <w:rPr>
          <w:rFonts w:asciiTheme="minorHAnsi" w:hAnsiTheme="minorHAnsi" w:cstheme="minorHAnsi"/>
          <w:sz w:val="20"/>
          <w:szCs w:val="20"/>
        </w:rPr>
      </w:pPr>
      <w:r w:rsidRPr="00B921AF">
        <w:rPr>
          <w:rFonts w:asciiTheme="minorHAnsi" w:hAnsiTheme="minorHAnsi" w:cstheme="minorHAnsi"/>
          <w:sz w:val="20"/>
          <w:szCs w:val="20"/>
        </w:rPr>
        <w:t xml:space="preserve">Where </w:t>
      </w:r>
      <w:r w:rsidRPr="00B921AF">
        <w:rPr>
          <w:rFonts w:asciiTheme="minorHAnsi" w:hAnsiTheme="minorHAnsi" w:cstheme="minorHAnsi"/>
          <w:i/>
          <w:sz w:val="20"/>
          <w:szCs w:val="20"/>
        </w:rPr>
        <w:t>t</w:t>
      </w:r>
      <w:r w:rsidRPr="00B921AF">
        <w:rPr>
          <w:rFonts w:asciiTheme="minorHAnsi" w:hAnsiTheme="minorHAnsi" w:cstheme="minorHAnsi"/>
          <w:i/>
          <w:sz w:val="20"/>
          <w:szCs w:val="20"/>
          <w:vertAlign w:val="subscript"/>
        </w:rPr>
        <w:t>n</w:t>
      </w:r>
      <w:r w:rsidRPr="00B921AF">
        <w:rPr>
          <w:rFonts w:asciiTheme="minorHAnsi" w:hAnsiTheme="minorHAnsi" w:cstheme="minorHAnsi"/>
          <w:sz w:val="20"/>
          <w:szCs w:val="20"/>
          <w:vertAlign w:val="subscript"/>
        </w:rPr>
        <w:t xml:space="preserve">-1 </w:t>
      </w:r>
      <w:r w:rsidRPr="00B921AF">
        <w:rPr>
          <w:rFonts w:asciiTheme="minorHAnsi" w:hAnsiTheme="minorHAnsi" w:cstheme="minorHAnsi"/>
          <w:sz w:val="20"/>
          <w:szCs w:val="20"/>
        </w:rPr>
        <w:t>is the value of the t-distribution for 90% confidence when the sample size is n. Since the sample size is not known yet, the first step is to use the value for 90</w:t>
      </w:r>
      <w:r w:rsidRPr="00B921AF">
        <w:rPr>
          <w:rStyle w:val="FootnoteReference"/>
          <w:rFonts w:asciiTheme="minorHAnsi" w:hAnsiTheme="minorHAnsi" w:cstheme="minorHAnsi"/>
          <w:sz w:val="20"/>
          <w:szCs w:val="20"/>
        </w:rPr>
        <w:footnoteReference w:id="31"/>
      </w:r>
      <w:r w:rsidRPr="00B921AF">
        <w:rPr>
          <w:rFonts w:asciiTheme="minorHAnsi" w:hAnsiTheme="minorHAnsi" w:cstheme="minorHAnsi"/>
          <w:sz w:val="20"/>
          <w:szCs w:val="20"/>
        </w:rPr>
        <w:t>% confidence when the sample is large, i.e., 1.645 and then redefine the calculation.</w:t>
      </w:r>
    </w:p>
    <w:p w14:paraId="2893B51D" w14:textId="77777777" w:rsidR="00BE213F" w:rsidRPr="00B921AF" w:rsidRDefault="00BE213F" w:rsidP="0037757E">
      <w:pPr>
        <w:spacing w:line="276" w:lineRule="auto"/>
        <w:jc w:val="both"/>
        <w:rPr>
          <w:rFonts w:asciiTheme="minorHAnsi" w:hAnsiTheme="minorHAnsi" w:cstheme="minorHAnsi"/>
          <w:sz w:val="20"/>
          <w:szCs w:val="20"/>
        </w:rPr>
      </w:pPr>
      <m:oMathPara>
        <m:oMathParaPr>
          <m:jc m:val="center"/>
        </m:oMathParaPr>
        <m:oMath>
          <m:r>
            <w:rPr>
              <w:rFonts w:ascii="Cambria Math" w:hAnsi="Cambria Math" w:cstheme="minorHAnsi"/>
              <w:sz w:val="20"/>
              <w:szCs w:val="20"/>
            </w:rPr>
            <m:t>n=</m:t>
          </m:r>
          <m:sSup>
            <m:sSupPr>
              <m:ctrlPr>
                <w:rPr>
                  <w:rFonts w:ascii="Cambria Math" w:hAnsi="Cambria Math" w:cstheme="minorHAnsi"/>
                  <w:i/>
                  <w:sz w:val="20"/>
                  <w:szCs w:val="20"/>
                </w:rPr>
              </m:ctrlPr>
            </m:sSupPr>
            <m:e>
              <m:d>
                <m:dPr>
                  <m:ctrlPr>
                    <w:rPr>
                      <w:rFonts w:ascii="Cambria Math" w:hAnsi="Cambria Math" w:cstheme="minorHAnsi"/>
                      <w:i/>
                      <w:sz w:val="20"/>
                      <w:szCs w:val="20"/>
                    </w:rPr>
                  </m:ctrlPr>
                </m:dPr>
                <m:e>
                  <m:f>
                    <m:fPr>
                      <m:ctrlPr>
                        <w:rPr>
                          <w:rFonts w:ascii="Cambria Math" w:hAnsi="Cambria Math" w:cstheme="minorHAnsi"/>
                          <w:i/>
                          <w:sz w:val="20"/>
                          <w:szCs w:val="20"/>
                        </w:rPr>
                      </m:ctrlPr>
                    </m:fPr>
                    <m:num>
                      <m:r>
                        <w:rPr>
                          <w:rFonts w:ascii="Cambria Math" w:hAnsi="Cambria Math" w:cstheme="minorHAnsi"/>
                          <w:sz w:val="20"/>
                          <w:szCs w:val="20"/>
                        </w:rPr>
                        <m:t>1.645×0.076</m:t>
                      </m:r>
                    </m:num>
                    <m:den>
                      <m:r>
                        <w:rPr>
                          <w:rFonts w:ascii="Cambria Math" w:hAnsi="Cambria Math" w:cstheme="minorHAnsi"/>
                          <w:sz w:val="20"/>
                          <w:szCs w:val="20"/>
                        </w:rPr>
                        <m:t>0.1×0.38</m:t>
                      </m:r>
                    </m:den>
                  </m:f>
                </m:e>
              </m:d>
            </m:e>
            <m:sup>
              <m:r>
                <w:rPr>
                  <w:rFonts w:ascii="Cambria Math" w:hAnsi="Cambria Math" w:cstheme="minorHAnsi"/>
                  <w:sz w:val="20"/>
                  <w:szCs w:val="20"/>
                </w:rPr>
                <m:t>2</m:t>
              </m:r>
            </m:sup>
          </m:sSup>
          <m:r>
            <w:rPr>
              <w:rFonts w:ascii="Cambria Math" w:hAnsi="Cambria Math" w:cstheme="minorHAnsi"/>
              <w:sz w:val="20"/>
              <w:szCs w:val="20"/>
            </w:rPr>
            <m:t>=10.82</m:t>
          </m:r>
        </m:oMath>
      </m:oMathPara>
    </w:p>
    <w:p w14:paraId="4597E98F" w14:textId="77777777" w:rsidR="00BE213F" w:rsidRPr="00B921AF" w:rsidRDefault="00BE213F" w:rsidP="0037757E">
      <w:pPr>
        <w:spacing w:line="276" w:lineRule="auto"/>
        <w:ind w:firstLine="720"/>
        <w:jc w:val="both"/>
        <w:rPr>
          <w:rFonts w:asciiTheme="minorHAnsi" w:hAnsiTheme="minorHAnsi" w:cstheme="minorHAnsi"/>
          <w:sz w:val="20"/>
          <w:szCs w:val="20"/>
        </w:rPr>
      </w:pPr>
      <w:r w:rsidRPr="00B921AF">
        <w:rPr>
          <w:rFonts w:asciiTheme="minorHAnsi" w:hAnsiTheme="minorHAnsi" w:cstheme="minorHAnsi"/>
          <w:sz w:val="20"/>
          <w:szCs w:val="20"/>
        </w:rPr>
        <w:t>Thus, n is rounded up to 11.</w:t>
      </w:r>
    </w:p>
    <w:p w14:paraId="6FE7EC7C" w14:textId="77777777" w:rsidR="00BE213F" w:rsidRPr="00B921AF" w:rsidRDefault="00BE213F" w:rsidP="0037757E">
      <w:pPr>
        <w:spacing w:line="276" w:lineRule="auto"/>
        <w:ind w:firstLine="720"/>
        <w:jc w:val="both"/>
        <w:rPr>
          <w:rFonts w:asciiTheme="minorHAnsi" w:hAnsiTheme="minorHAnsi" w:cstheme="minorHAnsi"/>
          <w:sz w:val="20"/>
          <w:szCs w:val="20"/>
        </w:rPr>
      </w:pPr>
      <w:r w:rsidRPr="00B921AF">
        <w:rPr>
          <w:rFonts w:asciiTheme="minorHAnsi" w:hAnsiTheme="minorHAnsi" w:cstheme="minorHAnsi"/>
          <w:sz w:val="20"/>
          <w:szCs w:val="20"/>
        </w:rPr>
        <w:t>The calculation now needs to repeat using t-value for 90% confidence and n = 11</w:t>
      </w:r>
    </w:p>
    <w:p w14:paraId="2F685393" w14:textId="77777777" w:rsidR="00BE213F" w:rsidRPr="00B921AF" w:rsidRDefault="00BE213F" w:rsidP="0037757E">
      <w:pPr>
        <w:spacing w:line="276" w:lineRule="auto"/>
        <w:ind w:left="1069"/>
        <w:jc w:val="both"/>
        <w:rPr>
          <w:rFonts w:asciiTheme="minorHAnsi" w:hAnsiTheme="minorHAnsi" w:cstheme="minorHAnsi"/>
          <w:sz w:val="20"/>
          <w:szCs w:val="20"/>
        </w:rPr>
      </w:pPr>
      <m:oMathPara>
        <m:oMathParaPr>
          <m:jc m:val="center"/>
        </m:oMathParaPr>
        <m:oMath>
          <m:r>
            <w:rPr>
              <w:rFonts w:ascii="Cambria Math" w:hAnsi="Cambria Math" w:cstheme="minorHAnsi"/>
              <w:sz w:val="20"/>
              <w:szCs w:val="20"/>
            </w:rPr>
            <m:t>n=</m:t>
          </m:r>
          <m:sSup>
            <m:sSupPr>
              <m:ctrlPr>
                <w:rPr>
                  <w:rFonts w:ascii="Cambria Math" w:hAnsi="Cambria Math" w:cstheme="minorHAnsi"/>
                  <w:i/>
                  <w:sz w:val="20"/>
                  <w:szCs w:val="20"/>
                </w:rPr>
              </m:ctrlPr>
            </m:sSupPr>
            <m:e>
              <m:d>
                <m:dPr>
                  <m:ctrlPr>
                    <w:rPr>
                      <w:rFonts w:ascii="Cambria Math" w:hAnsi="Cambria Math" w:cstheme="minorHAnsi"/>
                      <w:i/>
                      <w:sz w:val="20"/>
                      <w:szCs w:val="20"/>
                    </w:rPr>
                  </m:ctrlPr>
                </m:dPr>
                <m:e>
                  <m:f>
                    <m:fPr>
                      <m:ctrlPr>
                        <w:rPr>
                          <w:rFonts w:ascii="Cambria Math" w:hAnsi="Cambria Math" w:cstheme="minorHAnsi"/>
                          <w:i/>
                          <w:sz w:val="20"/>
                          <w:szCs w:val="20"/>
                        </w:rPr>
                      </m:ctrlPr>
                    </m:fPr>
                    <m:num>
                      <m:r>
                        <w:rPr>
                          <w:rFonts w:ascii="Cambria Math" w:hAnsi="Cambria Math" w:cstheme="minorHAnsi"/>
                          <w:sz w:val="20"/>
                          <w:szCs w:val="20"/>
                        </w:rPr>
                        <m:t>2.228×0.076</m:t>
                      </m:r>
                    </m:num>
                    <m:den>
                      <m:r>
                        <w:rPr>
                          <w:rFonts w:ascii="Cambria Math" w:hAnsi="Cambria Math" w:cstheme="minorHAnsi"/>
                          <w:sz w:val="20"/>
                          <w:szCs w:val="20"/>
                        </w:rPr>
                        <m:t>0.1×0.38</m:t>
                      </m:r>
                    </m:den>
                  </m:f>
                </m:e>
              </m:d>
            </m:e>
            <m:sup>
              <m:r>
                <w:rPr>
                  <w:rFonts w:ascii="Cambria Math" w:hAnsi="Cambria Math" w:cstheme="minorHAnsi"/>
                  <w:sz w:val="20"/>
                  <w:szCs w:val="20"/>
                </w:rPr>
                <m:t>2</m:t>
              </m:r>
            </m:sup>
          </m:sSup>
          <m:r>
            <w:rPr>
              <w:rFonts w:ascii="Cambria Math" w:hAnsi="Cambria Math" w:cstheme="minorHAnsi"/>
              <w:sz w:val="20"/>
              <w:szCs w:val="20"/>
            </w:rPr>
            <m:t>=19.86</m:t>
          </m:r>
        </m:oMath>
      </m:oMathPara>
    </w:p>
    <w:p w14:paraId="505AF210" w14:textId="77777777" w:rsidR="00BE213F" w:rsidRPr="00B921AF" w:rsidRDefault="00BE213F" w:rsidP="0037757E">
      <w:pPr>
        <w:spacing w:line="276" w:lineRule="auto"/>
        <w:ind w:firstLine="720"/>
        <w:jc w:val="both"/>
        <w:rPr>
          <w:rFonts w:asciiTheme="minorHAnsi" w:hAnsiTheme="minorHAnsi" w:cstheme="minorHAnsi"/>
          <w:sz w:val="20"/>
          <w:szCs w:val="20"/>
        </w:rPr>
      </w:pPr>
      <w:r w:rsidRPr="00B921AF">
        <w:rPr>
          <w:rFonts w:asciiTheme="minorHAnsi" w:hAnsiTheme="minorHAnsi" w:cstheme="minorHAnsi"/>
          <w:sz w:val="20"/>
          <w:szCs w:val="20"/>
        </w:rPr>
        <w:t>And n is rounded to 20.</w:t>
      </w:r>
    </w:p>
    <w:p w14:paraId="4C052A7A" w14:textId="77777777" w:rsidR="00BE213F" w:rsidRPr="00B921AF" w:rsidRDefault="00BE213F" w:rsidP="0037757E">
      <w:pPr>
        <w:spacing w:line="276" w:lineRule="auto"/>
        <w:ind w:left="720"/>
        <w:jc w:val="both"/>
        <w:rPr>
          <w:rFonts w:asciiTheme="minorHAnsi" w:hAnsiTheme="minorHAnsi" w:cstheme="minorHAnsi"/>
          <w:sz w:val="20"/>
          <w:szCs w:val="20"/>
        </w:rPr>
      </w:pPr>
      <w:r w:rsidRPr="00B921AF">
        <w:rPr>
          <w:rFonts w:asciiTheme="minorHAnsi" w:hAnsiTheme="minorHAnsi" w:cstheme="minorHAnsi"/>
          <w:sz w:val="20"/>
          <w:szCs w:val="20"/>
        </w:rPr>
        <w:t xml:space="preserve">The calculation now needs to repeat using </w:t>
      </w:r>
      <w:r w:rsidRPr="00B921AF">
        <w:rPr>
          <w:rFonts w:asciiTheme="minorHAnsi" w:hAnsiTheme="minorHAnsi" w:cstheme="minorHAnsi"/>
          <w:i/>
          <w:sz w:val="20"/>
          <w:szCs w:val="20"/>
        </w:rPr>
        <w:t>t</w:t>
      </w:r>
      <w:r w:rsidRPr="00B921AF">
        <w:rPr>
          <w:rFonts w:asciiTheme="minorHAnsi" w:hAnsiTheme="minorHAnsi" w:cstheme="minorHAnsi"/>
          <w:i/>
          <w:sz w:val="20"/>
          <w:szCs w:val="20"/>
          <w:vertAlign w:val="subscript"/>
        </w:rPr>
        <w:t xml:space="preserve">n-1 </w:t>
      </w:r>
      <w:r w:rsidRPr="00B921AF">
        <w:rPr>
          <w:rFonts w:asciiTheme="minorHAnsi" w:hAnsiTheme="minorHAnsi" w:cstheme="minorHAnsi"/>
          <w:sz w:val="20"/>
          <w:szCs w:val="20"/>
        </w:rPr>
        <w:t>value for n = 20. The process should be iterated until there is no change to the value of n.</w:t>
      </w:r>
    </w:p>
    <w:tbl>
      <w:tblPr>
        <w:tblW w:w="276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573"/>
      </w:tblGrid>
      <w:tr w:rsidR="00BE213F" w:rsidRPr="0037757E" w14:paraId="27BDF618" w14:textId="77777777" w:rsidTr="00ED21FE">
        <w:trPr>
          <w:trHeight w:val="330"/>
        </w:trPr>
        <w:tc>
          <w:tcPr>
            <w:tcW w:w="1193" w:type="dxa"/>
            <w:shd w:val="clear" w:color="auto" w:fill="auto"/>
            <w:noWrap/>
            <w:vAlign w:val="bottom"/>
            <w:hideMark/>
          </w:tcPr>
          <w:p w14:paraId="7D3B5BEA" w14:textId="77777777" w:rsidR="00BE213F" w:rsidRPr="00B921AF" w:rsidRDefault="00BE213F" w:rsidP="0037757E">
            <w:pPr>
              <w:spacing w:after="0" w:line="276" w:lineRule="auto"/>
              <w:jc w:val="both"/>
              <w:rPr>
                <w:rFonts w:asciiTheme="minorHAnsi" w:hAnsiTheme="minorHAnsi" w:cstheme="minorHAnsi"/>
                <w:sz w:val="20"/>
                <w:szCs w:val="20"/>
                <w:lang w:val="en-MY" w:eastAsia="en-MY"/>
              </w:rPr>
            </w:pPr>
            <w:r w:rsidRPr="00B921AF">
              <w:rPr>
                <w:rFonts w:asciiTheme="minorHAnsi" w:hAnsiTheme="minorHAnsi" w:cstheme="minorHAnsi"/>
                <w:i/>
                <w:sz w:val="20"/>
                <w:szCs w:val="20"/>
                <w:lang w:val="en-MY" w:eastAsia="en-MY"/>
              </w:rPr>
              <w:t>t</w:t>
            </w:r>
            <w:r w:rsidRPr="00B921AF">
              <w:rPr>
                <w:rFonts w:asciiTheme="minorHAnsi" w:hAnsiTheme="minorHAnsi" w:cstheme="minorHAnsi"/>
                <w:sz w:val="20"/>
                <w:szCs w:val="20"/>
                <w:vertAlign w:val="subscript"/>
                <w:lang w:val="en-MY" w:eastAsia="en-MY"/>
              </w:rPr>
              <w:t>19-1</w:t>
            </w:r>
          </w:p>
        </w:tc>
        <w:tc>
          <w:tcPr>
            <w:tcW w:w="1573" w:type="dxa"/>
            <w:shd w:val="clear" w:color="auto" w:fill="auto"/>
            <w:noWrap/>
            <w:vAlign w:val="bottom"/>
            <w:hideMark/>
          </w:tcPr>
          <w:p w14:paraId="694218CA" w14:textId="77777777" w:rsidR="00BE213F" w:rsidRPr="00B921AF" w:rsidRDefault="00BE213F" w:rsidP="0037757E">
            <w:pPr>
              <w:spacing w:after="0" w:line="276" w:lineRule="auto"/>
              <w:jc w:val="both"/>
              <w:rPr>
                <w:rFonts w:asciiTheme="minorHAnsi" w:hAnsiTheme="minorHAnsi" w:cstheme="minorHAnsi"/>
                <w:sz w:val="20"/>
                <w:szCs w:val="20"/>
                <w:lang w:val="en-MY" w:eastAsia="en-MY"/>
              </w:rPr>
            </w:pPr>
            <w:r w:rsidRPr="00B921AF">
              <w:rPr>
                <w:rFonts w:asciiTheme="minorHAnsi" w:hAnsiTheme="minorHAnsi" w:cstheme="minorHAnsi"/>
                <w:sz w:val="20"/>
                <w:szCs w:val="20"/>
                <w:lang w:val="en-MY" w:eastAsia="en-MY"/>
              </w:rPr>
              <w:t>2.093</w:t>
            </w:r>
          </w:p>
        </w:tc>
      </w:tr>
      <w:tr w:rsidR="00BE213F" w:rsidRPr="0037757E" w14:paraId="4BD30B41" w14:textId="77777777" w:rsidTr="00ED21FE">
        <w:trPr>
          <w:trHeight w:val="267"/>
        </w:trPr>
        <w:tc>
          <w:tcPr>
            <w:tcW w:w="1193" w:type="dxa"/>
            <w:shd w:val="clear" w:color="auto" w:fill="auto"/>
            <w:noWrap/>
            <w:vAlign w:val="bottom"/>
            <w:hideMark/>
          </w:tcPr>
          <w:p w14:paraId="3D96C219" w14:textId="77777777" w:rsidR="00BE213F" w:rsidRPr="00B921AF" w:rsidRDefault="00BE213F" w:rsidP="0037757E">
            <w:pPr>
              <w:spacing w:after="0" w:line="276" w:lineRule="auto"/>
              <w:jc w:val="both"/>
              <w:rPr>
                <w:rFonts w:asciiTheme="minorHAnsi" w:hAnsiTheme="minorHAnsi" w:cstheme="minorHAnsi"/>
                <w:i/>
                <w:sz w:val="20"/>
                <w:szCs w:val="20"/>
                <w:lang w:val="en-MY" w:eastAsia="en-MY"/>
              </w:rPr>
            </w:pPr>
            <w:r w:rsidRPr="00B921AF">
              <w:rPr>
                <w:rFonts w:asciiTheme="minorHAnsi" w:hAnsiTheme="minorHAnsi" w:cstheme="minorHAnsi"/>
                <w:i/>
                <w:sz w:val="20"/>
                <w:szCs w:val="20"/>
                <w:lang w:val="en-MY" w:eastAsia="en-MY"/>
              </w:rPr>
              <w:t>n=</w:t>
            </w:r>
          </w:p>
        </w:tc>
        <w:tc>
          <w:tcPr>
            <w:tcW w:w="1573" w:type="dxa"/>
            <w:shd w:val="clear" w:color="auto" w:fill="auto"/>
            <w:noWrap/>
            <w:vAlign w:val="bottom"/>
            <w:hideMark/>
          </w:tcPr>
          <w:p w14:paraId="5BA10894" w14:textId="77777777" w:rsidR="00BE213F" w:rsidRPr="00B921AF" w:rsidRDefault="00BE213F" w:rsidP="0037757E">
            <w:pPr>
              <w:spacing w:after="0" w:line="276" w:lineRule="auto"/>
              <w:jc w:val="both"/>
              <w:rPr>
                <w:rFonts w:asciiTheme="minorHAnsi" w:hAnsiTheme="minorHAnsi" w:cstheme="minorHAnsi"/>
                <w:sz w:val="20"/>
                <w:szCs w:val="20"/>
                <w:lang w:val="en-MY" w:eastAsia="en-MY"/>
              </w:rPr>
            </w:pPr>
            <w:r w:rsidRPr="00B921AF">
              <w:rPr>
                <w:rFonts w:asciiTheme="minorHAnsi" w:hAnsiTheme="minorHAnsi" w:cstheme="minorHAnsi"/>
                <w:sz w:val="20"/>
                <w:szCs w:val="20"/>
                <w:lang w:val="en-MY" w:eastAsia="en-MY"/>
              </w:rPr>
              <w:t>17.52</w:t>
            </w:r>
          </w:p>
        </w:tc>
      </w:tr>
      <w:tr w:rsidR="00BE213F" w:rsidRPr="0037757E" w14:paraId="1E3D9C9A" w14:textId="77777777" w:rsidTr="00ED21FE">
        <w:trPr>
          <w:trHeight w:val="267"/>
        </w:trPr>
        <w:tc>
          <w:tcPr>
            <w:tcW w:w="1193" w:type="dxa"/>
            <w:shd w:val="clear" w:color="auto" w:fill="auto"/>
            <w:noWrap/>
            <w:vAlign w:val="bottom"/>
            <w:hideMark/>
          </w:tcPr>
          <w:p w14:paraId="7A638F42" w14:textId="77777777" w:rsidR="00BE213F" w:rsidRPr="00B921AF" w:rsidRDefault="00BE213F" w:rsidP="0037757E">
            <w:pPr>
              <w:spacing w:after="0" w:line="276" w:lineRule="auto"/>
              <w:jc w:val="both"/>
              <w:rPr>
                <w:rFonts w:asciiTheme="minorHAnsi" w:hAnsiTheme="minorHAnsi" w:cstheme="minorHAnsi"/>
                <w:sz w:val="20"/>
                <w:szCs w:val="20"/>
                <w:lang w:val="en-MY" w:eastAsia="en-MY"/>
              </w:rPr>
            </w:pPr>
            <w:r w:rsidRPr="00B921AF">
              <w:rPr>
                <w:rFonts w:asciiTheme="minorHAnsi" w:hAnsiTheme="minorHAnsi" w:cstheme="minorHAnsi"/>
                <w:sz w:val="20"/>
                <w:szCs w:val="20"/>
                <w:lang w:val="en-MY" w:eastAsia="en-MY"/>
              </w:rPr>
              <w:t>Round up</w:t>
            </w:r>
          </w:p>
        </w:tc>
        <w:tc>
          <w:tcPr>
            <w:tcW w:w="1573" w:type="dxa"/>
            <w:shd w:val="clear" w:color="auto" w:fill="auto"/>
            <w:noWrap/>
            <w:vAlign w:val="bottom"/>
            <w:hideMark/>
          </w:tcPr>
          <w:p w14:paraId="587BBE3A" w14:textId="77777777" w:rsidR="00BE213F" w:rsidRPr="00B921AF" w:rsidRDefault="00BE213F" w:rsidP="0037757E">
            <w:pPr>
              <w:spacing w:after="0" w:line="276" w:lineRule="auto"/>
              <w:jc w:val="both"/>
              <w:rPr>
                <w:rFonts w:asciiTheme="minorHAnsi" w:hAnsiTheme="minorHAnsi" w:cstheme="minorHAnsi"/>
                <w:sz w:val="20"/>
                <w:szCs w:val="20"/>
                <w:lang w:val="en-MY" w:eastAsia="en-MY"/>
              </w:rPr>
            </w:pPr>
            <w:r w:rsidRPr="00B921AF">
              <w:rPr>
                <w:rFonts w:asciiTheme="minorHAnsi" w:hAnsiTheme="minorHAnsi" w:cstheme="minorHAnsi"/>
                <w:sz w:val="20"/>
                <w:szCs w:val="20"/>
                <w:lang w:val="en-MY" w:eastAsia="en-MY"/>
              </w:rPr>
              <w:t>18</w:t>
            </w:r>
          </w:p>
        </w:tc>
      </w:tr>
    </w:tbl>
    <w:p w14:paraId="3CAD7824" w14:textId="77777777" w:rsidR="00BE213F" w:rsidRPr="00B921AF" w:rsidRDefault="00BE213F" w:rsidP="0037757E">
      <w:pPr>
        <w:spacing w:line="276" w:lineRule="auto"/>
        <w:jc w:val="both"/>
        <w:rPr>
          <w:rFonts w:asciiTheme="minorHAnsi" w:hAnsiTheme="minorHAnsi" w:cstheme="minorHAnsi"/>
          <w:sz w:val="20"/>
          <w:szCs w:val="20"/>
        </w:rPr>
      </w:pPr>
    </w:p>
    <w:tbl>
      <w:tblPr>
        <w:tblW w:w="279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587"/>
      </w:tblGrid>
      <w:tr w:rsidR="00BE213F" w:rsidRPr="0037757E" w14:paraId="0988997D" w14:textId="77777777" w:rsidTr="00ED21FE">
        <w:trPr>
          <w:trHeight w:val="337"/>
        </w:trPr>
        <w:tc>
          <w:tcPr>
            <w:tcW w:w="1204" w:type="dxa"/>
            <w:shd w:val="clear" w:color="auto" w:fill="auto"/>
            <w:noWrap/>
            <w:vAlign w:val="bottom"/>
            <w:hideMark/>
          </w:tcPr>
          <w:p w14:paraId="65E6DFC2" w14:textId="77777777" w:rsidR="00BE213F" w:rsidRPr="00B921AF" w:rsidRDefault="00BE213F" w:rsidP="0037757E">
            <w:pPr>
              <w:spacing w:after="0" w:line="276" w:lineRule="auto"/>
              <w:jc w:val="both"/>
              <w:rPr>
                <w:rFonts w:asciiTheme="minorHAnsi" w:hAnsiTheme="minorHAnsi" w:cstheme="minorHAnsi"/>
                <w:sz w:val="20"/>
                <w:szCs w:val="20"/>
                <w:lang w:val="en-MY" w:eastAsia="en-MY"/>
              </w:rPr>
            </w:pPr>
            <w:r w:rsidRPr="00B921AF">
              <w:rPr>
                <w:rFonts w:asciiTheme="minorHAnsi" w:hAnsiTheme="minorHAnsi" w:cstheme="minorHAnsi"/>
                <w:i/>
                <w:sz w:val="20"/>
                <w:szCs w:val="20"/>
                <w:lang w:val="en-MY" w:eastAsia="en-MY"/>
              </w:rPr>
              <w:lastRenderedPageBreak/>
              <w:t>t</w:t>
            </w:r>
            <w:r w:rsidRPr="00B921AF">
              <w:rPr>
                <w:rFonts w:asciiTheme="minorHAnsi" w:hAnsiTheme="minorHAnsi" w:cstheme="minorHAnsi"/>
                <w:i/>
                <w:sz w:val="20"/>
                <w:szCs w:val="20"/>
                <w:vertAlign w:val="subscript"/>
                <w:lang w:val="en-MY" w:eastAsia="en-MY"/>
              </w:rPr>
              <w:t>1</w:t>
            </w:r>
            <w:r w:rsidRPr="00B921AF">
              <w:rPr>
                <w:rFonts w:asciiTheme="minorHAnsi" w:hAnsiTheme="minorHAnsi" w:cstheme="minorHAnsi"/>
                <w:sz w:val="20"/>
                <w:szCs w:val="20"/>
                <w:vertAlign w:val="subscript"/>
                <w:lang w:val="en-MY" w:eastAsia="en-MY"/>
              </w:rPr>
              <w:t>8-1</w:t>
            </w:r>
          </w:p>
        </w:tc>
        <w:tc>
          <w:tcPr>
            <w:tcW w:w="1587" w:type="dxa"/>
            <w:shd w:val="clear" w:color="auto" w:fill="auto"/>
            <w:noWrap/>
            <w:vAlign w:val="bottom"/>
            <w:hideMark/>
          </w:tcPr>
          <w:p w14:paraId="6522F7C8" w14:textId="77777777" w:rsidR="00BE213F" w:rsidRPr="00B921AF" w:rsidRDefault="00BE213F" w:rsidP="0037757E">
            <w:pPr>
              <w:spacing w:after="0" w:line="276" w:lineRule="auto"/>
              <w:jc w:val="both"/>
              <w:rPr>
                <w:rFonts w:asciiTheme="minorHAnsi" w:hAnsiTheme="minorHAnsi" w:cstheme="minorHAnsi"/>
                <w:sz w:val="20"/>
                <w:szCs w:val="20"/>
                <w:lang w:val="en-MY" w:eastAsia="en-MY"/>
              </w:rPr>
            </w:pPr>
            <w:r w:rsidRPr="00B921AF">
              <w:rPr>
                <w:rFonts w:asciiTheme="minorHAnsi" w:hAnsiTheme="minorHAnsi" w:cstheme="minorHAnsi"/>
                <w:sz w:val="20"/>
                <w:szCs w:val="20"/>
                <w:lang w:val="en-MY" w:eastAsia="en-MY"/>
              </w:rPr>
              <w:t>2.110</w:t>
            </w:r>
          </w:p>
        </w:tc>
      </w:tr>
      <w:tr w:rsidR="00BE213F" w:rsidRPr="0037757E" w14:paraId="57C25786" w14:textId="77777777" w:rsidTr="00ED21FE">
        <w:trPr>
          <w:trHeight w:val="272"/>
        </w:trPr>
        <w:tc>
          <w:tcPr>
            <w:tcW w:w="1204" w:type="dxa"/>
            <w:shd w:val="clear" w:color="auto" w:fill="auto"/>
            <w:noWrap/>
            <w:vAlign w:val="bottom"/>
            <w:hideMark/>
          </w:tcPr>
          <w:p w14:paraId="5874FE1E" w14:textId="77777777" w:rsidR="00BE213F" w:rsidRPr="00B921AF" w:rsidRDefault="00BE213F" w:rsidP="0037757E">
            <w:pPr>
              <w:spacing w:after="0" w:line="276" w:lineRule="auto"/>
              <w:jc w:val="both"/>
              <w:rPr>
                <w:rFonts w:asciiTheme="minorHAnsi" w:hAnsiTheme="minorHAnsi" w:cstheme="minorHAnsi"/>
                <w:i/>
                <w:sz w:val="20"/>
                <w:szCs w:val="20"/>
                <w:lang w:val="en-MY" w:eastAsia="en-MY"/>
              </w:rPr>
            </w:pPr>
            <w:r w:rsidRPr="00B921AF">
              <w:rPr>
                <w:rFonts w:asciiTheme="minorHAnsi" w:hAnsiTheme="minorHAnsi" w:cstheme="minorHAnsi"/>
                <w:i/>
                <w:sz w:val="20"/>
                <w:szCs w:val="20"/>
                <w:lang w:val="en-MY" w:eastAsia="en-MY"/>
              </w:rPr>
              <w:t>n=</w:t>
            </w:r>
          </w:p>
        </w:tc>
        <w:tc>
          <w:tcPr>
            <w:tcW w:w="1587" w:type="dxa"/>
            <w:shd w:val="clear" w:color="auto" w:fill="auto"/>
            <w:noWrap/>
            <w:vAlign w:val="bottom"/>
            <w:hideMark/>
          </w:tcPr>
          <w:p w14:paraId="1B459719" w14:textId="77777777" w:rsidR="00BE213F" w:rsidRPr="00B921AF" w:rsidRDefault="00BE213F" w:rsidP="0037757E">
            <w:pPr>
              <w:spacing w:after="0" w:line="276" w:lineRule="auto"/>
              <w:jc w:val="both"/>
              <w:rPr>
                <w:rFonts w:asciiTheme="minorHAnsi" w:hAnsiTheme="minorHAnsi" w:cstheme="minorHAnsi"/>
                <w:sz w:val="20"/>
                <w:szCs w:val="20"/>
                <w:lang w:val="en-MY" w:eastAsia="en-MY"/>
              </w:rPr>
            </w:pPr>
            <w:r w:rsidRPr="00B921AF">
              <w:rPr>
                <w:rFonts w:asciiTheme="minorHAnsi" w:hAnsiTheme="minorHAnsi" w:cstheme="minorHAnsi"/>
                <w:sz w:val="20"/>
                <w:szCs w:val="20"/>
                <w:lang w:val="en-MY" w:eastAsia="en-MY"/>
              </w:rPr>
              <w:t>17.81</w:t>
            </w:r>
          </w:p>
        </w:tc>
      </w:tr>
      <w:tr w:rsidR="00BE213F" w:rsidRPr="0037757E" w14:paraId="3113225D" w14:textId="77777777" w:rsidTr="00ED21FE">
        <w:trPr>
          <w:trHeight w:val="272"/>
        </w:trPr>
        <w:tc>
          <w:tcPr>
            <w:tcW w:w="1204" w:type="dxa"/>
            <w:shd w:val="clear" w:color="auto" w:fill="auto"/>
            <w:noWrap/>
            <w:vAlign w:val="bottom"/>
            <w:hideMark/>
          </w:tcPr>
          <w:p w14:paraId="55A4876B" w14:textId="77777777" w:rsidR="00BE213F" w:rsidRPr="00B921AF" w:rsidRDefault="00BE213F" w:rsidP="0037757E">
            <w:pPr>
              <w:spacing w:after="0" w:line="276" w:lineRule="auto"/>
              <w:jc w:val="both"/>
              <w:rPr>
                <w:rFonts w:asciiTheme="minorHAnsi" w:hAnsiTheme="minorHAnsi" w:cstheme="minorHAnsi"/>
                <w:sz w:val="20"/>
                <w:szCs w:val="20"/>
                <w:lang w:val="en-MY" w:eastAsia="en-MY"/>
              </w:rPr>
            </w:pPr>
            <w:r w:rsidRPr="00B921AF">
              <w:rPr>
                <w:rFonts w:asciiTheme="minorHAnsi" w:hAnsiTheme="minorHAnsi" w:cstheme="minorHAnsi"/>
                <w:sz w:val="20"/>
                <w:szCs w:val="20"/>
                <w:lang w:val="en-MY" w:eastAsia="en-MY"/>
              </w:rPr>
              <w:t>Round up</w:t>
            </w:r>
          </w:p>
        </w:tc>
        <w:tc>
          <w:tcPr>
            <w:tcW w:w="1587" w:type="dxa"/>
            <w:shd w:val="clear" w:color="auto" w:fill="auto"/>
            <w:noWrap/>
            <w:vAlign w:val="bottom"/>
            <w:hideMark/>
          </w:tcPr>
          <w:p w14:paraId="23EC089D" w14:textId="77777777" w:rsidR="00BE213F" w:rsidRPr="00B921AF" w:rsidRDefault="00BE213F" w:rsidP="0037757E">
            <w:pPr>
              <w:spacing w:after="0" w:line="276" w:lineRule="auto"/>
              <w:jc w:val="both"/>
              <w:rPr>
                <w:rFonts w:asciiTheme="minorHAnsi" w:hAnsiTheme="minorHAnsi" w:cstheme="minorHAnsi"/>
                <w:sz w:val="20"/>
                <w:szCs w:val="20"/>
                <w:lang w:val="en-MY" w:eastAsia="en-MY"/>
              </w:rPr>
            </w:pPr>
            <w:r w:rsidRPr="00B921AF">
              <w:rPr>
                <w:rFonts w:asciiTheme="minorHAnsi" w:hAnsiTheme="minorHAnsi" w:cstheme="minorHAnsi"/>
                <w:sz w:val="20"/>
                <w:szCs w:val="20"/>
                <w:lang w:val="en-MY" w:eastAsia="en-MY"/>
              </w:rPr>
              <w:t>18</w:t>
            </w:r>
          </w:p>
        </w:tc>
      </w:tr>
    </w:tbl>
    <w:p w14:paraId="461A0D85" w14:textId="77777777" w:rsidR="00BE213F" w:rsidRPr="00B921AF" w:rsidRDefault="00BE213F" w:rsidP="0037757E">
      <w:pPr>
        <w:spacing w:line="276" w:lineRule="auto"/>
        <w:jc w:val="both"/>
        <w:rPr>
          <w:rFonts w:asciiTheme="minorHAnsi" w:hAnsiTheme="minorHAnsi" w:cstheme="minorHAnsi"/>
          <w:sz w:val="20"/>
          <w:szCs w:val="20"/>
        </w:rPr>
      </w:pPr>
    </w:p>
    <w:p w14:paraId="708588F2" w14:textId="77777777" w:rsidR="00BE213F" w:rsidRPr="00B921AF" w:rsidRDefault="00BE213F" w:rsidP="0037757E">
      <w:pPr>
        <w:spacing w:line="276" w:lineRule="auto"/>
        <w:ind w:left="720"/>
        <w:jc w:val="both"/>
        <w:rPr>
          <w:rFonts w:asciiTheme="minorHAnsi" w:hAnsiTheme="minorHAnsi" w:cstheme="minorHAnsi"/>
          <w:sz w:val="20"/>
          <w:szCs w:val="20"/>
        </w:rPr>
      </w:pPr>
      <w:r w:rsidRPr="00B921AF">
        <w:rPr>
          <w:rFonts w:asciiTheme="minorHAnsi" w:hAnsiTheme="minorHAnsi" w:cstheme="minorHAnsi"/>
          <w:sz w:val="20"/>
          <w:szCs w:val="20"/>
        </w:rPr>
        <w:t xml:space="preserve">The repeated calculation shows that </w:t>
      </w:r>
      <w:r w:rsidRPr="00B921AF">
        <w:rPr>
          <w:rFonts w:asciiTheme="minorHAnsi" w:hAnsiTheme="minorHAnsi" w:cstheme="minorHAnsi"/>
          <w:i/>
          <w:sz w:val="20"/>
          <w:szCs w:val="20"/>
        </w:rPr>
        <w:t>n</w:t>
      </w:r>
      <w:r w:rsidRPr="00B921AF">
        <w:rPr>
          <w:rFonts w:asciiTheme="minorHAnsi" w:hAnsiTheme="minorHAnsi" w:cstheme="minorHAnsi"/>
          <w:sz w:val="20"/>
          <w:szCs w:val="20"/>
        </w:rPr>
        <w:t xml:space="preserve"> = 18. Thus, the sample size to be sampled from each sampling unit is 18.</w:t>
      </w:r>
    </w:p>
    <w:p w14:paraId="4DE39FC1" w14:textId="77777777" w:rsidR="00BE213F" w:rsidRPr="00B921AF" w:rsidRDefault="00BE213F" w:rsidP="0037757E">
      <w:pPr>
        <w:spacing w:line="276" w:lineRule="auto"/>
        <w:ind w:left="720"/>
        <w:jc w:val="both"/>
        <w:rPr>
          <w:rFonts w:asciiTheme="minorHAnsi" w:hAnsiTheme="minorHAnsi" w:cstheme="minorHAnsi"/>
          <w:sz w:val="20"/>
          <w:szCs w:val="20"/>
        </w:rPr>
      </w:pPr>
      <w:r w:rsidRPr="00B921AF">
        <w:rPr>
          <w:rFonts w:asciiTheme="minorHAnsi" w:hAnsiTheme="minorHAnsi" w:cstheme="minorHAnsi"/>
          <w:sz w:val="20"/>
          <w:szCs w:val="20"/>
        </w:rPr>
        <w:t xml:space="preserve">Since parameters </w:t>
      </w:r>
      <w:r w:rsidRPr="00B921AF">
        <w:rPr>
          <w:rFonts w:asciiTheme="minorHAnsi" w:hAnsiTheme="minorHAnsi" w:cstheme="minorHAnsi"/>
          <w:b/>
          <w:sz w:val="20"/>
          <w:szCs w:val="20"/>
        </w:rPr>
        <w:t>N</w:t>
      </w:r>
      <w:r w:rsidRPr="00B921AF">
        <w:rPr>
          <w:rFonts w:asciiTheme="minorHAnsi" w:hAnsiTheme="minorHAnsi" w:cstheme="minorHAnsi"/>
          <w:b/>
          <w:sz w:val="20"/>
          <w:szCs w:val="20"/>
          <w:vertAlign w:val="subscript"/>
        </w:rPr>
        <w:t>y,j,j</w:t>
      </w:r>
      <w:r w:rsidRPr="00B921AF">
        <w:rPr>
          <w:rFonts w:asciiTheme="minorHAnsi" w:hAnsiTheme="minorHAnsi" w:cstheme="minorHAnsi"/>
          <w:sz w:val="20"/>
          <w:szCs w:val="20"/>
          <w:vertAlign w:val="subscript"/>
        </w:rPr>
        <w:t xml:space="preserve"> </w:t>
      </w:r>
      <w:r w:rsidRPr="00B921AF">
        <w:rPr>
          <w:rFonts w:asciiTheme="minorHAnsi" w:hAnsiTheme="minorHAnsi" w:cstheme="minorHAnsi"/>
          <w:sz w:val="20"/>
          <w:szCs w:val="20"/>
        </w:rPr>
        <w:t xml:space="preserve">, and </w:t>
      </w:r>
      <w:r w:rsidRPr="00B921AF">
        <w:rPr>
          <w:rFonts w:asciiTheme="minorHAnsi" w:hAnsiTheme="minorHAnsi" w:cstheme="minorHAnsi"/>
          <w:b/>
          <w:sz w:val="20"/>
          <w:szCs w:val="20"/>
        </w:rPr>
        <w:t>B</w:t>
      </w:r>
      <w:r w:rsidRPr="00B921AF">
        <w:rPr>
          <w:rFonts w:asciiTheme="minorHAnsi" w:hAnsiTheme="minorHAnsi" w:cstheme="minorHAnsi"/>
          <w:b/>
          <w:sz w:val="20"/>
          <w:szCs w:val="20"/>
          <w:vertAlign w:val="subscript"/>
        </w:rPr>
        <w:t>y=1,new,i, survey</w:t>
      </w:r>
      <w:r w:rsidRPr="00B921AF" w:rsidDel="00421CE1">
        <w:rPr>
          <w:rFonts w:asciiTheme="minorHAnsi" w:hAnsiTheme="minorHAnsi" w:cstheme="minorHAnsi"/>
          <w:sz w:val="20"/>
          <w:szCs w:val="20"/>
        </w:rPr>
        <w:t xml:space="preserve"> </w:t>
      </w:r>
      <w:r w:rsidRPr="00B921AF">
        <w:rPr>
          <w:rFonts w:asciiTheme="minorHAnsi" w:hAnsiTheme="minorHAnsi" w:cstheme="minorHAnsi"/>
          <w:sz w:val="20"/>
          <w:szCs w:val="20"/>
          <w:vertAlign w:val="subscript"/>
        </w:rPr>
        <w:t xml:space="preserve"> </w:t>
      </w:r>
      <w:r w:rsidRPr="00B921AF">
        <w:rPr>
          <w:rFonts w:asciiTheme="minorHAnsi" w:hAnsiTheme="minorHAnsi" w:cstheme="minorHAnsi"/>
          <w:sz w:val="20"/>
          <w:szCs w:val="20"/>
        </w:rPr>
        <w:t>share the same sampling units, CME may choose to have one common survey for these two parameters with the largest number of sample size between these two parameters being chosen. Sampling more than one parameter within the same sample (household) helps reduce travel needs for monitoring and the associated costs. At the same time, this approach ensures the random selection of samples for every parameter.</w:t>
      </w:r>
    </w:p>
    <w:p w14:paraId="3074820F" w14:textId="77777777" w:rsidR="00BE213F" w:rsidRPr="00B921AF" w:rsidRDefault="00BE213F" w:rsidP="0037757E">
      <w:pPr>
        <w:spacing w:line="276" w:lineRule="auto"/>
        <w:ind w:left="720"/>
        <w:jc w:val="both"/>
        <w:rPr>
          <w:rFonts w:asciiTheme="minorHAnsi" w:eastAsia="MS Mincho" w:hAnsiTheme="minorHAnsi" w:cstheme="minorHAnsi"/>
          <w:sz w:val="20"/>
          <w:szCs w:val="20"/>
          <w:lang w:val="en-MY" w:eastAsia="en-MY"/>
        </w:rPr>
      </w:pPr>
      <w:r w:rsidRPr="00B921AF">
        <w:rPr>
          <w:rFonts w:asciiTheme="minorHAnsi" w:eastAsia="MS Mincho" w:hAnsiTheme="minorHAnsi" w:cstheme="minorHAnsi"/>
          <w:sz w:val="20"/>
          <w:szCs w:val="20"/>
          <w:lang w:val="en-MY" w:eastAsia="en-MY"/>
        </w:rPr>
        <w:t>Oversampling is strongly encouraged, not only to compensate for any attrition, outliers or non-response associated with the sample, but also to prevent a situation at the analysis stage where the required reliability is not achieved, and additional sampling efforts would be required.</w:t>
      </w:r>
      <w:r w:rsidRPr="00B921AF" w:rsidDel="00CE46B2">
        <w:rPr>
          <w:rFonts w:asciiTheme="minorHAnsi" w:hAnsiTheme="minorHAnsi" w:cstheme="minorHAnsi"/>
          <w:sz w:val="20"/>
          <w:szCs w:val="20"/>
        </w:rPr>
        <w:t xml:space="preserve"> </w:t>
      </w:r>
      <w:r w:rsidRPr="00B921AF">
        <w:rPr>
          <w:rFonts w:asciiTheme="minorHAnsi" w:hAnsiTheme="minorHAnsi" w:cstheme="minorHAnsi"/>
          <w:sz w:val="20"/>
          <w:szCs w:val="20"/>
        </w:rPr>
        <w:t xml:space="preserve">The sample size shown above will be </w:t>
      </w:r>
      <w:r w:rsidRPr="00B921AF">
        <w:rPr>
          <w:rFonts w:asciiTheme="minorHAnsi" w:eastAsia="MS Mincho" w:hAnsiTheme="minorHAnsi" w:cstheme="minorHAnsi"/>
          <w:sz w:val="20"/>
          <w:szCs w:val="20"/>
          <w:lang w:val="en-MY" w:eastAsia="en-MY"/>
        </w:rPr>
        <w:t>adjusted upwards to account for non-responses, CME shall determine the appropriate non-responses rate based on previous experience.</w:t>
      </w:r>
    </w:p>
    <w:p w14:paraId="00AE5637" w14:textId="77777777" w:rsidR="00BE213F" w:rsidRPr="00B921AF" w:rsidRDefault="00BE213F" w:rsidP="0037757E">
      <w:pPr>
        <w:spacing w:line="276" w:lineRule="auto"/>
        <w:ind w:left="720"/>
        <w:jc w:val="both"/>
        <w:rPr>
          <w:rFonts w:asciiTheme="minorHAnsi" w:hAnsiTheme="minorHAnsi" w:cstheme="minorHAnsi"/>
          <w:bCs/>
          <w:sz w:val="20"/>
          <w:szCs w:val="20"/>
        </w:rPr>
      </w:pPr>
      <w:r w:rsidRPr="00B921AF">
        <w:rPr>
          <w:rFonts w:asciiTheme="minorHAnsi" w:hAnsiTheme="minorHAnsi" w:cstheme="minorHAnsi"/>
          <w:b/>
          <w:sz w:val="20"/>
          <w:szCs w:val="20"/>
        </w:rPr>
        <w:t xml:space="preserve">Data type and data collection tool: </w:t>
      </w:r>
      <w:r w:rsidRPr="00B921AF">
        <w:rPr>
          <w:rFonts w:asciiTheme="minorHAnsi" w:hAnsiTheme="minorHAnsi" w:cstheme="minorHAnsi"/>
          <w:bCs/>
          <w:sz w:val="20"/>
          <w:szCs w:val="20"/>
        </w:rPr>
        <w:t>Qualitative data regarding the benefits and co-benefits aligned with project implementation will be collected from end-users to obtain unbiased and reliable information on the SDGs claimed under the SD VISta programme. This will be captured through a structured questionnaire which will be prepared based on effective brainstorming, review of literature and baseline scenario assessment of the project locations. Questionnaire comprising of both open and closed-ended questions will be adopted to gather feedback from the end-users and relevant stakeholders within the countries.</w:t>
      </w:r>
    </w:p>
    <w:p w14:paraId="3B2E2A83" w14:textId="77777777" w:rsidR="00BE213F" w:rsidRPr="00B921AF" w:rsidRDefault="00BE213F" w:rsidP="0037757E">
      <w:pPr>
        <w:spacing w:line="276" w:lineRule="auto"/>
        <w:jc w:val="both"/>
        <w:rPr>
          <w:rFonts w:asciiTheme="minorHAnsi" w:hAnsiTheme="minorHAnsi" w:cstheme="minorHAnsi"/>
          <w:b/>
          <w:sz w:val="20"/>
          <w:szCs w:val="20"/>
        </w:rPr>
      </w:pPr>
      <w:r w:rsidRPr="00B921AF">
        <w:rPr>
          <w:rFonts w:asciiTheme="minorHAnsi" w:hAnsiTheme="minorHAnsi" w:cstheme="minorHAnsi"/>
          <w:b/>
          <w:sz w:val="20"/>
          <w:szCs w:val="20"/>
        </w:rPr>
        <w:t xml:space="preserve"> </w:t>
      </w:r>
      <w:r w:rsidRPr="00B921AF">
        <w:rPr>
          <w:rFonts w:asciiTheme="minorHAnsi" w:hAnsiTheme="minorHAnsi" w:cstheme="minorHAnsi"/>
          <w:b/>
          <w:sz w:val="20"/>
          <w:szCs w:val="20"/>
        </w:rPr>
        <w:tab/>
        <w:t>Quality Assurance/ Quality Control:</w:t>
      </w:r>
    </w:p>
    <w:p w14:paraId="7521B5B6" w14:textId="77777777" w:rsidR="00BE213F" w:rsidRPr="00B921AF" w:rsidRDefault="00BE213F" w:rsidP="0037757E">
      <w:pPr>
        <w:spacing w:line="276" w:lineRule="auto"/>
        <w:ind w:left="709"/>
        <w:jc w:val="both"/>
        <w:rPr>
          <w:rFonts w:asciiTheme="minorHAnsi" w:hAnsiTheme="minorHAnsi" w:cstheme="minorHAnsi"/>
          <w:sz w:val="20"/>
          <w:szCs w:val="20"/>
        </w:rPr>
      </w:pPr>
      <w:r w:rsidRPr="00B921AF">
        <w:rPr>
          <w:rFonts w:asciiTheme="minorHAnsi" w:hAnsiTheme="minorHAnsi" w:cstheme="minorHAnsi"/>
          <w:sz w:val="20"/>
          <w:szCs w:val="20"/>
        </w:rPr>
        <w:t xml:space="preserve">PP will apply measures to ensure the required confidence/precision for each sampled parameter is met, allowing for non-response and the possible removal of outliers from the sample, as part of a Quality Control/Quality Assurance system.  The choice of measure applied to each parameter will depend on the cost of each data collection approach and the logistics required.  The PP will determine the most effective measure for each parameter from the following list (illustrated using a required sample size of 20 and an effect of non-response of 2 to 4 ICS): </w:t>
      </w:r>
    </w:p>
    <w:p w14:paraId="2944EF6B" w14:textId="77777777" w:rsidR="00BE213F" w:rsidRPr="00B921AF" w:rsidRDefault="00BE213F" w:rsidP="0037757E">
      <w:pPr>
        <w:pStyle w:val="ListParagraph"/>
        <w:numPr>
          <w:ilvl w:val="0"/>
          <w:numId w:val="21"/>
        </w:numPr>
        <w:spacing w:after="0" w:line="276" w:lineRule="auto"/>
        <w:ind w:left="1134" w:hanging="283"/>
        <w:jc w:val="both"/>
        <w:rPr>
          <w:rFonts w:asciiTheme="minorHAnsi" w:hAnsiTheme="minorHAnsi" w:cstheme="minorHAnsi"/>
          <w:sz w:val="20"/>
          <w:szCs w:val="20"/>
        </w:rPr>
      </w:pPr>
      <w:r w:rsidRPr="00B921AF">
        <w:rPr>
          <w:rFonts w:asciiTheme="minorHAnsi" w:hAnsiTheme="minorHAnsi" w:cstheme="minorHAnsi"/>
          <w:sz w:val="20"/>
          <w:szCs w:val="20"/>
        </w:rPr>
        <w:t>Oversampling: Randomly draw a sample of a minimum of 24 ICS and collect data from each</w:t>
      </w:r>
    </w:p>
    <w:p w14:paraId="54A1AFB7" w14:textId="77777777" w:rsidR="00BE213F" w:rsidRPr="00B921AF" w:rsidRDefault="00BE213F" w:rsidP="0037757E">
      <w:pPr>
        <w:pStyle w:val="ListParagraph"/>
        <w:numPr>
          <w:ilvl w:val="0"/>
          <w:numId w:val="21"/>
        </w:numPr>
        <w:spacing w:after="0" w:line="276" w:lineRule="auto"/>
        <w:ind w:left="1134" w:hanging="283"/>
        <w:jc w:val="both"/>
        <w:rPr>
          <w:rFonts w:asciiTheme="minorHAnsi" w:hAnsiTheme="minorHAnsi" w:cstheme="minorHAnsi"/>
          <w:sz w:val="20"/>
          <w:szCs w:val="20"/>
        </w:rPr>
      </w:pPr>
      <w:r w:rsidRPr="00B921AF">
        <w:rPr>
          <w:rFonts w:asciiTheme="minorHAnsi" w:hAnsiTheme="minorHAnsi" w:cstheme="minorHAnsi"/>
          <w:sz w:val="20"/>
          <w:szCs w:val="20"/>
        </w:rPr>
        <w:t>Buffer Group: Randomly draw a sample of a minimum of 24 ICS and collect data from only 22 ICS. If this would not result in the required sample size data would be collected from the additional 2 ICS that were selected in the sample.</w:t>
      </w:r>
    </w:p>
    <w:p w14:paraId="59DEE322" w14:textId="77777777" w:rsidR="00BE213F" w:rsidRPr="00B921AF" w:rsidRDefault="00BE213F" w:rsidP="0037757E">
      <w:pPr>
        <w:pStyle w:val="ListParagraph"/>
        <w:numPr>
          <w:ilvl w:val="0"/>
          <w:numId w:val="21"/>
        </w:numPr>
        <w:spacing w:after="0" w:line="276" w:lineRule="auto"/>
        <w:ind w:left="1134" w:hanging="283"/>
        <w:jc w:val="both"/>
        <w:rPr>
          <w:rFonts w:asciiTheme="minorHAnsi" w:hAnsiTheme="minorHAnsi" w:cstheme="minorHAnsi"/>
          <w:sz w:val="20"/>
          <w:szCs w:val="20"/>
        </w:rPr>
      </w:pPr>
      <w:r w:rsidRPr="00B921AF">
        <w:rPr>
          <w:rFonts w:asciiTheme="minorHAnsi" w:hAnsiTheme="minorHAnsi" w:cstheme="minorHAnsi"/>
          <w:sz w:val="20"/>
          <w:szCs w:val="20"/>
        </w:rPr>
        <w:t>Draw an additional sample: Randomly draw a sample of 22 ICS and collect data from these.  If the required sample size is not achieved, an additional sample of 2 elements will be drawn and included in the sample.</w:t>
      </w:r>
    </w:p>
    <w:p w14:paraId="56BC7F85" w14:textId="77777777" w:rsidR="00BE213F" w:rsidRPr="00B921AF" w:rsidRDefault="00BE213F" w:rsidP="0037757E">
      <w:pPr>
        <w:pStyle w:val="ListParagraph"/>
        <w:numPr>
          <w:ilvl w:val="0"/>
          <w:numId w:val="21"/>
        </w:numPr>
        <w:spacing w:after="0" w:line="276" w:lineRule="auto"/>
        <w:ind w:left="1134" w:hanging="283"/>
        <w:jc w:val="both"/>
        <w:rPr>
          <w:rFonts w:asciiTheme="minorHAnsi" w:hAnsiTheme="minorHAnsi" w:cstheme="minorHAnsi"/>
          <w:sz w:val="20"/>
          <w:szCs w:val="20"/>
        </w:rPr>
      </w:pPr>
      <w:r w:rsidRPr="00B921AF">
        <w:rPr>
          <w:rFonts w:asciiTheme="minorHAnsi" w:hAnsiTheme="minorHAnsi" w:cstheme="minorHAnsi"/>
          <w:sz w:val="20"/>
          <w:szCs w:val="20"/>
        </w:rPr>
        <w:t>Use lower confidence bound (of N</w:t>
      </w:r>
      <w:r w:rsidRPr="00B921AF">
        <w:rPr>
          <w:rFonts w:asciiTheme="minorHAnsi" w:hAnsiTheme="minorHAnsi" w:cstheme="minorHAnsi"/>
          <w:sz w:val="20"/>
          <w:szCs w:val="20"/>
          <w:vertAlign w:val="subscript"/>
        </w:rPr>
        <w:t>y,i,j.</w:t>
      </w:r>
      <w:r w:rsidRPr="00B921AF">
        <w:rPr>
          <w:rFonts w:asciiTheme="minorHAnsi" w:hAnsiTheme="minorHAnsi" w:cstheme="minorHAnsi"/>
          <w:sz w:val="20"/>
          <w:szCs w:val="20"/>
        </w:rPr>
        <w:t>, B</w:t>
      </w:r>
      <w:r w:rsidRPr="00B921AF">
        <w:rPr>
          <w:rFonts w:asciiTheme="minorHAnsi" w:hAnsiTheme="minorHAnsi" w:cstheme="minorHAnsi"/>
          <w:sz w:val="20"/>
          <w:szCs w:val="20"/>
          <w:vertAlign w:val="subscript"/>
        </w:rPr>
        <w:t>y=1,new,i, survey</w:t>
      </w:r>
      <w:r w:rsidRPr="00B921AF">
        <w:rPr>
          <w:rFonts w:asciiTheme="minorHAnsi" w:hAnsiTheme="minorHAnsi" w:cstheme="minorHAnsi"/>
          <w:sz w:val="20"/>
          <w:szCs w:val="20"/>
        </w:rPr>
        <w:t>) or, with a conservative approach according to the parameter definitions,</w:t>
      </w:r>
    </w:p>
    <w:p w14:paraId="1874E7F0" w14:textId="77777777" w:rsidR="00BE213F" w:rsidRPr="00B921AF" w:rsidRDefault="00BE213F" w:rsidP="0037757E">
      <w:pPr>
        <w:pStyle w:val="ListParagraph"/>
        <w:numPr>
          <w:ilvl w:val="0"/>
          <w:numId w:val="0"/>
        </w:numPr>
        <w:spacing w:after="0" w:line="276" w:lineRule="auto"/>
        <w:ind w:left="709"/>
        <w:jc w:val="both"/>
        <w:rPr>
          <w:rFonts w:asciiTheme="minorHAnsi" w:hAnsiTheme="minorHAnsi" w:cstheme="minorHAnsi"/>
          <w:sz w:val="20"/>
          <w:szCs w:val="20"/>
        </w:rPr>
      </w:pPr>
    </w:p>
    <w:p w14:paraId="57F294C3" w14:textId="77777777" w:rsidR="00BE213F" w:rsidRPr="00B921AF" w:rsidRDefault="00BE213F" w:rsidP="0037757E">
      <w:pPr>
        <w:spacing w:line="276" w:lineRule="auto"/>
        <w:ind w:left="709"/>
        <w:jc w:val="both"/>
        <w:rPr>
          <w:rFonts w:asciiTheme="minorHAnsi" w:hAnsiTheme="minorHAnsi" w:cstheme="minorHAnsi"/>
          <w:sz w:val="20"/>
          <w:szCs w:val="20"/>
        </w:rPr>
      </w:pPr>
      <w:r w:rsidRPr="00B921AF">
        <w:rPr>
          <w:rFonts w:asciiTheme="minorHAnsi" w:hAnsiTheme="minorHAnsi" w:cstheme="minorHAnsi"/>
          <w:sz w:val="20"/>
          <w:szCs w:val="20"/>
        </w:rPr>
        <w:t xml:space="preserve">The CME may choose to stop monitoring a particular parameter once the required level of confidence/precision has been reached if the calculated minimum number of samples has been </w:t>
      </w:r>
      <w:r w:rsidRPr="00B921AF">
        <w:rPr>
          <w:rFonts w:asciiTheme="minorHAnsi" w:hAnsiTheme="minorHAnsi" w:cstheme="minorHAnsi"/>
          <w:sz w:val="20"/>
          <w:szCs w:val="20"/>
        </w:rPr>
        <w:lastRenderedPageBreak/>
        <w:t>achieved. As an example, the following steps could logically be followed for the case of applying a 30% buffer:</w:t>
      </w:r>
    </w:p>
    <w:p w14:paraId="1041EDFC" w14:textId="77777777" w:rsidR="00BE213F" w:rsidRPr="00B921AF" w:rsidRDefault="00BE213F" w:rsidP="0037757E">
      <w:pPr>
        <w:pStyle w:val="ListParagraph"/>
        <w:numPr>
          <w:ilvl w:val="0"/>
          <w:numId w:val="35"/>
        </w:numPr>
        <w:spacing w:line="276" w:lineRule="auto"/>
        <w:ind w:left="1134" w:hanging="283"/>
        <w:jc w:val="both"/>
        <w:rPr>
          <w:rFonts w:asciiTheme="minorHAnsi" w:hAnsiTheme="minorHAnsi" w:cstheme="minorHAnsi"/>
          <w:sz w:val="20"/>
          <w:szCs w:val="20"/>
        </w:rPr>
      </w:pPr>
      <w:r w:rsidRPr="00B921AF">
        <w:rPr>
          <w:rFonts w:asciiTheme="minorHAnsi" w:hAnsiTheme="minorHAnsi" w:cstheme="minorHAnsi"/>
          <w:sz w:val="20"/>
          <w:szCs w:val="20"/>
        </w:rPr>
        <w:t>Visit the first 10% of premises required for the 30% buffer. If the number of responses is sufficient to achieve the required reliability level, then stop sampling.</w:t>
      </w:r>
    </w:p>
    <w:p w14:paraId="4C539AA9" w14:textId="77777777" w:rsidR="00BE213F" w:rsidRPr="00B921AF" w:rsidRDefault="00BE213F" w:rsidP="0037757E">
      <w:pPr>
        <w:pStyle w:val="ListParagraph"/>
        <w:numPr>
          <w:ilvl w:val="0"/>
          <w:numId w:val="35"/>
        </w:numPr>
        <w:spacing w:line="276" w:lineRule="auto"/>
        <w:ind w:left="1134" w:hanging="283"/>
        <w:jc w:val="both"/>
        <w:rPr>
          <w:rFonts w:asciiTheme="minorHAnsi" w:hAnsiTheme="minorHAnsi" w:cstheme="minorHAnsi"/>
          <w:sz w:val="20"/>
          <w:szCs w:val="20"/>
        </w:rPr>
      </w:pPr>
      <w:r w:rsidRPr="00B921AF">
        <w:rPr>
          <w:rFonts w:asciiTheme="minorHAnsi" w:hAnsiTheme="minorHAnsi" w:cstheme="minorHAnsi"/>
          <w:sz w:val="20"/>
          <w:szCs w:val="20"/>
        </w:rPr>
        <w:t>If step 1 is not sufficient to achieve the required reliability level, then visit the next 10% of premises (increases the additional sampling to 20% of the 30% buffer). If this additional sampling is sufficient, then stop sampling.</w:t>
      </w:r>
    </w:p>
    <w:p w14:paraId="3E61357D" w14:textId="77777777" w:rsidR="00BE213F" w:rsidRPr="00B921AF" w:rsidRDefault="00BE213F" w:rsidP="0037757E">
      <w:pPr>
        <w:pStyle w:val="ListParagraph"/>
        <w:numPr>
          <w:ilvl w:val="0"/>
          <w:numId w:val="35"/>
        </w:numPr>
        <w:spacing w:line="276" w:lineRule="auto"/>
        <w:ind w:left="1134" w:hanging="283"/>
        <w:jc w:val="both"/>
        <w:rPr>
          <w:rFonts w:asciiTheme="minorHAnsi" w:hAnsiTheme="minorHAnsi" w:cstheme="minorHAnsi"/>
          <w:sz w:val="20"/>
          <w:szCs w:val="20"/>
        </w:rPr>
      </w:pPr>
      <w:r w:rsidRPr="00B921AF">
        <w:rPr>
          <w:rFonts w:asciiTheme="minorHAnsi" w:hAnsiTheme="minorHAnsi" w:cstheme="minorHAnsi"/>
          <w:sz w:val="20"/>
          <w:szCs w:val="20"/>
        </w:rPr>
        <w:t>If step 2 is not sufficient to achieve the required reliability level, then complete the final 10% of the additional sampling buffer (bringing the total to 30%).</w:t>
      </w:r>
    </w:p>
    <w:p w14:paraId="324DCC0F" w14:textId="77777777" w:rsidR="00BE213F" w:rsidRPr="00B921AF" w:rsidRDefault="00BE213F" w:rsidP="0037757E">
      <w:pPr>
        <w:spacing w:line="276" w:lineRule="auto"/>
        <w:ind w:left="709"/>
        <w:jc w:val="both"/>
        <w:rPr>
          <w:rFonts w:asciiTheme="minorHAnsi" w:hAnsiTheme="minorHAnsi" w:cstheme="minorHAnsi"/>
          <w:sz w:val="20"/>
          <w:szCs w:val="20"/>
        </w:rPr>
      </w:pPr>
      <w:r w:rsidRPr="00B921AF">
        <w:rPr>
          <w:rFonts w:asciiTheme="minorHAnsi" w:hAnsiTheme="minorHAnsi" w:cstheme="minorHAnsi"/>
          <w:sz w:val="20"/>
          <w:szCs w:val="20"/>
        </w:rPr>
        <w:t xml:space="preserve">The sampling plan has the following procedures in place to ensure good quality data. The CME will ensure that field personnel have reviewed, understand, and signed the monitoring plan, including provisions for maximizing response rates, and documenting out-of-population cases, refusals, and other sources of non-response.  Quality control and assurance strategy will be documented. Quality control and assurance strategies include addressing non-sampling errors, such as non-response or bias from the interviewer. The monitoring plan will explain how to properly survey households to prevent bias from the interviewer. In the case a household refuses to participate, another household will be chosen at random. To reduce interviewer bias, a good questionnaire design and well-tested questionnaires will be used. </w:t>
      </w:r>
    </w:p>
    <w:p w14:paraId="6D9A3882" w14:textId="77777777" w:rsidR="00BE213F" w:rsidRPr="00B921AF" w:rsidRDefault="00BE213F" w:rsidP="0037757E">
      <w:pPr>
        <w:spacing w:line="276" w:lineRule="auto"/>
        <w:ind w:left="709" w:firstLine="11"/>
        <w:jc w:val="both"/>
        <w:rPr>
          <w:rFonts w:asciiTheme="minorHAnsi" w:hAnsiTheme="minorHAnsi" w:cstheme="minorHAnsi"/>
          <w:sz w:val="20"/>
          <w:szCs w:val="20"/>
        </w:rPr>
      </w:pPr>
      <w:r w:rsidRPr="00B921AF">
        <w:rPr>
          <w:rFonts w:asciiTheme="minorHAnsi" w:hAnsiTheme="minorHAnsi" w:cstheme="minorHAnsi"/>
          <w:sz w:val="20"/>
          <w:szCs w:val="20"/>
        </w:rPr>
        <w:t xml:space="preserve">The calculation of the sample size will be carried out using estimates for parameter proportions, mean values and standard deviations, as the actual characteristics of the population/sampling frame are unknown. To ensure the quality of the sampling results, the CME can draw on the provisions for reliability calculations as provided by the Guidelines for Sampling and Surveys in CDM Project Activities and Programme of Activities (version 04). If the sampling results do not fulfil the required level of confidence and precision, the CME can undertake additional samples. If the reliability is still not sufficient after additional samples or other measures, the sampling may be repeated with increased sample size. Alternatively, the CME may choose to apply the lower bound or higher bound according to the more conservative approach. </w:t>
      </w:r>
    </w:p>
    <w:p w14:paraId="5076C3FE" w14:textId="77777777" w:rsidR="00BE213F" w:rsidRPr="00B921AF" w:rsidRDefault="00BE213F" w:rsidP="0037757E">
      <w:pPr>
        <w:spacing w:line="276" w:lineRule="auto"/>
        <w:ind w:firstLine="709"/>
        <w:jc w:val="both"/>
        <w:rPr>
          <w:rFonts w:asciiTheme="minorHAnsi" w:hAnsiTheme="minorHAnsi" w:cstheme="minorHAnsi"/>
          <w:b/>
          <w:iCs/>
          <w:sz w:val="20"/>
          <w:szCs w:val="20"/>
        </w:rPr>
      </w:pPr>
      <w:r w:rsidRPr="00B921AF">
        <w:rPr>
          <w:rFonts w:asciiTheme="minorHAnsi" w:hAnsiTheme="minorHAnsi" w:cstheme="minorHAnsi"/>
          <w:b/>
          <w:iCs/>
          <w:sz w:val="20"/>
          <w:szCs w:val="20"/>
        </w:rPr>
        <w:t>Data archiving</w:t>
      </w:r>
    </w:p>
    <w:p w14:paraId="7749CF59" w14:textId="77777777" w:rsidR="00BE213F" w:rsidRPr="00B921AF" w:rsidRDefault="00BE213F" w:rsidP="0037757E">
      <w:pPr>
        <w:spacing w:line="276" w:lineRule="auto"/>
        <w:ind w:left="709"/>
        <w:jc w:val="both"/>
        <w:rPr>
          <w:rFonts w:asciiTheme="minorHAnsi" w:hAnsiTheme="minorHAnsi" w:cstheme="minorHAnsi"/>
          <w:sz w:val="20"/>
          <w:szCs w:val="20"/>
        </w:rPr>
      </w:pPr>
      <w:r w:rsidRPr="00B921AF">
        <w:rPr>
          <w:rFonts w:asciiTheme="minorHAnsi" w:hAnsiTheme="minorHAnsi" w:cstheme="minorHAnsi"/>
          <w:sz w:val="20"/>
          <w:szCs w:val="20"/>
        </w:rPr>
        <w:t>Hard copies of the surveys will be kept, and the registration database will have a backup. Original stove purchase contracts or other means of acceptance by the users will be stored in the main office for the coordinating entity.  A backup of the registration database will also be stored on an electronic medium by the PP.  All data monitored and required for verification and issuance will be kept for two years after the end of the crediting period or the last issuance of VCUs for the project activity, whichever is later.</w:t>
      </w:r>
    </w:p>
    <w:p w14:paraId="65A46EA2" w14:textId="77777777" w:rsidR="00BE213F" w:rsidRPr="00B921AF" w:rsidRDefault="00BE213F" w:rsidP="0037757E">
      <w:pPr>
        <w:spacing w:line="276" w:lineRule="auto"/>
        <w:ind w:firstLine="709"/>
        <w:jc w:val="both"/>
        <w:rPr>
          <w:rFonts w:asciiTheme="minorHAnsi" w:hAnsiTheme="minorHAnsi" w:cstheme="minorHAnsi"/>
          <w:b/>
          <w:iCs/>
          <w:sz w:val="20"/>
          <w:szCs w:val="20"/>
        </w:rPr>
      </w:pPr>
      <w:r w:rsidRPr="00B921AF">
        <w:rPr>
          <w:rFonts w:asciiTheme="minorHAnsi" w:hAnsiTheme="minorHAnsi" w:cstheme="minorHAnsi"/>
          <w:b/>
          <w:iCs/>
          <w:sz w:val="20"/>
          <w:szCs w:val="20"/>
        </w:rPr>
        <w:t>Analysis</w:t>
      </w:r>
    </w:p>
    <w:p w14:paraId="70352CDE" w14:textId="77777777" w:rsidR="00BE213F" w:rsidRPr="00B921AF" w:rsidRDefault="00BE213F" w:rsidP="0037757E">
      <w:pPr>
        <w:spacing w:line="276" w:lineRule="auto"/>
        <w:ind w:left="709"/>
        <w:jc w:val="both"/>
        <w:rPr>
          <w:rFonts w:asciiTheme="minorHAnsi" w:hAnsiTheme="minorHAnsi" w:cstheme="minorHAnsi"/>
          <w:sz w:val="20"/>
          <w:szCs w:val="20"/>
        </w:rPr>
      </w:pPr>
      <w:r w:rsidRPr="00B921AF">
        <w:rPr>
          <w:rFonts w:asciiTheme="minorHAnsi" w:hAnsiTheme="minorHAnsi" w:cstheme="minorHAnsi"/>
          <w:sz w:val="20"/>
          <w:szCs w:val="20"/>
        </w:rPr>
        <w:t>The PP will manage a project database that includes the following data that can be directly attributable to the project activity, thereby allowing unambiguous determination of the emission reductions attributable to the project:</w:t>
      </w:r>
    </w:p>
    <w:p w14:paraId="43072FB1" w14:textId="77777777" w:rsidR="00BE213F" w:rsidRPr="00B921AF" w:rsidRDefault="00BE213F" w:rsidP="0037757E">
      <w:pPr>
        <w:pStyle w:val="ListParagraph"/>
        <w:numPr>
          <w:ilvl w:val="0"/>
          <w:numId w:val="36"/>
        </w:numPr>
        <w:spacing w:line="276" w:lineRule="auto"/>
        <w:ind w:left="1134" w:hanging="283"/>
        <w:jc w:val="both"/>
        <w:rPr>
          <w:rFonts w:asciiTheme="minorHAnsi" w:hAnsiTheme="minorHAnsi" w:cstheme="minorHAnsi"/>
          <w:sz w:val="20"/>
          <w:szCs w:val="20"/>
        </w:rPr>
      </w:pPr>
      <w:r w:rsidRPr="00B921AF">
        <w:rPr>
          <w:rFonts w:asciiTheme="minorHAnsi" w:hAnsiTheme="minorHAnsi" w:cstheme="minorHAnsi"/>
          <w:sz w:val="20"/>
          <w:szCs w:val="20"/>
        </w:rPr>
        <w:t>A list of households participating in project activity, including name, community/location, distribution date and unique serial number</w:t>
      </w:r>
    </w:p>
    <w:p w14:paraId="05BD7AA3" w14:textId="77777777" w:rsidR="00BE213F" w:rsidRPr="00B921AF" w:rsidRDefault="00BE213F" w:rsidP="0037757E">
      <w:pPr>
        <w:pStyle w:val="ListParagraph"/>
        <w:numPr>
          <w:ilvl w:val="0"/>
          <w:numId w:val="36"/>
        </w:numPr>
        <w:spacing w:line="276" w:lineRule="auto"/>
        <w:ind w:left="1134" w:hanging="283"/>
        <w:jc w:val="both"/>
        <w:rPr>
          <w:rFonts w:asciiTheme="minorHAnsi" w:hAnsiTheme="minorHAnsi" w:cstheme="minorHAnsi"/>
          <w:sz w:val="20"/>
          <w:szCs w:val="20"/>
        </w:rPr>
      </w:pPr>
      <w:r w:rsidRPr="00B921AF">
        <w:rPr>
          <w:rFonts w:asciiTheme="minorHAnsi" w:hAnsiTheme="minorHAnsi" w:cstheme="minorHAnsi"/>
          <w:sz w:val="20"/>
          <w:szCs w:val="20"/>
        </w:rPr>
        <w:t>Where replacements are made, assurance that the efficiency of the new ICS is like the specified</w:t>
      </w:r>
    </w:p>
    <w:p w14:paraId="511670D1" w14:textId="77777777" w:rsidR="00BE213F" w:rsidRPr="00B921AF" w:rsidRDefault="00BE213F" w:rsidP="0037757E">
      <w:pPr>
        <w:spacing w:line="276" w:lineRule="auto"/>
        <w:ind w:left="720"/>
        <w:jc w:val="both"/>
        <w:rPr>
          <w:rFonts w:asciiTheme="minorHAnsi" w:hAnsiTheme="minorHAnsi" w:cstheme="minorHAnsi"/>
          <w:sz w:val="20"/>
          <w:szCs w:val="20"/>
        </w:rPr>
      </w:pPr>
      <w:r w:rsidRPr="00B921AF">
        <w:rPr>
          <w:rFonts w:asciiTheme="minorHAnsi" w:hAnsiTheme="minorHAnsi" w:cstheme="minorHAnsi"/>
          <w:sz w:val="20"/>
          <w:szCs w:val="20"/>
        </w:rPr>
        <w:lastRenderedPageBreak/>
        <w:t xml:space="preserve">Data obtained from the samples will be used to estimate proportions and mean values for the parameters described above. The values will then be factored into the emissions reduction calculations and result in the request for issuance of VCUs. The stoves that are not in use will be excluded from emissions reduction calculations and will not be counted towards the total number of ICS in operation during the monitoring period. </w:t>
      </w:r>
    </w:p>
    <w:p w14:paraId="64F2E534" w14:textId="77777777" w:rsidR="00BE213F" w:rsidRPr="00B921AF" w:rsidRDefault="00BE213F" w:rsidP="0037757E">
      <w:pPr>
        <w:spacing w:line="276" w:lineRule="auto"/>
        <w:ind w:firstLine="720"/>
        <w:jc w:val="both"/>
        <w:rPr>
          <w:rFonts w:asciiTheme="minorHAnsi" w:hAnsiTheme="minorHAnsi" w:cstheme="minorHAnsi"/>
          <w:b/>
          <w:i/>
          <w:sz w:val="20"/>
          <w:szCs w:val="20"/>
        </w:rPr>
      </w:pPr>
      <w:r w:rsidRPr="00B921AF">
        <w:rPr>
          <w:rFonts w:asciiTheme="minorHAnsi" w:hAnsiTheme="minorHAnsi" w:cstheme="minorHAnsi"/>
          <w:b/>
          <w:i/>
          <w:sz w:val="20"/>
          <w:szCs w:val="20"/>
        </w:rPr>
        <w:t>Implementation</w:t>
      </w:r>
    </w:p>
    <w:p w14:paraId="554FEF94" w14:textId="77777777" w:rsidR="00BE213F" w:rsidRPr="00B921AF" w:rsidRDefault="00BE213F" w:rsidP="0037757E">
      <w:pPr>
        <w:spacing w:line="276" w:lineRule="auto"/>
        <w:ind w:left="720"/>
        <w:jc w:val="both"/>
        <w:rPr>
          <w:rFonts w:asciiTheme="minorHAnsi" w:hAnsiTheme="minorHAnsi" w:cstheme="minorHAnsi"/>
          <w:sz w:val="20"/>
          <w:szCs w:val="20"/>
        </w:rPr>
      </w:pPr>
      <w:r w:rsidRPr="00B921AF">
        <w:rPr>
          <w:rFonts w:asciiTheme="minorHAnsi" w:hAnsiTheme="minorHAnsi" w:cstheme="minorHAnsi"/>
          <w:sz w:val="20"/>
          <w:szCs w:val="20"/>
        </w:rPr>
        <w:t>Sampling for the purpose of emission reduction calculation and elaboration of the monitoring report will occur at the end of each monitoring period. This sampling will be conducted by trained personnel either part of the CPA Implementer or CME team or an experienced third-party entity. The maximum length of one monitoring period will be two years (duration, not calendar years). The CPA Implementer will be responsible for managing household data collection and entry into the project database. Field personnel will receive training on how to properly deal with surveying techniques and reduce errors and sign a document certifying that there is no conflict of interest of those involved in data collection and analysis.  If there is a conflict of interest, the personnel will not be allowed to participate in data collection and analysis. The project database will record the start and end dates of each monitoring period and record the emission reductions attributable to each monitoring period.  Appropriate record-keeping procedures will be implemented to ensure that each monitoring period data set can be transparently attributed to its corresponding CPA, preventing any occurrences of double counting. An internal review of the project database will be able to determine the status of the project the duration of previous monitoring periods, the households delivering monitoring data, and current verification activities.</w:t>
      </w:r>
    </w:p>
    <w:p w14:paraId="76A6EBFC" w14:textId="77777777" w:rsidR="00BE213F" w:rsidRPr="00B921AF" w:rsidRDefault="00BE213F" w:rsidP="0037757E">
      <w:pPr>
        <w:spacing w:line="276" w:lineRule="auto"/>
        <w:ind w:firstLine="720"/>
        <w:jc w:val="both"/>
        <w:rPr>
          <w:rFonts w:asciiTheme="minorHAnsi" w:hAnsiTheme="minorHAnsi" w:cstheme="minorHAnsi"/>
          <w:b/>
          <w:i/>
          <w:sz w:val="20"/>
          <w:szCs w:val="20"/>
        </w:rPr>
      </w:pPr>
      <w:r w:rsidRPr="00B921AF">
        <w:rPr>
          <w:rFonts w:asciiTheme="minorHAnsi" w:hAnsiTheme="minorHAnsi" w:cstheme="minorHAnsi"/>
          <w:b/>
          <w:i/>
          <w:sz w:val="20"/>
          <w:szCs w:val="20"/>
        </w:rPr>
        <w:t>Assessment for Leakage</w:t>
      </w:r>
    </w:p>
    <w:p w14:paraId="7CB81FF9" w14:textId="77777777" w:rsidR="00BE213F" w:rsidRPr="00B921AF" w:rsidRDefault="00BE213F" w:rsidP="0037757E">
      <w:pPr>
        <w:spacing w:line="276" w:lineRule="auto"/>
        <w:ind w:left="720"/>
        <w:jc w:val="both"/>
        <w:rPr>
          <w:rFonts w:asciiTheme="minorHAnsi" w:hAnsiTheme="minorHAnsi" w:cstheme="minorHAnsi"/>
          <w:sz w:val="20"/>
          <w:szCs w:val="20"/>
        </w:rPr>
      </w:pPr>
      <w:r w:rsidRPr="00B921AF">
        <w:rPr>
          <w:rFonts w:asciiTheme="minorHAnsi" w:hAnsiTheme="minorHAnsi" w:cstheme="minorHAnsi"/>
          <w:sz w:val="20"/>
          <w:szCs w:val="20"/>
        </w:rPr>
        <w:t xml:space="preserve">According to methodology VMR 0006, version 1.1, section 8.3; Leakage shall be considered as default 0.95 in accordance with Section 5.4 of AMS-II.G., therefore, a default value of leakage as 0.95 will be applied.  </w:t>
      </w:r>
    </w:p>
    <w:p w14:paraId="3EAF965B" w14:textId="77777777" w:rsidR="00BE213F" w:rsidRPr="00B921AF" w:rsidRDefault="00BE213F" w:rsidP="0037757E">
      <w:pPr>
        <w:spacing w:line="276" w:lineRule="auto"/>
        <w:ind w:firstLine="720"/>
        <w:jc w:val="both"/>
        <w:rPr>
          <w:rFonts w:asciiTheme="minorHAnsi" w:hAnsiTheme="minorHAnsi" w:cstheme="minorHAnsi"/>
          <w:b/>
          <w:i/>
          <w:sz w:val="20"/>
          <w:szCs w:val="20"/>
        </w:rPr>
      </w:pPr>
      <w:r w:rsidRPr="00B921AF">
        <w:rPr>
          <w:rFonts w:asciiTheme="minorHAnsi" w:hAnsiTheme="minorHAnsi" w:cstheme="minorHAnsi"/>
          <w:b/>
          <w:i/>
          <w:sz w:val="20"/>
          <w:szCs w:val="20"/>
        </w:rPr>
        <w:t>Monitoring Reporting</w:t>
      </w:r>
    </w:p>
    <w:p w14:paraId="7128077C" w14:textId="77777777" w:rsidR="00BE213F" w:rsidRPr="00B921AF" w:rsidRDefault="00BE213F" w:rsidP="0037757E">
      <w:pPr>
        <w:spacing w:line="276" w:lineRule="auto"/>
        <w:ind w:left="720"/>
        <w:jc w:val="both"/>
        <w:rPr>
          <w:rFonts w:asciiTheme="minorHAnsi" w:hAnsiTheme="minorHAnsi" w:cstheme="minorHAnsi"/>
          <w:sz w:val="20"/>
          <w:szCs w:val="20"/>
        </w:rPr>
      </w:pPr>
      <w:r w:rsidRPr="00B921AF">
        <w:rPr>
          <w:rFonts w:asciiTheme="minorHAnsi" w:hAnsiTheme="minorHAnsi" w:cstheme="minorHAnsi"/>
          <w:sz w:val="20"/>
          <w:szCs w:val="20"/>
        </w:rPr>
        <w:t>The PP will assess all monitoring data and produce one or two monitoring reports for the project for the VVB to verify corresponding to the preceding monitoring period of the project.  This report will present the data relating to the emission reductions generated by the project at the time of the monitoring period.</w:t>
      </w:r>
    </w:p>
    <w:p w14:paraId="27B40580" w14:textId="77777777" w:rsidR="00BE213F" w:rsidRPr="00030969" w:rsidRDefault="00BE213F" w:rsidP="00BE213F">
      <w:pPr>
        <w:pStyle w:val="Heading2"/>
        <w:numPr>
          <w:ilvl w:val="1"/>
          <w:numId w:val="5"/>
        </w:numPr>
      </w:pPr>
      <w:bookmarkStart w:id="128" w:name="_Toc534724031"/>
      <w:bookmarkStart w:id="129" w:name="_Toc535493059"/>
      <w:bookmarkStart w:id="130" w:name="_Toc98839061"/>
      <w:bookmarkStart w:id="131" w:name="_Toc105404927"/>
      <w:r w:rsidRPr="00030969">
        <w:t>Net Positive Stakeholder Well-being Impacts</w:t>
      </w:r>
      <w:bookmarkEnd w:id="128"/>
      <w:bookmarkEnd w:id="129"/>
      <w:bookmarkEnd w:id="130"/>
      <w:bookmarkEnd w:id="131"/>
    </w:p>
    <w:p w14:paraId="5BAFD2F8" w14:textId="1270C5CB" w:rsidR="00FB0B23" w:rsidRDefault="00FB0B23" w:rsidP="00FB0B23">
      <w:pPr>
        <w:pStyle w:val="Instruction"/>
        <w:ind w:left="709"/>
        <w:jc w:val="both"/>
        <w:rPr>
          <w:rFonts w:asciiTheme="minorHAnsi" w:eastAsiaTheme="minorHAnsi" w:hAnsiTheme="minorHAnsi" w:cstheme="minorHAnsi"/>
          <w:i w:val="0"/>
          <w:iCs w:val="0"/>
          <w:color w:val="auto"/>
          <w:sz w:val="20"/>
          <w:szCs w:val="20"/>
          <w:lang w:val="en-US"/>
        </w:rPr>
      </w:pPr>
      <w:bookmarkStart w:id="132" w:name="monitoring-of-impact-on-stakeholders"/>
      <w:bookmarkStart w:id="133" w:name="concept-6"/>
      <w:bookmarkStart w:id="134" w:name="benefits-to-the-planet"/>
      <w:bookmarkEnd w:id="132"/>
      <w:bookmarkEnd w:id="133"/>
      <w:bookmarkEnd w:id="134"/>
      <w:r w:rsidRPr="00BF264E">
        <w:rPr>
          <w:rFonts w:asciiTheme="minorHAnsi" w:eastAsiaTheme="minorHAnsi" w:hAnsiTheme="minorHAnsi" w:cstheme="minorHAnsi"/>
          <w:i w:val="0"/>
          <w:iCs w:val="0"/>
          <w:color w:val="auto"/>
          <w:sz w:val="20"/>
          <w:szCs w:val="20"/>
          <w:lang w:val="en-US"/>
        </w:rPr>
        <w:t>All</w:t>
      </w:r>
      <w:r w:rsidRPr="00D61D3B">
        <w:rPr>
          <w:rFonts w:asciiTheme="minorHAnsi" w:eastAsiaTheme="minorHAnsi" w:hAnsiTheme="minorHAnsi" w:cstheme="minorHAnsi"/>
          <w:i w:val="0"/>
          <w:iCs w:val="0"/>
          <w:color w:val="auto"/>
          <w:sz w:val="20"/>
          <w:szCs w:val="20"/>
          <w:lang w:val="en-US"/>
        </w:rPr>
        <w:t xml:space="preserve"> the impacts identified in section 3.2 except for six,</w:t>
      </w:r>
      <w:r>
        <w:rPr>
          <w:rFonts w:asciiTheme="minorHAnsi" w:eastAsiaTheme="minorHAnsi" w:hAnsiTheme="minorHAnsi" w:cstheme="minorHAnsi"/>
          <w:i w:val="0"/>
          <w:iCs w:val="0"/>
          <w:color w:val="auto"/>
          <w:sz w:val="20"/>
          <w:szCs w:val="20"/>
          <w:lang w:val="en-US"/>
        </w:rPr>
        <w:t xml:space="preserve"> which is</w:t>
      </w:r>
      <w:r w:rsidRPr="00D61D3B">
        <w:rPr>
          <w:rFonts w:asciiTheme="minorHAnsi" w:eastAsiaTheme="minorHAnsi" w:hAnsiTheme="minorHAnsi" w:cstheme="minorHAnsi"/>
          <w:i w:val="0"/>
          <w:iCs w:val="0"/>
          <w:color w:val="auto"/>
          <w:sz w:val="20"/>
          <w:szCs w:val="20"/>
          <w:lang w:val="en-US"/>
        </w:rPr>
        <w:t xml:space="preserve"> “Fewer wood vendors” generate a positive impact on the stakeholders. </w:t>
      </w:r>
      <w:r>
        <w:rPr>
          <w:rFonts w:asciiTheme="minorHAnsi" w:eastAsiaTheme="minorHAnsi" w:hAnsiTheme="minorHAnsi" w:cstheme="minorHAnsi"/>
          <w:i w:val="0"/>
          <w:iCs w:val="0"/>
          <w:color w:val="auto"/>
          <w:sz w:val="20"/>
          <w:szCs w:val="20"/>
          <w:lang w:val="en-US"/>
        </w:rPr>
        <w:t xml:space="preserve">However, </w:t>
      </w:r>
      <w:r w:rsidRPr="00AD4EF4">
        <w:rPr>
          <w:rFonts w:asciiTheme="minorHAnsi" w:eastAsiaTheme="minorHAnsi" w:hAnsiTheme="minorHAnsi" w:cstheme="minorHAnsi"/>
          <w:i w:val="0"/>
          <w:iCs w:val="0"/>
          <w:color w:val="auto"/>
          <w:sz w:val="20"/>
          <w:szCs w:val="20"/>
          <w:lang w:val="en-US"/>
        </w:rPr>
        <w:t>considering that ~8</w:t>
      </w:r>
      <w:r w:rsidR="00AD4EF4" w:rsidRPr="00AD4EF4">
        <w:rPr>
          <w:rFonts w:asciiTheme="minorHAnsi" w:eastAsiaTheme="minorHAnsi" w:hAnsiTheme="minorHAnsi" w:cstheme="minorHAnsi"/>
          <w:i w:val="0"/>
          <w:iCs w:val="0"/>
          <w:color w:val="auto"/>
          <w:sz w:val="20"/>
          <w:szCs w:val="20"/>
          <w:lang w:val="en-US"/>
        </w:rPr>
        <w:t>4</w:t>
      </w:r>
      <w:r w:rsidRPr="00AD4EF4">
        <w:rPr>
          <w:rFonts w:asciiTheme="minorHAnsi" w:eastAsiaTheme="minorHAnsi" w:hAnsiTheme="minorHAnsi" w:cstheme="minorHAnsi"/>
          <w:i w:val="0"/>
          <w:iCs w:val="0"/>
          <w:color w:val="auto"/>
          <w:sz w:val="20"/>
          <w:szCs w:val="20"/>
          <w:lang w:val="en-US"/>
        </w:rPr>
        <w:t>% of the rural</w:t>
      </w:r>
      <w:r w:rsidRPr="00102033">
        <w:rPr>
          <w:rFonts w:asciiTheme="minorHAnsi" w:eastAsiaTheme="minorHAnsi" w:hAnsiTheme="minorHAnsi" w:cstheme="minorHAnsi"/>
          <w:i w:val="0"/>
          <w:iCs w:val="0"/>
          <w:color w:val="auto"/>
          <w:sz w:val="20"/>
          <w:szCs w:val="20"/>
          <w:lang w:val="en-US"/>
        </w:rPr>
        <w:t xml:space="preserve"> population of </w:t>
      </w:r>
      <w:r>
        <w:rPr>
          <w:rFonts w:asciiTheme="minorHAnsi" w:eastAsiaTheme="minorHAnsi" w:hAnsiTheme="minorHAnsi" w:cstheme="minorHAnsi"/>
          <w:i w:val="0"/>
          <w:iCs w:val="0"/>
          <w:color w:val="auto"/>
          <w:sz w:val="20"/>
          <w:szCs w:val="20"/>
          <w:lang w:val="en-US"/>
        </w:rPr>
        <w:t>Mozambique</w:t>
      </w:r>
      <w:r w:rsidRPr="00102033">
        <w:rPr>
          <w:rFonts w:asciiTheme="minorHAnsi" w:eastAsiaTheme="minorHAnsi" w:hAnsiTheme="minorHAnsi" w:cstheme="minorHAnsi"/>
          <w:i w:val="0"/>
          <w:iCs w:val="0"/>
          <w:color w:val="auto"/>
          <w:sz w:val="20"/>
          <w:szCs w:val="20"/>
          <w:lang w:val="en-US"/>
        </w:rPr>
        <w:t xml:space="preserve"> rely on wood-fuel and there exists a significant demand-supply gap for fuel wood in the country, any reduction in demand for wood fuel within project boundary will shift the stakeholders selling wood to outside project boundary, without causing significant reduction in their business as there would still exist a considerable demand for the product. Even though impact on fuel sellers is an unintended negative impact because of the project activity, but based on the existing scenario in </w:t>
      </w:r>
      <w:r>
        <w:rPr>
          <w:rFonts w:asciiTheme="minorHAnsi" w:eastAsiaTheme="minorHAnsi" w:hAnsiTheme="minorHAnsi" w:cstheme="minorHAnsi"/>
          <w:i w:val="0"/>
          <w:iCs w:val="0"/>
          <w:color w:val="auto"/>
          <w:sz w:val="20"/>
          <w:szCs w:val="20"/>
          <w:lang w:val="en-US"/>
        </w:rPr>
        <w:t>Mozambique</w:t>
      </w:r>
      <w:r w:rsidRPr="00102033">
        <w:rPr>
          <w:rFonts w:asciiTheme="minorHAnsi" w:eastAsiaTheme="minorHAnsi" w:hAnsiTheme="minorHAnsi" w:cstheme="minorHAnsi"/>
          <w:i w:val="0"/>
          <w:iCs w:val="0"/>
          <w:color w:val="auto"/>
          <w:sz w:val="20"/>
          <w:szCs w:val="20"/>
          <w:lang w:val="en-US"/>
        </w:rPr>
        <w:t>, it does not make considerable impact</w:t>
      </w:r>
      <w:r>
        <w:rPr>
          <w:rFonts w:asciiTheme="minorHAnsi" w:eastAsiaTheme="minorHAnsi" w:hAnsiTheme="minorHAnsi" w:cstheme="minorHAnsi"/>
          <w:i w:val="0"/>
          <w:iCs w:val="0"/>
          <w:color w:val="auto"/>
          <w:sz w:val="20"/>
          <w:szCs w:val="20"/>
          <w:lang w:val="en-US"/>
        </w:rPr>
        <w:t xml:space="preserve"> and outweighed by the positive impacts of the following combined, long-term sustainable development benefits observed for the project’s stakeholders: </w:t>
      </w:r>
    </w:p>
    <w:p w14:paraId="033D5C2C" w14:textId="77777777" w:rsidR="00FB0B23" w:rsidRPr="00D61D3B" w:rsidRDefault="00FB0B23" w:rsidP="00FB0B23">
      <w:pPr>
        <w:pStyle w:val="Instruction"/>
        <w:numPr>
          <w:ilvl w:val="0"/>
          <w:numId w:val="60"/>
        </w:numPr>
        <w:ind w:left="1134" w:hanging="425"/>
        <w:jc w:val="both"/>
        <w:rPr>
          <w:rFonts w:asciiTheme="minorHAnsi" w:hAnsiTheme="minorHAnsi" w:cstheme="minorHAnsi"/>
          <w:color w:val="auto"/>
          <w:sz w:val="20"/>
          <w:szCs w:val="20"/>
        </w:rPr>
      </w:pPr>
      <w:r>
        <w:rPr>
          <w:rFonts w:asciiTheme="minorHAnsi" w:eastAsiaTheme="minorHAnsi" w:hAnsiTheme="minorHAnsi" w:cstheme="minorHAnsi"/>
          <w:i w:val="0"/>
          <w:iCs w:val="0"/>
          <w:color w:val="auto"/>
          <w:sz w:val="20"/>
          <w:szCs w:val="20"/>
          <w:lang w:val="en-US"/>
        </w:rPr>
        <w:lastRenderedPageBreak/>
        <w:t>A higher proportion of population will live in a household with access to basic services and will rely on clean cooking technology for meeting their daily cooking needs</w:t>
      </w:r>
    </w:p>
    <w:p w14:paraId="6405C2EC" w14:textId="77777777" w:rsidR="00FB0B23" w:rsidRPr="00D61D3B" w:rsidRDefault="00FB0B23" w:rsidP="00FB0B23">
      <w:pPr>
        <w:pStyle w:val="Instruction"/>
        <w:numPr>
          <w:ilvl w:val="0"/>
          <w:numId w:val="60"/>
        </w:numPr>
        <w:spacing w:before="0"/>
        <w:ind w:left="1134" w:hanging="425"/>
        <w:jc w:val="both"/>
        <w:rPr>
          <w:rFonts w:asciiTheme="minorHAnsi" w:hAnsiTheme="minorHAnsi" w:cstheme="minorHAnsi"/>
          <w:color w:val="auto"/>
          <w:sz w:val="20"/>
          <w:szCs w:val="20"/>
        </w:rPr>
      </w:pPr>
      <w:r>
        <w:rPr>
          <w:rFonts w:asciiTheme="minorHAnsi" w:eastAsiaTheme="minorHAnsi" w:hAnsiTheme="minorHAnsi" w:cstheme="minorHAnsi"/>
          <w:i w:val="0"/>
          <w:iCs w:val="0"/>
          <w:color w:val="auto"/>
          <w:sz w:val="20"/>
          <w:szCs w:val="20"/>
          <w:lang w:val="en-US"/>
        </w:rPr>
        <w:t xml:space="preserve">Beneficiaries will have a greater capacity to save money used for buying wood fuel due to the reduced demand of fuel wood for cooking purposes </w:t>
      </w:r>
    </w:p>
    <w:p w14:paraId="4C13C7C1" w14:textId="77777777" w:rsidR="00FB0B23" w:rsidRPr="00D61D3B" w:rsidRDefault="00FB0B23" w:rsidP="00FB0B23">
      <w:pPr>
        <w:pStyle w:val="Instruction"/>
        <w:numPr>
          <w:ilvl w:val="0"/>
          <w:numId w:val="60"/>
        </w:numPr>
        <w:spacing w:before="0"/>
        <w:ind w:left="1134" w:hanging="425"/>
        <w:jc w:val="both"/>
        <w:rPr>
          <w:rFonts w:asciiTheme="minorHAnsi" w:hAnsiTheme="minorHAnsi" w:cstheme="minorHAnsi"/>
          <w:color w:val="auto"/>
          <w:sz w:val="20"/>
          <w:szCs w:val="20"/>
        </w:rPr>
      </w:pPr>
      <w:r>
        <w:rPr>
          <w:rFonts w:asciiTheme="minorHAnsi" w:hAnsiTheme="minorHAnsi" w:cstheme="minorHAnsi"/>
          <w:i w:val="0"/>
          <w:iCs w:val="0"/>
          <w:color w:val="auto"/>
          <w:sz w:val="20"/>
          <w:szCs w:val="20"/>
        </w:rPr>
        <w:t>Women and young girls will have to spend less time on hard menial, unpaid and dull work of collecting wood fuel and household chores like cooking</w:t>
      </w:r>
    </w:p>
    <w:p w14:paraId="2DE316CC" w14:textId="77777777" w:rsidR="00FB0B23" w:rsidRPr="00D61D3B" w:rsidRDefault="00FB0B23" w:rsidP="00FB0B23">
      <w:pPr>
        <w:pStyle w:val="Instruction"/>
        <w:numPr>
          <w:ilvl w:val="0"/>
          <w:numId w:val="60"/>
        </w:numPr>
        <w:spacing w:before="0"/>
        <w:ind w:left="1134" w:hanging="425"/>
        <w:jc w:val="both"/>
        <w:rPr>
          <w:rFonts w:asciiTheme="minorHAnsi" w:hAnsiTheme="minorHAnsi" w:cstheme="minorHAnsi"/>
          <w:color w:val="auto"/>
          <w:sz w:val="20"/>
          <w:szCs w:val="20"/>
        </w:rPr>
      </w:pPr>
      <w:r>
        <w:rPr>
          <w:rFonts w:asciiTheme="minorHAnsi" w:hAnsiTheme="minorHAnsi" w:cstheme="minorHAnsi"/>
          <w:i w:val="0"/>
          <w:iCs w:val="0"/>
          <w:color w:val="auto"/>
          <w:sz w:val="20"/>
          <w:szCs w:val="20"/>
        </w:rPr>
        <w:t>Women and young girls can use the time saved from cooking and fuel wood collection in more productive activities which can generate income as well</w:t>
      </w:r>
    </w:p>
    <w:p w14:paraId="7BEE6839" w14:textId="77777777" w:rsidR="00FB0B23" w:rsidRPr="00D61D3B" w:rsidRDefault="00FB0B23" w:rsidP="00FB0B23">
      <w:pPr>
        <w:pStyle w:val="Instruction"/>
        <w:numPr>
          <w:ilvl w:val="0"/>
          <w:numId w:val="60"/>
        </w:numPr>
        <w:spacing w:before="0"/>
        <w:ind w:left="1134" w:hanging="425"/>
        <w:jc w:val="both"/>
        <w:rPr>
          <w:rFonts w:asciiTheme="minorHAnsi" w:hAnsiTheme="minorHAnsi" w:cstheme="minorHAnsi"/>
          <w:color w:val="auto"/>
          <w:sz w:val="20"/>
          <w:szCs w:val="20"/>
        </w:rPr>
      </w:pPr>
      <w:r>
        <w:rPr>
          <w:rFonts w:asciiTheme="minorHAnsi" w:eastAsiaTheme="minorHAnsi" w:hAnsiTheme="minorHAnsi" w:cstheme="minorHAnsi"/>
          <w:i w:val="0"/>
          <w:iCs w:val="0"/>
          <w:color w:val="auto"/>
          <w:sz w:val="20"/>
          <w:szCs w:val="20"/>
          <w:lang w:val="en-US"/>
        </w:rPr>
        <w:t>Women and children will be exposed to lower levels of HAP, as ICS would reduce the amount of PM</w:t>
      </w:r>
      <w:r w:rsidRPr="00D61D3B">
        <w:rPr>
          <w:rFonts w:asciiTheme="minorHAnsi" w:eastAsiaTheme="minorHAnsi" w:hAnsiTheme="minorHAnsi" w:cstheme="minorHAnsi"/>
          <w:i w:val="0"/>
          <w:iCs w:val="0"/>
          <w:color w:val="auto"/>
          <w:sz w:val="20"/>
          <w:szCs w:val="20"/>
          <w:vertAlign w:val="subscript"/>
          <w:lang w:val="en-US"/>
        </w:rPr>
        <w:t>2.5</w:t>
      </w:r>
      <w:r>
        <w:rPr>
          <w:rFonts w:asciiTheme="minorHAnsi" w:eastAsiaTheme="minorHAnsi" w:hAnsiTheme="minorHAnsi" w:cstheme="minorHAnsi"/>
          <w:i w:val="0"/>
          <w:iCs w:val="0"/>
          <w:color w:val="auto"/>
          <w:sz w:val="20"/>
          <w:szCs w:val="20"/>
          <w:lang w:val="en-US"/>
        </w:rPr>
        <w:t xml:space="preserve"> emissions being released from cookstoves</w:t>
      </w:r>
    </w:p>
    <w:p w14:paraId="042143ED" w14:textId="77777777" w:rsidR="00FB0B23" w:rsidRPr="00D61D3B" w:rsidRDefault="00FB0B23" w:rsidP="00FB0B23">
      <w:pPr>
        <w:pStyle w:val="Instruction"/>
        <w:numPr>
          <w:ilvl w:val="0"/>
          <w:numId w:val="60"/>
        </w:numPr>
        <w:spacing w:before="0"/>
        <w:ind w:left="1134" w:hanging="425"/>
        <w:jc w:val="both"/>
        <w:rPr>
          <w:rFonts w:asciiTheme="minorHAnsi" w:hAnsiTheme="minorHAnsi" w:cstheme="minorHAnsi"/>
          <w:color w:val="auto"/>
          <w:sz w:val="20"/>
          <w:szCs w:val="20"/>
        </w:rPr>
      </w:pPr>
      <w:r>
        <w:rPr>
          <w:rFonts w:asciiTheme="minorHAnsi" w:eastAsiaTheme="minorHAnsi" w:hAnsiTheme="minorHAnsi" w:cstheme="minorHAnsi"/>
          <w:i w:val="0"/>
          <w:iCs w:val="0"/>
          <w:color w:val="auto"/>
          <w:sz w:val="20"/>
          <w:szCs w:val="20"/>
          <w:lang w:val="en-US"/>
        </w:rPr>
        <w:t>Improved health status is expected to be achieved for all the household members due to reduced levels of HAP</w:t>
      </w:r>
    </w:p>
    <w:p w14:paraId="0B37A043" w14:textId="77777777" w:rsidR="00FB0B23" w:rsidRPr="00D61D3B" w:rsidRDefault="00FB0B23" w:rsidP="00FB0B23">
      <w:pPr>
        <w:pStyle w:val="Instruction"/>
        <w:numPr>
          <w:ilvl w:val="0"/>
          <w:numId w:val="60"/>
        </w:numPr>
        <w:spacing w:before="0"/>
        <w:ind w:left="1134" w:hanging="425"/>
        <w:jc w:val="both"/>
        <w:rPr>
          <w:rFonts w:asciiTheme="minorHAnsi" w:hAnsiTheme="minorHAnsi" w:cstheme="minorHAnsi"/>
          <w:color w:val="auto"/>
          <w:sz w:val="20"/>
          <w:szCs w:val="20"/>
        </w:rPr>
      </w:pPr>
      <w:r w:rsidRPr="0032705B">
        <w:rPr>
          <w:rFonts w:asciiTheme="minorHAnsi" w:hAnsiTheme="minorHAnsi" w:cstheme="minorHAnsi"/>
          <w:i w:val="0"/>
          <w:iCs w:val="0"/>
          <w:color w:val="auto"/>
          <w:sz w:val="20"/>
          <w:szCs w:val="20"/>
        </w:rPr>
        <w:t>Fewer children will be on a risk of experiencing burn injuries associated with open cooking fires</w:t>
      </w:r>
    </w:p>
    <w:p w14:paraId="700BD08D" w14:textId="77777777" w:rsidR="00FB0B23" w:rsidRPr="00D61D3B" w:rsidRDefault="00FB0B23" w:rsidP="00FB0B23">
      <w:pPr>
        <w:pStyle w:val="Instruction"/>
        <w:numPr>
          <w:ilvl w:val="0"/>
          <w:numId w:val="60"/>
        </w:numPr>
        <w:spacing w:before="0"/>
        <w:ind w:left="1134" w:hanging="425"/>
        <w:jc w:val="both"/>
        <w:rPr>
          <w:rFonts w:asciiTheme="minorHAnsi" w:hAnsiTheme="minorHAnsi" w:cstheme="minorHAnsi"/>
          <w:color w:val="auto"/>
          <w:sz w:val="20"/>
          <w:szCs w:val="20"/>
        </w:rPr>
      </w:pPr>
      <w:r>
        <w:rPr>
          <w:rFonts w:asciiTheme="minorHAnsi" w:hAnsiTheme="minorHAnsi" w:cstheme="minorHAnsi"/>
          <w:i w:val="0"/>
          <w:iCs w:val="0"/>
          <w:color w:val="auto"/>
          <w:sz w:val="20"/>
          <w:szCs w:val="20"/>
        </w:rPr>
        <w:t>Local individuals will be trained and have better vocational skills enhancing their long-term employability and influencing their overall social and economic well-being</w:t>
      </w:r>
    </w:p>
    <w:p w14:paraId="104CA37E" w14:textId="1D038147" w:rsidR="00FB0B23" w:rsidRPr="0032705B" w:rsidRDefault="00FB0B23" w:rsidP="00FB0B23">
      <w:pPr>
        <w:pStyle w:val="Instruction"/>
        <w:numPr>
          <w:ilvl w:val="0"/>
          <w:numId w:val="60"/>
        </w:numPr>
        <w:spacing w:before="0"/>
        <w:ind w:left="1134" w:hanging="425"/>
        <w:jc w:val="both"/>
        <w:rPr>
          <w:rFonts w:asciiTheme="minorHAnsi" w:hAnsiTheme="minorHAnsi" w:cstheme="minorHAnsi"/>
          <w:color w:val="auto"/>
          <w:sz w:val="20"/>
          <w:szCs w:val="20"/>
        </w:rPr>
      </w:pPr>
      <w:r w:rsidRPr="00680BE8">
        <w:br w:type="page"/>
      </w:r>
    </w:p>
    <w:p w14:paraId="20BE6A1F" w14:textId="3FAAF8B6" w:rsidR="00A86CAB" w:rsidRPr="0079438F" w:rsidRDefault="008653FD" w:rsidP="002430A9">
      <w:pPr>
        <w:pStyle w:val="Heading1"/>
      </w:pPr>
      <w:bookmarkStart w:id="135" w:name="_Toc105404928"/>
      <w:r>
        <w:lastRenderedPageBreak/>
        <w:t xml:space="preserve">Benefits </w:t>
      </w:r>
      <w:r w:rsidR="00B43C3E">
        <w:t>for</w:t>
      </w:r>
      <w:r>
        <w:t xml:space="preserve"> the Planet</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135"/>
    </w:p>
    <w:p w14:paraId="7C21196C" w14:textId="43D9FBB5" w:rsidR="00C25CD5" w:rsidRPr="00030969" w:rsidRDefault="004416DF" w:rsidP="00030969">
      <w:pPr>
        <w:pStyle w:val="Heading2"/>
      </w:pPr>
      <w:bookmarkStart w:id="136" w:name="natural-capital-and-ecosystem-services-p"/>
      <w:bookmarkStart w:id="137" w:name="_Toc510796395"/>
      <w:bookmarkStart w:id="138" w:name="_Toc534724033"/>
      <w:bookmarkStart w:id="139" w:name="_Ref535491676"/>
      <w:bookmarkStart w:id="140" w:name="_Toc535493061"/>
      <w:bookmarkStart w:id="141" w:name="_Toc105404929"/>
      <w:bookmarkEnd w:id="136"/>
      <w:r w:rsidRPr="00030969">
        <w:t xml:space="preserve">Condition of </w:t>
      </w:r>
      <w:r w:rsidR="00C25CD5" w:rsidRPr="00030969">
        <w:t>Natural Capital and Ecosystem Services at Project Start</w:t>
      </w:r>
      <w:bookmarkEnd w:id="137"/>
      <w:bookmarkEnd w:id="138"/>
      <w:bookmarkEnd w:id="139"/>
      <w:bookmarkEnd w:id="140"/>
      <w:bookmarkEnd w:id="141"/>
    </w:p>
    <w:p w14:paraId="590AD668" w14:textId="37B385B0" w:rsidR="000F3A5C" w:rsidRPr="00B921AF" w:rsidRDefault="000F3A5C" w:rsidP="000F3A5C">
      <w:pPr>
        <w:pStyle w:val="Instruction"/>
        <w:jc w:val="both"/>
        <w:rPr>
          <w:rFonts w:asciiTheme="minorHAnsi" w:hAnsiTheme="minorHAnsi" w:cstheme="minorHAnsi"/>
          <w:i w:val="0"/>
          <w:iCs w:val="0"/>
          <w:color w:val="000000" w:themeColor="text1"/>
          <w:sz w:val="20"/>
          <w:szCs w:val="22"/>
          <w:lang w:val="en-US"/>
        </w:rPr>
      </w:pPr>
      <w:bookmarkStart w:id="142" w:name="concept-7"/>
      <w:bookmarkEnd w:id="142"/>
      <w:r w:rsidRPr="00B921AF">
        <w:rPr>
          <w:rFonts w:asciiTheme="minorHAnsi" w:hAnsiTheme="minorHAnsi" w:cstheme="minorHAnsi"/>
          <w:i w:val="0"/>
          <w:iCs w:val="0"/>
          <w:color w:val="000000" w:themeColor="text1"/>
          <w:sz w:val="20"/>
          <w:szCs w:val="22"/>
          <w:lang w:val="en-US"/>
        </w:rPr>
        <w:t xml:space="preserve">The harvesting of non-renewable biomass is very common in </w:t>
      </w:r>
      <w:r w:rsidR="00CC27E4" w:rsidRPr="00B921AF">
        <w:rPr>
          <w:rFonts w:asciiTheme="minorHAnsi" w:hAnsiTheme="minorHAnsi" w:cstheme="minorHAnsi"/>
          <w:i w:val="0"/>
          <w:iCs w:val="0"/>
          <w:color w:val="000000" w:themeColor="text1"/>
          <w:sz w:val="20"/>
          <w:szCs w:val="22"/>
          <w:lang w:val="en-US"/>
        </w:rPr>
        <w:t>Mozambique</w:t>
      </w:r>
      <w:r w:rsidRPr="00B921AF">
        <w:rPr>
          <w:rFonts w:asciiTheme="minorHAnsi" w:hAnsiTheme="minorHAnsi" w:cstheme="minorHAnsi"/>
          <w:i w:val="0"/>
          <w:iCs w:val="0"/>
          <w:color w:val="000000" w:themeColor="text1"/>
          <w:sz w:val="20"/>
          <w:szCs w:val="22"/>
          <w:lang w:val="en-US"/>
        </w:rPr>
        <w:t xml:space="preserve">. Since 2000, </w:t>
      </w:r>
      <w:r w:rsidR="00CC27E4" w:rsidRPr="00B921AF">
        <w:rPr>
          <w:rFonts w:asciiTheme="minorHAnsi" w:hAnsiTheme="minorHAnsi" w:cstheme="minorHAnsi"/>
          <w:i w:val="0"/>
          <w:iCs w:val="0"/>
          <w:color w:val="000000" w:themeColor="text1"/>
          <w:sz w:val="20"/>
          <w:szCs w:val="22"/>
          <w:lang w:val="en-US"/>
        </w:rPr>
        <w:t>Mozambique</w:t>
      </w:r>
      <w:r w:rsidRPr="00B921AF">
        <w:rPr>
          <w:rFonts w:asciiTheme="minorHAnsi" w:hAnsiTheme="minorHAnsi" w:cstheme="minorHAnsi"/>
          <w:i w:val="0"/>
          <w:iCs w:val="0"/>
          <w:color w:val="000000" w:themeColor="text1"/>
          <w:sz w:val="20"/>
          <w:szCs w:val="22"/>
          <w:lang w:val="en-US"/>
        </w:rPr>
        <w:t xml:space="preserve"> has lost </w:t>
      </w:r>
      <w:r w:rsidR="00386C6A" w:rsidRPr="00B921AF">
        <w:rPr>
          <w:rFonts w:asciiTheme="minorHAnsi" w:hAnsiTheme="minorHAnsi" w:cstheme="minorHAnsi"/>
          <w:i w:val="0"/>
          <w:iCs w:val="0"/>
          <w:color w:val="000000" w:themeColor="text1"/>
          <w:sz w:val="20"/>
          <w:szCs w:val="22"/>
          <w:lang w:val="en-US"/>
        </w:rPr>
        <w:t>3.25M</w:t>
      </w:r>
      <w:r w:rsidR="00D52E17" w:rsidRPr="00B921AF">
        <w:rPr>
          <w:rFonts w:asciiTheme="minorHAnsi" w:hAnsiTheme="minorHAnsi" w:cstheme="minorHAnsi"/>
          <w:i w:val="0"/>
          <w:iCs w:val="0"/>
          <w:color w:val="000000" w:themeColor="text1"/>
          <w:sz w:val="20"/>
          <w:szCs w:val="22"/>
          <w:lang w:val="en-US"/>
        </w:rPr>
        <w:t xml:space="preserve">ha </w:t>
      </w:r>
      <w:r w:rsidRPr="00B921AF">
        <w:rPr>
          <w:rFonts w:asciiTheme="minorHAnsi" w:hAnsiTheme="minorHAnsi" w:cstheme="minorHAnsi"/>
          <w:i w:val="0"/>
          <w:iCs w:val="0"/>
          <w:color w:val="000000" w:themeColor="text1"/>
          <w:sz w:val="20"/>
          <w:szCs w:val="22"/>
          <w:lang w:val="en-US"/>
        </w:rPr>
        <w:t xml:space="preserve">of tree cover, equivalent to a </w:t>
      </w:r>
      <w:r w:rsidR="005B6628" w:rsidRPr="00B921AF">
        <w:rPr>
          <w:rFonts w:asciiTheme="minorHAnsi" w:hAnsiTheme="minorHAnsi" w:cstheme="minorHAnsi"/>
          <w:i w:val="0"/>
          <w:iCs w:val="0"/>
          <w:color w:val="000000" w:themeColor="text1"/>
          <w:sz w:val="20"/>
          <w:szCs w:val="22"/>
          <w:lang w:val="en-US"/>
        </w:rPr>
        <w:t>12</w:t>
      </w:r>
      <w:r w:rsidRPr="00B921AF">
        <w:rPr>
          <w:rFonts w:asciiTheme="minorHAnsi" w:hAnsiTheme="minorHAnsi" w:cstheme="minorHAnsi"/>
          <w:i w:val="0"/>
          <w:iCs w:val="0"/>
          <w:color w:val="000000" w:themeColor="text1"/>
          <w:sz w:val="20"/>
          <w:szCs w:val="22"/>
          <w:lang w:val="en-US"/>
        </w:rPr>
        <w:t xml:space="preserve">% decrease and </w:t>
      </w:r>
      <w:r w:rsidR="005B6628" w:rsidRPr="00B921AF">
        <w:rPr>
          <w:rFonts w:asciiTheme="minorHAnsi" w:hAnsiTheme="minorHAnsi" w:cstheme="minorHAnsi"/>
          <w:i w:val="0"/>
          <w:iCs w:val="0"/>
          <w:color w:val="000000" w:themeColor="text1"/>
          <w:sz w:val="20"/>
          <w:szCs w:val="22"/>
          <w:lang w:val="en-US"/>
        </w:rPr>
        <w:t>1.25G</w:t>
      </w:r>
      <w:r w:rsidRPr="00B921AF">
        <w:rPr>
          <w:rFonts w:asciiTheme="minorHAnsi" w:hAnsiTheme="minorHAnsi" w:cstheme="minorHAnsi"/>
          <w:i w:val="0"/>
          <w:iCs w:val="0"/>
          <w:color w:val="000000" w:themeColor="text1"/>
          <w:sz w:val="20"/>
          <w:szCs w:val="22"/>
          <w:lang w:val="en-US"/>
        </w:rPr>
        <w:t>t of CO</w:t>
      </w:r>
      <w:r w:rsidRPr="00B921AF">
        <w:rPr>
          <w:rFonts w:asciiTheme="minorHAnsi" w:hAnsiTheme="minorHAnsi" w:cstheme="minorHAnsi"/>
          <w:i w:val="0"/>
          <w:iCs w:val="0"/>
          <w:color w:val="000000" w:themeColor="text1"/>
          <w:sz w:val="20"/>
          <w:szCs w:val="22"/>
          <w:vertAlign w:val="subscript"/>
          <w:lang w:val="en-US"/>
        </w:rPr>
        <w:t>2</w:t>
      </w:r>
      <w:r w:rsidRPr="00B921AF">
        <w:rPr>
          <w:rFonts w:asciiTheme="minorHAnsi" w:hAnsiTheme="minorHAnsi" w:cstheme="minorHAnsi"/>
          <w:i w:val="0"/>
          <w:iCs w:val="0"/>
          <w:color w:val="000000" w:themeColor="text1"/>
          <w:sz w:val="20"/>
          <w:szCs w:val="22"/>
          <w:lang w:val="en-US"/>
        </w:rPr>
        <w:t xml:space="preserve">e emissions released into the atmosphere. </w:t>
      </w:r>
      <w:r w:rsidR="00756348" w:rsidRPr="00B921AF">
        <w:rPr>
          <w:rFonts w:asciiTheme="minorHAnsi" w:hAnsiTheme="minorHAnsi" w:cstheme="minorHAnsi"/>
          <w:i w:val="0"/>
          <w:iCs w:val="0"/>
          <w:color w:val="000000" w:themeColor="text1"/>
          <w:sz w:val="20"/>
          <w:szCs w:val="22"/>
          <w:lang w:val="en-US"/>
        </w:rPr>
        <w:t>From 2001 to 2020</w:t>
      </w:r>
      <w:r w:rsidRPr="00B921AF">
        <w:rPr>
          <w:rFonts w:asciiTheme="minorHAnsi" w:hAnsiTheme="minorHAnsi" w:cstheme="minorHAnsi"/>
          <w:i w:val="0"/>
          <w:iCs w:val="0"/>
          <w:color w:val="000000" w:themeColor="text1"/>
          <w:sz w:val="20"/>
          <w:szCs w:val="22"/>
          <w:lang w:val="en-US"/>
        </w:rPr>
        <w:t xml:space="preserve">, </w:t>
      </w:r>
      <w:r w:rsidR="00CC27E4" w:rsidRPr="00B921AF">
        <w:rPr>
          <w:rFonts w:asciiTheme="minorHAnsi" w:hAnsiTheme="minorHAnsi" w:cstheme="minorHAnsi"/>
          <w:i w:val="0"/>
          <w:iCs w:val="0"/>
          <w:color w:val="000000" w:themeColor="text1"/>
          <w:sz w:val="20"/>
          <w:szCs w:val="22"/>
          <w:lang w:val="en-US"/>
        </w:rPr>
        <w:t>Mozambique</w:t>
      </w:r>
      <w:r w:rsidRPr="00B921AF">
        <w:rPr>
          <w:rFonts w:asciiTheme="minorHAnsi" w:hAnsiTheme="minorHAnsi" w:cstheme="minorHAnsi"/>
          <w:i w:val="0"/>
          <w:iCs w:val="0"/>
          <w:color w:val="000000" w:themeColor="text1"/>
          <w:sz w:val="20"/>
          <w:szCs w:val="22"/>
          <w:lang w:val="en-US"/>
        </w:rPr>
        <w:t xml:space="preserve"> lost </w:t>
      </w:r>
      <w:r w:rsidR="00BE2C1C" w:rsidRPr="00B921AF">
        <w:rPr>
          <w:rFonts w:asciiTheme="minorHAnsi" w:hAnsiTheme="minorHAnsi" w:cstheme="minorHAnsi"/>
          <w:i w:val="0"/>
          <w:iCs w:val="0"/>
          <w:color w:val="000000" w:themeColor="text1"/>
          <w:sz w:val="20"/>
          <w:szCs w:val="22"/>
          <w:lang w:val="en-US"/>
        </w:rPr>
        <w:t>11.2k</w:t>
      </w:r>
      <w:r w:rsidRPr="00B921AF">
        <w:rPr>
          <w:rFonts w:asciiTheme="minorHAnsi" w:hAnsiTheme="minorHAnsi" w:cstheme="minorHAnsi"/>
          <w:i w:val="0"/>
          <w:iCs w:val="0"/>
          <w:color w:val="000000" w:themeColor="text1"/>
          <w:sz w:val="20"/>
          <w:szCs w:val="22"/>
          <w:lang w:val="en-US"/>
        </w:rPr>
        <w:t xml:space="preserve">ha of humid primary forest making up </w:t>
      </w:r>
      <w:r w:rsidR="00013FA4" w:rsidRPr="00B921AF">
        <w:rPr>
          <w:rFonts w:asciiTheme="minorHAnsi" w:hAnsiTheme="minorHAnsi" w:cstheme="minorHAnsi"/>
          <w:i w:val="0"/>
          <w:iCs w:val="0"/>
          <w:color w:val="000000" w:themeColor="text1"/>
          <w:sz w:val="20"/>
          <w:szCs w:val="22"/>
          <w:lang w:val="en-US"/>
        </w:rPr>
        <w:t>0.</w:t>
      </w:r>
      <w:r w:rsidR="00BE2C1C" w:rsidRPr="00B921AF">
        <w:rPr>
          <w:rFonts w:asciiTheme="minorHAnsi" w:hAnsiTheme="minorHAnsi" w:cstheme="minorHAnsi"/>
          <w:i w:val="0"/>
          <w:iCs w:val="0"/>
          <w:color w:val="000000" w:themeColor="text1"/>
          <w:sz w:val="20"/>
          <w:szCs w:val="22"/>
          <w:lang w:val="en-US"/>
        </w:rPr>
        <w:t>32</w:t>
      </w:r>
      <w:r w:rsidR="00013FA4" w:rsidRPr="00B921AF">
        <w:rPr>
          <w:rFonts w:asciiTheme="minorHAnsi" w:hAnsiTheme="minorHAnsi" w:cstheme="minorHAnsi"/>
          <w:i w:val="0"/>
          <w:iCs w:val="0"/>
          <w:color w:val="000000" w:themeColor="text1"/>
          <w:sz w:val="20"/>
          <w:szCs w:val="22"/>
          <w:lang w:val="en-US"/>
        </w:rPr>
        <w:t>%</w:t>
      </w:r>
      <w:r w:rsidRPr="00B921AF">
        <w:rPr>
          <w:rFonts w:asciiTheme="minorHAnsi" w:hAnsiTheme="minorHAnsi" w:cstheme="minorHAnsi"/>
          <w:i w:val="0"/>
          <w:iCs w:val="0"/>
          <w:color w:val="000000" w:themeColor="text1"/>
          <w:sz w:val="20"/>
          <w:szCs w:val="22"/>
          <w:lang w:val="en-US"/>
        </w:rPr>
        <w:t xml:space="preserve"> of total tree cover loss</w:t>
      </w:r>
      <w:r w:rsidR="00FD617F" w:rsidRPr="00B921AF">
        <w:rPr>
          <w:rFonts w:asciiTheme="minorHAnsi" w:hAnsiTheme="minorHAnsi" w:cstheme="minorHAnsi"/>
          <w:i w:val="0"/>
          <w:iCs w:val="0"/>
          <w:color w:val="000000" w:themeColor="text1"/>
          <w:sz w:val="20"/>
          <w:szCs w:val="22"/>
          <w:lang w:val="en-US"/>
        </w:rPr>
        <w:t xml:space="preserve"> in the same </w:t>
      </w:r>
      <w:r w:rsidR="00934516" w:rsidRPr="00934516">
        <w:rPr>
          <w:rFonts w:asciiTheme="minorHAnsi" w:hAnsiTheme="minorHAnsi" w:cstheme="minorHAnsi"/>
          <w:i w:val="0"/>
          <w:iCs w:val="0"/>
          <w:color w:val="000000" w:themeColor="text1"/>
          <w:sz w:val="20"/>
          <w:szCs w:val="22"/>
          <w:lang w:val="en-US"/>
        </w:rPr>
        <w:t>time</w:t>
      </w:r>
      <w:r w:rsidR="00934516">
        <w:rPr>
          <w:rFonts w:asciiTheme="minorHAnsi" w:hAnsiTheme="minorHAnsi" w:cstheme="minorHAnsi"/>
          <w:i w:val="0"/>
          <w:iCs w:val="0"/>
          <w:color w:val="000000" w:themeColor="text1"/>
          <w:sz w:val="20"/>
          <w:szCs w:val="22"/>
          <w:lang w:val="en-US"/>
        </w:rPr>
        <w:t>-period</w:t>
      </w:r>
      <w:r w:rsidR="00FD617F" w:rsidRPr="00B921AF">
        <w:rPr>
          <w:rFonts w:asciiTheme="minorHAnsi" w:hAnsiTheme="minorHAnsi" w:cstheme="minorHAnsi"/>
          <w:i w:val="0"/>
          <w:iCs w:val="0"/>
          <w:color w:val="000000" w:themeColor="text1"/>
          <w:sz w:val="20"/>
          <w:szCs w:val="22"/>
          <w:lang w:val="en-US"/>
        </w:rPr>
        <w:t>.</w:t>
      </w:r>
      <w:r w:rsidRPr="00B921AF">
        <w:rPr>
          <w:rFonts w:asciiTheme="minorHAnsi" w:hAnsiTheme="minorHAnsi" w:cstheme="minorHAnsi"/>
          <w:i w:val="0"/>
          <w:iCs w:val="0"/>
          <w:color w:val="000000" w:themeColor="text1"/>
          <w:sz w:val="20"/>
          <w:szCs w:val="22"/>
          <w:lang w:val="en-US"/>
        </w:rPr>
        <w:t xml:space="preserve"> </w:t>
      </w:r>
      <w:r w:rsidR="00734BE1" w:rsidRPr="00B921AF">
        <w:rPr>
          <w:rFonts w:asciiTheme="minorHAnsi" w:hAnsiTheme="minorHAnsi" w:cstheme="minorHAnsi"/>
          <w:i w:val="0"/>
          <w:iCs w:val="0"/>
          <w:color w:val="000000" w:themeColor="text1"/>
          <w:sz w:val="20"/>
          <w:szCs w:val="22"/>
          <w:lang w:val="en-US"/>
        </w:rPr>
        <w:t>The</w:t>
      </w:r>
      <w:r w:rsidRPr="00B921AF">
        <w:rPr>
          <w:rFonts w:asciiTheme="minorHAnsi" w:hAnsiTheme="minorHAnsi" w:cstheme="minorHAnsi"/>
          <w:i w:val="0"/>
          <w:iCs w:val="0"/>
          <w:color w:val="000000" w:themeColor="text1"/>
          <w:sz w:val="20"/>
          <w:szCs w:val="22"/>
          <w:lang w:val="en-US"/>
        </w:rPr>
        <w:t xml:space="preserve"> total area of hum</w:t>
      </w:r>
      <w:r w:rsidR="00194F0B" w:rsidRPr="00B921AF">
        <w:rPr>
          <w:rFonts w:asciiTheme="minorHAnsi" w:hAnsiTheme="minorHAnsi" w:cstheme="minorHAnsi"/>
          <w:i w:val="0"/>
          <w:iCs w:val="0"/>
          <w:color w:val="000000" w:themeColor="text1"/>
          <w:sz w:val="20"/>
          <w:szCs w:val="22"/>
          <w:lang w:val="en-US"/>
        </w:rPr>
        <w:t>id</w:t>
      </w:r>
      <w:r w:rsidRPr="00B921AF">
        <w:rPr>
          <w:rFonts w:asciiTheme="minorHAnsi" w:hAnsiTheme="minorHAnsi" w:cstheme="minorHAnsi"/>
          <w:i w:val="0"/>
          <w:iCs w:val="0"/>
          <w:color w:val="000000" w:themeColor="text1"/>
          <w:sz w:val="20"/>
          <w:szCs w:val="22"/>
          <w:lang w:val="en-US"/>
        </w:rPr>
        <w:t xml:space="preserve"> primary forest decrease</w:t>
      </w:r>
      <w:r w:rsidR="00734BE1" w:rsidRPr="00B921AF">
        <w:rPr>
          <w:rFonts w:asciiTheme="minorHAnsi" w:hAnsiTheme="minorHAnsi" w:cstheme="minorHAnsi"/>
          <w:i w:val="0"/>
          <w:iCs w:val="0"/>
          <w:color w:val="000000" w:themeColor="text1"/>
          <w:sz w:val="20"/>
          <w:szCs w:val="22"/>
          <w:lang w:val="en-US"/>
        </w:rPr>
        <w:t>d</w:t>
      </w:r>
      <w:r w:rsidRPr="00B921AF">
        <w:rPr>
          <w:rFonts w:asciiTheme="minorHAnsi" w:hAnsiTheme="minorHAnsi" w:cstheme="minorHAnsi"/>
          <w:i w:val="0"/>
          <w:iCs w:val="0"/>
          <w:color w:val="000000" w:themeColor="text1"/>
          <w:sz w:val="20"/>
          <w:szCs w:val="22"/>
          <w:lang w:val="en-US"/>
        </w:rPr>
        <w:t xml:space="preserve"> </w:t>
      </w:r>
      <w:r w:rsidR="00734BE1" w:rsidRPr="00B921AF">
        <w:rPr>
          <w:rFonts w:asciiTheme="minorHAnsi" w:hAnsiTheme="minorHAnsi" w:cstheme="minorHAnsi"/>
          <w:i w:val="0"/>
          <w:iCs w:val="0"/>
          <w:color w:val="000000" w:themeColor="text1"/>
          <w:sz w:val="20"/>
          <w:szCs w:val="22"/>
          <w:lang w:val="en-US"/>
        </w:rPr>
        <w:t xml:space="preserve">by </w:t>
      </w:r>
      <w:r w:rsidR="00BE2C1C" w:rsidRPr="00B921AF">
        <w:rPr>
          <w:rFonts w:asciiTheme="minorHAnsi" w:hAnsiTheme="minorHAnsi" w:cstheme="minorHAnsi"/>
          <w:i w:val="0"/>
          <w:iCs w:val="0"/>
          <w:color w:val="000000" w:themeColor="text1"/>
          <w:sz w:val="20"/>
          <w:szCs w:val="22"/>
          <w:lang w:val="en-US"/>
        </w:rPr>
        <w:t>9.3</w:t>
      </w:r>
      <w:r w:rsidRPr="00B921AF">
        <w:rPr>
          <w:rFonts w:asciiTheme="minorHAnsi" w:hAnsiTheme="minorHAnsi" w:cstheme="minorHAnsi"/>
          <w:i w:val="0"/>
          <w:iCs w:val="0"/>
          <w:color w:val="000000" w:themeColor="text1"/>
          <w:sz w:val="20"/>
          <w:szCs w:val="22"/>
          <w:lang w:val="en-US"/>
        </w:rPr>
        <w:t xml:space="preserve">% during the same period. In 2010, </w:t>
      </w:r>
      <w:r w:rsidR="00CC27E4" w:rsidRPr="00B921AF">
        <w:rPr>
          <w:rFonts w:asciiTheme="minorHAnsi" w:hAnsiTheme="minorHAnsi" w:cstheme="minorHAnsi"/>
          <w:i w:val="0"/>
          <w:iCs w:val="0"/>
          <w:color w:val="000000" w:themeColor="text1"/>
          <w:sz w:val="20"/>
          <w:szCs w:val="22"/>
          <w:lang w:val="en-US"/>
        </w:rPr>
        <w:t>Mozambique</w:t>
      </w:r>
      <w:r w:rsidRPr="00B921AF">
        <w:rPr>
          <w:rFonts w:asciiTheme="minorHAnsi" w:hAnsiTheme="minorHAnsi" w:cstheme="minorHAnsi"/>
          <w:i w:val="0"/>
          <w:iCs w:val="0"/>
          <w:color w:val="000000" w:themeColor="text1"/>
          <w:sz w:val="20"/>
          <w:szCs w:val="22"/>
          <w:lang w:val="en-US"/>
        </w:rPr>
        <w:t xml:space="preserve"> had </w:t>
      </w:r>
      <w:r w:rsidR="00B24FE8" w:rsidRPr="00B921AF">
        <w:rPr>
          <w:rFonts w:asciiTheme="minorHAnsi" w:hAnsiTheme="minorHAnsi" w:cstheme="minorHAnsi"/>
          <w:i w:val="0"/>
          <w:iCs w:val="0"/>
          <w:color w:val="000000" w:themeColor="text1"/>
          <w:sz w:val="20"/>
          <w:szCs w:val="22"/>
          <w:lang w:val="en-US"/>
        </w:rPr>
        <w:t>27.0</w:t>
      </w:r>
      <w:r w:rsidR="00934516">
        <w:rPr>
          <w:rFonts w:asciiTheme="minorHAnsi" w:hAnsiTheme="minorHAnsi" w:cstheme="minorHAnsi"/>
          <w:i w:val="0"/>
          <w:iCs w:val="0"/>
          <w:color w:val="000000" w:themeColor="text1"/>
          <w:sz w:val="20"/>
          <w:szCs w:val="22"/>
          <w:lang w:val="en-US"/>
        </w:rPr>
        <w:t xml:space="preserve"> </w:t>
      </w:r>
      <w:r w:rsidR="00B24FE8" w:rsidRPr="00B921AF">
        <w:rPr>
          <w:rFonts w:asciiTheme="minorHAnsi" w:hAnsiTheme="minorHAnsi" w:cstheme="minorHAnsi"/>
          <w:i w:val="0"/>
          <w:iCs w:val="0"/>
          <w:color w:val="000000" w:themeColor="text1"/>
          <w:sz w:val="20"/>
          <w:szCs w:val="22"/>
          <w:lang w:val="en-US"/>
        </w:rPr>
        <w:t>M</w:t>
      </w:r>
      <w:r w:rsidR="001C12BA" w:rsidRPr="00B921AF">
        <w:rPr>
          <w:rFonts w:asciiTheme="minorHAnsi" w:hAnsiTheme="minorHAnsi" w:cstheme="minorHAnsi"/>
          <w:i w:val="0"/>
          <w:iCs w:val="0"/>
          <w:color w:val="000000" w:themeColor="text1"/>
          <w:sz w:val="20"/>
          <w:szCs w:val="22"/>
          <w:lang w:val="en-US"/>
        </w:rPr>
        <w:t xml:space="preserve">ha </w:t>
      </w:r>
      <w:r w:rsidRPr="00B921AF">
        <w:rPr>
          <w:rFonts w:asciiTheme="minorHAnsi" w:hAnsiTheme="minorHAnsi" w:cstheme="minorHAnsi"/>
          <w:i w:val="0"/>
          <w:iCs w:val="0"/>
          <w:color w:val="000000" w:themeColor="text1"/>
          <w:sz w:val="20"/>
          <w:szCs w:val="22"/>
          <w:lang w:val="en-US"/>
        </w:rPr>
        <w:t xml:space="preserve">of </w:t>
      </w:r>
      <w:r w:rsidR="00B24FE8" w:rsidRPr="00B921AF">
        <w:rPr>
          <w:rFonts w:asciiTheme="minorHAnsi" w:hAnsiTheme="minorHAnsi" w:cstheme="minorHAnsi"/>
          <w:i w:val="0"/>
          <w:iCs w:val="0"/>
          <w:color w:val="000000" w:themeColor="text1"/>
          <w:sz w:val="20"/>
          <w:szCs w:val="22"/>
          <w:lang w:val="en-US"/>
        </w:rPr>
        <w:t>natural forests</w:t>
      </w:r>
      <w:r w:rsidRPr="00B921AF">
        <w:rPr>
          <w:rFonts w:asciiTheme="minorHAnsi" w:hAnsiTheme="minorHAnsi" w:cstheme="minorHAnsi"/>
          <w:i w:val="0"/>
          <w:iCs w:val="0"/>
          <w:color w:val="000000" w:themeColor="text1"/>
          <w:sz w:val="20"/>
          <w:szCs w:val="22"/>
          <w:lang w:val="en-US"/>
        </w:rPr>
        <w:t xml:space="preserve">, extending over </w:t>
      </w:r>
      <w:r w:rsidR="00227C6F" w:rsidRPr="00B921AF">
        <w:rPr>
          <w:rFonts w:asciiTheme="minorHAnsi" w:hAnsiTheme="minorHAnsi" w:cstheme="minorHAnsi"/>
          <w:i w:val="0"/>
          <w:iCs w:val="0"/>
          <w:color w:val="000000" w:themeColor="text1"/>
          <w:sz w:val="20"/>
          <w:szCs w:val="22"/>
          <w:lang w:val="en-US"/>
        </w:rPr>
        <w:t>34</w:t>
      </w:r>
      <w:r w:rsidRPr="00B921AF">
        <w:rPr>
          <w:rFonts w:asciiTheme="minorHAnsi" w:hAnsiTheme="minorHAnsi" w:cstheme="minorHAnsi"/>
          <w:i w:val="0"/>
          <w:iCs w:val="0"/>
          <w:color w:val="000000" w:themeColor="text1"/>
          <w:sz w:val="20"/>
          <w:szCs w:val="22"/>
          <w:lang w:val="en-US"/>
        </w:rPr>
        <w:t xml:space="preserve">% of its land area. In 2020, it lost </w:t>
      </w:r>
      <w:r w:rsidR="00227C6F" w:rsidRPr="00B921AF">
        <w:rPr>
          <w:rFonts w:asciiTheme="minorHAnsi" w:hAnsiTheme="minorHAnsi" w:cstheme="minorHAnsi"/>
          <w:i w:val="0"/>
          <w:iCs w:val="0"/>
          <w:color w:val="000000" w:themeColor="text1"/>
          <w:sz w:val="20"/>
          <w:szCs w:val="22"/>
          <w:lang w:val="en-US"/>
        </w:rPr>
        <w:t>233</w:t>
      </w:r>
      <w:r w:rsidRPr="00B921AF">
        <w:rPr>
          <w:rFonts w:asciiTheme="minorHAnsi" w:hAnsiTheme="minorHAnsi" w:cstheme="minorHAnsi"/>
          <w:i w:val="0"/>
          <w:iCs w:val="0"/>
          <w:color w:val="000000" w:themeColor="text1"/>
          <w:sz w:val="20"/>
          <w:szCs w:val="22"/>
          <w:lang w:val="en-US"/>
        </w:rPr>
        <w:t>kha of</w:t>
      </w:r>
      <w:r w:rsidR="00227C6F" w:rsidRPr="00B921AF">
        <w:rPr>
          <w:rFonts w:asciiTheme="minorHAnsi" w:hAnsiTheme="minorHAnsi" w:cstheme="minorHAnsi"/>
          <w:i w:val="0"/>
          <w:iCs w:val="0"/>
          <w:color w:val="000000" w:themeColor="text1"/>
          <w:sz w:val="20"/>
          <w:szCs w:val="22"/>
          <w:lang w:val="en-US"/>
        </w:rPr>
        <w:t xml:space="preserve"> natural forests</w:t>
      </w:r>
      <w:r w:rsidRPr="00B921AF">
        <w:rPr>
          <w:rFonts w:asciiTheme="minorHAnsi" w:hAnsiTheme="minorHAnsi" w:cstheme="minorHAnsi"/>
          <w:i w:val="0"/>
          <w:iCs w:val="0"/>
          <w:color w:val="000000" w:themeColor="text1"/>
          <w:sz w:val="20"/>
          <w:szCs w:val="22"/>
          <w:lang w:val="en-US"/>
        </w:rPr>
        <w:t xml:space="preserve">, equivalent to </w:t>
      </w:r>
      <w:r w:rsidR="009E1505" w:rsidRPr="00B921AF">
        <w:rPr>
          <w:rFonts w:asciiTheme="minorHAnsi" w:hAnsiTheme="minorHAnsi" w:cstheme="minorHAnsi"/>
          <w:i w:val="0"/>
          <w:iCs w:val="0"/>
          <w:color w:val="000000" w:themeColor="text1"/>
          <w:sz w:val="20"/>
          <w:szCs w:val="22"/>
          <w:lang w:val="en-US"/>
        </w:rPr>
        <w:t>88.5</w:t>
      </w:r>
      <w:r w:rsidR="00DB2626" w:rsidRPr="00B921AF">
        <w:rPr>
          <w:rFonts w:asciiTheme="minorHAnsi" w:hAnsiTheme="minorHAnsi" w:cstheme="minorHAnsi"/>
          <w:i w:val="0"/>
          <w:iCs w:val="0"/>
          <w:color w:val="000000" w:themeColor="text1"/>
          <w:sz w:val="20"/>
          <w:szCs w:val="22"/>
          <w:lang w:val="en-US"/>
        </w:rPr>
        <w:t xml:space="preserve"> </w:t>
      </w:r>
      <w:r w:rsidRPr="00B921AF">
        <w:rPr>
          <w:rFonts w:asciiTheme="minorHAnsi" w:hAnsiTheme="minorHAnsi" w:cstheme="minorHAnsi"/>
          <w:i w:val="0"/>
          <w:iCs w:val="0"/>
          <w:color w:val="000000" w:themeColor="text1"/>
          <w:sz w:val="20"/>
          <w:szCs w:val="22"/>
          <w:lang w:val="en-US"/>
        </w:rPr>
        <w:t>Mt of CO</w:t>
      </w:r>
      <w:r w:rsidR="00DB2626" w:rsidRPr="00B921AF">
        <w:rPr>
          <w:rFonts w:asciiTheme="minorHAnsi" w:hAnsiTheme="minorHAnsi" w:cstheme="minorHAnsi"/>
          <w:i w:val="0"/>
          <w:iCs w:val="0"/>
          <w:color w:val="000000" w:themeColor="text1"/>
          <w:sz w:val="20"/>
          <w:szCs w:val="22"/>
          <w:vertAlign w:val="subscript"/>
          <w:lang w:val="en-US"/>
        </w:rPr>
        <w:t>2</w:t>
      </w:r>
      <w:r w:rsidR="00DB2626" w:rsidRPr="00B921AF">
        <w:rPr>
          <w:rFonts w:asciiTheme="minorHAnsi" w:hAnsiTheme="minorHAnsi" w:cstheme="minorHAnsi"/>
          <w:i w:val="0"/>
          <w:iCs w:val="0"/>
          <w:color w:val="000000" w:themeColor="text1"/>
          <w:sz w:val="20"/>
          <w:szCs w:val="22"/>
          <w:lang w:val="en-US"/>
        </w:rPr>
        <w:t xml:space="preserve"> </w:t>
      </w:r>
      <w:r w:rsidRPr="00B921AF">
        <w:rPr>
          <w:rFonts w:asciiTheme="minorHAnsi" w:hAnsiTheme="minorHAnsi" w:cstheme="minorHAnsi"/>
          <w:i w:val="0"/>
          <w:iCs w:val="0"/>
          <w:color w:val="000000" w:themeColor="text1"/>
          <w:sz w:val="20"/>
          <w:szCs w:val="22"/>
          <w:lang w:val="en-US"/>
        </w:rPr>
        <w:t>emissions</w:t>
      </w:r>
      <w:r w:rsidR="00BE213F" w:rsidRPr="00B921AF">
        <w:rPr>
          <w:rStyle w:val="FootnoteReference"/>
          <w:rFonts w:asciiTheme="minorHAnsi" w:hAnsiTheme="minorHAnsi" w:cstheme="minorHAnsi"/>
          <w:i w:val="0"/>
          <w:iCs w:val="0"/>
          <w:color w:val="000000" w:themeColor="text1"/>
          <w:sz w:val="20"/>
          <w:szCs w:val="22"/>
          <w:lang w:val="en-US"/>
        </w:rPr>
        <w:footnoteReference w:id="32"/>
      </w:r>
      <w:r w:rsidRPr="00B921AF">
        <w:rPr>
          <w:rFonts w:asciiTheme="minorHAnsi" w:hAnsiTheme="minorHAnsi" w:cstheme="minorHAnsi"/>
          <w:i w:val="0"/>
          <w:iCs w:val="0"/>
          <w:color w:val="000000" w:themeColor="text1"/>
          <w:sz w:val="20"/>
          <w:szCs w:val="22"/>
          <w:lang w:val="en-US"/>
        </w:rPr>
        <w:t>.</w:t>
      </w:r>
    </w:p>
    <w:p w14:paraId="320E89B1" w14:textId="77C2268B" w:rsidR="00F633E1" w:rsidRPr="00B921AF" w:rsidRDefault="00934516" w:rsidP="000F3A5C">
      <w:pPr>
        <w:pStyle w:val="Instruction"/>
        <w:jc w:val="both"/>
        <w:rPr>
          <w:rFonts w:asciiTheme="minorHAnsi" w:hAnsiTheme="minorHAnsi" w:cstheme="minorHAnsi"/>
          <w:i w:val="0"/>
          <w:iCs w:val="0"/>
          <w:color w:val="000000" w:themeColor="text1"/>
          <w:sz w:val="20"/>
          <w:szCs w:val="22"/>
          <w:highlight w:val="yellow"/>
          <w:lang w:val="en-US"/>
        </w:rPr>
      </w:pPr>
      <w:r>
        <w:rPr>
          <w:i w:val="0"/>
          <w:iCs w:val="0"/>
          <w:noProof/>
          <w:color w:val="000000" w:themeColor="text1"/>
          <w:lang w:val="en-US"/>
        </w:rPr>
        <w:drawing>
          <wp:anchor distT="0" distB="0" distL="114300" distR="114300" simplePos="0" relativeHeight="251658243" behindDoc="0" locked="0" layoutInCell="1" allowOverlap="1" wp14:anchorId="437FF0EA" wp14:editId="311FC58B">
            <wp:simplePos x="0" y="0"/>
            <wp:positionH relativeFrom="margin">
              <wp:posOffset>2143579</wp:posOffset>
            </wp:positionH>
            <wp:positionV relativeFrom="paragraph">
              <wp:posOffset>825772</wp:posOffset>
            </wp:positionV>
            <wp:extent cx="2068195" cy="3218180"/>
            <wp:effectExtent l="0" t="0" r="8255" b="1270"/>
            <wp:wrapTopAndBottom/>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8195" cy="3218180"/>
                    </a:xfrm>
                    <a:prstGeom prst="rect">
                      <a:avLst/>
                    </a:prstGeom>
                  </pic:spPr>
                </pic:pic>
              </a:graphicData>
            </a:graphic>
            <wp14:sizeRelH relativeFrom="page">
              <wp14:pctWidth>0</wp14:pctWidth>
            </wp14:sizeRelH>
            <wp14:sizeRelV relativeFrom="page">
              <wp14:pctHeight>0</wp14:pctHeight>
            </wp14:sizeRelV>
          </wp:anchor>
        </w:drawing>
      </w:r>
      <w:r w:rsidR="000F3A5C" w:rsidRPr="00B921AF">
        <w:rPr>
          <w:rFonts w:asciiTheme="minorHAnsi" w:hAnsiTheme="minorHAnsi" w:cstheme="minorHAnsi"/>
          <w:i w:val="0"/>
          <w:iCs w:val="0"/>
          <w:color w:val="000000" w:themeColor="text1"/>
          <w:sz w:val="20"/>
          <w:szCs w:val="22"/>
          <w:lang w:val="en-US"/>
        </w:rPr>
        <w:t xml:space="preserve">The following image represents tree cover loss that occurred in </w:t>
      </w:r>
      <w:r w:rsidR="00BE213F" w:rsidRPr="00B921AF">
        <w:rPr>
          <w:rFonts w:asciiTheme="minorHAnsi" w:hAnsiTheme="minorHAnsi" w:cstheme="minorHAnsi"/>
          <w:i w:val="0"/>
          <w:iCs w:val="0"/>
          <w:color w:val="000000" w:themeColor="text1"/>
          <w:sz w:val="20"/>
          <w:szCs w:val="22"/>
          <w:lang w:val="en-US"/>
        </w:rPr>
        <w:t>Mozambique</w:t>
      </w:r>
      <w:r w:rsidR="000F3A5C" w:rsidRPr="00B921AF">
        <w:rPr>
          <w:rFonts w:asciiTheme="minorHAnsi" w:hAnsiTheme="minorHAnsi" w:cstheme="minorHAnsi"/>
          <w:i w:val="0"/>
          <w:iCs w:val="0"/>
          <w:color w:val="000000" w:themeColor="text1"/>
          <w:sz w:val="20"/>
          <w:szCs w:val="22"/>
          <w:lang w:val="en-US"/>
        </w:rPr>
        <w:t xml:space="preserve"> between 2001 and 2020 further indicating the potential benefits aligned with the adoption of improved cookstoves in </w:t>
      </w:r>
      <w:r w:rsidR="00CC27E4" w:rsidRPr="00B921AF">
        <w:rPr>
          <w:rFonts w:asciiTheme="minorHAnsi" w:hAnsiTheme="minorHAnsi" w:cstheme="minorHAnsi"/>
          <w:i w:val="0"/>
          <w:iCs w:val="0"/>
          <w:color w:val="000000" w:themeColor="text1"/>
          <w:sz w:val="20"/>
          <w:szCs w:val="22"/>
          <w:lang w:val="en-US"/>
        </w:rPr>
        <w:t>Mozambique</w:t>
      </w:r>
      <w:r w:rsidR="000F3A5C" w:rsidRPr="00B921AF">
        <w:rPr>
          <w:rFonts w:asciiTheme="minorHAnsi" w:hAnsiTheme="minorHAnsi" w:cstheme="minorHAnsi"/>
          <w:i w:val="0"/>
          <w:iCs w:val="0"/>
          <w:color w:val="000000" w:themeColor="text1"/>
          <w:sz w:val="20"/>
          <w:szCs w:val="22"/>
          <w:lang w:val="en-US"/>
        </w:rPr>
        <w:t xml:space="preserve"> for the community, environment, and overall well-being of the community.   </w:t>
      </w:r>
    </w:p>
    <w:p w14:paraId="3FCF25CE" w14:textId="439A8BD5" w:rsidR="000F3A5C" w:rsidRPr="00B921AF" w:rsidRDefault="00AC05EF" w:rsidP="00BF79FC">
      <w:pPr>
        <w:pStyle w:val="Instruction"/>
        <w:jc w:val="center"/>
        <w:rPr>
          <w:rFonts w:asciiTheme="minorHAnsi" w:hAnsiTheme="minorHAnsi" w:cstheme="minorHAnsi"/>
          <w:i w:val="0"/>
          <w:iCs w:val="0"/>
          <w:color w:val="000000" w:themeColor="text1"/>
          <w:sz w:val="20"/>
          <w:szCs w:val="22"/>
          <w:highlight w:val="yellow"/>
          <w:lang w:val="en-US"/>
        </w:rPr>
      </w:pPr>
      <w:r>
        <w:rPr>
          <w:rFonts w:asciiTheme="minorHAnsi" w:hAnsiTheme="minorHAnsi" w:cstheme="minorHAnsi"/>
          <w:i w:val="0"/>
          <w:iCs w:val="0"/>
          <w:color w:val="000000" w:themeColor="text1"/>
          <w:sz w:val="20"/>
          <w:szCs w:val="22"/>
          <w:lang w:val="en-US"/>
        </w:rPr>
        <w:t xml:space="preserve">Figure </w:t>
      </w:r>
      <w:r w:rsidR="002675EB">
        <w:rPr>
          <w:rFonts w:asciiTheme="minorHAnsi" w:hAnsiTheme="minorHAnsi" w:cstheme="minorHAnsi"/>
          <w:i w:val="0"/>
          <w:iCs w:val="0"/>
          <w:color w:val="000000" w:themeColor="text1"/>
          <w:sz w:val="20"/>
          <w:szCs w:val="22"/>
          <w:lang w:val="en-US"/>
        </w:rPr>
        <w:t>9</w:t>
      </w:r>
      <w:r>
        <w:rPr>
          <w:rFonts w:asciiTheme="minorHAnsi" w:hAnsiTheme="minorHAnsi" w:cstheme="minorHAnsi"/>
          <w:i w:val="0"/>
          <w:iCs w:val="0"/>
          <w:color w:val="000000" w:themeColor="text1"/>
          <w:sz w:val="20"/>
          <w:szCs w:val="22"/>
          <w:lang w:val="en-US"/>
        </w:rPr>
        <w:t xml:space="preserve">: </w:t>
      </w:r>
      <w:r w:rsidR="000F3A5C" w:rsidRPr="00B921AF">
        <w:rPr>
          <w:rFonts w:asciiTheme="minorHAnsi" w:hAnsiTheme="minorHAnsi" w:cstheme="minorHAnsi"/>
          <w:i w:val="0"/>
          <w:iCs w:val="0"/>
          <w:color w:val="000000" w:themeColor="text1"/>
          <w:sz w:val="20"/>
          <w:szCs w:val="22"/>
          <w:lang w:val="en-US"/>
        </w:rPr>
        <w:t xml:space="preserve">Map of </w:t>
      </w:r>
      <w:r w:rsidR="00791594" w:rsidRPr="00B921AF">
        <w:rPr>
          <w:rFonts w:asciiTheme="minorHAnsi" w:hAnsiTheme="minorHAnsi" w:cstheme="minorHAnsi"/>
          <w:i w:val="0"/>
          <w:iCs w:val="0"/>
          <w:color w:val="000000" w:themeColor="text1"/>
          <w:sz w:val="20"/>
          <w:szCs w:val="22"/>
          <w:lang w:val="en-US"/>
        </w:rPr>
        <w:t>Mozambique</w:t>
      </w:r>
      <w:r w:rsidR="000F3A5C" w:rsidRPr="00B921AF">
        <w:rPr>
          <w:rFonts w:asciiTheme="minorHAnsi" w:hAnsiTheme="minorHAnsi" w:cstheme="minorHAnsi"/>
          <w:i w:val="0"/>
          <w:iCs w:val="0"/>
          <w:color w:val="000000" w:themeColor="text1"/>
          <w:sz w:val="20"/>
          <w:szCs w:val="22"/>
          <w:lang w:val="en-US"/>
        </w:rPr>
        <w:t xml:space="preserve"> indicating tree cover loss between 2001 and 2020</w:t>
      </w:r>
      <w:r w:rsidR="000F3A5C" w:rsidRPr="00B921AF">
        <w:rPr>
          <w:rStyle w:val="FootnoteReference"/>
          <w:rFonts w:asciiTheme="minorHAnsi" w:hAnsiTheme="minorHAnsi" w:cstheme="minorHAnsi"/>
          <w:i w:val="0"/>
          <w:iCs w:val="0"/>
          <w:color w:val="000000" w:themeColor="text1"/>
          <w:sz w:val="20"/>
          <w:szCs w:val="22"/>
          <w:lang w:val="en-US"/>
        </w:rPr>
        <w:footnoteReference w:id="33"/>
      </w:r>
    </w:p>
    <w:p w14:paraId="1C3F4AA6" w14:textId="5D6DA6E8" w:rsidR="00C25CD5" w:rsidRPr="00030969" w:rsidRDefault="00742677" w:rsidP="00030969">
      <w:pPr>
        <w:pStyle w:val="Heading2"/>
      </w:pPr>
      <w:bookmarkStart w:id="143" w:name="_Toc534724034"/>
      <w:bookmarkStart w:id="144" w:name="_Toc535493062"/>
      <w:bookmarkStart w:id="145" w:name="_Toc105404930"/>
      <w:r w:rsidRPr="00030969">
        <w:lastRenderedPageBreak/>
        <w:t xml:space="preserve">Expected </w:t>
      </w:r>
      <w:bookmarkStart w:id="146" w:name="impact-on-natural-capital-and-ecosystem-"/>
      <w:bookmarkStart w:id="147" w:name="_Toc510796398"/>
      <w:bookmarkStart w:id="148" w:name="_Ref514084301"/>
      <w:bookmarkStart w:id="149" w:name="_Ref514084332"/>
      <w:bookmarkStart w:id="150" w:name="_Ref515463317"/>
      <w:bookmarkEnd w:id="146"/>
      <w:r w:rsidR="00C25CD5" w:rsidRPr="00030969">
        <w:t>Impact</w:t>
      </w:r>
      <w:r w:rsidR="0007771F" w:rsidRPr="00030969">
        <w:t>s</w:t>
      </w:r>
      <w:r w:rsidR="00C25CD5" w:rsidRPr="00030969">
        <w:t xml:space="preserve"> on Natural Capital and Ecosystem Services</w:t>
      </w:r>
      <w:bookmarkEnd w:id="143"/>
      <w:bookmarkEnd w:id="144"/>
      <w:bookmarkEnd w:id="145"/>
      <w:bookmarkEnd w:id="147"/>
      <w:bookmarkEnd w:id="148"/>
      <w:bookmarkEnd w:id="149"/>
      <w:bookmarkEnd w:id="150"/>
    </w:p>
    <w:p w14:paraId="4464F740" w14:textId="77777777" w:rsidR="00BE213F" w:rsidRPr="006C5CB7" w:rsidRDefault="00BE213F" w:rsidP="00BE213F">
      <w:bookmarkStart w:id="151" w:name="concept-8"/>
      <w:bookmarkEnd w:id="151"/>
    </w:p>
    <w:tbl>
      <w:tblPr>
        <w:tblpPr w:leftFromText="180" w:rightFromText="180" w:vertAnchor="text" w:horzAnchor="margin" w:tblpXSpec="right" w:tblpYSpec="top"/>
        <w:tblW w:w="86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CellMar>
          <w:top w:w="20" w:type="dxa"/>
          <w:bottom w:w="20" w:type="dxa"/>
        </w:tblCellMar>
        <w:tblLook w:val="0680" w:firstRow="0" w:lastRow="0" w:firstColumn="1" w:lastColumn="0" w:noHBand="1" w:noVBand="1"/>
      </w:tblPr>
      <w:tblGrid>
        <w:gridCol w:w="2141"/>
        <w:gridCol w:w="6499"/>
      </w:tblGrid>
      <w:tr w:rsidR="00BE213F" w:rsidRPr="004D4DB5" w14:paraId="18229F24" w14:textId="77777777" w:rsidTr="00ED21FE">
        <w:trPr>
          <w:cantSplit/>
        </w:trPr>
        <w:tc>
          <w:tcPr>
            <w:tcW w:w="2141" w:type="dxa"/>
            <w:shd w:val="clear" w:color="auto" w:fill="2B3A57"/>
            <w:vAlign w:val="center"/>
          </w:tcPr>
          <w:p w14:paraId="706E2066" w14:textId="77777777" w:rsidR="00BE213F" w:rsidRPr="00B921AF" w:rsidRDefault="00BE213F" w:rsidP="00B921AF">
            <w:pPr>
              <w:pStyle w:val="TableHeader0"/>
              <w:spacing w:line="276" w:lineRule="auto"/>
              <w:rPr>
                <w:sz w:val="19"/>
                <w:szCs w:val="19"/>
              </w:rPr>
            </w:pPr>
            <w:r w:rsidRPr="00B921AF">
              <w:rPr>
                <w:sz w:val="19"/>
                <w:szCs w:val="19"/>
              </w:rPr>
              <w:t>Impact #1</w:t>
            </w:r>
          </w:p>
        </w:tc>
        <w:tc>
          <w:tcPr>
            <w:tcW w:w="6499" w:type="dxa"/>
            <w:shd w:val="clear" w:color="auto" w:fill="F2F2F2" w:themeFill="background1" w:themeFillShade="F2"/>
            <w:vAlign w:val="center"/>
          </w:tcPr>
          <w:p w14:paraId="4BDDD434" w14:textId="4D8D4D0C" w:rsidR="00BE213F" w:rsidRPr="004D4DB5" w:rsidRDefault="00BE213F" w:rsidP="00ED21FE">
            <w:pPr>
              <w:pStyle w:val="TableText"/>
              <w:jc w:val="both"/>
              <w:rPr>
                <w:rFonts w:ascii="Arial" w:eastAsia="Arial" w:hAnsi="Arial"/>
                <w:sz w:val="20"/>
                <w:szCs w:val="20"/>
              </w:rPr>
            </w:pPr>
            <w:r w:rsidRPr="004D4DB5">
              <w:rPr>
                <w:rFonts w:ascii="Arial" w:eastAsia="Arial" w:hAnsi="Arial"/>
                <w:sz w:val="20"/>
                <w:szCs w:val="20"/>
              </w:rPr>
              <w:t>Reduced demand for large diameter non-renewable firewood from live trees due to only needing finger-sized woody biomass, i.e., twigs and crop residues, for cooking on the</w:t>
            </w:r>
            <w:r>
              <w:rPr>
                <w:rFonts w:ascii="Arial" w:eastAsia="Arial" w:hAnsi="Arial"/>
                <w:sz w:val="20"/>
                <w:szCs w:val="20"/>
              </w:rPr>
              <w:t xml:space="preserve"> </w:t>
            </w:r>
            <w:r w:rsidR="006761EA">
              <w:rPr>
                <w:rFonts w:ascii="Arial" w:eastAsia="Arial" w:hAnsi="Arial"/>
                <w:sz w:val="20"/>
                <w:szCs w:val="20"/>
              </w:rPr>
              <w:t>TLCRS</w:t>
            </w:r>
          </w:p>
        </w:tc>
      </w:tr>
      <w:tr w:rsidR="00BE213F" w:rsidRPr="004D4DB5" w14:paraId="12A5854E" w14:textId="77777777" w:rsidTr="00ED21FE">
        <w:trPr>
          <w:cantSplit/>
        </w:trPr>
        <w:tc>
          <w:tcPr>
            <w:tcW w:w="2141" w:type="dxa"/>
            <w:shd w:val="clear" w:color="auto" w:fill="2B3A57"/>
            <w:vAlign w:val="center"/>
          </w:tcPr>
          <w:p w14:paraId="033FF02A" w14:textId="77777777" w:rsidR="00BE213F" w:rsidRPr="00B921AF" w:rsidRDefault="00BE213F" w:rsidP="00B921AF">
            <w:pPr>
              <w:pStyle w:val="TableHeader0"/>
              <w:spacing w:line="276" w:lineRule="auto"/>
              <w:rPr>
                <w:sz w:val="19"/>
                <w:szCs w:val="19"/>
              </w:rPr>
            </w:pPr>
            <w:r w:rsidRPr="00B921AF">
              <w:rPr>
                <w:sz w:val="19"/>
                <w:szCs w:val="19"/>
              </w:rPr>
              <w:t>Type of Impact</w:t>
            </w:r>
          </w:p>
        </w:tc>
        <w:tc>
          <w:tcPr>
            <w:tcW w:w="6499" w:type="dxa"/>
            <w:shd w:val="clear" w:color="auto" w:fill="F2F2F2" w:themeFill="background1" w:themeFillShade="F2"/>
            <w:vAlign w:val="center"/>
          </w:tcPr>
          <w:p w14:paraId="46ED24B1" w14:textId="77777777" w:rsidR="00BE213F" w:rsidRPr="004D4DB5" w:rsidRDefault="00BE213F" w:rsidP="00ED21FE">
            <w:pPr>
              <w:pStyle w:val="TableText"/>
              <w:jc w:val="both"/>
              <w:rPr>
                <w:rFonts w:ascii="Arial" w:eastAsia="Arial" w:hAnsi="Arial"/>
                <w:sz w:val="20"/>
                <w:szCs w:val="20"/>
              </w:rPr>
            </w:pPr>
            <w:r w:rsidRPr="004D4DB5">
              <w:rPr>
                <w:rFonts w:ascii="Arial" w:eastAsia="Arial" w:hAnsi="Arial"/>
                <w:sz w:val="20"/>
                <w:szCs w:val="20"/>
              </w:rPr>
              <w:t>Positive, actual, direct</w:t>
            </w:r>
          </w:p>
        </w:tc>
      </w:tr>
      <w:tr w:rsidR="00BE213F" w:rsidRPr="004D4DB5" w14:paraId="11855B40" w14:textId="77777777" w:rsidTr="00ED21FE">
        <w:trPr>
          <w:cantSplit/>
        </w:trPr>
        <w:tc>
          <w:tcPr>
            <w:tcW w:w="2141" w:type="dxa"/>
            <w:shd w:val="clear" w:color="auto" w:fill="2B3A57"/>
            <w:vAlign w:val="center"/>
          </w:tcPr>
          <w:p w14:paraId="72F7B422" w14:textId="77777777" w:rsidR="00BE213F" w:rsidRPr="00B921AF" w:rsidRDefault="00BE213F" w:rsidP="00B921AF">
            <w:pPr>
              <w:pStyle w:val="TableHeader0"/>
              <w:spacing w:line="276" w:lineRule="auto"/>
              <w:rPr>
                <w:sz w:val="19"/>
                <w:szCs w:val="19"/>
              </w:rPr>
            </w:pPr>
            <w:r w:rsidRPr="00B921AF">
              <w:rPr>
                <w:sz w:val="19"/>
                <w:szCs w:val="19"/>
              </w:rPr>
              <w:t>Affected Natural Capital and/or Ecosystem Service(s)</w:t>
            </w:r>
          </w:p>
        </w:tc>
        <w:tc>
          <w:tcPr>
            <w:tcW w:w="6499" w:type="dxa"/>
            <w:shd w:val="clear" w:color="auto" w:fill="F2F2F2" w:themeFill="background1" w:themeFillShade="F2"/>
            <w:vAlign w:val="center"/>
          </w:tcPr>
          <w:p w14:paraId="23C68266" w14:textId="77777777" w:rsidR="00BE213F" w:rsidRPr="004D4DB5" w:rsidRDefault="00BE213F" w:rsidP="00ED21FE">
            <w:pPr>
              <w:pStyle w:val="TableText"/>
              <w:jc w:val="both"/>
              <w:rPr>
                <w:rFonts w:ascii="Arial" w:eastAsia="Arial" w:hAnsi="Arial"/>
                <w:sz w:val="20"/>
                <w:szCs w:val="20"/>
              </w:rPr>
            </w:pPr>
            <w:r w:rsidRPr="004D4DB5">
              <w:rPr>
                <w:rFonts w:asciiTheme="minorHAnsi" w:hAnsiTheme="minorHAnsi" w:cstheme="minorHAnsi"/>
                <w:iCs/>
                <w:sz w:val="20"/>
                <w:szCs w:val="20"/>
              </w:rPr>
              <w:t xml:space="preserve">Live plant biomass, Biodiversity and species Richness, Soil and Water Conservation </w:t>
            </w:r>
          </w:p>
        </w:tc>
      </w:tr>
      <w:tr w:rsidR="00BE213F" w:rsidRPr="004D4DB5" w14:paraId="628B0F9C" w14:textId="77777777" w:rsidTr="00ED21FE">
        <w:trPr>
          <w:cantSplit/>
        </w:trPr>
        <w:tc>
          <w:tcPr>
            <w:tcW w:w="2141" w:type="dxa"/>
            <w:shd w:val="clear" w:color="auto" w:fill="2B3A57"/>
            <w:vAlign w:val="center"/>
          </w:tcPr>
          <w:p w14:paraId="440A51B5" w14:textId="77777777" w:rsidR="00BE213F" w:rsidRPr="00B921AF" w:rsidRDefault="00BE213F" w:rsidP="00B921AF">
            <w:pPr>
              <w:pStyle w:val="TableHeader0"/>
              <w:spacing w:line="276" w:lineRule="auto"/>
              <w:rPr>
                <w:sz w:val="19"/>
                <w:szCs w:val="19"/>
              </w:rPr>
            </w:pPr>
            <w:r w:rsidRPr="00B921AF">
              <w:rPr>
                <w:sz w:val="19"/>
                <w:szCs w:val="19"/>
              </w:rPr>
              <w:t>Resulting Change in Condition</w:t>
            </w:r>
          </w:p>
        </w:tc>
        <w:tc>
          <w:tcPr>
            <w:tcW w:w="6499" w:type="dxa"/>
            <w:shd w:val="clear" w:color="auto" w:fill="F2F2F2" w:themeFill="background1" w:themeFillShade="F2"/>
            <w:vAlign w:val="center"/>
          </w:tcPr>
          <w:p w14:paraId="5AED7414" w14:textId="45650098" w:rsidR="00BE213F" w:rsidRPr="004D4DB5" w:rsidRDefault="00BE213F" w:rsidP="00ED21FE">
            <w:pPr>
              <w:pStyle w:val="TableText"/>
              <w:jc w:val="both"/>
              <w:rPr>
                <w:rFonts w:ascii="Arial" w:eastAsia="Arial" w:hAnsi="Arial"/>
                <w:sz w:val="20"/>
                <w:szCs w:val="20"/>
              </w:rPr>
            </w:pPr>
            <w:r w:rsidRPr="004D4DB5">
              <w:rPr>
                <w:rFonts w:asciiTheme="minorHAnsi" w:hAnsiTheme="minorHAnsi" w:cstheme="minorHAnsi"/>
                <w:iCs/>
                <w:sz w:val="20"/>
                <w:szCs w:val="20"/>
              </w:rPr>
              <w:t xml:space="preserve">By slowing the consumption of woody biomass for cooking purposes and by eliminating the need for large diameter woody biomass due to the technology in the </w:t>
            </w:r>
            <w:r w:rsidR="006761EA">
              <w:rPr>
                <w:rFonts w:asciiTheme="minorHAnsi" w:hAnsiTheme="minorHAnsi" w:cstheme="minorHAnsi"/>
                <w:iCs/>
                <w:sz w:val="20"/>
                <w:szCs w:val="20"/>
              </w:rPr>
              <w:t>TLCRS</w:t>
            </w:r>
            <w:r w:rsidRPr="004D4DB5">
              <w:rPr>
                <w:rFonts w:asciiTheme="minorHAnsi" w:hAnsiTheme="minorHAnsi" w:cstheme="minorHAnsi"/>
                <w:iCs/>
                <w:sz w:val="20"/>
                <w:szCs w:val="20"/>
              </w:rPr>
              <w:t>, the resulting drop in demand slows deforestation, thus increasing the above-ground biomass in the adjoining forests near the project area. Reduction in unsustainable harvesting of plant biomass would in turn reduce soil erosion and result in improvement in biodiversity and species richness of the implementation area.</w:t>
            </w:r>
          </w:p>
        </w:tc>
      </w:tr>
    </w:tbl>
    <w:p w14:paraId="0BE2C68A" w14:textId="77777777" w:rsidR="00BE213F" w:rsidRDefault="00BE213F" w:rsidP="00BE213F">
      <w:pPr>
        <w:pStyle w:val="TemplateNote"/>
      </w:pPr>
    </w:p>
    <w:tbl>
      <w:tblPr>
        <w:tblpPr w:leftFromText="180" w:rightFromText="180" w:vertAnchor="text" w:horzAnchor="margin" w:tblpXSpec="right" w:tblpY="333"/>
        <w:tblW w:w="86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CellMar>
          <w:top w:w="20" w:type="dxa"/>
          <w:bottom w:w="20" w:type="dxa"/>
        </w:tblCellMar>
        <w:tblLook w:val="0680" w:firstRow="0" w:lastRow="0" w:firstColumn="1" w:lastColumn="0" w:noHBand="1" w:noVBand="1"/>
      </w:tblPr>
      <w:tblGrid>
        <w:gridCol w:w="2141"/>
        <w:gridCol w:w="6499"/>
      </w:tblGrid>
      <w:tr w:rsidR="00BE213F" w:rsidRPr="004D4DB5" w14:paraId="1DB29AE3" w14:textId="77777777" w:rsidTr="00ED21FE">
        <w:trPr>
          <w:cantSplit/>
        </w:trPr>
        <w:tc>
          <w:tcPr>
            <w:tcW w:w="2141" w:type="dxa"/>
            <w:shd w:val="clear" w:color="auto" w:fill="2B3A57"/>
            <w:vAlign w:val="center"/>
          </w:tcPr>
          <w:p w14:paraId="15E76112" w14:textId="77777777" w:rsidR="00BE213F" w:rsidRPr="00B921AF" w:rsidRDefault="00BE213F" w:rsidP="00ED21FE">
            <w:pPr>
              <w:pStyle w:val="TableHeader0"/>
              <w:spacing w:line="276" w:lineRule="auto"/>
              <w:jc w:val="both"/>
              <w:rPr>
                <w:sz w:val="19"/>
                <w:szCs w:val="19"/>
              </w:rPr>
            </w:pPr>
            <w:r w:rsidRPr="00B921AF">
              <w:rPr>
                <w:sz w:val="19"/>
                <w:szCs w:val="19"/>
              </w:rPr>
              <w:t>Impact #2</w:t>
            </w:r>
          </w:p>
        </w:tc>
        <w:tc>
          <w:tcPr>
            <w:tcW w:w="6499" w:type="dxa"/>
            <w:shd w:val="clear" w:color="auto" w:fill="F2F2F2" w:themeFill="background1" w:themeFillShade="F2"/>
          </w:tcPr>
          <w:p w14:paraId="6883A735" w14:textId="2FBA7E7B" w:rsidR="00BE213F" w:rsidRPr="004D4DB5" w:rsidRDefault="00BE213F" w:rsidP="00ED21FE">
            <w:pPr>
              <w:pStyle w:val="TableText"/>
              <w:jc w:val="both"/>
              <w:rPr>
                <w:rFonts w:asciiTheme="minorHAnsi" w:hAnsiTheme="minorHAnsi" w:cstheme="minorHAnsi"/>
                <w:iCs/>
                <w:sz w:val="20"/>
                <w:szCs w:val="20"/>
              </w:rPr>
            </w:pPr>
            <w:r w:rsidRPr="004D4DB5">
              <w:rPr>
                <w:rFonts w:asciiTheme="minorHAnsi" w:hAnsiTheme="minorHAnsi" w:cstheme="minorHAnsi"/>
                <w:iCs/>
                <w:sz w:val="20"/>
                <w:szCs w:val="20"/>
              </w:rPr>
              <w:t xml:space="preserve">Avoided emission of GHGs made possible </w:t>
            </w:r>
            <w:r w:rsidR="000A6AF4">
              <w:rPr>
                <w:rFonts w:asciiTheme="minorHAnsi" w:hAnsiTheme="minorHAnsi" w:cstheme="minorHAnsi"/>
                <w:iCs/>
                <w:sz w:val="20"/>
                <w:szCs w:val="20"/>
              </w:rPr>
              <w:t xml:space="preserve">by </w:t>
            </w:r>
            <w:r w:rsidR="000A6AF4" w:rsidRPr="004D4DB5">
              <w:rPr>
                <w:rFonts w:asciiTheme="minorHAnsi" w:hAnsiTheme="minorHAnsi" w:cstheme="minorHAnsi"/>
                <w:iCs/>
                <w:sz w:val="20"/>
                <w:szCs w:val="20"/>
              </w:rPr>
              <w:t>using</w:t>
            </w:r>
            <w:r w:rsidRPr="004D4DB5">
              <w:rPr>
                <w:rFonts w:asciiTheme="minorHAnsi" w:hAnsiTheme="minorHAnsi" w:cstheme="minorHAnsi"/>
                <w:iCs/>
                <w:sz w:val="20"/>
                <w:szCs w:val="20"/>
              </w:rPr>
              <w:t xml:space="preserve"> </w:t>
            </w:r>
            <w:r w:rsidR="006761EA">
              <w:rPr>
                <w:rFonts w:asciiTheme="minorHAnsi" w:hAnsiTheme="minorHAnsi" w:cstheme="minorHAnsi"/>
                <w:iCs/>
                <w:sz w:val="20"/>
                <w:szCs w:val="20"/>
              </w:rPr>
              <w:t>TLCRS</w:t>
            </w:r>
          </w:p>
        </w:tc>
      </w:tr>
      <w:tr w:rsidR="00BE213F" w:rsidRPr="004D4DB5" w14:paraId="20121DA1" w14:textId="77777777" w:rsidTr="00ED21FE">
        <w:trPr>
          <w:cantSplit/>
        </w:trPr>
        <w:tc>
          <w:tcPr>
            <w:tcW w:w="2141" w:type="dxa"/>
            <w:shd w:val="clear" w:color="auto" w:fill="2B3A57"/>
            <w:vAlign w:val="center"/>
          </w:tcPr>
          <w:p w14:paraId="67ECA8E4" w14:textId="77777777" w:rsidR="00BE213F" w:rsidRPr="00B921AF" w:rsidRDefault="00BE213F" w:rsidP="00ED21FE">
            <w:pPr>
              <w:pStyle w:val="TableHeader0"/>
              <w:spacing w:line="276" w:lineRule="auto"/>
              <w:jc w:val="both"/>
              <w:rPr>
                <w:sz w:val="19"/>
                <w:szCs w:val="19"/>
              </w:rPr>
            </w:pPr>
            <w:r w:rsidRPr="00B921AF">
              <w:rPr>
                <w:sz w:val="19"/>
                <w:szCs w:val="19"/>
              </w:rPr>
              <w:t>Type of Impact</w:t>
            </w:r>
          </w:p>
        </w:tc>
        <w:tc>
          <w:tcPr>
            <w:tcW w:w="6499" w:type="dxa"/>
            <w:shd w:val="clear" w:color="auto" w:fill="F2F2F2" w:themeFill="background1" w:themeFillShade="F2"/>
          </w:tcPr>
          <w:p w14:paraId="7D181608" w14:textId="77777777" w:rsidR="00BE213F" w:rsidRPr="004D4DB5" w:rsidRDefault="00BE213F" w:rsidP="00ED21FE">
            <w:pPr>
              <w:pStyle w:val="TableText"/>
              <w:jc w:val="both"/>
              <w:rPr>
                <w:rFonts w:asciiTheme="minorHAnsi" w:hAnsiTheme="minorHAnsi" w:cstheme="minorHAnsi"/>
                <w:iCs/>
                <w:sz w:val="20"/>
                <w:szCs w:val="20"/>
              </w:rPr>
            </w:pPr>
            <w:r w:rsidRPr="004D4DB5">
              <w:rPr>
                <w:rFonts w:asciiTheme="minorHAnsi" w:hAnsiTheme="minorHAnsi" w:cstheme="minorHAnsi"/>
                <w:iCs/>
                <w:sz w:val="20"/>
                <w:szCs w:val="20"/>
              </w:rPr>
              <w:t xml:space="preserve">Positive, predicted, indirect </w:t>
            </w:r>
          </w:p>
        </w:tc>
      </w:tr>
      <w:tr w:rsidR="00BE213F" w:rsidRPr="004D4DB5" w14:paraId="0BBF0679" w14:textId="77777777" w:rsidTr="00ED21FE">
        <w:trPr>
          <w:cantSplit/>
        </w:trPr>
        <w:tc>
          <w:tcPr>
            <w:tcW w:w="2141" w:type="dxa"/>
            <w:shd w:val="clear" w:color="auto" w:fill="2B3A57"/>
            <w:vAlign w:val="center"/>
          </w:tcPr>
          <w:p w14:paraId="7207728A" w14:textId="77777777" w:rsidR="00BE213F" w:rsidRPr="004D4DB5" w:rsidRDefault="00BE213F" w:rsidP="00B921AF">
            <w:pPr>
              <w:pStyle w:val="TableHeader0"/>
              <w:spacing w:line="276" w:lineRule="auto"/>
              <w:rPr>
                <w:rFonts w:ascii="Arial" w:eastAsia="Arial" w:hAnsi="Arial" w:cs="Arial"/>
                <w:sz w:val="20"/>
                <w:szCs w:val="20"/>
              </w:rPr>
            </w:pPr>
            <w:r w:rsidRPr="00B921AF">
              <w:rPr>
                <w:sz w:val="19"/>
                <w:szCs w:val="19"/>
              </w:rPr>
              <w:t>Affected</w:t>
            </w:r>
            <w:r w:rsidRPr="004D4DB5">
              <w:rPr>
                <w:rFonts w:ascii="Arial" w:eastAsia="Arial" w:hAnsi="Arial" w:cs="Arial"/>
                <w:sz w:val="20"/>
                <w:szCs w:val="20"/>
              </w:rPr>
              <w:t xml:space="preserve"> </w:t>
            </w:r>
            <w:r w:rsidRPr="00B921AF">
              <w:rPr>
                <w:sz w:val="19"/>
                <w:szCs w:val="19"/>
              </w:rPr>
              <w:t>Natural Capital and/or Ecosystem Service(s)</w:t>
            </w:r>
          </w:p>
        </w:tc>
        <w:tc>
          <w:tcPr>
            <w:tcW w:w="6499" w:type="dxa"/>
            <w:shd w:val="clear" w:color="auto" w:fill="F2F2F2" w:themeFill="background1" w:themeFillShade="F2"/>
          </w:tcPr>
          <w:p w14:paraId="22C21C29" w14:textId="77777777" w:rsidR="00BE213F" w:rsidRPr="004D4DB5" w:rsidRDefault="00BE213F" w:rsidP="00ED21FE">
            <w:pPr>
              <w:pStyle w:val="TableText"/>
              <w:jc w:val="both"/>
              <w:rPr>
                <w:rFonts w:asciiTheme="minorHAnsi" w:hAnsiTheme="minorHAnsi" w:cstheme="minorHAnsi"/>
                <w:iCs/>
                <w:sz w:val="20"/>
                <w:szCs w:val="20"/>
              </w:rPr>
            </w:pPr>
            <w:r w:rsidRPr="004D4DB5">
              <w:rPr>
                <w:rFonts w:asciiTheme="minorHAnsi" w:hAnsiTheme="minorHAnsi" w:cstheme="minorHAnsi"/>
                <w:iCs/>
                <w:sz w:val="20"/>
                <w:szCs w:val="20"/>
              </w:rPr>
              <w:t xml:space="preserve">Air quality in the households as well as surroundings  </w:t>
            </w:r>
          </w:p>
        </w:tc>
      </w:tr>
      <w:tr w:rsidR="00BE213F" w:rsidRPr="004D4DB5" w14:paraId="36F84F22" w14:textId="77777777" w:rsidTr="00ED21FE">
        <w:trPr>
          <w:cantSplit/>
        </w:trPr>
        <w:tc>
          <w:tcPr>
            <w:tcW w:w="2141" w:type="dxa"/>
            <w:shd w:val="clear" w:color="auto" w:fill="2B3A57"/>
            <w:vAlign w:val="center"/>
          </w:tcPr>
          <w:p w14:paraId="3A67FE90" w14:textId="77777777" w:rsidR="00BE213F" w:rsidRPr="004D4DB5" w:rsidRDefault="00BE213F" w:rsidP="00B921AF">
            <w:pPr>
              <w:pStyle w:val="TableHeader0"/>
              <w:spacing w:line="276" w:lineRule="auto"/>
              <w:rPr>
                <w:rFonts w:ascii="Arial" w:eastAsia="Arial" w:hAnsi="Arial" w:cs="Arial"/>
                <w:sz w:val="20"/>
                <w:szCs w:val="20"/>
              </w:rPr>
            </w:pPr>
            <w:r w:rsidRPr="00B921AF">
              <w:rPr>
                <w:sz w:val="19"/>
                <w:szCs w:val="19"/>
              </w:rPr>
              <w:t>Resulting Change in Condition</w:t>
            </w:r>
          </w:p>
        </w:tc>
        <w:tc>
          <w:tcPr>
            <w:tcW w:w="6499" w:type="dxa"/>
            <w:shd w:val="clear" w:color="auto" w:fill="F2F2F2" w:themeFill="background1" w:themeFillShade="F2"/>
          </w:tcPr>
          <w:p w14:paraId="429DB367" w14:textId="77777777" w:rsidR="00BE213F" w:rsidRPr="004D4DB5" w:rsidRDefault="00BE213F" w:rsidP="00ED21FE">
            <w:pPr>
              <w:pStyle w:val="TableText"/>
              <w:jc w:val="both"/>
              <w:rPr>
                <w:rFonts w:asciiTheme="minorHAnsi" w:hAnsiTheme="minorHAnsi" w:cstheme="minorHAnsi"/>
                <w:iCs/>
                <w:sz w:val="20"/>
                <w:szCs w:val="20"/>
              </w:rPr>
            </w:pPr>
            <w:r w:rsidRPr="004D4DB5">
              <w:rPr>
                <w:rFonts w:asciiTheme="minorHAnsi" w:hAnsiTheme="minorHAnsi" w:cstheme="minorHAnsi"/>
                <w:iCs/>
                <w:sz w:val="20"/>
                <w:szCs w:val="20"/>
              </w:rPr>
              <w:t xml:space="preserve">The project stoves require less fuelwood for producing the same amount of thermal energy, therefore, resulting in lesser carbon dioxide emission in the atmosphere. As carbon dioxide is a greenhouse gas, its reduced emission translates to a positive impact on climate change. </w:t>
            </w:r>
          </w:p>
        </w:tc>
      </w:tr>
    </w:tbl>
    <w:p w14:paraId="328B638F" w14:textId="77777777" w:rsidR="00742677" w:rsidRPr="00030969" w:rsidRDefault="00742677" w:rsidP="00030969">
      <w:pPr>
        <w:pStyle w:val="Heading2"/>
      </w:pPr>
      <w:bookmarkStart w:id="152" w:name="_Toc534724035"/>
      <w:bookmarkStart w:id="153" w:name="_Toc535493063"/>
      <w:bookmarkStart w:id="154" w:name="_Toc105404931"/>
      <w:r w:rsidRPr="00030969">
        <w:t>Natural Capital and Ecosystem Services Monitoring Plan</w:t>
      </w:r>
      <w:bookmarkEnd w:id="152"/>
      <w:bookmarkEnd w:id="153"/>
      <w:bookmarkEnd w:id="154"/>
    </w:p>
    <w:p w14:paraId="2104359E" w14:textId="77777777" w:rsidR="00BE213F" w:rsidRPr="00B921AF" w:rsidRDefault="00BE213F" w:rsidP="00B921AF">
      <w:pPr>
        <w:pStyle w:val="Instruction"/>
        <w:jc w:val="both"/>
        <w:rPr>
          <w:rFonts w:asciiTheme="minorHAnsi" w:hAnsiTheme="minorHAnsi" w:cstheme="minorHAnsi"/>
          <w:i w:val="0"/>
          <w:color w:val="auto"/>
          <w:sz w:val="20"/>
          <w:szCs w:val="20"/>
        </w:rPr>
      </w:pPr>
      <w:bookmarkStart w:id="155" w:name="_Hlk72310636"/>
      <w:bookmarkStart w:id="156" w:name="_Hlk103786580"/>
      <w:bookmarkStart w:id="157" w:name="_Toc535493072"/>
      <w:bookmarkStart w:id="158" w:name="_Toc534724044"/>
      <w:r w:rsidRPr="00B921AF">
        <w:rPr>
          <w:rFonts w:asciiTheme="minorHAnsi" w:hAnsiTheme="minorHAnsi" w:cstheme="minorHAnsi"/>
          <w:i w:val="0"/>
          <w:color w:val="auto"/>
          <w:sz w:val="20"/>
          <w:szCs w:val="20"/>
        </w:rPr>
        <w:t xml:space="preserve">In addition to monitoring the ICS implemented each year, CQC will monitor the following to evaluate the net ecological impact of the project: </w:t>
      </w:r>
    </w:p>
    <w:p w14:paraId="3989C3AB" w14:textId="77777777" w:rsidR="00BE213F" w:rsidRPr="00B921AF" w:rsidRDefault="00BE213F" w:rsidP="00B921AF">
      <w:pPr>
        <w:pStyle w:val="Instruction"/>
        <w:numPr>
          <w:ilvl w:val="0"/>
          <w:numId w:val="27"/>
        </w:numPr>
        <w:jc w:val="both"/>
        <w:rPr>
          <w:rFonts w:asciiTheme="minorHAnsi" w:hAnsiTheme="minorHAnsi" w:cstheme="minorHAnsi"/>
          <w:i w:val="0"/>
          <w:color w:val="auto"/>
          <w:sz w:val="20"/>
          <w:szCs w:val="20"/>
        </w:rPr>
      </w:pPr>
      <w:r w:rsidRPr="00B921AF">
        <w:rPr>
          <w:rFonts w:asciiTheme="minorHAnsi" w:hAnsiTheme="minorHAnsi" w:cstheme="minorHAnsi"/>
          <w:i w:val="0"/>
          <w:color w:val="auto"/>
          <w:sz w:val="20"/>
          <w:szCs w:val="20"/>
        </w:rPr>
        <w:lastRenderedPageBreak/>
        <w:t xml:space="preserve">Survey the amount of woody biomass used to fuelwood to meet the thermal energy needs for meal preparation on the TLCRS and calculate the reduction in woody biomass used in comparison to a TSF cookstove. </w:t>
      </w:r>
    </w:p>
    <w:p w14:paraId="752445B8" w14:textId="77777777" w:rsidR="00BE213F" w:rsidRPr="00B921AF" w:rsidRDefault="00BE213F" w:rsidP="00B921AF">
      <w:pPr>
        <w:pStyle w:val="Instruction"/>
        <w:jc w:val="both"/>
        <w:rPr>
          <w:rFonts w:asciiTheme="minorHAnsi" w:hAnsiTheme="minorHAnsi" w:cstheme="minorHAnsi"/>
          <w:i w:val="0"/>
          <w:color w:val="auto"/>
          <w:sz w:val="20"/>
          <w:szCs w:val="20"/>
        </w:rPr>
      </w:pPr>
      <w:r w:rsidRPr="00B921AF">
        <w:rPr>
          <w:rFonts w:asciiTheme="minorHAnsi" w:hAnsiTheme="minorHAnsi" w:cstheme="minorHAnsi"/>
          <w:i w:val="0"/>
          <w:color w:val="auto"/>
          <w:sz w:val="20"/>
          <w:szCs w:val="20"/>
        </w:rPr>
        <w:t>Natural capital use will also be monitored through fuel use studies contracted by CQC to academic partners</w:t>
      </w:r>
      <w:bookmarkEnd w:id="155"/>
      <w:r w:rsidRPr="00B921AF">
        <w:rPr>
          <w:rFonts w:asciiTheme="minorHAnsi" w:hAnsiTheme="minorHAnsi" w:cstheme="minorHAnsi"/>
          <w:i w:val="0"/>
          <w:color w:val="auto"/>
          <w:sz w:val="20"/>
          <w:szCs w:val="20"/>
        </w:rPr>
        <w:t xml:space="preserve">. Through these studies, CQC will ascertain the natural capital savings, specific to impacts 1 and 2 in the above charts. </w:t>
      </w:r>
    </w:p>
    <w:p w14:paraId="0B939271" w14:textId="3C96FAEC" w:rsidR="00BE213F" w:rsidRDefault="00BE213F" w:rsidP="00FB4062">
      <w:pPr>
        <w:pStyle w:val="Instruction"/>
        <w:jc w:val="both"/>
        <w:rPr>
          <w:rFonts w:asciiTheme="minorHAnsi" w:eastAsiaTheme="minorHAnsi" w:hAnsiTheme="minorHAnsi" w:cstheme="minorHAnsi"/>
          <w:i w:val="0"/>
          <w:iCs w:val="0"/>
          <w:color w:val="auto"/>
          <w:spacing w:val="0"/>
          <w:kern w:val="0"/>
          <w:sz w:val="20"/>
          <w:szCs w:val="20"/>
          <w:lang w:val="en-US"/>
        </w:rPr>
      </w:pPr>
      <w:r w:rsidRPr="00B921AF">
        <w:rPr>
          <w:rFonts w:asciiTheme="minorHAnsi" w:eastAsiaTheme="minorHAnsi" w:hAnsiTheme="minorHAnsi" w:cstheme="minorHAnsi"/>
          <w:i w:val="0"/>
          <w:iCs w:val="0"/>
          <w:color w:val="auto"/>
          <w:spacing w:val="0"/>
          <w:kern w:val="0"/>
          <w:sz w:val="20"/>
          <w:szCs w:val="20"/>
          <w:lang w:val="en-US"/>
        </w:rPr>
        <w:t xml:space="preserve">The following data and parameters will be monitored under the project to assess the impacts on the natural capital and ecosystem. The sampling approach adopted for collecting the corresponding data has been presented in section 3.3 of the PD. </w:t>
      </w:r>
    </w:p>
    <w:p w14:paraId="07250994" w14:textId="204B44B6"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0297C619" w14:textId="2E814633"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306EE6F9" w14:textId="3D04BAD6"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798086DE" w14:textId="2E97B065"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0C56EDE2" w14:textId="296493AB"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1281BF8C" w14:textId="40328B36"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6E136CB5" w14:textId="2C4F8631"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01DBC472" w14:textId="46283DF8"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10DE1E2D" w14:textId="64AFEDFE"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4C4A1AB7" w14:textId="4DA27BE2"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6D775C4C" w14:textId="171CCF97"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4754909F" w14:textId="34271628"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5A89DF10" w14:textId="1F86C576"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1051FA17" w14:textId="58F729DC"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1D0DC753" w14:textId="4EB4DEF5"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0BDA3041" w14:textId="135B54E5"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31D49A6D" w14:textId="1C24B5E1"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476248C3" w14:textId="77777777"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6CE016B9" w14:textId="77777777" w:rsidR="007919C0" w:rsidRDefault="007919C0"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72C3161F" w14:textId="3105A433" w:rsidR="00BF3FE9" w:rsidRDefault="00BF3FE9" w:rsidP="00FB4062">
      <w:pPr>
        <w:pStyle w:val="Instruction"/>
        <w:jc w:val="both"/>
        <w:rPr>
          <w:rFonts w:asciiTheme="minorHAnsi" w:eastAsiaTheme="minorHAnsi" w:hAnsiTheme="minorHAnsi" w:cstheme="minorHAnsi"/>
          <w:i w:val="0"/>
          <w:iCs w:val="0"/>
          <w:color w:val="auto"/>
          <w:spacing w:val="0"/>
          <w:kern w:val="0"/>
          <w:sz w:val="20"/>
          <w:szCs w:val="20"/>
          <w:lang w:val="en-US"/>
        </w:rPr>
        <w:sectPr w:rsidR="00BF3FE9" w:rsidSect="001B1BCA">
          <w:pgSz w:w="12240" w:h="15840"/>
          <w:pgMar w:top="1440" w:right="1440" w:bottom="1440" w:left="1440" w:header="720" w:footer="720" w:gutter="0"/>
          <w:cols w:space="720"/>
          <w:docGrid w:linePitch="286"/>
        </w:sectPr>
      </w:pPr>
    </w:p>
    <w:tbl>
      <w:tblPr>
        <w:tblStyle w:val="TableGrid"/>
        <w:tblpPr w:leftFromText="180" w:rightFromText="180" w:vertAnchor="text" w:horzAnchor="margin" w:tblpX="-431" w:tblpY="256"/>
        <w:tblOverlap w:val="never"/>
        <w:tblW w:w="13197" w:type="dxa"/>
        <w:tblLayout w:type="fixed"/>
        <w:tblLook w:val="04A0" w:firstRow="1" w:lastRow="0" w:firstColumn="1" w:lastColumn="0" w:noHBand="0" w:noVBand="1"/>
      </w:tblPr>
      <w:tblGrid>
        <w:gridCol w:w="704"/>
        <w:gridCol w:w="1559"/>
        <w:gridCol w:w="1276"/>
        <w:gridCol w:w="1134"/>
        <w:gridCol w:w="1609"/>
        <w:gridCol w:w="4376"/>
        <w:gridCol w:w="1230"/>
        <w:gridCol w:w="1309"/>
      </w:tblGrid>
      <w:tr w:rsidR="00BF3FE9" w:rsidRPr="007919C0" w14:paraId="4489F32B" w14:textId="77777777" w:rsidTr="00B921AF">
        <w:trPr>
          <w:trHeight w:val="174"/>
        </w:trPr>
        <w:tc>
          <w:tcPr>
            <w:tcW w:w="704" w:type="dxa"/>
            <w:shd w:val="clear" w:color="auto" w:fill="202A41" w:themeFill="accent2" w:themeFillShade="BF"/>
            <w:vAlign w:val="center"/>
          </w:tcPr>
          <w:p w14:paraId="69A93581" w14:textId="77777777" w:rsidR="00BF3FE9" w:rsidRPr="00D61D3B" w:rsidRDefault="00BF3FE9" w:rsidP="00D61D3B">
            <w:pPr>
              <w:keepNext/>
              <w:keepLines/>
              <w:spacing w:line="240" w:lineRule="auto"/>
              <w:ind w:left="21" w:hanging="21"/>
              <w:rPr>
                <w:rFonts w:asciiTheme="majorHAnsi" w:hAnsiTheme="majorHAnsi" w:cstheme="majorHAnsi"/>
                <w:b/>
                <w:sz w:val="18"/>
                <w:szCs w:val="18"/>
              </w:rPr>
            </w:pPr>
            <w:r w:rsidRPr="00D61D3B">
              <w:rPr>
                <w:rFonts w:asciiTheme="majorHAnsi" w:hAnsiTheme="majorHAnsi" w:cstheme="majorHAnsi"/>
                <w:b/>
                <w:sz w:val="18"/>
                <w:szCs w:val="18"/>
              </w:rPr>
              <w:lastRenderedPageBreak/>
              <w:t>S.No.</w:t>
            </w:r>
          </w:p>
        </w:tc>
        <w:tc>
          <w:tcPr>
            <w:tcW w:w="1559" w:type="dxa"/>
            <w:shd w:val="clear" w:color="auto" w:fill="202A41" w:themeFill="accent2" w:themeFillShade="BF"/>
            <w:vAlign w:val="center"/>
          </w:tcPr>
          <w:p w14:paraId="1B7687D5" w14:textId="77777777" w:rsidR="00BF3FE9" w:rsidRPr="00D61D3B" w:rsidRDefault="00BF3FE9" w:rsidP="00D61D3B">
            <w:pPr>
              <w:keepNext/>
              <w:keepLines/>
              <w:spacing w:line="240" w:lineRule="auto"/>
              <w:jc w:val="center"/>
              <w:rPr>
                <w:rFonts w:asciiTheme="majorHAnsi" w:hAnsiTheme="majorHAnsi" w:cstheme="majorHAnsi"/>
                <w:b/>
                <w:sz w:val="18"/>
                <w:szCs w:val="18"/>
              </w:rPr>
            </w:pPr>
            <w:r w:rsidRPr="00D61D3B">
              <w:rPr>
                <w:rFonts w:asciiTheme="majorHAnsi" w:hAnsiTheme="majorHAnsi" w:cstheme="majorHAnsi"/>
                <w:b/>
                <w:sz w:val="18"/>
                <w:szCs w:val="18"/>
              </w:rPr>
              <w:t>Natural Capital Impacted</w:t>
            </w:r>
          </w:p>
        </w:tc>
        <w:tc>
          <w:tcPr>
            <w:tcW w:w="1276" w:type="dxa"/>
            <w:shd w:val="clear" w:color="auto" w:fill="202A41" w:themeFill="accent2" w:themeFillShade="BF"/>
            <w:vAlign w:val="center"/>
          </w:tcPr>
          <w:p w14:paraId="2D45B46C" w14:textId="77777777" w:rsidR="00BF3FE9" w:rsidRPr="00D61D3B" w:rsidRDefault="00BF3FE9" w:rsidP="00D61D3B">
            <w:pPr>
              <w:keepNext/>
              <w:keepLines/>
              <w:spacing w:line="240" w:lineRule="auto"/>
              <w:jc w:val="center"/>
              <w:rPr>
                <w:rFonts w:asciiTheme="majorHAnsi" w:hAnsiTheme="majorHAnsi" w:cstheme="majorHAnsi"/>
                <w:b/>
                <w:sz w:val="18"/>
                <w:szCs w:val="18"/>
              </w:rPr>
            </w:pPr>
            <w:r w:rsidRPr="00D61D3B">
              <w:rPr>
                <w:rFonts w:asciiTheme="majorHAnsi" w:hAnsiTheme="majorHAnsi" w:cstheme="majorHAnsi"/>
                <w:b/>
                <w:sz w:val="18"/>
                <w:szCs w:val="18"/>
              </w:rPr>
              <w:t xml:space="preserve">Impact  </w:t>
            </w:r>
          </w:p>
        </w:tc>
        <w:tc>
          <w:tcPr>
            <w:tcW w:w="1134" w:type="dxa"/>
            <w:shd w:val="clear" w:color="auto" w:fill="202A41" w:themeFill="accent2" w:themeFillShade="BF"/>
            <w:vAlign w:val="center"/>
          </w:tcPr>
          <w:p w14:paraId="662755FE" w14:textId="77777777" w:rsidR="00BF3FE9" w:rsidRPr="00D61D3B" w:rsidRDefault="00BF3FE9" w:rsidP="00D61D3B">
            <w:pPr>
              <w:keepNext/>
              <w:keepLines/>
              <w:spacing w:line="240" w:lineRule="auto"/>
              <w:jc w:val="center"/>
              <w:rPr>
                <w:rFonts w:asciiTheme="majorHAnsi" w:hAnsiTheme="majorHAnsi" w:cstheme="majorHAnsi"/>
                <w:b/>
                <w:sz w:val="18"/>
                <w:szCs w:val="18"/>
              </w:rPr>
            </w:pPr>
            <w:r w:rsidRPr="00D61D3B">
              <w:rPr>
                <w:rFonts w:asciiTheme="majorHAnsi" w:hAnsiTheme="majorHAnsi" w:cstheme="majorHAnsi"/>
                <w:b/>
                <w:sz w:val="18"/>
                <w:szCs w:val="18"/>
              </w:rPr>
              <w:t xml:space="preserve">SDG Indicator </w:t>
            </w:r>
          </w:p>
        </w:tc>
        <w:tc>
          <w:tcPr>
            <w:tcW w:w="1609" w:type="dxa"/>
            <w:shd w:val="clear" w:color="auto" w:fill="202A41" w:themeFill="accent2" w:themeFillShade="BF"/>
            <w:vAlign w:val="center"/>
          </w:tcPr>
          <w:p w14:paraId="0E1AEB69" w14:textId="77777777" w:rsidR="00BF3FE9" w:rsidRPr="00D61D3B" w:rsidRDefault="00BF3FE9" w:rsidP="00D61D3B">
            <w:pPr>
              <w:keepNext/>
              <w:keepLines/>
              <w:spacing w:line="240" w:lineRule="auto"/>
              <w:jc w:val="center"/>
              <w:rPr>
                <w:rFonts w:asciiTheme="majorHAnsi" w:hAnsiTheme="majorHAnsi" w:cstheme="majorHAnsi"/>
                <w:b/>
                <w:sz w:val="18"/>
                <w:szCs w:val="18"/>
              </w:rPr>
            </w:pPr>
            <w:r w:rsidRPr="00D61D3B">
              <w:rPr>
                <w:rFonts w:asciiTheme="majorHAnsi" w:hAnsiTheme="majorHAnsi" w:cstheme="majorHAnsi"/>
                <w:b/>
                <w:sz w:val="18"/>
                <w:szCs w:val="18"/>
              </w:rPr>
              <w:t>Monitoring parameters</w:t>
            </w:r>
          </w:p>
        </w:tc>
        <w:tc>
          <w:tcPr>
            <w:tcW w:w="4376" w:type="dxa"/>
            <w:shd w:val="clear" w:color="auto" w:fill="202A41" w:themeFill="accent2" w:themeFillShade="BF"/>
            <w:vAlign w:val="center"/>
          </w:tcPr>
          <w:p w14:paraId="39C5D178" w14:textId="77777777" w:rsidR="00BF3FE9" w:rsidRPr="00D61D3B" w:rsidRDefault="00BF3FE9" w:rsidP="00D61D3B">
            <w:pPr>
              <w:keepNext/>
              <w:keepLines/>
              <w:spacing w:line="240" w:lineRule="auto"/>
              <w:ind w:left="79" w:hanging="79"/>
              <w:jc w:val="center"/>
              <w:rPr>
                <w:rFonts w:asciiTheme="majorHAnsi" w:hAnsiTheme="majorHAnsi" w:cstheme="majorHAnsi"/>
                <w:b/>
                <w:sz w:val="18"/>
                <w:szCs w:val="18"/>
              </w:rPr>
            </w:pPr>
            <w:r w:rsidRPr="00D61D3B">
              <w:rPr>
                <w:rFonts w:asciiTheme="majorHAnsi" w:hAnsiTheme="majorHAnsi" w:cstheme="majorHAnsi"/>
                <w:b/>
                <w:sz w:val="18"/>
                <w:szCs w:val="18"/>
              </w:rPr>
              <w:t>Monitoring Approach</w:t>
            </w:r>
          </w:p>
        </w:tc>
        <w:tc>
          <w:tcPr>
            <w:tcW w:w="1230" w:type="dxa"/>
            <w:shd w:val="clear" w:color="auto" w:fill="202A41" w:themeFill="accent2" w:themeFillShade="BF"/>
            <w:vAlign w:val="center"/>
          </w:tcPr>
          <w:p w14:paraId="7501B684" w14:textId="77777777" w:rsidR="00BF3FE9" w:rsidRPr="00D61D3B" w:rsidRDefault="00BF3FE9" w:rsidP="00D61D3B">
            <w:pPr>
              <w:keepNext/>
              <w:keepLines/>
              <w:spacing w:line="240" w:lineRule="auto"/>
              <w:ind w:left="118"/>
              <w:jc w:val="center"/>
              <w:rPr>
                <w:rFonts w:asciiTheme="majorHAnsi" w:hAnsiTheme="majorHAnsi" w:cstheme="majorHAnsi"/>
                <w:b/>
                <w:sz w:val="18"/>
                <w:szCs w:val="18"/>
              </w:rPr>
            </w:pPr>
            <w:r w:rsidRPr="00D61D3B">
              <w:rPr>
                <w:rFonts w:asciiTheme="majorHAnsi" w:hAnsiTheme="majorHAnsi" w:cstheme="majorHAnsi"/>
                <w:b/>
                <w:sz w:val="18"/>
                <w:szCs w:val="18"/>
              </w:rPr>
              <w:t>Sampling</w:t>
            </w:r>
          </w:p>
        </w:tc>
        <w:tc>
          <w:tcPr>
            <w:tcW w:w="1309" w:type="dxa"/>
            <w:shd w:val="clear" w:color="auto" w:fill="202A41" w:themeFill="accent2" w:themeFillShade="BF"/>
            <w:vAlign w:val="center"/>
          </w:tcPr>
          <w:p w14:paraId="5DC3E28F" w14:textId="77777777" w:rsidR="00BF3FE9" w:rsidRPr="00D61D3B" w:rsidRDefault="00BF3FE9" w:rsidP="00D61D3B">
            <w:pPr>
              <w:keepNext/>
              <w:keepLines/>
              <w:spacing w:line="240" w:lineRule="auto"/>
              <w:ind w:left="118"/>
              <w:jc w:val="center"/>
              <w:rPr>
                <w:rFonts w:asciiTheme="majorHAnsi" w:hAnsiTheme="majorHAnsi" w:cstheme="majorHAnsi"/>
                <w:b/>
                <w:sz w:val="18"/>
                <w:szCs w:val="18"/>
              </w:rPr>
            </w:pPr>
            <w:r w:rsidRPr="00D61D3B">
              <w:rPr>
                <w:rFonts w:asciiTheme="majorHAnsi" w:hAnsiTheme="majorHAnsi" w:cstheme="majorHAnsi"/>
                <w:b/>
                <w:sz w:val="18"/>
                <w:szCs w:val="18"/>
              </w:rPr>
              <w:t>Monitoring frequency</w:t>
            </w:r>
          </w:p>
        </w:tc>
      </w:tr>
      <w:tr w:rsidR="00BF3FE9" w:rsidRPr="007919C0" w14:paraId="5C307BF0" w14:textId="77777777" w:rsidTr="00B921AF">
        <w:trPr>
          <w:trHeight w:val="558"/>
        </w:trPr>
        <w:tc>
          <w:tcPr>
            <w:tcW w:w="704" w:type="dxa"/>
            <w:shd w:val="clear" w:color="auto" w:fill="202A41" w:themeFill="accent2" w:themeFillShade="BF"/>
            <w:vAlign w:val="center"/>
          </w:tcPr>
          <w:p w14:paraId="6836CF66" w14:textId="77777777" w:rsidR="00BF3FE9" w:rsidRPr="00D61D3B" w:rsidRDefault="00BF3FE9" w:rsidP="00D61D3B">
            <w:pPr>
              <w:keepNext/>
              <w:keepLines/>
              <w:spacing w:line="240" w:lineRule="auto"/>
              <w:ind w:left="171" w:hanging="21"/>
              <w:rPr>
                <w:rFonts w:asciiTheme="majorHAnsi" w:hAnsiTheme="majorHAnsi" w:cstheme="majorHAnsi"/>
                <w:sz w:val="18"/>
                <w:szCs w:val="18"/>
              </w:rPr>
            </w:pPr>
            <w:r w:rsidRPr="00D61D3B">
              <w:rPr>
                <w:rFonts w:asciiTheme="majorHAnsi" w:hAnsiTheme="majorHAnsi" w:cstheme="majorHAnsi"/>
                <w:sz w:val="18"/>
                <w:szCs w:val="18"/>
              </w:rPr>
              <w:t>1</w:t>
            </w:r>
          </w:p>
        </w:tc>
        <w:tc>
          <w:tcPr>
            <w:tcW w:w="1559" w:type="dxa"/>
            <w:shd w:val="clear" w:color="auto" w:fill="202A41" w:themeFill="accent2" w:themeFillShade="BF"/>
            <w:vAlign w:val="center"/>
          </w:tcPr>
          <w:p w14:paraId="19BF5A8B" w14:textId="77777777" w:rsidR="00BF3FE9" w:rsidRPr="00D61D3B" w:rsidRDefault="00BF3FE9" w:rsidP="00D61D3B">
            <w:pPr>
              <w:keepNext/>
              <w:keepLines/>
              <w:spacing w:line="240" w:lineRule="auto"/>
              <w:jc w:val="center"/>
              <w:rPr>
                <w:rFonts w:asciiTheme="majorHAnsi" w:hAnsiTheme="majorHAnsi" w:cstheme="majorHAnsi"/>
                <w:b/>
                <w:bCs/>
                <w:sz w:val="18"/>
                <w:szCs w:val="18"/>
              </w:rPr>
            </w:pPr>
            <w:r w:rsidRPr="00D61D3B">
              <w:rPr>
                <w:rFonts w:asciiTheme="majorHAnsi" w:hAnsiTheme="majorHAnsi" w:cstheme="majorHAnsi"/>
                <w:b/>
                <w:bCs/>
                <w:sz w:val="18"/>
                <w:szCs w:val="18"/>
              </w:rPr>
              <w:t>Atmosphere</w:t>
            </w:r>
          </w:p>
        </w:tc>
        <w:tc>
          <w:tcPr>
            <w:tcW w:w="1276" w:type="dxa"/>
            <w:vAlign w:val="center"/>
          </w:tcPr>
          <w:p w14:paraId="5D013BD8" w14:textId="77777777" w:rsidR="00BF3FE9" w:rsidRPr="00D61D3B" w:rsidRDefault="00BF3FE9" w:rsidP="00D61D3B">
            <w:pPr>
              <w:keepNext/>
              <w:keepLines/>
              <w:spacing w:line="240" w:lineRule="auto"/>
              <w:jc w:val="center"/>
              <w:rPr>
                <w:rFonts w:asciiTheme="majorHAnsi" w:hAnsiTheme="majorHAnsi" w:cstheme="majorHAnsi"/>
                <w:sz w:val="18"/>
                <w:szCs w:val="18"/>
              </w:rPr>
            </w:pPr>
            <w:r w:rsidRPr="00D61D3B">
              <w:rPr>
                <w:rFonts w:asciiTheme="majorHAnsi" w:hAnsiTheme="majorHAnsi" w:cstheme="majorHAnsi"/>
                <w:sz w:val="18"/>
                <w:szCs w:val="18"/>
              </w:rPr>
              <w:t>Reduced levels of emissions and household air pollution</w:t>
            </w:r>
          </w:p>
        </w:tc>
        <w:tc>
          <w:tcPr>
            <w:tcW w:w="1134" w:type="dxa"/>
            <w:vAlign w:val="center"/>
          </w:tcPr>
          <w:p w14:paraId="1361B3E6" w14:textId="77777777" w:rsidR="00BF3FE9" w:rsidRPr="00D61D3B" w:rsidRDefault="00BF3FE9" w:rsidP="00D61D3B">
            <w:pPr>
              <w:keepNext/>
              <w:keepLines/>
              <w:spacing w:line="240" w:lineRule="auto"/>
              <w:jc w:val="center"/>
              <w:rPr>
                <w:rFonts w:asciiTheme="majorHAnsi" w:hAnsiTheme="majorHAnsi" w:cstheme="majorHAnsi"/>
                <w:bCs/>
                <w:sz w:val="18"/>
                <w:szCs w:val="18"/>
              </w:rPr>
            </w:pPr>
            <w:r w:rsidRPr="00D61D3B">
              <w:rPr>
                <w:rFonts w:asciiTheme="majorHAnsi" w:hAnsiTheme="majorHAnsi" w:cstheme="majorHAnsi"/>
                <w:bCs/>
                <w:sz w:val="18"/>
                <w:szCs w:val="18"/>
              </w:rPr>
              <w:t>13.0</w:t>
            </w:r>
          </w:p>
          <w:p w14:paraId="263F3DA5" w14:textId="77777777" w:rsidR="00BF3FE9" w:rsidRPr="00D61D3B" w:rsidRDefault="00BF3FE9" w:rsidP="00D61D3B">
            <w:pPr>
              <w:keepNext/>
              <w:keepLines/>
              <w:spacing w:line="240" w:lineRule="auto"/>
              <w:rPr>
                <w:rFonts w:asciiTheme="majorHAnsi" w:hAnsiTheme="majorHAnsi" w:cstheme="majorHAnsi"/>
                <w:sz w:val="18"/>
                <w:szCs w:val="18"/>
              </w:rPr>
            </w:pPr>
          </w:p>
        </w:tc>
        <w:tc>
          <w:tcPr>
            <w:tcW w:w="1609" w:type="dxa"/>
            <w:vAlign w:val="center"/>
          </w:tcPr>
          <w:p w14:paraId="632CBA88" w14:textId="77777777" w:rsidR="00BF3FE9" w:rsidRPr="00D61D3B" w:rsidRDefault="00BF3FE9" w:rsidP="00D61D3B">
            <w:pPr>
              <w:keepNext/>
              <w:keepLines/>
              <w:spacing w:line="240" w:lineRule="auto"/>
              <w:rPr>
                <w:rFonts w:asciiTheme="majorHAnsi" w:hAnsiTheme="majorHAnsi" w:cstheme="majorHAnsi"/>
                <w:sz w:val="18"/>
                <w:szCs w:val="18"/>
              </w:rPr>
            </w:pPr>
            <w:r w:rsidRPr="00D61D3B">
              <w:rPr>
                <w:rFonts w:asciiTheme="majorHAnsi" w:hAnsiTheme="majorHAnsi" w:cstheme="majorHAnsi"/>
                <w:sz w:val="18"/>
                <w:szCs w:val="18"/>
              </w:rPr>
              <w:t xml:space="preserve">Reduced GHG emissions </w:t>
            </w:r>
          </w:p>
        </w:tc>
        <w:tc>
          <w:tcPr>
            <w:tcW w:w="4376" w:type="dxa"/>
            <w:vAlign w:val="center"/>
          </w:tcPr>
          <w:p w14:paraId="45FCDA35" w14:textId="00F4DC37" w:rsidR="00BF3FE9" w:rsidRPr="00D61D3B" w:rsidRDefault="00846D15" w:rsidP="00D61D3B">
            <w:pPr>
              <w:keepNext/>
              <w:keepLines/>
              <w:spacing w:line="240" w:lineRule="auto"/>
              <w:rPr>
                <w:rFonts w:asciiTheme="majorHAnsi" w:hAnsiTheme="majorHAnsi" w:cstheme="majorHAnsi"/>
                <w:i/>
                <w:iCs/>
                <w:sz w:val="18"/>
                <w:szCs w:val="18"/>
              </w:rPr>
            </w:pPr>
            <m:oMathPara>
              <m:oMath>
                <m:sSub>
                  <m:sSubPr>
                    <m:ctrlPr>
                      <w:rPr>
                        <w:rFonts w:ascii="Cambria Math" w:hAnsi="Cambria Math"/>
                        <w:i/>
                        <w:sz w:val="20"/>
                        <w:szCs w:val="20"/>
                      </w:rPr>
                    </m:ctrlPr>
                  </m:sSubPr>
                  <m:e>
                    <m:r>
                      <w:rPr>
                        <w:rFonts w:ascii="Cambria Math" w:hAnsi="Cambria Math"/>
                        <w:sz w:val="20"/>
                        <w:szCs w:val="20"/>
                      </w:rPr>
                      <m:t>ER</m:t>
                    </m:r>
                  </m:e>
                  <m:sub>
                    <m:r>
                      <w:rPr>
                        <w:rFonts w:ascii="Cambria Math" w:hAnsi="Cambria Math"/>
                        <w:sz w:val="20"/>
                        <w:szCs w:val="20"/>
                      </w:rPr>
                      <m:t>y,i,j</m:t>
                    </m:r>
                    <m:r>
                      <w:rPr>
                        <w:rStyle w:val="FootnoteReference"/>
                        <w:rFonts w:ascii="Cambria Math" w:hAnsi="Cambria Math"/>
                        <w:i/>
                        <w:sz w:val="20"/>
                        <w:szCs w:val="20"/>
                      </w:rPr>
                      <w:footnoteReference w:id="34"/>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y,sav,i,j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o,i,j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y,i,j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y</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NRB,y</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NCV</m:t>
                    </m:r>
                  </m:e>
                  <m:sub>
                    <m:r>
                      <w:rPr>
                        <w:rFonts w:ascii="Cambria Math" w:hAnsi="Cambria Math"/>
                        <w:sz w:val="20"/>
                        <w:szCs w:val="20"/>
                      </w:rPr>
                      <m:t>biomass</m:t>
                    </m:r>
                  </m:sub>
                </m:sSub>
                <m:r>
                  <w:rPr>
                    <w:rFonts w:ascii="Cambria Math" w:hAnsi="Cambria Math"/>
                    <w:sz w:val="20"/>
                    <w:szCs w:val="20"/>
                  </w:rPr>
                  <m:t>×</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EF</m:t>
                        </m:r>
                      </m:e>
                      <m:sub>
                        <m:r>
                          <w:rPr>
                            <w:rFonts w:ascii="Cambria Math" w:hAnsi="Cambria Math"/>
                            <w:sz w:val="18"/>
                            <w:szCs w:val="18"/>
                          </w:rPr>
                          <m:t>wf, CO2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EF</m:t>
                        </m:r>
                      </m:e>
                      <m:sub>
                        <m:r>
                          <w:rPr>
                            <w:rFonts w:ascii="Cambria Math" w:hAnsi="Cambria Math"/>
                            <w:sz w:val="18"/>
                            <w:szCs w:val="18"/>
                          </w:rPr>
                          <m:t>wf, non CO2</m:t>
                        </m:r>
                      </m:sub>
                    </m:sSub>
                  </m:e>
                </m:d>
              </m:oMath>
            </m:oMathPara>
          </w:p>
          <w:p w14:paraId="104C0530" w14:textId="77777777" w:rsidR="00BF3FE9" w:rsidRPr="00D61D3B" w:rsidRDefault="00BF3FE9" w:rsidP="00D61D3B">
            <w:pPr>
              <w:keepNext/>
              <w:keepLines/>
              <w:spacing w:line="240" w:lineRule="auto"/>
              <w:rPr>
                <w:rFonts w:asciiTheme="majorHAnsi" w:hAnsiTheme="majorHAnsi" w:cstheme="majorHAnsi"/>
                <w:sz w:val="18"/>
                <w:szCs w:val="18"/>
              </w:rPr>
            </w:pPr>
            <w:r w:rsidRPr="00D61D3B">
              <w:rPr>
                <w:rFonts w:asciiTheme="majorHAnsi" w:hAnsiTheme="majorHAnsi" w:cstheme="majorHAnsi"/>
                <w:i/>
                <w:iCs/>
                <w:sz w:val="18"/>
                <w:szCs w:val="18"/>
              </w:rPr>
              <w:t>Source-</w:t>
            </w:r>
            <w:r w:rsidRPr="00D61D3B">
              <w:rPr>
                <w:rFonts w:asciiTheme="majorHAnsi" w:hAnsiTheme="majorHAnsi" w:cstheme="majorHAnsi"/>
                <w:sz w:val="18"/>
                <w:szCs w:val="18"/>
              </w:rPr>
              <w:t>Monitoring Report for the corresponding SD VISta period of VCS Project ID 2340</w:t>
            </w:r>
          </w:p>
        </w:tc>
        <w:tc>
          <w:tcPr>
            <w:tcW w:w="1230" w:type="dxa"/>
            <w:vAlign w:val="center"/>
          </w:tcPr>
          <w:p w14:paraId="4F6FC56C" w14:textId="73DC7BF4" w:rsidR="00BF3FE9" w:rsidRPr="00D61D3B" w:rsidRDefault="00BF3FE9" w:rsidP="00D61D3B">
            <w:pPr>
              <w:keepNext/>
              <w:keepLines/>
              <w:spacing w:line="240" w:lineRule="auto"/>
              <w:ind w:left="118"/>
              <w:jc w:val="center"/>
              <w:rPr>
                <w:rFonts w:asciiTheme="majorHAnsi" w:hAnsiTheme="majorHAnsi" w:cstheme="majorHAnsi"/>
                <w:sz w:val="18"/>
                <w:szCs w:val="18"/>
              </w:rPr>
            </w:pPr>
            <w:r>
              <w:rPr>
                <w:rFonts w:asciiTheme="majorHAnsi" w:hAnsiTheme="majorHAnsi" w:cstheme="majorHAnsi"/>
                <w:sz w:val="18"/>
                <w:szCs w:val="18"/>
              </w:rPr>
              <w:t>NA</w:t>
            </w:r>
          </w:p>
        </w:tc>
        <w:tc>
          <w:tcPr>
            <w:tcW w:w="1309" w:type="dxa"/>
            <w:vAlign w:val="center"/>
          </w:tcPr>
          <w:p w14:paraId="0DF5A8EA" w14:textId="77777777" w:rsidR="00BF3FE9" w:rsidRPr="00D61D3B" w:rsidRDefault="00BF3FE9" w:rsidP="00D61D3B">
            <w:pPr>
              <w:keepNext/>
              <w:keepLines/>
              <w:spacing w:line="240" w:lineRule="auto"/>
              <w:ind w:left="118"/>
              <w:jc w:val="center"/>
              <w:rPr>
                <w:rFonts w:asciiTheme="majorHAnsi" w:hAnsiTheme="majorHAnsi" w:cstheme="majorHAnsi"/>
                <w:sz w:val="18"/>
                <w:szCs w:val="18"/>
              </w:rPr>
            </w:pPr>
            <w:r w:rsidRPr="00D61D3B">
              <w:rPr>
                <w:rFonts w:asciiTheme="majorHAnsi" w:hAnsiTheme="majorHAnsi" w:cstheme="majorHAnsi"/>
                <w:sz w:val="18"/>
                <w:szCs w:val="18"/>
              </w:rPr>
              <w:t>NA</w:t>
            </w:r>
          </w:p>
        </w:tc>
      </w:tr>
      <w:tr w:rsidR="00BF3FE9" w:rsidRPr="005358A8" w14:paraId="2082635D" w14:textId="77777777" w:rsidTr="00B921AF">
        <w:trPr>
          <w:trHeight w:val="481"/>
        </w:trPr>
        <w:tc>
          <w:tcPr>
            <w:tcW w:w="704" w:type="dxa"/>
            <w:shd w:val="clear" w:color="auto" w:fill="202A41" w:themeFill="accent2" w:themeFillShade="BF"/>
            <w:vAlign w:val="center"/>
          </w:tcPr>
          <w:p w14:paraId="3C0D7325" w14:textId="77777777" w:rsidR="00BF3FE9" w:rsidRPr="00D61D3B" w:rsidRDefault="00BF3FE9" w:rsidP="00D61D3B">
            <w:pPr>
              <w:keepNext/>
              <w:keepLines/>
              <w:spacing w:line="240" w:lineRule="auto"/>
              <w:ind w:left="171" w:hanging="21"/>
              <w:rPr>
                <w:rFonts w:asciiTheme="majorHAnsi" w:hAnsiTheme="majorHAnsi" w:cstheme="majorHAnsi"/>
                <w:sz w:val="18"/>
                <w:szCs w:val="18"/>
              </w:rPr>
            </w:pPr>
            <w:r w:rsidRPr="00D61D3B">
              <w:rPr>
                <w:rFonts w:asciiTheme="majorHAnsi" w:hAnsiTheme="majorHAnsi" w:cstheme="majorHAnsi"/>
                <w:sz w:val="18"/>
                <w:szCs w:val="18"/>
              </w:rPr>
              <w:t>2</w:t>
            </w:r>
          </w:p>
        </w:tc>
        <w:tc>
          <w:tcPr>
            <w:tcW w:w="1559" w:type="dxa"/>
            <w:shd w:val="clear" w:color="auto" w:fill="202A41" w:themeFill="accent2" w:themeFillShade="BF"/>
            <w:vAlign w:val="center"/>
          </w:tcPr>
          <w:p w14:paraId="6B071E1E" w14:textId="77777777" w:rsidR="00BF3FE9" w:rsidRPr="00D61D3B" w:rsidRDefault="00BF3FE9" w:rsidP="00D61D3B">
            <w:pPr>
              <w:keepNext/>
              <w:keepLines/>
              <w:spacing w:line="240" w:lineRule="auto"/>
              <w:jc w:val="center"/>
              <w:rPr>
                <w:rFonts w:asciiTheme="majorHAnsi" w:hAnsiTheme="majorHAnsi" w:cstheme="majorHAnsi"/>
                <w:b/>
                <w:bCs/>
                <w:sz w:val="18"/>
                <w:szCs w:val="18"/>
              </w:rPr>
            </w:pPr>
            <w:r w:rsidRPr="00D61D3B">
              <w:rPr>
                <w:rFonts w:asciiTheme="majorHAnsi" w:hAnsiTheme="majorHAnsi" w:cstheme="majorHAnsi"/>
                <w:b/>
                <w:bCs/>
                <w:sz w:val="18"/>
                <w:szCs w:val="18"/>
              </w:rPr>
              <w:t xml:space="preserve">Forest Ecosystem adjoining project implementation area </w:t>
            </w:r>
          </w:p>
        </w:tc>
        <w:tc>
          <w:tcPr>
            <w:tcW w:w="1276" w:type="dxa"/>
            <w:vAlign w:val="center"/>
          </w:tcPr>
          <w:p w14:paraId="0B1B5046" w14:textId="77777777" w:rsidR="00BF3FE9" w:rsidRPr="00D61D3B" w:rsidRDefault="00BF3FE9" w:rsidP="00D61D3B">
            <w:pPr>
              <w:keepNext/>
              <w:keepLines/>
              <w:spacing w:line="240" w:lineRule="auto"/>
              <w:jc w:val="center"/>
              <w:rPr>
                <w:rFonts w:asciiTheme="majorHAnsi" w:hAnsiTheme="majorHAnsi" w:cstheme="majorHAnsi"/>
                <w:sz w:val="18"/>
                <w:szCs w:val="18"/>
              </w:rPr>
            </w:pPr>
            <w:r w:rsidRPr="00D61D3B">
              <w:rPr>
                <w:rFonts w:asciiTheme="majorHAnsi" w:hAnsiTheme="majorHAnsi" w:cstheme="majorHAnsi"/>
                <w:sz w:val="18"/>
                <w:szCs w:val="18"/>
              </w:rPr>
              <w:t xml:space="preserve">Increase in Above Ground Biomass </w:t>
            </w:r>
          </w:p>
        </w:tc>
        <w:tc>
          <w:tcPr>
            <w:tcW w:w="1134" w:type="dxa"/>
            <w:vAlign w:val="center"/>
          </w:tcPr>
          <w:p w14:paraId="31E34C25" w14:textId="77777777" w:rsidR="00BF3FE9" w:rsidRPr="00D61D3B" w:rsidRDefault="00BF3FE9" w:rsidP="00D61D3B">
            <w:pPr>
              <w:pStyle w:val="ListParagraph"/>
              <w:keepNext/>
              <w:keepLines/>
              <w:numPr>
                <w:ilvl w:val="0"/>
                <w:numId w:val="0"/>
              </w:numPr>
              <w:spacing w:after="0" w:line="240" w:lineRule="auto"/>
              <w:jc w:val="center"/>
              <w:rPr>
                <w:rFonts w:asciiTheme="majorHAnsi" w:hAnsiTheme="majorHAnsi" w:cstheme="majorHAnsi"/>
                <w:sz w:val="18"/>
                <w:szCs w:val="18"/>
              </w:rPr>
            </w:pPr>
            <w:r w:rsidRPr="00D61D3B">
              <w:rPr>
                <w:rFonts w:asciiTheme="majorHAnsi" w:hAnsiTheme="majorHAnsi" w:cstheme="majorHAnsi"/>
                <w:sz w:val="18"/>
                <w:szCs w:val="18"/>
              </w:rPr>
              <w:t>15.3</w:t>
            </w:r>
          </w:p>
        </w:tc>
        <w:tc>
          <w:tcPr>
            <w:tcW w:w="1609" w:type="dxa"/>
            <w:vAlign w:val="center"/>
          </w:tcPr>
          <w:p w14:paraId="77ED028D" w14:textId="77777777" w:rsidR="00BF3FE9" w:rsidRPr="00D61D3B" w:rsidRDefault="00BF3FE9" w:rsidP="00D61D3B">
            <w:pPr>
              <w:spacing w:line="240" w:lineRule="auto"/>
              <w:rPr>
                <w:rFonts w:asciiTheme="majorHAnsi" w:hAnsiTheme="majorHAnsi" w:cstheme="majorHAnsi"/>
                <w:sz w:val="18"/>
                <w:szCs w:val="18"/>
              </w:rPr>
            </w:pPr>
            <w:r w:rsidRPr="00D61D3B">
              <w:rPr>
                <w:rFonts w:asciiTheme="majorHAnsi" w:hAnsiTheme="majorHAnsi" w:cstheme="majorHAnsi"/>
                <w:sz w:val="18"/>
                <w:szCs w:val="18"/>
              </w:rPr>
              <w:t xml:space="preserve">Fuelwood saved by the project stoves </w:t>
            </w:r>
          </w:p>
        </w:tc>
        <w:tc>
          <w:tcPr>
            <w:tcW w:w="4376" w:type="dxa"/>
            <w:vAlign w:val="center"/>
          </w:tcPr>
          <w:p w14:paraId="5A87D6A1" w14:textId="3F7C9B39" w:rsidR="00BF3FE9" w:rsidRPr="00D61D3B" w:rsidRDefault="00846D15" w:rsidP="00D61D3B">
            <w:pPr>
              <w:keepNext/>
              <w:keepLines/>
              <w:spacing w:line="240" w:lineRule="auto"/>
              <w:rPr>
                <w:rFonts w:asciiTheme="majorHAnsi" w:hAnsiTheme="majorHAnsi" w:cstheme="majorHAnsi"/>
                <w:i/>
                <w:iCs/>
                <w:sz w:val="18"/>
                <w:szCs w:val="18"/>
              </w:rPr>
            </w:pPr>
            <m:oMathPara>
              <m:oMath>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y,sav,i,j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y=1,new,i,j,survey</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new,i,j</m:t>
                        </m:r>
                      </m:sub>
                    </m:sSub>
                  </m:num>
                  <m:den>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old,i,j</m:t>
                        </m:r>
                      </m:sub>
                    </m:sSub>
                  </m:den>
                </m:f>
                <m:r>
                  <w:rPr>
                    <w:rFonts w:ascii="Cambria Math" w:hAnsi="Cambria Math"/>
                    <w:color w:val="000000" w:themeColor="text1"/>
                  </w:rPr>
                  <m:t>-1)</m:t>
                </m:r>
                <m:r>
                  <w:rPr>
                    <w:rStyle w:val="FootnoteReference"/>
                    <w:rFonts w:ascii="Cambria Math" w:hAnsi="Cambria Math"/>
                    <w:i/>
                    <w:color w:val="000000" w:themeColor="text1"/>
                  </w:rPr>
                  <w:footnoteReference w:id="35"/>
                </m:r>
              </m:oMath>
            </m:oMathPara>
          </w:p>
          <w:p w14:paraId="2841BEA0" w14:textId="77777777" w:rsidR="00BF3FE9" w:rsidRPr="00D61D3B" w:rsidRDefault="00BF3FE9" w:rsidP="00D61D3B">
            <w:pPr>
              <w:keepNext/>
              <w:keepLines/>
              <w:spacing w:line="240" w:lineRule="auto"/>
              <w:rPr>
                <w:rFonts w:asciiTheme="majorHAnsi" w:hAnsiTheme="majorHAnsi" w:cstheme="majorHAnsi"/>
                <w:sz w:val="18"/>
                <w:szCs w:val="18"/>
              </w:rPr>
            </w:pPr>
            <w:r w:rsidRPr="00D61D3B">
              <w:rPr>
                <w:rFonts w:asciiTheme="majorHAnsi" w:hAnsiTheme="majorHAnsi" w:cstheme="majorHAnsi"/>
                <w:i/>
                <w:iCs/>
                <w:sz w:val="18"/>
                <w:szCs w:val="18"/>
              </w:rPr>
              <w:t>Source-</w:t>
            </w:r>
            <w:r w:rsidRPr="00D61D3B">
              <w:rPr>
                <w:rFonts w:asciiTheme="majorHAnsi" w:hAnsiTheme="majorHAnsi" w:cstheme="majorHAnsi"/>
                <w:sz w:val="18"/>
                <w:szCs w:val="18"/>
              </w:rPr>
              <w:t>Monitoring Report for the corresponding SD VISta period of VCS Project ID 2340</w:t>
            </w:r>
          </w:p>
        </w:tc>
        <w:tc>
          <w:tcPr>
            <w:tcW w:w="1230" w:type="dxa"/>
            <w:vAlign w:val="center"/>
          </w:tcPr>
          <w:p w14:paraId="7D3AB552" w14:textId="488F0DFD" w:rsidR="00BF3FE9" w:rsidRPr="00D61D3B" w:rsidRDefault="00BF3FE9" w:rsidP="00D61D3B">
            <w:pPr>
              <w:pStyle w:val="Default"/>
              <w:jc w:val="center"/>
              <w:rPr>
                <w:rFonts w:asciiTheme="majorHAnsi" w:hAnsiTheme="majorHAnsi" w:cstheme="majorHAnsi"/>
                <w:sz w:val="18"/>
                <w:szCs w:val="18"/>
              </w:rPr>
            </w:pPr>
            <w:r>
              <w:rPr>
                <w:rFonts w:asciiTheme="majorHAnsi" w:hAnsiTheme="majorHAnsi" w:cstheme="majorHAnsi"/>
                <w:sz w:val="18"/>
                <w:szCs w:val="18"/>
              </w:rPr>
              <w:t>NA</w:t>
            </w:r>
          </w:p>
        </w:tc>
        <w:tc>
          <w:tcPr>
            <w:tcW w:w="1309" w:type="dxa"/>
            <w:vAlign w:val="center"/>
          </w:tcPr>
          <w:p w14:paraId="504B09A4" w14:textId="77777777" w:rsidR="00BF3FE9" w:rsidRPr="005358A8" w:rsidRDefault="00BF3FE9" w:rsidP="00D61D3B">
            <w:pPr>
              <w:keepNext/>
              <w:keepLines/>
              <w:spacing w:line="240" w:lineRule="auto"/>
              <w:ind w:left="118"/>
              <w:jc w:val="center"/>
              <w:rPr>
                <w:rFonts w:asciiTheme="majorHAnsi" w:hAnsiTheme="majorHAnsi" w:cstheme="majorHAnsi"/>
                <w:sz w:val="18"/>
                <w:szCs w:val="18"/>
              </w:rPr>
            </w:pPr>
            <w:r w:rsidRPr="00D61D3B">
              <w:rPr>
                <w:rFonts w:asciiTheme="majorHAnsi" w:hAnsiTheme="majorHAnsi" w:cstheme="majorHAnsi"/>
                <w:sz w:val="18"/>
                <w:szCs w:val="18"/>
              </w:rPr>
              <w:t>NA</w:t>
            </w:r>
          </w:p>
        </w:tc>
      </w:tr>
    </w:tbl>
    <w:p w14:paraId="06DC237A" w14:textId="77777777" w:rsidR="00B61717" w:rsidRPr="00B921AF" w:rsidRDefault="00B61717" w:rsidP="00FB4062">
      <w:pPr>
        <w:pStyle w:val="Instruction"/>
        <w:jc w:val="both"/>
        <w:rPr>
          <w:rFonts w:asciiTheme="minorHAnsi" w:eastAsiaTheme="minorHAnsi" w:hAnsiTheme="minorHAnsi" w:cstheme="minorHAnsi"/>
          <w:i w:val="0"/>
          <w:iCs w:val="0"/>
          <w:color w:val="auto"/>
          <w:spacing w:val="0"/>
          <w:kern w:val="0"/>
          <w:sz w:val="20"/>
          <w:szCs w:val="20"/>
          <w:lang w:val="en-US"/>
        </w:rPr>
      </w:pPr>
    </w:p>
    <w:p w14:paraId="6D706B2A" w14:textId="77777777" w:rsidR="00BF3FE9" w:rsidRDefault="00BF3FE9" w:rsidP="00B921AF">
      <w:pPr>
        <w:pStyle w:val="Heading2"/>
        <w:numPr>
          <w:ilvl w:val="0"/>
          <w:numId w:val="0"/>
        </w:numPr>
      </w:pPr>
      <w:bookmarkStart w:id="159" w:name="_Toc534724036"/>
      <w:bookmarkStart w:id="160" w:name="_Ref535491440"/>
      <w:bookmarkStart w:id="161" w:name="_Toc535493064"/>
      <w:bookmarkStart w:id="162" w:name="_Toc98839066"/>
      <w:bookmarkEnd w:id="156"/>
    </w:p>
    <w:p w14:paraId="0AF3D72E" w14:textId="77777777" w:rsidR="00BF3FE9" w:rsidRDefault="00BF3FE9" w:rsidP="00B921AF">
      <w:pPr>
        <w:pStyle w:val="Heading2"/>
        <w:numPr>
          <w:ilvl w:val="0"/>
          <w:numId w:val="0"/>
        </w:numPr>
      </w:pPr>
    </w:p>
    <w:p w14:paraId="7DB38CC5" w14:textId="77777777" w:rsidR="00BF3FE9" w:rsidRDefault="00BF3FE9" w:rsidP="00B921AF">
      <w:pPr>
        <w:pStyle w:val="Heading2"/>
        <w:numPr>
          <w:ilvl w:val="0"/>
          <w:numId w:val="0"/>
        </w:numPr>
      </w:pPr>
    </w:p>
    <w:p w14:paraId="7A3D1BF0" w14:textId="77777777" w:rsidR="00BF3FE9" w:rsidRDefault="00BF3FE9" w:rsidP="00B921AF">
      <w:pPr>
        <w:pStyle w:val="Heading2"/>
        <w:numPr>
          <w:ilvl w:val="0"/>
          <w:numId w:val="0"/>
        </w:numPr>
      </w:pPr>
    </w:p>
    <w:p w14:paraId="7C4ABE24" w14:textId="77777777" w:rsidR="00BF3FE9" w:rsidRDefault="00BF3FE9" w:rsidP="00B921AF">
      <w:pPr>
        <w:pStyle w:val="Heading2"/>
        <w:numPr>
          <w:ilvl w:val="0"/>
          <w:numId w:val="0"/>
        </w:numPr>
      </w:pPr>
    </w:p>
    <w:p w14:paraId="61B327C8" w14:textId="77777777" w:rsidR="00BF3FE9" w:rsidRDefault="00BF3FE9" w:rsidP="00B921AF">
      <w:pPr>
        <w:pStyle w:val="Heading2"/>
        <w:numPr>
          <w:ilvl w:val="0"/>
          <w:numId w:val="0"/>
        </w:numPr>
      </w:pPr>
    </w:p>
    <w:p w14:paraId="4DEF7502" w14:textId="54690CEA" w:rsidR="00BF3FE9" w:rsidRDefault="00BF3FE9" w:rsidP="00B921AF">
      <w:pPr>
        <w:pStyle w:val="Heading2"/>
        <w:numPr>
          <w:ilvl w:val="0"/>
          <w:numId w:val="0"/>
        </w:numPr>
      </w:pPr>
    </w:p>
    <w:p w14:paraId="5F6E7299" w14:textId="77777777" w:rsidR="008F28CB" w:rsidRDefault="008F28CB" w:rsidP="008F28CB">
      <w:pPr>
        <w:sectPr w:rsidR="008F28CB" w:rsidSect="007919C0">
          <w:pgSz w:w="15840" w:h="12240" w:orient="landscape"/>
          <w:pgMar w:top="1440" w:right="1440" w:bottom="1440" w:left="1440" w:header="720" w:footer="720" w:gutter="0"/>
          <w:cols w:space="720"/>
          <w:docGrid w:linePitch="286"/>
        </w:sectPr>
      </w:pPr>
    </w:p>
    <w:p w14:paraId="4F3D0F4F" w14:textId="29D4FADE" w:rsidR="00BE213F" w:rsidRPr="00030969" w:rsidRDefault="00BE213F" w:rsidP="00BF3FE9">
      <w:pPr>
        <w:pStyle w:val="Heading2"/>
        <w:numPr>
          <w:ilvl w:val="1"/>
          <w:numId w:val="5"/>
        </w:numPr>
      </w:pPr>
      <w:bookmarkStart w:id="163" w:name="_Toc105404932"/>
      <w:r w:rsidRPr="00030969">
        <w:lastRenderedPageBreak/>
        <w:t>Net Positive Natural Capital and Ecosystem Services Impacts</w:t>
      </w:r>
      <w:bookmarkEnd w:id="159"/>
      <w:bookmarkEnd w:id="160"/>
      <w:bookmarkEnd w:id="161"/>
      <w:bookmarkEnd w:id="162"/>
      <w:bookmarkEnd w:id="163"/>
    </w:p>
    <w:p w14:paraId="74812569" w14:textId="438CAA1B" w:rsidR="00BE213F" w:rsidRPr="00B921AF" w:rsidRDefault="00BE213F" w:rsidP="00B921AF">
      <w:pPr>
        <w:pStyle w:val="Instruction"/>
        <w:jc w:val="both"/>
        <w:rPr>
          <w:rFonts w:asciiTheme="minorHAnsi" w:hAnsiTheme="minorHAnsi" w:cstheme="minorHAnsi"/>
          <w:color w:val="000000"/>
        </w:rPr>
      </w:pPr>
      <w:bookmarkStart w:id="164" w:name="_Ref535491403"/>
      <w:bookmarkStart w:id="165" w:name="_Toc534724037"/>
      <w:bookmarkStart w:id="166" w:name="_Toc510796404"/>
      <w:r w:rsidRPr="00B921AF">
        <w:rPr>
          <w:rFonts w:asciiTheme="minorHAnsi" w:eastAsia="Arial" w:hAnsiTheme="minorHAnsi" w:cstheme="minorHAnsi"/>
          <w:i w:val="0"/>
          <w:color w:val="auto"/>
          <w:sz w:val="20"/>
          <w:szCs w:val="20"/>
        </w:rPr>
        <w:t>Replacing three-stone cooking open fires and other traditionally used fuel-inefficient cook fires with ICS technology the primary project activity, will generate an estimated ~</w:t>
      </w:r>
      <w:r w:rsidR="00DD27D9" w:rsidRPr="00B921AF">
        <w:rPr>
          <w:rFonts w:asciiTheme="minorHAnsi" w:eastAsia="Arial" w:hAnsiTheme="minorHAnsi" w:cstheme="minorHAnsi"/>
          <w:i w:val="0"/>
          <w:color w:val="auto"/>
          <w:sz w:val="20"/>
          <w:szCs w:val="20"/>
        </w:rPr>
        <w:t>63.62</w:t>
      </w:r>
      <w:r w:rsidRPr="00B921AF">
        <w:rPr>
          <w:rFonts w:asciiTheme="minorHAnsi" w:eastAsia="Arial" w:hAnsiTheme="minorHAnsi" w:cstheme="minorHAnsi"/>
          <w:i w:val="0"/>
          <w:color w:val="auto"/>
          <w:sz w:val="20"/>
          <w:szCs w:val="20"/>
        </w:rPr>
        <w:t xml:space="preserve"> tCO</w:t>
      </w:r>
      <w:r w:rsidRPr="00B921AF">
        <w:rPr>
          <w:rFonts w:asciiTheme="minorHAnsi" w:eastAsia="Arial" w:hAnsiTheme="minorHAnsi" w:cstheme="minorHAnsi"/>
          <w:i w:val="0"/>
          <w:color w:val="auto"/>
          <w:sz w:val="20"/>
          <w:szCs w:val="20"/>
          <w:vertAlign w:val="subscript"/>
        </w:rPr>
        <w:t>2</w:t>
      </w:r>
      <w:r w:rsidRPr="00B921AF">
        <w:rPr>
          <w:rFonts w:asciiTheme="minorHAnsi" w:eastAsia="Arial" w:hAnsiTheme="minorHAnsi" w:cstheme="minorHAnsi"/>
          <w:i w:val="0"/>
          <w:color w:val="auto"/>
          <w:sz w:val="20"/>
          <w:szCs w:val="20"/>
        </w:rPr>
        <w:t xml:space="preserve">e GHG emission reduction per stove over the ten-year project crediting period. </w:t>
      </w:r>
      <w:r w:rsidRPr="00B921AF">
        <w:rPr>
          <w:rFonts w:asciiTheme="minorHAnsi" w:hAnsiTheme="minorHAnsi" w:cstheme="minorHAnsi"/>
          <w:i w:val="0"/>
          <w:iCs w:val="0"/>
        </w:rPr>
        <w:br w:type="page"/>
      </w:r>
    </w:p>
    <w:p w14:paraId="19851393" w14:textId="77777777" w:rsidR="00BE213F" w:rsidRDefault="00BE213F" w:rsidP="00BE213F">
      <w:pPr>
        <w:sectPr w:rsidR="00BE213F" w:rsidSect="008F28CB">
          <w:pgSz w:w="12240" w:h="15840"/>
          <w:pgMar w:top="1440" w:right="1440" w:bottom="1440" w:left="1440" w:header="720" w:footer="720" w:gutter="0"/>
          <w:cols w:space="720"/>
          <w:docGrid w:linePitch="286"/>
        </w:sectPr>
      </w:pPr>
      <w:bookmarkStart w:id="167" w:name="validation-and-verification-requirements"/>
      <w:bookmarkEnd w:id="164"/>
      <w:bookmarkEnd w:id="165"/>
      <w:bookmarkEnd w:id="166"/>
      <w:bookmarkEnd w:id="167"/>
    </w:p>
    <w:p w14:paraId="39185EA9" w14:textId="77777777" w:rsidR="00E83375" w:rsidRPr="005C691C" w:rsidRDefault="00E83375" w:rsidP="00E83375">
      <w:pPr>
        <w:pStyle w:val="Heading1"/>
        <w:numPr>
          <w:ilvl w:val="0"/>
          <w:numId w:val="0"/>
        </w:numPr>
        <w:ind w:left="720" w:hanging="720"/>
      </w:pPr>
      <w:bookmarkStart w:id="168" w:name="_Toc90411658"/>
      <w:bookmarkStart w:id="169" w:name="_Toc105404933"/>
      <w:bookmarkEnd w:id="157"/>
      <w:bookmarkEnd w:id="158"/>
      <w:r>
        <w:lastRenderedPageBreak/>
        <w:t>Appendix</w:t>
      </w:r>
      <w:bookmarkEnd w:id="168"/>
      <w:r>
        <w:t xml:space="preserve"> 1</w:t>
      </w:r>
      <w:bookmarkEnd w:id="169"/>
    </w:p>
    <w:p w14:paraId="76F45BC6" w14:textId="77777777" w:rsidR="00E83375" w:rsidRPr="00AC1DE3" w:rsidRDefault="00E83375" w:rsidP="00E83375">
      <w:pPr>
        <w:rPr>
          <w:rFonts w:asciiTheme="minorHAnsi" w:hAnsiTheme="minorHAnsi" w:cstheme="minorHAnsi"/>
          <w:b/>
          <w:sz w:val="20"/>
          <w:szCs w:val="20"/>
        </w:rPr>
      </w:pPr>
      <w:r w:rsidRPr="00AC1DE3">
        <w:rPr>
          <w:rFonts w:asciiTheme="minorHAnsi" w:hAnsiTheme="minorHAnsi" w:cstheme="minorHAnsi"/>
          <w:b/>
          <w:sz w:val="20"/>
          <w:szCs w:val="20"/>
        </w:rPr>
        <w:t xml:space="preserve">References </w:t>
      </w:r>
    </w:p>
    <w:p w14:paraId="684A574C" w14:textId="77777777" w:rsidR="00C44F6F" w:rsidRDefault="00E83375" w:rsidP="00E83375">
      <w:pPr>
        <w:rPr>
          <w:rFonts w:asciiTheme="minorHAnsi" w:hAnsiTheme="minorHAnsi" w:cstheme="minorHAnsi"/>
          <w:sz w:val="20"/>
          <w:szCs w:val="20"/>
        </w:rPr>
      </w:pPr>
      <w:r w:rsidRPr="00AC1DE3">
        <w:rPr>
          <w:rFonts w:asciiTheme="minorHAnsi" w:hAnsiTheme="minorHAnsi" w:cstheme="minorHAnsi"/>
          <w:sz w:val="20"/>
          <w:szCs w:val="20"/>
        </w:rPr>
        <w:t>Appendix A: Causal Chain</w:t>
      </w:r>
    </w:p>
    <w:p w14:paraId="09533045" w14:textId="55C685A8" w:rsidR="00C44F6F" w:rsidRPr="00AC1DE3" w:rsidRDefault="00C44F6F" w:rsidP="00C44F6F">
      <w:pPr>
        <w:rPr>
          <w:rFonts w:asciiTheme="minorHAnsi" w:hAnsiTheme="minorHAnsi" w:cstheme="minorHAnsi"/>
          <w:sz w:val="20"/>
          <w:szCs w:val="20"/>
        </w:rPr>
      </w:pPr>
      <w:r w:rsidRPr="00AC1DE3">
        <w:rPr>
          <w:rFonts w:asciiTheme="minorHAnsi" w:hAnsiTheme="minorHAnsi" w:cstheme="minorHAnsi"/>
          <w:sz w:val="20"/>
          <w:szCs w:val="20"/>
        </w:rPr>
        <w:t xml:space="preserve">Appendix </w:t>
      </w:r>
      <w:r w:rsidR="003E2482">
        <w:rPr>
          <w:rFonts w:asciiTheme="minorHAnsi" w:hAnsiTheme="minorHAnsi" w:cstheme="minorHAnsi"/>
          <w:sz w:val="20"/>
          <w:szCs w:val="20"/>
        </w:rPr>
        <w:t>B</w:t>
      </w:r>
      <w:r w:rsidRPr="00AC1DE3">
        <w:rPr>
          <w:rFonts w:asciiTheme="minorHAnsi" w:hAnsiTheme="minorHAnsi" w:cstheme="minorHAnsi"/>
          <w:sz w:val="20"/>
          <w:szCs w:val="20"/>
        </w:rPr>
        <w:t>: Beneficiary Brochure (English)</w:t>
      </w:r>
    </w:p>
    <w:p w14:paraId="576F6E7A" w14:textId="77777777" w:rsidR="00C44F6F" w:rsidRPr="00AC1DE3" w:rsidRDefault="00C44F6F" w:rsidP="00C44F6F">
      <w:pPr>
        <w:ind w:left="142" w:hanging="142"/>
        <w:rPr>
          <w:rFonts w:asciiTheme="minorHAnsi" w:hAnsiTheme="minorHAnsi" w:cstheme="minorHAnsi"/>
          <w:sz w:val="20"/>
          <w:szCs w:val="20"/>
        </w:rPr>
      </w:pPr>
      <w:r w:rsidRPr="00AC1DE3">
        <w:rPr>
          <w:rFonts w:asciiTheme="minorHAnsi" w:hAnsiTheme="minorHAnsi" w:cstheme="minorHAnsi"/>
          <w:sz w:val="20"/>
          <w:szCs w:val="20"/>
        </w:rPr>
        <w:t xml:space="preserve">Note: Brochure includes Grievance and country-specific Feedback Number. </w:t>
      </w:r>
    </w:p>
    <w:p w14:paraId="68EE2CFD" w14:textId="32C2F168" w:rsidR="00C44F6F" w:rsidRDefault="00C44F6F" w:rsidP="00C44F6F">
      <w:pPr>
        <w:rPr>
          <w:rFonts w:asciiTheme="minorHAnsi" w:hAnsiTheme="minorHAnsi" w:cstheme="minorHAnsi"/>
          <w:sz w:val="20"/>
          <w:szCs w:val="20"/>
        </w:rPr>
      </w:pPr>
      <w:r>
        <w:rPr>
          <w:rFonts w:asciiTheme="minorHAnsi" w:hAnsiTheme="minorHAnsi" w:cstheme="minorHAnsi"/>
          <w:sz w:val="20"/>
          <w:szCs w:val="20"/>
        </w:rPr>
        <w:t xml:space="preserve">Appendix </w:t>
      </w:r>
      <w:r w:rsidR="003E2482">
        <w:rPr>
          <w:rFonts w:asciiTheme="minorHAnsi" w:hAnsiTheme="minorHAnsi" w:cstheme="minorHAnsi"/>
          <w:sz w:val="20"/>
          <w:szCs w:val="20"/>
        </w:rPr>
        <w:t>C</w:t>
      </w:r>
      <w:r>
        <w:rPr>
          <w:rFonts w:asciiTheme="minorHAnsi" w:hAnsiTheme="minorHAnsi" w:cstheme="minorHAnsi"/>
          <w:sz w:val="20"/>
          <w:szCs w:val="20"/>
        </w:rPr>
        <w:t xml:space="preserve">: List of Abbreviations </w:t>
      </w:r>
    </w:p>
    <w:p w14:paraId="1440CA9E" w14:textId="3867FDAE" w:rsidR="00C44F6F" w:rsidRPr="005F3038" w:rsidRDefault="00C44F6F" w:rsidP="00C44F6F">
      <w:pPr>
        <w:rPr>
          <w:rFonts w:asciiTheme="minorHAnsi" w:hAnsiTheme="minorHAnsi" w:cstheme="minorHAnsi"/>
          <w:sz w:val="20"/>
          <w:szCs w:val="20"/>
        </w:rPr>
      </w:pPr>
      <w:r>
        <w:rPr>
          <w:rFonts w:asciiTheme="minorHAnsi" w:hAnsiTheme="minorHAnsi" w:cstheme="minorHAnsi"/>
          <w:sz w:val="20"/>
          <w:szCs w:val="20"/>
        </w:rPr>
        <w:t xml:space="preserve">Appendix </w:t>
      </w:r>
      <w:r w:rsidR="003E2482">
        <w:rPr>
          <w:rFonts w:asciiTheme="minorHAnsi" w:hAnsiTheme="minorHAnsi" w:cstheme="minorHAnsi"/>
          <w:sz w:val="20"/>
          <w:szCs w:val="20"/>
        </w:rPr>
        <w:t>D</w:t>
      </w:r>
      <w:r>
        <w:rPr>
          <w:rFonts w:asciiTheme="minorHAnsi" w:hAnsiTheme="minorHAnsi" w:cstheme="minorHAnsi"/>
          <w:sz w:val="20"/>
          <w:szCs w:val="20"/>
        </w:rPr>
        <w:t xml:space="preserve">: Fuel-wood savings estimates </w:t>
      </w:r>
    </w:p>
    <w:p w14:paraId="1771A7BA" w14:textId="025A9672" w:rsidR="00E83375" w:rsidRPr="00AC1DE3" w:rsidRDefault="00E83375" w:rsidP="00E83375">
      <w:pPr>
        <w:rPr>
          <w:rFonts w:asciiTheme="minorHAnsi" w:hAnsiTheme="minorHAnsi" w:cstheme="minorHAnsi"/>
          <w:sz w:val="20"/>
          <w:szCs w:val="20"/>
        </w:rPr>
      </w:pPr>
      <w:r w:rsidRPr="00AC1DE3">
        <w:rPr>
          <w:rFonts w:asciiTheme="minorHAnsi" w:hAnsiTheme="minorHAnsi" w:cstheme="minorHAnsi"/>
          <w:sz w:val="20"/>
          <w:szCs w:val="20"/>
        </w:rPr>
        <w:t xml:space="preserve"> </w:t>
      </w:r>
    </w:p>
    <w:p w14:paraId="69A131C3" w14:textId="4C1586DA" w:rsidR="003F0D17" w:rsidRDefault="003F0D17" w:rsidP="00D7480A">
      <w:pPr>
        <w:pStyle w:val="Heading1"/>
        <w:numPr>
          <w:ilvl w:val="0"/>
          <w:numId w:val="0"/>
        </w:numPr>
        <w:ind w:left="720" w:hanging="720"/>
      </w:pPr>
    </w:p>
    <w:p w14:paraId="70E33F18" w14:textId="2F13A36E" w:rsidR="00CB4D9B" w:rsidRDefault="00CB4D9B" w:rsidP="00CB4D9B"/>
    <w:p w14:paraId="1F718C0E" w14:textId="193DA8DB" w:rsidR="00CB4D9B" w:rsidRDefault="00CB4D9B" w:rsidP="00CB4D9B"/>
    <w:p w14:paraId="6D838F81" w14:textId="10E4F0A7" w:rsidR="00CB4D9B" w:rsidRDefault="00CB4D9B" w:rsidP="00CB4D9B"/>
    <w:p w14:paraId="39F101AC" w14:textId="74B9DBD8" w:rsidR="00CB4D9B" w:rsidRDefault="00CB4D9B" w:rsidP="00CB4D9B"/>
    <w:p w14:paraId="1933E1C3" w14:textId="41556727" w:rsidR="00CB4D9B" w:rsidRDefault="00CB4D9B" w:rsidP="00CB4D9B"/>
    <w:p w14:paraId="04632674" w14:textId="7C0A75C7" w:rsidR="00CB4D9B" w:rsidRDefault="00CB4D9B" w:rsidP="00CB4D9B"/>
    <w:p w14:paraId="385549C1" w14:textId="38CF91AF" w:rsidR="00CB4D9B" w:rsidRDefault="00CB4D9B" w:rsidP="00CB4D9B"/>
    <w:p w14:paraId="0E14B09B" w14:textId="17AD067C" w:rsidR="00CB4D9B" w:rsidRDefault="00CB4D9B" w:rsidP="00CB4D9B"/>
    <w:p w14:paraId="63DE8E0C" w14:textId="2D7A5229" w:rsidR="00CB4D9B" w:rsidRDefault="00CB4D9B" w:rsidP="00CB4D9B"/>
    <w:p w14:paraId="48AECC41" w14:textId="2600C5C6" w:rsidR="00CB4D9B" w:rsidRDefault="00CB4D9B" w:rsidP="00CB4D9B"/>
    <w:p w14:paraId="06AFFA86" w14:textId="4F5F417A" w:rsidR="00CB4D9B" w:rsidRDefault="00CB4D9B" w:rsidP="00CB4D9B"/>
    <w:p w14:paraId="145FBC2A" w14:textId="51594A16" w:rsidR="00CB4D9B" w:rsidRDefault="00CB4D9B" w:rsidP="00CB4D9B"/>
    <w:p w14:paraId="697C0714" w14:textId="1144AF53" w:rsidR="00CB4D9B" w:rsidRDefault="00CB4D9B" w:rsidP="00CB4D9B"/>
    <w:p w14:paraId="1306AF70" w14:textId="7E9BDB7A" w:rsidR="00CB4D9B" w:rsidRDefault="00CB4D9B" w:rsidP="00CB4D9B"/>
    <w:p w14:paraId="3C3FC95D" w14:textId="389E48D9" w:rsidR="00CB4D9B" w:rsidRDefault="00CB4D9B" w:rsidP="00CB4D9B"/>
    <w:p w14:paraId="3541F5D1" w14:textId="77777777" w:rsidR="0010303B" w:rsidRDefault="0010303B" w:rsidP="00BD6FC4"/>
    <w:p w14:paraId="532531F4" w14:textId="4867129D" w:rsidR="00BD6FC4" w:rsidRPr="0010303B" w:rsidRDefault="0010303B" w:rsidP="00BD6FC4">
      <w:pPr>
        <w:rPr>
          <w:b/>
          <w:bCs/>
        </w:rPr>
      </w:pPr>
      <w:r w:rsidRPr="0010303B">
        <w:rPr>
          <w:b/>
          <w:bCs/>
        </w:rPr>
        <w:lastRenderedPageBreak/>
        <w:t>References</w:t>
      </w:r>
    </w:p>
    <w:sdt>
      <w:sdtPr>
        <w:rPr>
          <w:rFonts w:ascii="Arial" w:hAnsi="Arial" w:cs="Arial"/>
          <w:sz w:val="20"/>
          <w:szCs w:val="20"/>
          <w:shd w:val="clear" w:color="auto" w:fill="FFFFFF"/>
        </w:rPr>
        <w:id w:val="111145805"/>
        <w:bibliography/>
      </w:sdtPr>
      <w:sdtEndPr>
        <w:rPr>
          <w:rFonts w:asciiTheme="minorHAnsi" w:hAnsiTheme="minorHAnsi" w:cstheme="minorHAnsi"/>
        </w:rPr>
      </w:sdtEndPr>
      <w:sdtContent>
        <w:p w14:paraId="7807147F" w14:textId="2A892E26"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fldChar w:fldCharType="begin"/>
          </w:r>
          <w:r w:rsidRPr="0010303B">
            <w:rPr>
              <w:rFonts w:asciiTheme="minorHAnsi" w:hAnsiTheme="minorHAnsi" w:cstheme="minorHAnsi"/>
              <w:sz w:val="20"/>
              <w:szCs w:val="20"/>
              <w:shd w:val="clear" w:color="auto" w:fill="FFFFFF"/>
            </w:rPr>
            <w:instrText xml:space="preserve"> BIBLIOGRAPHY </w:instrText>
          </w:r>
          <w:r w:rsidRPr="0010303B">
            <w:rPr>
              <w:rFonts w:asciiTheme="minorHAnsi" w:hAnsiTheme="minorHAnsi" w:cstheme="minorHAnsi"/>
              <w:sz w:val="20"/>
              <w:szCs w:val="20"/>
              <w:shd w:val="clear" w:color="auto" w:fill="FFFFFF"/>
            </w:rPr>
            <w:fldChar w:fldCharType="separate"/>
          </w:r>
          <w:r w:rsidRPr="0010303B">
            <w:rPr>
              <w:rFonts w:asciiTheme="minorHAnsi" w:hAnsiTheme="minorHAnsi" w:cstheme="minorHAnsi"/>
              <w:sz w:val="20"/>
              <w:szCs w:val="20"/>
              <w:shd w:val="clear" w:color="auto" w:fill="FFFFFF"/>
            </w:rPr>
            <w:t>Anon.,</w:t>
          </w:r>
          <w:r w:rsidR="005A3CDE">
            <w:rPr>
              <w:rFonts w:asciiTheme="minorHAnsi" w:hAnsiTheme="minorHAnsi" w:cstheme="minorHAnsi"/>
              <w:sz w:val="20"/>
              <w:szCs w:val="20"/>
              <w:shd w:val="clear" w:color="auto" w:fill="FFFFFF"/>
            </w:rPr>
            <w:t xml:space="preserve"> </w:t>
          </w:r>
          <w:r w:rsidRPr="0010303B">
            <w:rPr>
              <w:rFonts w:asciiTheme="minorHAnsi" w:hAnsiTheme="minorHAnsi" w:cstheme="minorHAnsi"/>
              <w:sz w:val="20"/>
              <w:szCs w:val="20"/>
              <w:shd w:val="clear" w:color="auto" w:fill="FFFFFF"/>
            </w:rPr>
            <w:t>2021. USAID.</w:t>
          </w:r>
          <w:r w:rsidR="00CE6D57">
            <w:rPr>
              <w:rFonts w:asciiTheme="minorHAnsi" w:hAnsiTheme="minorHAnsi" w:cstheme="minorHAnsi"/>
              <w:sz w:val="20"/>
              <w:szCs w:val="20"/>
              <w:shd w:val="clear" w:color="auto" w:fill="FFFFFF"/>
            </w:rPr>
            <w:t xml:space="preserve"> </w:t>
          </w:r>
          <w:r w:rsidRPr="0010303B">
            <w:rPr>
              <w:rFonts w:asciiTheme="minorHAnsi" w:hAnsiTheme="minorHAnsi" w:cstheme="minorHAnsi"/>
              <w:sz w:val="20"/>
              <w:szCs w:val="20"/>
              <w:shd w:val="clear" w:color="auto" w:fill="FFFFFF"/>
            </w:rPr>
            <w:t>https://www.usaid.gov/sites/default/files/documents/tagged_Mozambique-Nutrition-Profile.pdf</w:t>
          </w:r>
          <w:r w:rsidRPr="0010303B">
            <w:rPr>
              <w:rFonts w:asciiTheme="minorHAnsi" w:hAnsiTheme="minorHAnsi" w:cstheme="minorHAnsi"/>
              <w:sz w:val="20"/>
              <w:szCs w:val="20"/>
              <w:shd w:val="clear" w:color="auto" w:fill="FFFFFF"/>
            </w:rPr>
            <w:fldChar w:fldCharType="end"/>
          </w:r>
        </w:p>
      </w:sdtContent>
    </w:sdt>
    <w:p w14:paraId="42AA5674"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t xml:space="preserve">Energy, A.R., 2014. Clean and improved cooking in Sub-Saharan Africa. The World Bank Group: Washington, DC, USA. </w:t>
      </w:r>
    </w:p>
    <w:p w14:paraId="1BC385F9" w14:textId="77777777" w:rsidR="0010303B" w:rsidRPr="0010303B" w:rsidRDefault="00846D15" w:rsidP="005A3CDE">
      <w:pPr>
        <w:rPr>
          <w:rFonts w:asciiTheme="minorHAnsi" w:hAnsiTheme="minorHAnsi" w:cstheme="minorHAnsi"/>
          <w:sz w:val="20"/>
          <w:szCs w:val="20"/>
          <w:shd w:val="clear" w:color="auto" w:fill="FFFFFF"/>
        </w:rPr>
      </w:pPr>
      <w:hyperlink r:id="rId36" w:history="1">
        <w:r w:rsidR="0010303B" w:rsidRPr="0010303B">
          <w:rPr>
            <w:rStyle w:val="Hyperlink"/>
            <w:rFonts w:asciiTheme="minorHAnsi" w:hAnsiTheme="minorHAnsi" w:cstheme="minorHAnsi"/>
            <w:color w:val="auto"/>
            <w:sz w:val="20"/>
            <w:szCs w:val="20"/>
            <w:shd w:val="clear" w:color="auto" w:fill="FFFFFF"/>
          </w:rPr>
          <w:t>Frontiers | Adapting to Fuelwood Scarcity: The Farmers' Perspective | Sustainable Food Systems (frontiersin.org)</w:t>
        </w:r>
      </w:hyperlink>
    </w:p>
    <w:p w14:paraId="36F74F2A" w14:textId="77777777" w:rsidR="0010303B" w:rsidRPr="0010303B" w:rsidRDefault="0010303B" w:rsidP="005A3CDE">
      <w:pPr>
        <w:rPr>
          <w:rFonts w:asciiTheme="minorHAnsi" w:hAnsiTheme="minorHAnsi" w:cstheme="minorHAnsi"/>
          <w:sz w:val="20"/>
          <w:szCs w:val="20"/>
        </w:rPr>
      </w:pPr>
      <w:r w:rsidRPr="0010303B">
        <w:rPr>
          <w:rFonts w:asciiTheme="minorHAnsi" w:hAnsiTheme="minorHAnsi" w:cstheme="minorHAnsi"/>
          <w:sz w:val="20"/>
          <w:szCs w:val="20"/>
          <w:shd w:val="clear" w:color="auto" w:fill="FFFFFF"/>
        </w:rPr>
        <w:t xml:space="preserve">Amegah A. K. (2020). Improving Child Survival in Sub-Saharan Africa: Key Environmental and Nutritional     Interventions. Annals of global health, 86(1), 73. </w:t>
      </w:r>
      <w:hyperlink r:id="rId37" w:history="1">
        <w:r w:rsidRPr="0010303B">
          <w:rPr>
            <w:rStyle w:val="Hyperlink"/>
            <w:rFonts w:asciiTheme="minorHAnsi" w:hAnsiTheme="minorHAnsi" w:cstheme="minorHAnsi"/>
            <w:color w:val="auto"/>
            <w:sz w:val="20"/>
            <w:szCs w:val="20"/>
          </w:rPr>
          <w:t>https://doi.org/10.5334/aogh.2908</w:t>
        </w:r>
      </w:hyperlink>
    </w:p>
    <w:p w14:paraId="48A4D074"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t xml:space="preserve">Das, K., Pradhan. G., &amp; Nonhebel, S. (2019) Human energy and time spent by women using cooking energy systems: A case study of Nepal. </w:t>
      </w:r>
      <w:hyperlink r:id="rId38" w:tgtFrame="_blank" w:tooltip="Persistent link using digital object identifier" w:history="1">
        <w:r w:rsidRPr="0010303B">
          <w:rPr>
            <w:rStyle w:val="Hyperlink"/>
            <w:rFonts w:asciiTheme="minorHAnsi" w:hAnsiTheme="minorHAnsi" w:cstheme="minorHAnsi"/>
            <w:color w:val="auto"/>
            <w:sz w:val="20"/>
            <w:szCs w:val="20"/>
            <w:shd w:val="clear" w:color="auto" w:fill="FFFFFF"/>
          </w:rPr>
          <w:t>https://doi.org/10.1016/j.energy.2019.06.074</w:t>
        </w:r>
      </w:hyperlink>
    </w:p>
    <w:p w14:paraId="75DDD5F1"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t xml:space="preserve">Clean Cooking Alliance (n.d). Delivering on the Sustainable Development Goals through Clean Cooking. </w:t>
      </w:r>
      <w:hyperlink r:id="rId39" w:history="1">
        <w:r w:rsidRPr="0010303B">
          <w:rPr>
            <w:rStyle w:val="Hyperlink"/>
            <w:rFonts w:asciiTheme="minorHAnsi" w:hAnsiTheme="minorHAnsi" w:cstheme="minorHAnsi"/>
            <w:color w:val="auto"/>
            <w:sz w:val="20"/>
            <w:szCs w:val="20"/>
            <w:shd w:val="clear" w:color="auto" w:fill="FFFFFF"/>
          </w:rPr>
          <w:t>https://www.cleancookingalliance.org/feature/delivering-on-the-sustainable-development-goals-through-clean-cooking.html</w:t>
        </w:r>
      </w:hyperlink>
    </w:p>
    <w:p w14:paraId="5A657CA7"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t xml:space="preserve">Makonese, T., Ifegbesan, A.P. and Rampedi, I.T. (2018). Household cooking fuel use patterns and determinants across southern Africa: Evidence from the demographic and health survey data. Energy &amp; Environment, 29(1), 29-48. </w:t>
      </w:r>
      <w:bookmarkStart w:id="170" w:name="_Hlk76118083"/>
      <w:r w:rsidRPr="0010303B">
        <w:rPr>
          <w:rFonts w:asciiTheme="minorHAnsi" w:hAnsiTheme="minorHAnsi" w:cstheme="minorHAnsi"/>
          <w:sz w:val="20"/>
          <w:szCs w:val="20"/>
          <w:shd w:val="clear" w:color="auto" w:fill="FFFFFF"/>
        </w:rPr>
        <w:fldChar w:fldCharType="begin"/>
      </w:r>
      <w:r w:rsidRPr="0010303B">
        <w:rPr>
          <w:rFonts w:asciiTheme="minorHAnsi" w:hAnsiTheme="minorHAnsi" w:cstheme="minorHAnsi"/>
          <w:sz w:val="20"/>
          <w:szCs w:val="20"/>
          <w:shd w:val="clear" w:color="auto" w:fill="FFFFFF"/>
        </w:rPr>
        <w:instrText xml:space="preserve"> HYPERLINK "https://doi.org/10.1177%2F0958305X17739475" </w:instrText>
      </w:r>
      <w:r w:rsidRPr="0010303B">
        <w:rPr>
          <w:rFonts w:asciiTheme="minorHAnsi" w:hAnsiTheme="minorHAnsi" w:cstheme="minorHAnsi"/>
          <w:sz w:val="20"/>
          <w:szCs w:val="20"/>
          <w:shd w:val="clear" w:color="auto" w:fill="FFFFFF"/>
        </w:rPr>
        <w:fldChar w:fldCharType="separate"/>
      </w:r>
      <w:r w:rsidRPr="0010303B">
        <w:rPr>
          <w:rStyle w:val="Hyperlink"/>
          <w:rFonts w:asciiTheme="minorHAnsi" w:hAnsiTheme="minorHAnsi" w:cstheme="minorHAnsi"/>
          <w:color w:val="auto"/>
          <w:sz w:val="20"/>
          <w:szCs w:val="20"/>
          <w:shd w:val="clear" w:color="auto" w:fill="FFFFFF"/>
        </w:rPr>
        <w:t>https://doi.org/10.1177/0958305X17739475</w:t>
      </w:r>
      <w:r w:rsidRPr="0010303B">
        <w:rPr>
          <w:rFonts w:asciiTheme="minorHAnsi" w:hAnsiTheme="minorHAnsi" w:cstheme="minorHAnsi"/>
          <w:sz w:val="20"/>
          <w:szCs w:val="20"/>
          <w:shd w:val="clear" w:color="auto" w:fill="FFFFFF"/>
        </w:rPr>
        <w:fldChar w:fldCharType="end"/>
      </w:r>
      <w:bookmarkEnd w:id="170"/>
    </w:p>
    <w:p w14:paraId="026C077C"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t xml:space="preserve">Mortimer, K., Ndamala, C. B., Naunje, A. W., Malava, J., Katundu, C., Weston, W., Havens, D., Pope, D., Bruce, N. G., Nyirenda, M., Wang, D., Crampin, A., Grigg, J., Balmes, J., &amp; Gordon, S. B. (2017). A cleaner burning biomass-fuelled cookstove intervention to prevent pneumonia in children under 5 years old in rural Malawi (the Cooking and Pneumonia Study): a cluster randomized controlled trial. Lancet (London, England), 389(10065), 167–175. </w:t>
      </w:r>
      <w:hyperlink r:id="rId40" w:history="1">
        <w:r w:rsidRPr="0010303B">
          <w:rPr>
            <w:rStyle w:val="Hyperlink"/>
            <w:rFonts w:asciiTheme="minorHAnsi" w:hAnsiTheme="minorHAnsi" w:cstheme="minorHAnsi"/>
            <w:color w:val="auto"/>
            <w:sz w:val="20"/>
            <w:szCs w:val="20"/>
          </w:rPr>
          <w:t>https://doi.org/10.1016/S0140-6736(16)32507-7</w:t>
        </w:r>
      </w:hyperlink>
      <w:r w:rsidRPr="0010303B">
        <w:rPr>
          <w:rFonts w:asciiTheme="minorHAnsi" w:hAnsiTheme="minorHAnsi" w:cstheme="minorHAnsi"/>
          <w:sz w:val="20"/>
          <w:szCs w:val="20"/>
          <w:shd w:val="clear" w:color="auto" w:fill="FFFFFF"/>
        </w:rPr>
        <w:t xml:space="preserve"> </w:t>
      </w:r>
    </w:p>
    <w:p w14:paraId="0567DA58"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t xml:space="preserve">CIA World Factbook, (As on 23rd March 2022. Page last updated on 9th March 2022). Mozambique </w:t>
      </w:r>
      <w:hyperlink r:id="rId41" w:history="1">
        <w:r w:rsidRPr="0010303B">
          <w:rPr>
            <w:rStyle w:val="Hyperlink"/>
            <w:rFonts w:asciiTheme="minorHAnsi" w:hAnsiTheme="minorHAnsi" w:cstheme="minorHAnsi"/>
            <w:color w:val="auto"/>
            <w:sz w:val="20"/>
            <w:szCs w:val="20"/>
            <w:shd w:val="clear" w:color="auto" w:fill="FFFFFF"/>
          </w:rPr>
          <w:t>https://www.cia.gov/the-world-factbook/countries/mozambique</w:t>
        </w:r>
      </w:hyperlink>
    </w:p>
    <w:p w14:paraId="7C302195"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t xml:space="preserve">World Bank Database, (2020). Population Density – Mozambique </w:t>
      </w:r>
      <w:hyperlink r:id="rId42" w:history="1">
        <w:r w:rsidRPr="0010303B">
          <w:rPr>
            <w:rStyle w:val="Hyperlink"/>
            <w:rFonts w:asciiTheme="minorHAnsi" w:hAnsiTheme="minorHAnsi" w:cstheme="minorHAnsi"/>
            <w:color w:val="auto"/>
            <w:sz w:val="20"/>
            <w:szCs w:val="20"/>
            <w:shd w:val="clear" w:color="auto" w:fill="FFFFFF"/>
          </w:rPr>
          <w:t>https://data.worldbank.org/indicator/EN.POP.DNST?locations=MZ</w:t>
        </w:r>
      </w:hyperlink>
    </w:p>
    <w:p w14:paraId="5D854A21"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t xml:space="preserve">CIA World Factbook, (As on 23rd March 2022. Page last updated on 9th March 2022). Mozambique </w:t>
      </w:r>
      <w:hyperlink r:id="rId43" w:history="1">
        <w:r w:rsidRPr="0010303B">
          <w:rPr>
            <w:rStyle w:val="Hyperlink"/>
            <w:rFonts w:asciiTheme="minorHAnsi" w:hAnsiTheme="minorHAnsi" w:cstheme="minorHAnsi"/>
            <w:color w:val="auto"/>
            <w:sz w:val="20"/>
            <w:szCs w:val="20"/>
            <w:shd w:val="clear" w:color="auto" w:fill="FFFFFF"/>
          </w:rPr>
          <w:t>https://www.cia.gov/the-world-factbook/countries/mozambique</w:t>
        </w:r>
      </w:hyperlink>
    </w:p>
    <w:p w14:paraId="5D79AC07"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t xml:space="preserve">World Bank Database, (2020). Rural Population % - Mozambique </w:t>
      </w:r>
      <w:hyperlink r:id="rId44" w:history="1">
        <w:r w:rsidRPr="0010303B">
          <w:rPr>
            <w:rStyle w:val="Hyperlink"/>
            <w:rFonts w:asciiTheme="minorHAnsi" w:hAnsiTheme="minorHAnsi" w:cstheme="minorHAnsi"/>
            <w:color w:val="auto"/>
            <w:sz w:val="20"/>
            <w:szCs w:val="20"/>
            <w:shd w:val="clear" w:color="auto" w:fill="FFFFFF"/>
          </w:rPr>
          <w:t>https://data.worldbank.org/indicator/SP.RUR.TOTL.ZS?locations=MZ</w:t>
        </w:r>
      </w:hyperlink>
    </w:p>
    <w:p w14:paraId="1FC972CB" w14:textId="77777777" w:rsidR="0010303B" w:rsidRPr="0010303B" w:rsidRDefault="00846D15" w:rsidP="005A3CDE">
      <w:pPr>
        <w:rPr>
          <w:rFonts w:asciiTheme="minorHAnsi" w:hAnsiTheme="minorHAnsi" w:cstheme="minorHAnsi"/>
          <w:sz w:val="20"/>
          <w:szCs w:val="20"/>
          <w:shd w:val="clear" w:color="auto" w:fill="FFFFFF"/>
        </w:rPr>
      </w:pPr>
      <w:hyperlink r:id="rId45" w:anchor="cite_note-5" w:history="1">
        <w:r w:rsidR="0010303B" w:rsidRPr="0010303B">
          <w:rPr>
            <w:rStyle w:val="Hyperlink"/>
            <w:rFonts w:asciiTheme="minorHAnsi" w:hAnsiTheme="minorHAnsi" w:cstheme="minorHAnsi"/>
            <w:color w:val="auto"/>
            <w:sz w:val="20"/>
            <w:szCs w:val="20"/>
            <w:shd w:val="clear" w:color="auto" w:fill="FFFFFF"/>
          </w:rPr>
          <w:t>https://energypedia.info/wiki/Energy_Access_in_Mozambique#cite_note-5</w:t>
        </w:r>
      </w:hyperlink>
    </w:p>
    <w:sdt>
      <w:sdtPr>
        <w:rPr>
          <w:rFonts w:asciiTheme="minorHAnsi" w:hAnsiTheme="minorHAnsi" w:cstheme="minorHAnsi"/>
          <w:sz w:val="20"/>
          <w:szCs w:val="20"/>
          <w:shd w:val="clear" w:color="auto" w:fill="FFFFFF"/>
        </w:rPr>
        <w:id w:val="-2036110959"/>
        <w:bibliography/>
      </w:sdtPr>
      <w:sdtEndPr/>
      <w:sdtContent>
        <w:p w14:paraId="0E459EF4" w14:textId="107DE9CD"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fldChar w:fldCharType="begin"/>
          </w:r>
          <w:r w:rsidRPr="0010303B">
            <w:rPr>
              <w:rFonts w:asciiTheme="minorHAnsi" w:hAnsiTheme="minorHAnsi" w:cstheme="minorHAnsi"/>
              <w:sz w:val="20"/>
              <w:szCs w:val="20"/>
              <w:shd w:val="clear" w:color="auto" w:fill="FFFFFF"/>
            </w:rPr>
            <w:instrText xml:space="preserve"> BIBLIOGRAPHY </w:instrText>
          </w:r>
          <w:r w:rsidRPr="0010303B">
            <w:rPr>
              <w:rFonts w:asciiTheme="minorHAnsi" w:hAnsiTheme="minorHAnsi" w:cstheme="minorHAnsi"/>
              <w:sz w:val="20"/>
              <w:szCs w:val="20"/>
              <w:shd w:val="clear" w:color="auto" w:fill="FFFFFF"/>
            </w:rPr>
            <w:fldChar w:fldCharType="separate"/>
          </w:r>
          <w:r w:rsidRPr="0010303B">
            <w:rPr>
              <w:rFonts w:asciiTheme="minorHAnsi" w:hAnsiTheme="minorHAnsi" w:cstheme="minorHAnsi"/>
              <w:sz w:val="20"/>
              <w:szCs w:val="20"/>
              <w:shd w:val="clear" w:color="auto" w:fill="FFFFFF"/>
            </w:rPr>
            <w:t>Anon., 2018. USAID. https://www.climatelinks.org/resources/climate-risk-profile-mozambique#:~:text=Mozambique's%20vulnerability%20to%20climate%20change,river%2Fcoastal%20storm%20surge%20flooding.</w:t>
          </w:r>
          <w:r w:rsidRPr="0010303B">
            <w:rPr>
              <w:rFonts w:asciiTheme="minorHAnsi" w:hAnsiTheme="minorHAnsi" w:cstheme="minorHAnsi"/>
              <w:sz w:val="20"/>
              <w:szCs w:val="20"/>
              <w:shd w:val="clear" w:color="auto" w:fill="FFFFFF"/>
            </w:rPr>
            <w:fldChar w:fldCharType="end"/>
          </w:r>
        </w:p>
      </w:sdtContent>
    </w:sdt>
    <w:p w14:paraId="1FEFBBE0"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lastRenderedPageBreak/>
        <w:t>Rosenthal, J., Quinn, A., Grieshop, A.P., Pillarisetti, A. and Glass, R.I., 2018. Clean cooking and the SDGs: Integrated analytical approaches to guide energy interventions for health and environment goals. Energy for Sustainable Development, 42, pp.152-159.</w:t>
      </w:r>
    </w:p>
    <w:p w14:paraId="4B0753EB"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t>Balchin, N., Coughlin, P., Papadavid, P., te Velde, D.W. and Vrolijk, K., 2017. Economic transformation and job creation in Mozambique. Synthesis Paper. London: Supporting Economic Transformation. (</w:t>
      </w:r>
      <w:hyperlink r:id="rId46" w:history="1">
        <w:r w:rsidRPr="0010303B">
          <w:rPr>
            <w:rStyle w:val="Hyperlink"/>
            <w:rFonts w:asciiTheme="minorHAnsi" w:hAnsiTheme="minorHAnsi" w:cstheme="minorHAnsi"/>
            <w:color w:val="auto"/>
            <w:sz w:val="20"/>
            <w:szCs w:val="20"/>
            <w:shd w:val="clear" w:color="auto" w:fill="FFFFFF"/>
          </w:rPr>
          <w:t>https://set.odi.org/wp-content/uploads/2017/10/Economic-transformation-and-job-creation-in-Mozambique-Full-Synthesis-Paper_Oct-2017.pdf</w:t>
        </w:r>
      </w:hyperlink>
      <w:r w:rsidRPr="0010303B">
        <w:rPr>
          <w:rFonts w:asciiTheme="minorHAnsi" w:hAnsiTheme="minorHAnsi" w:cstheme="minorHAnsi"/>
          <w:sz w:val="20"/>
          <w:szCs w:val="20"/>
          <w:shd w:val="clear" w:color="auto" w:fill="FFFFFF"/>
        </w:rPr>
        <w:t>)</w:t>
      </w:r>
    </w:p>
    <w:p w14:paraId="732B4C83" w14:textId="77777777" w:rsidR="0010303B" w:rsidRPr="0010303B" w:rsidRDefault="0010303B" w:rsidP="005A3CDE">
      <w:pPr>
        <w:rPr>
          <w:rFonts w:asciiTheme="minorHAnsi" w:hAnsiTheme="minorHAnsi" w:cstheme="minorHAnsi"/>
          <w:sz w:val="20"/>
          <w:szCs w:val="20"/>
          <w:shd w:val="clear" w:color="auto" w:fill="FFFFFF"/>
        </w:rPr>
      </w:pPr>
      <w:r w:rsidRPr="0010303B">
        <w:rPr>
          <w:rFonts w:asciiTheme="minorHAnsi" w:hAnsiTheme="minorHAnsi" w:cstheme="minorHAnsi"/>
          <w:sz w:val="20"/>
          <w:szCs w:val="20"/>
          <w:shd w:val="clear" w:color="auto" w:fill="FFFFFF"/>
        </w:rPr>
        <w:t xml:space="preserve">Global Forest Watch. (2020) Mozambique. </w:t>
      </w:r>
      <w:hyperlink r:id="rId47" w:history="1">
        <w:r w:rsidRPr="0010303B">
          <w:rPr>
            <w:rStyle w:val="Hyperlink"/>
            <w:rFonts w:asciiTheme="minorHAnsi" w:hAnsiTheme="minorHAnsi" w:cstheme="minorHAnsi"/>
            <w:color w:val="auto"/>
            <w:sz w:val="20"/>
            <w:szCs w:val="20"/>
            <w:shd w:val="clear" w:color="auto" w:fill="FFFFFF"/>
          </w:rPr>
          <w:t>https://www.globalforestwatch.org/map/country/MOZ/?mainMap=eyJzaG93QW5hbHlzaXMiOnRydWV9&amp;map=eyJjZW50ZXIiOnsibGF0IjotMTguODY5MzgyMzY3MTQ0MjQ3LCJsbmciOjM1LjUyNzM4NzYyMDA4NTgwNH0sInpvb20iOjQuNzI3MzgwODEwNDQ0NTg0LCJjYW5Cb3VuZCI6ZmFsc2V9&amp;mapPrompts=eyJvcGVuIjp0cnVlLCJzdGVwc0tleSI6InN1YnNjcmliZVRvQXJlYSJ9</w:t>
        </w:r>
      </w:hyperlink>
    </w:p>
    <w:p w14:paraId="5F233E3D" w14:textId="77777777" w:rsidR="0010303B" w:rsidRPr="0010303B" w:rsidRDefault="0010303B" w:rsidP="005A3CDE">
      <w:pPr>
        <w:rPr>
          <w:rFonts w:asciiTheme="minorHAnsi" w:hAnsiTheme="minorHAnsi" w:cstheme="minorHAnsi"/>
          <w:sz w:val="20"/>
          <w:szCs w:val="20"/>
          <w:shd w:val="clear" w:color="auto" w:fill="FFFFFF"/>
        </w:rPr>
      </w:pPr>
    </w:p>
    <w:p w14:paraId="398A1716" w14:textId="54FA3455" w:rsidR="0010303B" w:rsidRPr="00BD6FC4" w:rsidRDefault="0010303B" w:rsidP="005A3CDE">
      <w:pPr>
        <w:sectPr w:rsidR="0010303B" w:rsidRPr="00BD6FC4" w:rsidSect="008F28CB">
          <w:pgSz w:w="12240" w:h="15840"/>
          <w:pgMar w:top="1440" w:right="1440" w:bottom="1440" w:left="1440" w:header="720" w:footer="720" w:gutter="0"/>
          <w:cols w:space="720"/>
          <w:titlePg/>
          <w:docGrid w:linePitch="286"/>
        </w:sectPr>
      </w:pPr>
    </w:p>
    <w:p w14:paraId="1F555C62" w14:textId="59043767" w:rsidR="00CB4D9B" w:rsidRPr="005C691C" w:rsidRDefault="00AD1A32" w:rsidP="00CB4D9B">
      <w:pPr>
        <w:pStyle w:val="Heading1"/>
        <w:numPr>
          <w:ilvl w:val="0"/>
          <w:numId w:val="0"/>
        </w:numPr>
        <w:ind w:left="720" w:hanging="720"/>
      </w:pPr>
      <w:bookmarkStart w:id="171" w:name="_Toc105404934"/>
      <w:r>
        <w:rPr>
          <w:noProof/>
        </w:rPr>
        <w:lastRenderedPageBreak/>
        <w:drawing>
          <wp:anchor distT="0" distB="0" distL="114300" distR="114300" simplePos="0" relativeHeight="251658251" behindDoc="0" locked="0" layoutInCell="1" allowOverlap="1" wp14:anchorId="3130410A" wp14:editId="11CE5E09">
            <wp:simplePos x="0" y="0"/>
            <wp:positionH relativeFrom="margin">
              <wp:align>center</wp:align>
            </wp:positionH>
            <wp:positionV relativeFrom="paragraph">
              <wp:posOffset>673100</wp:posOffset>
            </wp:positionV>
            <wp:extent cx="8119745" cy="4581746"/>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19745" cy="4581746"/>
                    </a:xfrm>
                    <a:prstGeom prst="rect">
                      <a:avLst/>
                    </a:prstGeom>
                    <a:noFill/>
                  </pic:spPr>
                </pic:pic>
              </a:graphicData>
            </a:graphic>
          </wp:anchor>
        </w:drawing>
      </w:r>
      <w:r w:rsidR="00CB4D9B">
        <w:t>Appendix 1: CAUSAL CHAIn</w:t>
      </w:r>
      <w:bookmarkEnd w:id="171"/>
    </w:p>
    <w:p w14:paraId="2B5D88C5" w14:textId="4E7CC11B" w:rsidR="00CB4D9B" w:rsidRDefault="00CB4D9B" w:rsidP="00CB4D9B"/>
    <w:p w14:paraId="390B5D14" w14:textId="7E4931B0" w:rsidR="00AD2571" w:rsidRDefault="00AD2571" w:rsidP="00CB4D9B">
      <w:pPr>
        <w:sectPr w:rsidR="00AD2571" w:rsidSect="002B662F">
          <w:pgSz w:w="15840" w:h="12240" w:orient="landscape"/>
          <w:pgMar w:top="1440" w:right="1440" w:bottom="1440" w:left="1440" w:header="720" w:footer="720" w:gutter="0"/>
          <w:cols w:space="720"/>
          <w:titlePg/>
          <w:docGrid w:linePitch="286"/>
        </w:sectPr>
      </w:pPr>
    </w:p>
    <w:p w14:paraId="6631FA13" w14:textId="72FB8076" w:rsidR="007F2D31" w:rsidRPr="00AC1DE3" w:rsidRDefault="007F2D31" w:rsidP="007F2D31">
      <w:pPr>
        <w:rPr>
          <w:rFonts w:asciiTheme="minorHAnsi" w:hAnsiTheme="minorHAnsi" w:cstheme="minorHAnsi"/>
          <w:b/>
          <w:sz w:val="20"/>
          <w:szCs w:val="20"/>
        </w:rPr>
      </w:pPr>
      <w:r w:rsidRPr="00A07870">
        <w:rPr>
          <w:noProof/>
        </w:rPr>
        <w:lastRenderedPageBreak/>
        <w:drawing>
          <wp:anchor distT="0" distB="0" distL="114300" distR="114300" simplePos="0" relativeHeight="251658248" behindDoc="0" locked="0" layoutInCell="1" allowOverlap="1" wp14:anchorId="799BA099" wp14:editId="626D0CE2">
            <wp:simplePos x="0" y="0"/>
            <wp:positionH relativeFrom="column">
              <wp:posOffset>144954</wp:posOffset>
            </wp:positionH>
            <wp:positionV relativeFrom="paragraph">
              <wp:posOffset>318655</wp:posOffset>
            </wp:positionV>
            <wp:extent cx="3593465" cy="5227320"/>
            <wp:effectExtent l="0" t="0" r="6985" b="0"/>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593465" cy="5227320"/>
                    </a:xfrm>
                    <a:prstGeom prst="rect">
                      <a:avLst/>
                    </a:prstGeom>
                  </pic:spPr>
                </pic:pic>
              </a:graphicData>
            </a:graphic>
          </wp:anchor>
        </w:drawing>
      </w:r>
      <w:r w:rsidRPr="00AC1DE3">
        <w:rPr>
          <w:rFonts w:asciiTheme="minorHAnsi" w:hAnsiTheme="minorHAnsi" w:cstheme="minorHAnsi"/>
          <w:b/>
          <w:sz w:val="20"/>
          <w:szCs w:val="20"/>
        </w:rPr>
        <w:t xml:space="preserve">Appendix </w:t>
      </w:r>
      <w:r>
        <w:rPr>
          <w:rFonts w:asciiTheme="minorHAnsi" w:hAnsiTheme="minorHAnsi" w:cstheme="minorHAnsi"/>
          <w:b/>
          <w:sz w:val="20"/>
          <w:szCs w:val="20"/>
        </w:rPr>
        <w:t>B</w:t>
      </w:r>
      <w:r w:rsidRPr="00AC1DE3">
        <w:rPr>
          <w:rFonts w:asciiTheme="minorHAnsi" w:hAnsiTheme="minorHAnsi" w:cstheme="minorHAnsi"/>
          <w:b/>
          <w:sz w:val="20"/>
          <w:szCs w:val="20"/>
        </w:rPr>
        <w:t>: Brochure (English)</w:t>
      </w:r>
    </w:p>
    <w:p w14:paraId="2653AA5B" w14:textId="77777777" w:rsidR="007F2D31" w:rsidRDefault="007F2D31" w:rsidP="007F2D31">
      <w:r w:rsidRPr="00A07870">
        <w:rPr>
          <w:noProof/>
        </w:rPr>
        <w:lastRenderedPageBreak/>
        <w:drawing>
          <wp:inline distT="0" distB="0" distL="0" distR="0" wp14:anchorId="0C942B52" wp14:editId="2B4EADE0">
            <wp:extent cx="3596119" cy="5181600"/>
            <wp:effectExtent l="0" t="0" r="444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50"/>
                    <a:stretch>
                      <a:fillRect/>
                    </a:stretch>
                  </pic:blipFill>
                  <pic:spPr>
                    <a:xfrm>
                      <a:off x="0" y="0"/>
                      <a:ext cx="3599162" cy="5185985"/>
                    </a:xfrm>
                    <a:prstGeom prst="rect">
                      <a:avLst/>
                    </a:prstGeom>
                  </pic:spPr>
                </pic:pic>
              </a:graphicData>
            </a:graphic>
          </wp:inline>
        </w:drawing>
      </w:r>
    </w:p>
    <w:p w14:paraId="72BB3DC5" w14:textId="77777777" w:rsidR="007F2D31" w:rsidRDefault="007F2D31" w:rsidP="007F2D31"/>
    <w:p w14:paraId="143DB12B" w14:textId="77777777" w:rsidR="007F2D31" w:rsidRDefault="007F2D31" w:rsidP="007F2D31"/>
    <w:p w14:paraId="1DC2892D" w14:textId="77777777" w:rsidR="007F2D31" w:rsidRDefault="007F2D31" w:rsidP="007F2D31"/>
    <w:p w14:paraId="4B1552EC" w14:textId="77777777" w:rsidR="007F2D31" w:rsidRDefault="007F2D31" w:rsidP="007F2D31"/>
    <w:p w14:paraId="0C1AFDD5" w14:textId="77777777" w:rsidR="007F2D31" w:rsidRDefault="007F2D31" w:rsidP="007F2D31"/>
    <w:p w14:paraId="02887C8B" w14:textId="77777777" w:rsidR="007F2D31" w:rsidRDefault="007F2D31" w:rsidP="007F2D31"/>
    <w:p w14:paraId="491EA1C2" w14:textId="77777777" w:rsidR="007F2D31" w:rsidRDefault="007F2D31" w:rsidP="007F2D31"/>
    <w:p w14:paraId="37307156" w14:textId="77777777" w:rsidR="007F2D31" w:rsidRDefault="007F2D31" w:rsidP="007F2D31"/>
    <w:p w14:paraId="5878C343" w14:textId="77777777" w:rsidR="007F2D31" w:rsidRDefault="007F2D31" w:rsidP="007F2D31"/>
    <w:p w14:paraId="2BE7C512" w14:textId="77777777" w:rsidR="007F2D31" w:rsidRDefault="007F2D31" w:rsidP="007F2D31"/>
    <w:p w14:paraId="5E332E56" w14:textId="6F8E0DA9" w:rsidR="007F2D31" w:rsidRPr="00B921AF" w:rsidRDefault="007F2D31" w:rsidP="007F2D31">
      <w:pPr>
        <w:rPr>
          <w:rFonts w:asciiTheme="minorHAnsi" w:hAnsiTheme="minorHAnsi" w:cstheme="minorHAnsi"/>
          <w:b/>
          <w:bCs/>
          <w:sz w:val="20"/>
          <w:szCs w:val="20"/>
        </w:rPr>
      </w:pPr>
      <w:r w:rsidRPr="00B921AF">
        <w:rPr>
          <w:rFonts w:asciiTheme="minorHAnsi" w:hAnsiTheme="minorHAnsi" w:cstheme="minorHAnsi"/>
          <w:b/>
          <w:bCs/>
          <w:sz w:val="20"/>
          <w:szCs w:val="20"/>
        </w:rPr>
        <w:lastRenderedPageBreak/>
        <w:t xml:space="preserve">Appendix C: List of Abbreviations </w:t>
      </w:r>
    </w:p>
    <w:p w14:paraId="6C858DD4"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ADC: Area Development Committee</w:t>
      </w:r>
    </w:p>
    <w:p w14:paraId="5A9EF021"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COPD: Chronic Obstructive Pulmonary Disease</w:t>
      </w:r>
    </w:p>
    <w:p w14:paraId="1E6F1468"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CQC: C-Quest Capital LLC</w:t>
      </w:r>
    </w:p>
    <w:p w14:paraId="266E9B45"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GP: Grouped Project </w:t>
      </w:r>
    </w:p>
    <w:p w14:paraId="7C477676"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GVH: Group Village Headperson</w:t>
      </w:r>
    </w:p>
    <w:p w14:paraId="5C98893F"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HAP: Household Air Pollution </w:t>
      </w:r>
    </w:p>
    <w:p w14:paraId="62D623CE"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ICS: Improved Cookstoves </w:t>
      </w:r>
    </w:p>
    <w:p w14:paraId="4C288195"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ILO: International Labour Organisation </w:t>
      </w:r>
    </w:p>
    <w:p w14:paraId="4900129C"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LSC: Local Stakeholder Consultation </w:t>
      </w:r>
    </w:p>
    <w:p w14:paraId="22D6D094"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PM</w:t>
      </w:r>
      <w:r w:rsidRPr="00B921AF">
        <w:rPr>
          <w:rFonts w:asciiTheme="minorHAnsi" w:hAnsiTheme="minorHAnsi" w:cstheme="minorHAnsi"/>
          <w:sz w:val="20"/>
          <w:szCs w:val="20"/>
          <w:vertAlign w:val="subscript"/>
        </w:rPr>
        <w:t>2.5</w:t>
      </w:r>
      <w:r w:rsidRPr="00B921AF">
        <w:rPr>
          <w:rFonts w:asciiTheme="minorHAnsi" w:hAnsiTheme="minorHAnsi" w:cstheme="minorHAnsi"/>
          <w:sz w:val="20"/>
          <w:szCs w:val="20"/>
        </w:rPr>
        <w:t xml:space="preserve">: Particulate Matter </w:t>
      </w:r>
    </w:p>
    <w:p w14:paraId="260C7271"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SC: Stove Champions </w:t>
      </w:r>
    </w:p>
    <w:p w14:paraId="468F2720"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SDG: Sustainable Development Goals </w:t>
      </w:r>
    </w:p>
    <w:p w14:paraId="7CDCDACD"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TA: Traditional Authority </w:t>
      </w:r>
    </w:p>
    <w:p w14:paraId="3FC2E50E"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TLCRS: TLC Rocket Stoves </w:t>
      </w:r>
    </w:p>
    <w:p w14:paraId="32DA2A38"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TSF: Three-stone fire stove </w:t>
      </w:r>
    </w:p>
    <w:p w14:paraId="769281E7"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VCS: Voluntary Carbon Standard </w:t>
      </w:r>
    </w:p>
    <w:p w14:paraId="6D8E79C5" w14:textId="77777777" w:rsidR="007F2D31" w:rsidRDefault="007F2D31" w:rsidP="007F2D31"/>
    <w:p w14:paraId="0DE26857" w14:textId="77777777" w:rsidR="007F2D31" w:rsidRDefault="007F2D31" w:rsidP="007F2D31"/>
    <w:p w14:paraId="41C98921" w14:textId="77777777" w:rsidR="007F2D31" w:rsidRDefault="007F2D31" w:rsidP="007F2D31"/>
    <w:p w14:paraId="6B9E8151" w14:textId="77777777" w:rsidR="007F2D31" w:rsidRDefault="007F2D31" w:rsidP="007F2D31"/>
    <w:p w14:paraId="3AD3E175" w14:textId="77777777" w:rsidR="007F2D31" w:rsidRDefault="007F2D31" w:rsidP="007F2D31"/>
    <w:p w14:paraId="6D7D2808" w14:textId="77777777" w:rsidR="007F2D31" w:rsidRDefault="007F2D31" w:rsidP="007F2D31"/>
    <w:p w14:paraId="7575B5A3" w14:textId="77777777" w:rsidR="007F2D31" w:rsidRDefault="007F2D31" w:rsidP="007F2D31"/>
    <w:p w14:paraId="3FC61C6F" w14:textId="77777777" w:rsidR="007F2D31" w:rsidRDefault="007F2D31" w:rsidP="007F2D31"/>
    <w:p w14:paraId="2E3DAFA8" w14:textId="77777777" w:rsidR="007F2D31" w:rsidRDefault="007F2D31" w:rsidP="007F2D31"/>
    <w:p w14:paraId="0F889800" w14:textId="77777777" w:rsidR="007F2D31" w:rsidRDefault="007F2D31" w:rsidP="007F2D31"/>
    <w:p w14:paraId="063BF4EC" w14:textId="77777777" w:rsidR="007F2D31" w:rsidRDefault="007F2D31" w:rsidP="007F2D31"/>
    <w:p w14:paraId="326D9E88" w14:textId="06471C2E" w:rsidR="007F2D31" w:rsidRPr="00B921AF" w:rsidRDefault="007F2D31" w:rsidP="007F2D31">
      <w:pPr>
        <w:rPr>
          <w:rFonts w:asciiTheme="minorHAnsi" w:hAnsiTheme="minorHAnsi" w:cstheme="minorHAnsi"/>
          <w:b/>
          <w:bCs/>
          <w:sz w:val="20"/>
          <w:szCs w:val="20"/>
        </w:rPr>
      </w:pPr>
      <w:r w:rsidRPr="00B921AF">
        <w:rPr>
          <w:rFonts w:asciiTheme="minorHAnsi" w:hAnsiTheme="minorHAnsi" w:cstheme="minorHAnsi"/>
          <w:b/>
          <w:bCs/>
          <w:sz w:val="20"/>
          <w:szCs w:val="20"/>
        </w:rPr>
        <w:lastRenderedPageBreak/>
        <w:t xml:space="preserve">Appendix </w:t>
      </w:r>
      <w:r w:rsidR="00883C7A" w:rsidRPr="00B921AF">
        <w:rPr>
          <w:rFonts w:asciiTheme="minorHAnsi" w:hAnsiTheme="minorHAnsi" w:cstheme="minorHAnsi"/>
          <w:b/>
          <w:bCs/>
          <w:sz w:val="20"/>
          <w:szCs w:val="20"/>
        </w:rPr>
        <w:t>D</w:t>
      </w:r>
      <w:r w:rsidRPr="00B921AF">
        <w:rPr>
          <w:rFonts w:asciiTheme="minorHAnsi" w:hAnsiTheme="minorHAnsi" w:cstheme="minorHAnsi"/>
          <w:b/>
          <w:bCs/>
          <w:sz w:val="20"/>
          <w:szCs w:val="20"/>
        </w:rPr>
        <w:t>: Fuel-wood savings estimates</w:t>
      </w:r>
    </w:p>
    <w:p w14:paraId="3267A3CB" w14:textId="77777777" w:rsidR="007F2D31" w:rsidRPr="00B921AF" w:rsidRDefault="007F2D31" w:rsidP="007F2D31">
      <w:pPr>
        <w:rPr>
          <w:rFonts w:asciiTheme="minorHAnsi" w:hAnsiTheme="minorHAnsi" w:cstheme="minorHAnsi"/>
          <w:sz w:val="20"/>
          <w:szCs w:val="20"/>
        </w:rPr>
      </w:pPr>
      <w:r w:rsidRPr="00B921AF">
        <w:rPr>
          <w:rFonts w:asciiTheme="minorHAnsi" w:hAnsiTheme="minorHAnsi" w:cstheme="minorHAnsi"/>
          <w:sz w:val="20"/>
          <w:szCs w:val="20"/>
        </w:rPr>
        <w:t xml:space="preserve">Equation used for wood saving estimation </w:t>
      </w:r>
    </w:p>
    <w:p w14:paraId="4D037B29" w14:textId="77777777" w:rsidR="007F2D31" w:rsidRPr="00B921AF" w:rsidRDefault="007F2D31" w:rsidP="007F2D31">
      <w:pPr>
        <w:rPr>
          <w:rFonts w:asciiTheme="minorHAnsi" w:hAnsiTheme="minorHAnsi" w:cstheme="minorHAnsi"/>
          <w:sz w:val="20"/>
          <w:szCs w:val="20"/>
        </w:rPr>
      </w:pPr>
    </w:p>
    <w:p w14:paraId="1998BAA0" w14:textId="77777777" w:rsidR="007F2D31" w:rsidRPr="00B921AF" w:rsidRDefault="00846D15" w:rsidP="007F2D31">
      <w:pPr>
        <w:rPr>
          <w:rFonts w:asciiTheme="minorHAnsi" w:eastAsiaTheme="minorEastAsia" w:hAnsiTheme="minorHAnsi" w:cstheme="minorHAnsi"/>
          <w:b/>
          <w:bCs/>
          <w:color w:val="000000" w:themeColor="text1"/>
          <w:sz w:val="20"/>
          <w:szCs w:val="20"/>
        </w:rPr>
      </w:pPr>
      <m:oMathPara>
        <m:oMathParaPr>
          <m:jc m:val="left"/>
        </m:oMathParaPr>
        <m:oMath>
          <m:sSub>
            <m:sSubPr>
              <m:ctrlPr>
                <w:rPr>
                  <w:rFonts w:ascii="Cambria Math" w:hAnsi="Cambria Math" w:cstheme="minorHAnsi"/>
                  <w:b/>
                  <w:bCs/>
                  <w:i/>
                  <w:color w:val="000000" w:themeColor="text1"/>
                  <w:sz w:val="20"/>
                  <w:szCs w:val="20"/>
                </w:rPr>
              </m:ctrlPr>
            </m:sSubPr>
            <m:e>
              <m:r>
                <m:rPr>
                  <m:sty m:val="bi"/>
                </m:rPr>
                <w:rPr>
                  <w:rFonts w:ascii="Cambria Math" w:hAnsi="Cambria Math" w:cstheme="minorHAnsi"/>
                  <w:color w:val="000000" w:themeColor="text1"/>
                  <w:sz w:val="20"/>
                  <w:szCs w:val="20"/>
                </w:rPr>
                <m:t>B</m:t>
              </m:r>
            </m:e>
            <m:sub>
              <m:r>
                <m:rPr>
                  <m:sty m:val="bi"/>
                </m:rPr>
                <w:rPr>
                  <w:rFonts w:ascii="Cambria Math" w:hAnsi="Cambria Math" w:cstheme="minorHAnsi"/>
                  <w:color w:val="000000" w:themeColor="text1"/>
                  <w:sz w:val="20"/>
                  <w:szCs w:val="20"/>
                </w:rPr>
                <m:t>y,sav,i,j</m:t>
              </m:r>
            </m:sub>
          </m:sSub>
          <m:r>
            <m:rPr>
              <m:sty m:val="bi"/>
            </m:rPr>
            <w:rPr>
              <w:rFonts w:ascii="Cambria Math" w:hAnsi="Cambria Math" w:cstheme="minorHAnsi"/>
              <w:color w:val="000000" w:themeColor="text1"/>
              <w:sz w:val="20"/>
              <w:szCs w:val="20"/>
            </w:rPr>
            <m:t>=</m:t>
          </m:r>
          <m:sSub>
            <m:sSubPr>
              <m:ctrlPr>
                <w:rPr>
                  <w:rFonts w:ascii="Cambria Math" w:hAnsi="Cambria Math" w:cstheme="minorHAnsi"/>
                  <w:b/>
                  <w:bCs/>
                  <w:i/>
                  <w:color w:val="000000" w:themeColor="text1"/>
                  <w:sz w:val="20"/>
                  <w:szCs w:val="20"/>
                </w:rPr>
              </m:ctrlPr>
            </m:sSubPr>
            <m:e>
              <m:r>
                <m:rPr>
                  <m:sty m:val="bi"/>
                </m:rPr>
                <w:rPr>
                  <w:rFonts w:ascii="Cambria Math" w:hAnsi="Cambria Math" w:cstheme="minorHAnsi"/>
                  <w:color w:val="000000" w:themeColor="text1"/>
                  <w:sz w:val="20"/>
                  <w:szCs w:val="20"/>
                </w:rPr>
                <m:t>B</m:t>
              </m:r>
            </m:e>
            <m:sub>
              <m:r>
                <m:rPr>
                  <m:sty m:val="bi"/>
                </m:rPr>
                <w:rPr>
                  <w:rFonts w:ascii="Cambria Math" w:hAnsi="Cambria Math" w:cstheme="minorHAnsi"/>
                  <w:color w:val="000000" w:themeColor="text1"/>
                  <w:sz w:val="20"/>
                  <w:szCs w:val="20"/>
                </w:rPr>
                <m:t>y=1,new,i,j,survey</m:t>
              </m:r>
            </m:sub>
          </m:sSub>
          <m:r>
            <m:rPr>
              <m:sty m:val="bi"/>
            </m:rPr>
            <w:rPr>
              <w:rFonts w:ascii="Cambria Math" w:hAnsi="Cambria Math" w:cstheme="minorHAnsi"/>
              <w:color w:val="000000" w:themeColor="text1"/>
              <w:sz w:val="20"/>
              <w:szCs w:val="20"/>
            </w:rPr>
            <m:t>×(</m:t>
          </m:r>
          <m:f>
            <m:fPr>
              <m:ctrlPr>
                <w:rPr>
                  <w:rFonts w:ascii="Cambria Math" w:hAnsi="Cambria Math" w:cstheme="minorHAnsi"/>
                  <w:b/>
                  <w:bCs/>
                  <w:i/>
                  <w:color w:val="000000" w:themeColor="text1"/>
                  <w:sz w:val="20"/>
                  <w:szCs w:val="20"/>
                </w:rPr>
              </m:ctrlPr>
            </m:fPr>
            <m:num>
              <m:sSub>
                <m:sSubPr>
                  <m:ctrlPr>
                    <w:rPr>
                      <w:rFonts w:ascii="Cambria Math" w:hAnsi="Cambria Math" w:cstheme="minorHAnsi"/>
                      <w:b/>
                      <w:bCs/>
                      <w:i/>
                      <w:color w:val="000000" w:themeColor="text1"/>
                      <w:sz w:val="20"/>
                      <w:szCs w:val="20"/>
                    </w:rPr>
                  </m:ctrlPr>
                </m:sSubPr>
                <m:e>
                  <m:r>
                    <m:rPr>
                      <m:sty m:val="bi"/>
                    </m:rPr>
                    <w:rPr>
                      <w:rFonts w:ascii="Cambria Math" w:hAnsi="Cambria Math" w:cstheme="minorHAnsi"/>
                      <w:color w:val="000000" w:themeColor="text1"/>
                      <w:sz w:val="20"/>
                      <w:szCs w:val="20"/>
                    </w:rPr>
                    <m:t>η</m:t>
                  </m:r>
                </m:e>
                <m:sub>
                  <m:r>
                    <m:rPr>
                      <m:sty m:val="bi"/>
                    </m:rPr>
                    <w:rPr>
                      <w:rFonts w:ascii="Cambria Math" w:hAnsi="Cambria Math" w:cstheme="minorHAnsi"/>
                      <w:color w:val="000000" w:themeColor="text1"/>
                      <w:sz w:val="20"/>
                      <w:szCs w:val="20"/>
                    </w:rPr>
                    <m:t>new,i</m:t>
                  </m:r>
                </m:sub>
              </m:sSub>
            </m:num>
            <m:den>
              <m:sSub>
                <m:sSubPr>
                  <m:ctrlPr>
                    <w:rPr>
                      <w:rFonts w:ascii="Cambria Math" w:hAnsi="Cambria Math" w:cstheme="minorHAnsi"/>
                      <w:b/>
                      <w:bCs/>
                      <w:i/>
                      <w:color w:val="000000" w:themeColor="text1"/>
                      <w:sz w:val="20"/>
                      <w:szCs w:val="20"/>
                    </w:rPr>
                  </m:ctrlPr>
                </m:sSubPr>
                <m:e>
                  <m:r>
                    <m:rPr>
                      <m:sty m:val="bi"/>
                    </m:rPr>
                    <w:rPr>
                      <w:rFonts w:ascii="Cambria Math" w:hAnsi="Cambria Math" w:cstheme="minorHAnsi"/>
                      <w:color w:val="000000" w:themeColor="text1"/>
                      <w:sz w:val="20"/>
                      <w:szCs w:val="20"/>
                    </w:rPr>
                    <m:t>η</m:t>
                  </m:r>
                </m:e>
                <m:sub>
                  <m:r>
                    <m:rPr>
                      <m:sty m:val="bi"/>
                    </m:rPr>
                    <w:rPr>
                      <w:rFonts w:ascii="Cambria Math" w:hAnsi="Cambria Math" w:cstheme="minorHAnsi"/>
                      <w:color w:val="000000" w:themeColor="text1"/>
                      <w:sz w:val="20"/>
                      <w:szCs w:val="20"/>
                    </w:rPr>
                    <m:t>old</m:t>
                  </m:r>
                </m:sub>
              </m:sSub>
            </m:den>
          </m:f>
          <m:r>
            <m:rPr>
              <m:sty m:val="bi"/>
            </m:rPr>
            <w:rPr>
              <w:rFonts w:ascii="Cambria Math" w:hAnsi="Cambria Math" w:cstheme="minorHAnsi"/>
              <w:color w:val="000000" w:themeColor="text1"/>
              <w:sz w:val="20"/>
              <w:szCs w:val="20"/>
            </w:rPr>
            <m:t>-1)</m:t>
          </m:r>
        </m:oMath>
      </m:oMathPara>
    </w:p>
    <w:p w14:paraId="133C40BA" w14:textId="77777777" w:rsidR="007F2D31" w:rsidRPr="00B921AF" w:rsidRDefault="007F2D31" w:rsidP="007F2D31">
      <w:pPr>
        <w:spacing w:before="240" w:line="288" w:lineRule="auto"/>
        <w:rPr>
          <w:rStyle w:val="SubtleEmphasis"/>
          <w:rFonts w:asciiTheme="minorHAnsi" w:hAnsiTheme="minorHAnsi" w:cstheme="minorHAnsi"/>
          <w:i w:val="0"/>
          <w:color w:val="auto"/>
          <w:sz w:val="20"/>
          <w:szCs w:val="20"/>
        </w:rPr>
      </w:pPr>
      <w:r w:rsidRPr="00B921AF">
        <w:rPr>
          <w:rStyle w:val="SubtleEmphasis"/>
          <w:rFonts w:asciiTheme="minorHAnsi" w:hAnsiTheme="minorHAnsi" w:cstheme="minorHAnsi"/>
          <w:i w:val="0"/>
          <w:color w:val="auto"/>
          <w:sz w:val="20"/>
          <w:szCs w:val="20"/>
        </w:rPr>
        <w:t>Where:</w:t>
      </w:r>
    </w:p>
    <w:p w14:paraId="098BE6AE" w14:textId="77777777" w:rsidR="007F2D31" w:rsidRPr="00B921AF" w:rsidRDefault="00846D15" w:rsidP="007F2D31">
      <w:pPr>
        <w:spacing w:before="240" w:line="288" w:lineRule="auto"/>
        <w:rPr>
          <w:rFonts w:asciiTheme="minorHAnsi" w:hAnsiTheme="minorHAnsi" w:cstheme="minorHAnsi"/>
          <w:iCs/>
          <w:sz w:val="20"/>
          <w:szCs w:val="20"/>
        </w:rPr>
      </w:pPr>
      <m:oMath>
        <m:sSub>
          <m:sSubPr>
            <m:ctrlPr>
              <w:rPr>
                <w:rFonts w:ascii="Cambria Math" w:hAnsi="Cambria Math" w:cstheme="minorHAnsi"/>
                <w:i/>
                <w:iCs/>
                <w:sz w:val="20"/>
                <w:szCs w:val="20"/>
              </w:rPr>
            </m:ctrlPr>
          </m:sSubPr>
          <m:e>
            <m:r>
              <w:rPr>
                <w:rFonts w:ascii="Cambria Math" w:hAnsi="Cambria Math" w:cstheme="minorHAnsi"/>
                <w:sz w:val="20"/>
                <w:szCs w:val="20"/>
              </w:rPr>
              <m:t>η</m:t>
            </m:r>
          </m:e>
          <m:sub>
            <m:r>
              <w:rPr>
                <w:rFonts w:ascii="Cambria Math" w:hAnsi="Cambria Math" w:cstheme="minorHAnsi"/>
                <w:sz w:val="20"/>
                <w:szCs w:val="20"/>
              </w:rPr>
              <m:t>old,i,j</m:t>
            </m:r>
          </m:sub>
        </m:sSub>
      </m:oMath>
      <w:r w:rsidR="007F2D31" w:rsidRPr="00B921AF">
        <w:rPr>
          <w:rFonts w:asciiTheme="minorHAnsi" w:hAnsiTheme="minorHAnsi" w:cstheme="minorHAnsi"/>
          <w:iCs/>
          <w:sz w:val="20"/>
          <w:szCs w:val="20"/>
        </w:rPr>
        <w:tab/>
        <w:t>= Efficiency of baseline devices that are replaced by project devices of type i (fraction)</w:t>
      </w:r>
    </w:p>
    <w:p w14:paraId="571D6326" w14:textId="77777777" w:rsidR="007F2D31" w:rsidRPr="00B921AF" w:rsidRDefault="00846D15" w:rsidP="007F2D31">
      <w:pPr>
        <w:spacing w:before="240" w:line="288" w:lineRule="auto"/>
        <w:rPr>
          <w:rStyle w:val="SubtleEmphasis"/>
          <w:rFonts w:asciiTheme="minorHAnsi" w:hAnsiTheme="minorHAnsi" w:cstheme="minorHAnsi"/>
          <w:i w:val="0"/>
          <w:color w:val="auto"/>
          <w:sz w:val="20"/>
          <w:szCs w:val="20"/>
        </w:rPr>
      </w:pPr>
      <m:oMath>
        <m:sSub>
          <m:sSubPr>
            <m:ctrlPr>
              <w:rPr>
                <w:rFonts w:ascii="Cambria Math" w:hAnsi="Cambria Math" w:cstheme="minorHAnsi"/>
                <w:i/>
                <w:iCs/>
                <w:sz w:val="20"/>
                <w:szCs w:val="20"/>
              </w:rPr>
            </m:ctrlPr>
          </m:sSubPr>
          <m:e>
            <m:r>
              <w:rPr>
                <w:rFonts w:ascii="Cambria Math" w:hAnsi="Cambria Math" w:cstheme="minorHAnsi"/>
                <w:sz w:val="20"/>
                <w:szCs w:val="20"/>
              </w:rPr>
              <m:t>η</m:t>
            </m:r>
          </m:e>
          <m:sub>
            <m:r>
              <w:rPr>
                <w:rFonts w:ascii="Cambria Math" w:hAnsi="Cambria Math" w:cstheme="minorHAnsi"/>
                <w:sz w:val="20"/>
                <w:szCs w:val="20"/>
              </w:rPr>
              <m:t>new,i,j</m:t>
            </m:r>
          </m:sub>
        </m:sSub>
      </m:oMath>
      <w:r w:rsidR="007F2D31" w:rsidRPr="00B921AF">
        <w:rPr>
          <w:rFonts w:asciiTheme="minorHAnsi" w:hAnsiTheme="minorHAnsi" w:cstheme="minorHAnsi"/>
          <w:iCs/>
          <w:sz w:val="20"/>
          <w:szCs w:val="20"/>
        </w:rPr>
        <w:tab/>
        <w:t>= Efficiency of project device of type i (fraction)</w:t>
      </w:r>
    </w:p>
    <w:p w14:paraId="1D717CA7" w14:textId="77777777" w:rsidR="007F2D31" w:rsidRPr="00B921AF" w:rsidRDefault="00846D15" w:rsidP="007F2D31">
      <w:pPr>
        <w:spacing w:before="240" w:line="288" w:lineRule="auto"/>
        <w:rPr>
          <w:rStyle w:val="SubtleEmphasis"/>
          <w:rFonts w:asciiTheme="minorHAnsi" w:hAnsiTheme="minorHAnsi" w:cstheme="minorHAnsi"/>
          <w:i w:val="0"/>
          <w:color w:val="000000" w:themeColor="text1"/>
          <w:sz w:val="20"/>
          <w:szCs w:val="20"/>
        </w:rPr>
      </w:pPr>
      <m:oMath>
        <m:sSub>
          <m:sSubPr>
            <m:ctrlPr>
              <w:rPr>
                <w:rFonts w:ascii="Cambria Math" w:hAnsi="Cambria Math" w:cstheme="minorHAnsi"/>
                <w:iCs/>
                <w:color w:val="000000" w:themeColor="text1"/>
                <w:sz w:val="20"/>
                <w:szCs w:val="20"/>
              </w:rPr>
            </m:ctrlPr>
          </m:sSubPr>
          <m:e>
            <m:r>
              <w:rPr>
                <w:rFonts w:ascii="Cambria Math" w:hAnsi="Cambria Math" w:cstheme="minorHAnsi"/>
                <w:color w:val="000000" w:themeColor="text1"/>
                <w:sz w:val="20"/>
                <w:szCs w:val="20"/>
              </w:rPr>
              <m:t>B</m:t>
            </m:r>
          </m:e>
          <m:sub>
            <m:r>
              <w:rPr>
                <w:rFonts w:ascii="Cambria Math" w:hAnsi="Cambria Math" w:cstheme="minorHAnsi"/>
                <w:color w:val="000000" w:themeColor="text1"/>
                <w:sz w:val="20"/>
                <w:szCs w:val="20"/>
              </w:rPr>
              <m:t>y</m:t>
            </m:r>
            <m:r>
              <m:rPr>
                <m:sty m:val="p"/>
              </m:rPr>
              <w:rPr>
                <w:rFonts w:ascii="Cambria Math" w:hAnsi="Cambria Math" w:cstheme="minorHAnsi"/>
                <w:color w:val="000000" w:themeColor="text1"/>
                <w:sz w:val="20"/>
                <w:szCs w:val="20"/>
              </w:rPr>
              <m:t>=1,</m:t>
            </m:r>
            <m:r>
              <w:rPr>
                <w:rFonts w:ascii="Cambria Math" w:hAnsi="Cambria Math" w:cstheme="minorHAnsi"/>
                <w:color w:val="000000" w:themeColor="text1"/>
                <w:sz w:val="20"/>
                <w:szCs w:val="20"/>
              </w:rPr>
              <m:t>new</m:t>
            </m:r>
            <m:r>
              <m:rPr>
                <m:sty m:val="p"/>
              </m:rPr>
              <w:rPr>
                <w:rFonts w:ascii="Cambria Math" w:hAnsi="Cambria Math" w:cstheme="minorHAnsi"/>
                <w:color w:val="000000" w:themeColor="text1"/>
                <w:sz w:val="20"/>
                <w:szCs w:val="20"/>
              </w:rPr>
              <m:t>,</m:t>
            </m:r>
            <m:r>
              <w:rPr>
                <w:rFonts w:ascii="Cambria Math" w:hAnsi="Cambria Math" w:cstheme="minorHAnsi"/>
                <w:color w:val="000000" w:themeColor="text1"/>
                <w:sz w:val="20"/>
                <w:szCs w:val="20"/>
              </w:rPr>
              <m:t>i</m:t>
            </m:r>
            <m:r>
              <m:rPr>
                <m:sty m:val="p"/>
              </m:rPr>
              <w:rPr>
                <w:rFonts w:ascii="Cambria Math" w:hAnsi="Cambria Math" w:cstheme="minorHAnsi"/>
                <w:color w:val="000000" w:themeColor="text1"/>
                <w:sz w:val="20"/>
                <w:szCs w:val="20"/>
              </w:rPr>
              <m:t>,</m:t>
            </m:r>
            <m:r>
              <w:rPr>
                <w:rFonts w:ascii="Cambria Math" w:hAnsi="Cambria Math" w:cstheme="minorHAnsi"/>
                <w:color w:val="000000" w:themeColor="text1"/>
                <w:sz w:val="20"/>
                <w:szCs w:val="20"/>
              </w:rPr>
              <m:t>j</m:t>
            </m:r>
            <m:r>
              <m:rPr>
                <m:sty m:val="p"/>
              </m:rPr>
              <w:rPr>
                <w:rFonts w:ascii="Cambria Math" w:hAnsi="Cambria Math" w:cstheme="minorHAnsi"/>
                <w:color w:val="000000" w:themeColor="text1"/>
                <w:sz w:val="20"/>
                <w:szCs w:val="20"/>
              </w:rPr>
              <m:t>,</m:t>
            </m:r>
            <m:r>
              <w:rPr>
                <w:rFonts w:ascii="Cambria Math" w:hAnsi="Cambria Math" w:cstheme="minorHAnsi"/>
                <w:color w:val="000000" w:themeColor="text1"/>
                <w:sz w:val="20"/>
                <w:szCs w:val="20"/>
              </w:rPr>
              <m:t>survey</m:t>
            </m:r>
          </m:sub>
        </m:sSub>
      </m:oMath>
      <w:r w:rsidR="007F2D31" w:rsidRPr="00B921AF">
        <w:rPr>
          <w:rFonts w:asciiTheme="minorHAnsi" w:hAnsiTheme="minorHAnsi" w:cstheme="minorHAnsi"/>
          <w:iCs/>
          <w:color w:val="000000" w:themeColor="text1"/>
          <w:sz w:val="20"/>
          <w:szCs w:val="20"/>
        </w:rPr>
        <w:t>= Quantity of woody biomass used per project device of type </w:t>
      </w:r>
      <w:r w:rsidR="007F2D31" w:rsidRPr="00B921AF">
        <w:rPr>
          <w:rFonts w:asciiTheme="minorHAnsi" w:hAnsiTheme="minorHAnsi" w:cstheme="minorHAnsi"/>
          <w:i/>
          <w:iCs/>
          <w:color w:val="000000" w:themeColor="text1"/>
          <w:sz w:val="20"/>
          <w:szCs w:val="20"/>
        </w:rPr>
        <w:t>i</w:t>
      </w:r>
      <w:r w:rsidR="007F2D31" w:rsidRPr="00B921AF">
        <w:rPr>
          <w:rFonts w:asciiTheme="minorHAnsi" w:hAnsiTheme="minorHAnsi" w:cstheme="minorHAnsi"/>
          <w:iCs/>
          <w:color w:val="000000" w:themeColor="text1"/>
          <w:sz w:val="20"/>
          <w:szCs w:val="20"/>
        </w:rPr>
        <w:t xml:space="preserve"> from batch </w:t>
      </w:r>
      <w:r w:rsidR="007F2D31" w:rsidRPr="00B921AF">
        <w:rPr>
          <w:rFonts w:asciiTheme="minorHAnsi" w:hAnsiTheme="minorHAnsi" w:cstheme="minorHAnsi"/>
          <w:i/>
          <w:iCs/>
          <w:color w:val="000000" w:themeColor="text1"/>
          <w:sz w:val="20"/>
          <w:szCs w:val="20"/>
        </w:rPr>
        <w:t>j</w:t>
      </w:r>
      <w:r w:rsidR="007F2D31" w:rsidRPr="00B921AF">
        <w:rPr>
          <w:rFonts w:asciiTheme="minorHAnsi" w:hAnsiTheme="minorHAnsi" w:cstheme="minorHAnsi"/>
          <w:iCs/>
          <w:color w:val="000000" w:themeColor="text1"/>
          <w:sz w:val="20"/>
          <w:szCs w:val="20"/>
        </w:rPr>
        <w:t xml:space="preserve"> (tonnes)</w:t>
      </w:r>
    </w:p>
    <w:p w14:paraId="25C7CFF6" w14:textId="77777777" w:rsidR="007F2D31" w:rsidRPr="00B921AF" w:rsidRDefault="007F2D31" w:rsidP="007F2D31">
      <w:pPr>
        <w:spacing w:before="240" w:line="288" w:lineRule="auto"/>
        <w:ind w:left="709"/>
        <w:rPr>
          <w:rFonts w:asciiTheme="minorHAnsi" w:hAnsiTheme="minorHAnsi" w:cstheme="minorHAnsi"/>
          <w:iCs/>
          <w:sz w:val="20"/>
          <w:szCs w:val="20"/>
        </w:rPr>
      </w:pPr>
    </w:p>
    <w:p w14:paraId="7D81DA2B" w14:textId="77777777" w:rsidR="007F2D31" w:rsidRPr="00B921AF" w:rsidRDefault="007F2D31" w:rsidP="007F2D31">
      <w:pPr>
        <w:rPr>
          <w:rFonts w:asciiTheme="minorHAnsi" w:hAnsiTheme="minorHAnsi" w:cstheme="minorHAnsi"/>
          <w:sz w:val="20"/>
          <w:szCs w:val="20"/>
        </w:rPr>
      </w:pPr>
    </w:p>
    <w:p w14:paraId="227C922C" w14:textId="023D4380" w:rsidR="00AD2571" w:rsidRPr="00B921AF" w:rsidRDefault="00AD2571" w:rsidP="00CB4D9B">
      <w:pPr>
        <w:rPr>
          <w:rFonts w:asciiTheme="minorHAnsi" w:hAnsiTheme="minorHAnsi" w:cstheme="minorHAnsi"/>
          <w:sz w:val="20"/>
          <w:szCs w:val="20"/>
        </w:rPr>
      </w:pPr>
    </w:p>
    <w:p w14:paraId="03532D12" w14:textId="6EC6E2D8" w:rsidR="00AD2571" w:rsidRPr="00B921AF" w:rsidRDefault="00AD2571" w:rsidP="00CB4D9B">
      <w:pPr>
        <w:rPr>
          <w:rFonts w:asciiTheme="minorHAnsi" w:hAnsiTheme="minorHAnsi" w:cstheme="minorHAnsi"/>
          <w:sz w:val="20"/>
          <w:szCs w:val="20"/>
        </w:rPr>
      </w:pPr>
    </w:p>
    <w:p w14:paraId="5EF97C1E" w14:textId="77777777" w:rsidR="00AD2571" w:rsidRPr="00B921AF" w:rsidRDefault="00AD2571" w:rsidP="00B921AF">
      <w:pPr>
        <w:rPr>
          <w:rFonts w:asciiTheme="minorHAnsi" w:hAnsiTheme="minorHAnsi" w:cstheme="minorHAnsi"/>
          <w:sz w:val="20"/>
          <w:szCs w:val="20"/>
        </w:rPr>
      </w:pPr>
    </w:p>
    <w:sectPr w:rsidR="00AD2571" w:rsidRPr="00B921AF" w:rsidSect="001442E0">
      <w:pgSz w:w="12240" w:h="15840"/>
      <w:pgMar w:top="1440" w:right="1440" w:bottom="1440" w:left="1440" w:header="720" w:footer="72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38348" w14:textId="77777777" w:rsidR="00AF0579" w:rsidRDefault="00AF0579" w:rsidP="00D109C1">
      <w:pPr>
        <w:spacing w:after="0" w:line="240" w:lineRule="auto"/>
      </w:pPr>
      <w:r>
        <w:separator/>
      </w:r>
    </w:p>
  </w:endnote>
  <w:endnote w:type="continuationSeparator" w:id="0">
    <w:p w14:paraId="48A64E0A" w14:textId="77777777" w:rsidR="00AF0579" w:rsidRDefault="00AF0579" w:rsidP="00D109C1">
      <w:pPr>
        <w:spacing w:after="0" w:line="240" w:lineRule="auto"/>
      </w:pPr>
      <w:r>
        <w:continuationSeparator/>
      </w:r>
    </w:p>
  </w:endnote>
  <w:endnote w:type="continuationNotice" w:id="1">
    <w:p w14:paraId="1475497A" w14:textId="77777777" w:rsidR="00AF0579" w:rsidRDefault="00AF05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venir LT Com 35 Light">
    <w:altName w:val="Century Gothic"/>
    <w:charset w:val="00"/>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Zilla Slab">
    <w:altName w:val="Times New Roman"/>
    <w:charset w:val="00"/>
    <w:family w:val="auto"/>
    <w:pitch w:val="variable"/>
    <w:sig w:usb0="A00000FF" w:usb1="5001E47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119634"/>
      <w:docPartObj>
        <w:docPartGallery w:val="Page Numbers (Bottom of Page)"/>
        <w:docPartUnique/>
      </w:docPartObj>
    </w:sdtPr>
    <w:sdtEndPr>
      <w:rPr>
        <w:noProof/>
      </w:rPr>
    </w:sdtEndPr>
    <w:sdtContent>
      <w:p w14:paraId="0B5432DA" w14:textId="683D36DB" w:rsidR="00B46869" w:rsidRDefault="00B46869" w:rsidP="00030969">
        <w:pPr>
          <w:pStyle w:val="Footer"/>
          <w:jc w:val="right"/>
        </w:pPr>
        <w:r w:rsidRPr="0079438F">
          <w:rPr>
            <w:rFonts w:ascii="Century Gothic" w:hAnsi="Century Gothic"/>
            <w:color w:val="262626"/>
          </w:rPr>
          <w:fldChar w:fldCharType="begin"/>
        </w:r>
        <w:r w:rsidRPr="0079438F">
          <w:rPr>
            <w:rFonts w:ascii="Century Gothic" w:hAnsi="Century Gothic"/>
            <w:color w:val="262626"/>
          </w:rPr>
          <w:instrText xml:space="preserve"> PAGE   \* MERGEFORMAT </w:instrText>
        </w:r>
        <w:r w:rsidRPr="0079438F">
          <w:rPr>
            <w:rFonts w:ascii="Century Gothic" w:hAnsi="Century Gothic"/>
            <w:color w:val="262626"/>
          </w:rPr>
          <w:fldChar w:fldCharType="separate"/>
        </w:r>
        <w:r w:rsidR="002078A1">
          <w:rPr>
            <w:rFonts w:ascii="Century Gothic" w:hAnsi="Century Gothic"/>
            <w:noProof/>
            <w:color w:val="262626"/>
          </w:rPr>
          <w:t>17</w:t>
        </w:r>
        <w:r w:rsidRPr="0079438F">
          <w:rPr>
            <w:rFonts w:ascii="Century Gothic" w:hAnsi="Century Gothic"/>
            <w:noProof/>
            <w:color w:val="2626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48461" w14:textId="77777777" w:rsidR="00AF0579" w:rsidRDefault="00AF0579" w:rsidP="00D109C1">
      <w:pPr>
        <w:spacing w:after="0" w:line="240" w:lineRule="auto"/>
      </w:pPr>
      <w:r>
        <w:separator/>
      </w:r>
    </w:p>
  </w:footnote>
  <w:footnote w:type="continuationSeparator" w:id="0">
    <w:p w14:paraId="2F2E50ED" w14:textId="77777777" w:rsidR="00AF0579" w:rsidRDefault="00AF0579" w:rsidP="00D109C1">
      <w:pPr>
        <w:spacing w:after="0" w:line="240" w:lineRule="auto"/>
      </w:pPr>
      <w:r>
        <w:continuationSeparator/>
      </w:r>
    </w:p>
  </w:footnote>
  <w:footnote w:type="continuationNotice" w:id="1">
    <w:p w14:paraId="1453F501" w14:textId="77777777" w:rsidR="00AF0579" w:rsidRDefault="00AF0579">
      <w:pPr>
        <w:spacing w:after="0" w:line="240" w:lineRule="auto"/>
      </w:pPr>
    </w:p>
  </w:footnote>
  <w:footnote w:id="2">
    <w:p w14:paraId="12BADB73" w14:textId="77777777" w:rsidR="00E50100" w:rsidRPr="00AF157D" w:rsidRDefault="00E50100" w:rsidP="00E50100">
      <w:pPr>
        <w:pStyle w:val="FootnoteText"/>
        <w:rPr>
          <w:lang w:val="en-IN"/>
        </w:rPr>
      </w:pPr>
      <w:r>
        <w:rPr>
          <w:rStyle w:val="FootnoteReference"/>
        </w:rPr>
        <w:footnoteRef/>
      </w:r>
      <w:r>
        <w:t xml:space="preserve"> </w:t>
      </w:r>
      <w:r w:rsidRPr="00266C5D">
        <w:rPr>
          <w:lang w:val="en-IN"/>
        </w:rPr>
        <w:t>https://unstats.un.org/sdgs/metadata/</w:t>
      </w:r>
    </w:p>
  </w:footnote>
  <w:footnote w:id="3">
    <w:p w14:paraId="05C250DE" w14:textId="68109BA2" w:rsidR="00A87C05" w:rsidRPr="00B64F80" w:rsidRDefault="00A87C05" w:rsidP="00B64F80">
      <w:pPr>
        <w:pStyle w:val="Bibliography"/>
        <w:spacing w:after="0"/>
        <w:rPr>
          <w:rFonts w:asciiTheme="minorHAnsi" w:hAnsiTheme="minorHAnsi" w:cstheme="minorHAnsi"/>
          <w:sz w:val="18"/>
          <w:szCs w:val="18"/>
        </w:rPr>
      </w:pPr>
      <w:r w:rsidRPr="00C3183D">
        <w:rPr>
          <w:rStyle w:val="FootnoteReference"/>
          <w:rFonts w:asciiTheme="minorHAnsi" w:hAnsiTheme="minorHAnsi" w:cstheme="minorHAnsi"/>
          <w:sz w:val="18"/>
          <w:szCs w:val="18"/>
        </w:rPr>
        <w:footnoteRef/>
      </w:r>
      <w:r w:rsidR="00B64F80">
        <w:rPr>
          <w:rFonts w:asciiTheme="minorHAnsi" w:hAnsiTheme="minorHAnsi" w:cstheme="minorHAnsi"/>
          <w:sz w:val="18"/>
          <w:szCs w:val="18"/>
        </w:rPr>
        <w:t xml:space="preserve"> </w:t>
      </w:r>
      <w:r w:rsidR="00B64F80" w:rsidRPr="00C3183D">
        <w:rPr>
          <w:rFonts w:asciiTheme="minorHAnsi" w:hAnsiTheme="minorHAnsi" w:cstheme="minorHAnsi"/>
          <w:noProof/>
          <w:sz w:val="18"/>
          <w:szCs w:val="18"/>
        </w:rPr>
        <w:t xml:space="preserve">Anon., 2021. </w:t>
      </w:r>
      <w:r w:rsidR="00B64F80" w:rsidRPr="00C3183D">
        <w:rPr>
          <w:rFonts w:asciiTheme="minorHAnsi" w:hAnsiTheme="minorHAnsi" w:cstheme="minorHAnsi"/>
          <w:i/>
          <w:iCs/>
          <w:noProof/>
          <w:sz w:val="18"/>
          <w:szCs w:val="18"/>
        </w:rPr>
        <w:t xml:space="preserve">USAID. </w:t>
      </w:r>
      <w:r w:rsidR="00B64F80" w:rsidRPr="00C3183D">
        <w:rPr>
          <w:rFonts w:asciiTheme="minorHAnsi" w:hAnsiTheme="minorHAnsi" w:cstheme="minorHAnsi"/>
          <w:noProof/>
          <w:sz w:val="18"/>
          <w:szCs w:val="18"/>
        </w:rPr>
        <w:t>[Online]</w:t>
      </w:r>
      <w:r w:rsidR="00B64F80">
        <w:rPr>
          <w:rFonts w:asciiTheme="minorHAnsi" w:hAnsiTheme="minorHAnsi" w:cstheme="minorHAnsi"/>
          <w:noProof/>
          <w:sz w:val="18"/>
          <w:szCs w:val="18"/>
        </w:rPr>
        <w:t xml:space="preserve"> </w:t>
      </w:r>
      <w:r w:rsidR="00B64F80" w:rsidRPr="00B64F80">
        <w:rPr>
          <w:rFonts w:asciiTheme="minorHAnsi" w:hAnsiTheme="minorHAnsi" w:cstheme="minorHAnsi"/>
          <w:sz w:val="18"/>
          <w:szCs w:val="18"/>
        </w:rPr>
        <w:t>https://www.usaid.gov/sites/default/files/documents/tagged_Mozambique-Nutrition-Profile.pdf</w:t>
      </w:r>
    </w:p>
  </w:footnote>
  <w:footnote w:id="4">
    <w:p w14:paraId="7602FC31" w14:textId="77777777" w:rsidR="00E50100" w:rsidRPr="00AF157D" w:rsidRDefault="00E50100" w:rsidP="00C3183D">
      <w:pPr>
        <w:pStyle w:val="FootnoteText"/>
        <w:spacing w:after="0"/>
        <w:rPr>
          <w:lang w:val="en-IN"/>
        </w:rPr>
      </w:pPr>
      <w:r w:rsidRPr="00C3183D">
        <w:rPr>
          <w:rStyle w:val="FootnoteReference"/>
          <w:rFonts w:asciiTheme="minorHAnsi" w:hAnsiTheme="minorHAnsi" w:cstheme="minorHAnsi"/>
        </w:rPr>
        <w:footnoteRef/>
      </w:r>
      <w:r w:rsidRPr="00C3183D">
        <w:rPr>
          <w:rFonts w:asciiTheme="minorHAnsi" w:hAnsiTheme="minorHAnsi" w:cstheme="minorHAnsi"/>
        </w:rPr>
        <w:t xml:space="preserve"> </w:t>
      </w:r>
      <w:hyperlink r:id="rId1" w:history="1">
        <w:r w:rsidRPr="00C3183D">
          <w:rPr>
            <w:rStyle w:val="Hyperlink"/>
            <w:rFonts w:asciiTheme="minorHAnsi" w:hAnsiTheme="minorHAnsi" w:cstheme="minorHAnsi"/>
          </w:rPr>
          <w:t>https://unstats.un.org/sdgs/metadata/</w:t>
        </w:r>
      </w:hyperlink>
    </w:p>
  </w:footnote>
  <w:footnote w:id="5">
    <w:p w14:paraId="6B91E9B2" w14:textId="77777777" w:rsidR="00E50100" w:rsidRPr="00C3183D" w:rsidRDefault="00E50100" w:rsidP="00E50100">
      <w:pPr>
        <w:pStyle w:val="FootnoteText"/>
        <w:rPr>
          <w:rFonts w:asciiTheme="minorHAnsi" w:hAnsiTheme="minorHAnsi" w:cstheme="minorHAnsi"/>
          <w:color w:val="auto"/>
          <w:lang w:val="en-IN"/>
        </w:rPr>
      </w:pPr>
      <w:r w:rsidRPr="00C3183D">
        <w:rPr>
          <w:rStyle w:val="FootnoteReference"/>
          <w:rFonts w:asciiTheme="minorHAnsi" w:hAnsiTheme="minorHAnsi" w:cstheme="minorHAnsi"/>
          <w:color w:val="auto"/>
        </w:rPr>
        <w:footnoteRef/>
      </w:r>
      <w:r w:rsidRPr="00C3183D">
        <w:rPr>
          <w:rFonts w:asciiTheme="minorHAnsi" w:hAnsiTheme="minorHAnsi" w:cstheme="minorHAnsi"/>
          <w:color w:val="auto"/>
        </w:rPr>
        <w:t xml:space="preserve"> https://unstats.un.org/sdgs/metadata/</w:t>
      </w:r>
    </w:p>
  </w:footnote>
  <w:footnote w:id="6">
    <w:p w14:paraId="5C51C8D4" w14:textId="060BD9AB" w:rsidR="00A87C05" w:rsidRPr="00A87C05" w:rsidRDefault="00A87C05">
      <w:pPr>
        <w:pStyle w:val="FootnoteText"/>
        <w:rPr>
          <w:rFonts w:ascii="Calibri" w:hAnsi="Calibri" w:cs="Calibri"/>
          <w:lang w:val="en-IN"/>
        </w:rPr>
      </w:pPr>
      <w:r w:rsidRPr="00C3183D">
        <w:rPr>
          <w:rStyle w:val="FootnoteReference"/>
          <w:rFonts w:asciiTheme="minorHAnsi" w:hAnsiTheme="minorHAnsi" w:cstheme="minorHAnsi"/>
          <w:color w:val="auto"/>
        </w:rPr>
        <w:footnoteRef/>
      </w:r>
      <w:r w:rsidRPr="00C3183D">
        <w:rPr>
          <w:rFonts w:asciiTheme="minorHAnsi" w:hAnsiTheme="minorHAnsi" w:cstheme="minorHAnsi"/>
          <w:color w:val="auto"/>
        </w:rPr>
        <w:t xml:space="preserve"> </w:t>
      </w:r>
      <w:r w:rsidRPr="00C3183D">
        <w:rPr>
          <w:rFonts w:asciiTheme="minorHAnsi" w:hAnsiTheme="minorHAnsi" w:cstheme="minorHAnsi"/>
          <w:color w:val="auto"/>
          <w:shd w:val="clear" w:color="auto" w:fill="FFFFFF"/>
        </w:rPr>
        <w:t>Energy, A.R., 2014. Clean and improved cooking in Sub-Saharan Africa. </w:t>
      </w:r>
      <w:r w:rsidRPr="00C3183D">
        <w:rPr>
          <w:rFonts w:asciiTheme="minorHAnsi" w:hAnsiTheme="minorHAnsi" w:cstheme="minorHAnsi"/>
          <w:i/>
          <w:iCs/>
          <w:color w:val="auto"/>
          <w:shd w:val="clear" w:color="auto" w:fill="FFFFFF"/>
        </w:rPr>
        <w:t>The World Bank Group: Washington, DC, USA</w:t>
      </w:r>
      <w:r w:rsidRPr="00C3183D">
        <w:rPr>
          <w:rFonts w:asciiTheme="minorHAnsi" w:hAnsiTheme="minorHAnsi" w:cstheme="minorHAnsi"/>
          <w:color w:val="auto"/>
          <w:shd w:val="clear" w:color="auto" w:fill="FFFFFF"/>
        </w:rPr>
        <w:t>.</w:t>
      </w:r>
      <w:r w:rsidRPr="00C3183D">
        <w:rPr>
          <w:rFonts w:ascii="Calibri" w:hAnsi="Calibri" w:cs="Calibri"/>
          <w:color w:val="auto"/>
          <w:shd w:val="clear" w:color="auto" w:fill="FFFFFF"/>
        </w:rPr>
        <w:t xml:space="preserve"> </w:t>
      </w:r>
    </w:p>
  </w:footnote>
  <w:footnote w:id="7">
    <w:p w14:paraId="4B0371FE" w14:textId="77777777" w:rsidR="00C607F7" w:rsidRPr="00B5614A" w:rsidRDefault="00C607F7" w:rsidP="00C607F7">
      <w:pPr>
        <w:pStyle w:val="FootnoteText"/>
        <w:rPr>
          <w:rFonts w:asciiTheme="minorHAnsi" w:hAnsiTheme="minorHAnsi" w:cstheme="minorHAnsi"/>
        </w:rPr>
      </w:pPr>
      <w:r w:rsidRPr="00B5614A">
        <w:rPr>
          <w:rStyle w:val="FootnoteReference"/>
          <w:rFonts w:asciiTheme="minorHAnsi" w:hAnsiTheme="minorHAnsi" w:cstheme="minorHAnsi"/>
        </w:rPr>
        <w:footnoteRef/>
      </w:r>
      <w:r w:rsidRPr="00B5614A">
        <w:rPr>
          <w:rFonts w:asciiTheme="minorHAnsi" w:hAnsiTheme="minorHAnsi" w:cstheme="minorHAnsi"/>
        </w:rPr>
        <w:t xml:space="preserve"> </w:t>
      </w:r>
      <w:r w:rsidRPr="00B5614A">
        <w:rPr>
          <w:rStyle w:val="SubtleEmphasis"/>
          <w:rFonts w:asciiTheme="minorHAnsi" w:hAnsiTheme="minorHAnsi" w:cstheme="minorHAnsi"/>
          <w:i w:val="0"/>
          <w:color w:val="auto"/>
        </w:rPr>
        <w:t xml:space="preserve">Applies to employment of individuals who were absent from the formal sector and previously lived near, at, or below the international poverty level. </w:t>
      </w:r>
    </w:p>
  </w:footnote>
  <w:footnote w:id="8">
    <w:p w14:paraId="5E38F443" w14:textId="77777777" w:rsidR="00C607F7" w:rsidRPr="0055238F" w:rsidRDefault="00C607F7" w:rsidP="00C607F7">
      <w:pPr>
        <w:pStyle w:val="FootnoteText"/>
        <w:contextualSpacing/>
        <w:jc w:val="both"/>
      </w:pPr>
      <w:r w:rsidRPr="00B5614A">
        <w:rPr>
          <w:rStyle w:val="FootnoteReference"/>
          <w:rFonts w:asciiTheme="minorHAnsi" w:hAnsiTheme="minorHAnsi" w:cstheme="minorHAnsi"/>
        </w:rPr>
        <w:footnoteRef/>
      </w:r>
      <w:r w:rsidRPr="00B5614A">
        <w:rPr>
          <w:rFonts w:asciiTheme="minorHAnsi" w:hAnsiTheme="minorHAnsi" w:cstheme="minorHAnsi"/>
        </w:rPr>
        <w:t xml:space="preserve"> Applies to employment of staff at full and productive levels with decent work for all, specifically in non-agriculture employment with equal pay for work of equal value across sexes – the ethos of SDG 8.</w:t>
      </w:r>
      <w:r>
        <w:t xml:space="preserve"> </w:t>
      </w:r>
    </w:p>
  </w:footnote>
  <w:footnote w:id="9">
    <w:p w14:paraId="1C4B7A4B" w14:textId="77777777" w:rsidR="00D51DF0" w:rsidRPr="00683EEC" w:rsidRDefault="00D51DF0" w:rsidP="00D51DF0">
      <w:pPr>
        <w:pStyle w:val="FootnoteText"/>
        <w:rPr>
          <w:rFonts w:asciiTheme="minorHAnsi" w:hAnsiTheme="minorHAnsi" w:cstheme="minorHAnsi"/>
          <w:lang w:val="en-IN"/>
        </w:rPr>
      </w:pPr>
      <w:r w:rsidRPr="00683EEC">
        <w:rPr>
          <w:rStyle w:val="FootnoteReference"/>
          <w:rFonts w:asciiTheme="minorHAnsi" w:hAnsiTheme="minorHAnsi" w:cstheme="minorHAnsi"/>
        </w:rPr>
        <w:footnoteRef/>
      </w:r>
      <w:r w:rsidRPr="00683EEC">
        <w:rPr>
          <w:rFonts w:asciiTheme="minorHAnsi" w:hAnsiTheme="minorHAnsi" w:cstheme="minorHAnsi"/>
        </w:rPr>
        <w:t xml:space="preserve"> </w:t>
      </w:r>
      <w:hyperlink r:id="rId2" w:history="1">
        <w:r w:rsidRPr="00683EEC">
          <w:rPr>
            <w:rStyle w:val="Hyperlink"/>
            <w:rFonts w:asciiTheme="minorHAnsi" w:hAnsiTheme="minorHAnsi" w:cstheme="minorHAnsi"/>
          </w:rPr>
          <w:t>Frontiers | Adapting to Fuelwood Scarcity: The Farmers' Perspective | Sustainable Food Systems (frontiersin.org)</w:t>
        </w:r>
      </w:hyperlink>
    </w:p>
  </w:footnote>
  <w:footnote w:id="10">
    <w:p w14:paraId="169F4C77" w14:textId="77777777" w:rsidR="00D51DF0" w:rsidRPr="00683EEC" w:rsidRDefault="00D51DF0" w:rsidP="00D51DF0">
      <w:pPr>
        <w:pStyle w:val="FootnoteText"/>
        <w:spacing w:before="0"/>
        <w:contextualSpacing/>
        <w:jc w:val="both"/>
        <w:rPr>
          <w:rFonts w:asciiTheme="minorHAnsi" w:hAnsiTheme="minorHAnsi" w:cstheme="minorHAnsi"/>
        </w:rPr>
      </w:pPr>
      <w:r w:rsidRPr="00683EEC">
        <w:rPr>
          <w:rStyle w:val="FootnoteReference"/>
          <w:rFonts w:asciiTheme="minorHAnsi" w:hAnsiTheme="minorHAnsi" w:cstheme="minorHAnsi"/>
        </w:rPr>
        <w:footnoteRef/>
      </w:r>
      <w:r w:rsidRPr="00683EEC">
        <w:rPr>
          <w:rFonts w:asciiTheme="minorHAnsi" w:hAnsiTheme="minorHAnsi" w:cstheme="minorHAnsi"/>
        </w:rPr>
        <w:t xml:space="preserve"> </w:t>
      </w:r>
      <w:proofErr w:type="spellStart"/>
      <w:r w:rsidRPr="00683EEC">
        <w:rPr>
          <w:rFonts w:asciiTheme="minorHAnsi" w:hAnsiTheme="minorHAnsi" w:cstheme="minorHAnsi"/>
          <w:color w:val="303030"/>
          <w:shd w:val="clear" w:color="auto" w:fill="FFFFFF"/>
        </w:rPr>
        <w:t>Amegah</w:t>
      </w:r>
      <w:proofErr w:type="spellEnd"/>
      <w:r w:rsidRPr="00683EEC">
        <w:rPr>
          <w:rFonts w:asciiTheme="minorHAnsi" w:hAnsiTheme="minorHAnsi" w:cstheme="minorHAnsi"/>
          <w:color w:val="303030"/>
          <w:shd w:val="clear" w:color="auto" w:fill="FFFFFF"/>
        </w:rPr>
        <w:t xml:space="preserve"> A. K., 2020. </w:t>
      </w:r>
    </w:p>
  </w:footnote>
  <w:footnote w:id="11">
    <w:p w14:paraId="78453410" w14:textId="77777777" w:rsidR="00D51DF0" w:rsidRPr="00683EEC" w:rsidRDefault="00D51DF0" w:rsidP="00D51DF0">
      <w:pPr>
        <w:pStyle w:val="FootnoteText"/>
        <w:spacing w:before="0" w:after="0"/>
        <w:rPr>
          <w:rFonts w:asciiTheme="minorHAnsi" w:hAnsiTheme="minorHAnsi" w:cstheme="minorHAnsi"/>
          <w:lang w:val="fr-FR"/>
        </w:rPr>
      </w:pPr>
      <w:r w:rsidRPr="00683EEC">
        <w:rPr>
          <w:rStyle w:val="FootnoteReference"/>
          <w:rFonts w:asciiTheme="minorHAnsi" w:hAnsiTheme="minorHAnsi" w:cstheme="minorHAnsi"/>
        </w:rPr>
        <w:footnoteRef/>
      </w:r>
      <w:r w:rsidRPr="00683EEC">
        <w:rPr>
          <w:rFonts w:asciiTheme="minorHAnsi" w:hAnsiTheme="minorHAnsi" w:cstheme="minorHAnsi"/>
          <w:lang w:val="fr-FR"/>
        </w:rPr>
        <w:t xml:space="preserve"> </w:t>
      </w:r>
      <w:proofErr w:type="spellStart"/>
      <w:proofErr w:type="gramStart"/>
      <w:r w:rsidRPr="00683EEC">
        <w:rPr>
          <w:rFonts w:asciiTheme="minorHAnsi" w:hAnsiTheme="minorHAnsi" w:cstheme="minorHAnsi"/>
          <w:lang w:val="fr-FR"/>
        </w:rPr>
        <w:t>K.Das</w:t>
      </w:r>
      <w:proofErr w:type="spellEnd"/>
      <w:proofErr w:type="gramEnd"/>
      <w:r w:rsidRPr="00683EEC">
        <w:rPr>
          <w:rFonts w:asciiTheme="minorHAnsi" w:hAnsiTheme="minorHAnsi" w:cstheme="minorHAnsi"/>
          <w:lang w:val="fr-FR"/>
        </w:rPr>
        <w:t xml:space="preserve"> et al., 2019. </w:t>
      </w:r>
    </w:p>
  </w:footnote>
  <w:footnote w:id="12">
    <w:p w14:paraId="11EB4AEB" w14:textId="77777777" w:rsidR="00D51DF0" w:rsidRPr="00F33013" w:rsidRDefault="00D51DF0" w:rsidP="00D51DF0">
      <w:pPr>
        <w:pStyle w:val="FootnoteText"/>
        <w:spacing w:before="0"/>
        <w:rPr>
          <w:i/>
          <w:iCs/>
        </w:rPr>
      </w:pPr>
      <w:r w:rsidRPr="00683EEC">
        <w:rPr>
          <w:rStyle w:val="FootnoteReference"/>
          <w:rFonts w:asciiTheme="minorHAnsi" w:hAnsiTheme="minorHAnsi" w:cstheme="minorHAnsi"/>
        </w:rPr>
        <w:footnoteRef/>
      </w:r>
      <w:r w:rsidRPr="00683EEC">
        <w:rPr>
          <w:rFonts w:asciiTheme="minorHAnsi" w:hAnsiTheme="minorHAnsi" w:cstheme="minorHAnsi"/>
        </w:rPr>
        <w:t xml:space="preserve"> Berkeley Air Monitoring Group, 2020.</w:t>
      </w:r>
      <w:r>
        <w:t xml:space="preserve"> </w:t>
      </w:r>
    </w:p>
  </w:footnote>
  <w:footnote w:id="13">
    <w:p w14:paraId="0AA5CBA7" w14:textId="77777777" w:rsidR="00D51DF0" w:rsidRPr="00683EEC" w:rsidRDefault="00D51DF0" w:rsidP="00D51DF0">
      <w:pPr>
        <w:pStyle w:val="FootnoteText"/>
        <w:rPr>
          <w:rFonts w:asciiTheme="minorHAnsi" w:hAnsiTheme="minorHAnsi" w:cstheme="minorHAnsi"/>
        </w:rPr>
      </w:pPr>
      <w:r w:rsidRPr="00683EEC">
        <w:rPr>
          <w:rStyle w:val="FootnoteReference"/>
          <w:rFonts w:asciiTheme="minorHAnsi" w:hAnsiTheme="minorHAnsi" w:cstheme="minorHAnsi"/>
        </w:rPr>
        <w:footnoteRef/>
      </w:r>
      <w:r w:rsidRPr="00683EEC">
        <w:rPr>
          <w:rFonts w:asciiTheme="minorHAnsi" w:hAnsiTheme="minorHAnsi" w:cstheme="minorHAnsi"/>
        </w:rPr>
        <w:t xml:space="preserve"> Clean Cooking Alliance, n.d.</w:t>
      </w:r>
    </w:p>
  </w:footnote>
  <w:footnote w:id="14">
    <w:p w14:paraId="15827493" w14:textId="77777777" w:rsidR="00D51DF0" w:rsidRPr="00D72C94" w:rsidRDefault="00D51DF0" w:rsidP="00D51DF0">
      <w:pPr>
        <w:pStyle w:val="FootnoteText"/>
        <w:rPr>
          <w:lang w:val="fr-FR"/>
        </w:rPr>
      </w:pPr>
      <w:r w:rsidRPr="00683EEC">
        <w:rPr>
          <w:rStyle w:val="FootnoteReference"/>
          <w:rFonts w:asciiTheme="minorHAnsi" w:hAnsiTheme="minorHAnsi" w:cstheme="minorHAnsi"/>
        </w:rPr>
        <w:footnoteRef/>
      </w:r>
      <w:r w:rsidRPr="00683EEC">
        <w:rPr>
          <w:rFonts w:asciiTheme="minorHAnsi" w:hAnsiTheme="minorHAnsi" w:cstheme="minorHAnsi"/>
          <w:lang w:val="fr-FR"/>
        </w:rPr>
        <w:t xml:space="preserve"> </w:t>
      </w:r>
      <w:proofErr w:type="spellStart"/>
      <w:r w:rsidRPr="00683EEC">
        <w:rPr>
          <w:rFonts w:asciiTheme="minorHAnsi" w:hAnsiTheme="minorHAnsi" w:cstheme="minorHAnsi"/>
          <w:lang w:val="fr-FR"/>
        </w:rPr>
        <w:t>Makonese</w:t>
      </w:r>
      <w:proofErr w:type="spellEnd"/>
      <w:r w:rsidRPr="00683EEC">
        <w:rPr>
          <w:rFonts w:asciiTheme="minorHAnsi" w:hAnsiTheme="minorHAnsi" w:cstheme="minorHAnsi"/>
          <w:lang w:val="fr-FR"/>
        </w:rPr>
        <w:t xml:space="preserve"> et al., 2017.</w:t>
      </w:r>
      <w:r w:rsidRPr="00D72C94">
        <w:rPr>
          <w:lang w:val="fr-FR"/>
        </w:rPr>
        <w:t xml:space="preserve"> </w:t>
      </w:r>
    </w:p>
  </w:footnote>
  <w:footnote w:id="15">
    <w:p w14:paraId="179888E5" w14:textId="77777777" w:rsidR="00605C19" w:rsidRPr="00683EEC" w:rsidRDefault="00605C19" w:rsidP="00605C19">
      <w:pPr>
        <w:pStyle w:val="FootnoteText"/>
        <w:rPr>
          <w:rFonts w:asciiTheme="minorHAnsi" w:hAnsiTheme="minorHAnsi" w:cstheme="minorHAnsi"/>
          <w:sz w:val="16"/>
          <w:szCs w:val="16"/>
          <w:lang w:val="fr-FR"/>
        </w:rPr>
      </w:pPr>
      <w:r w:rsidRPr="00683EEC">
        <w:rPr>
          <w:rStyle w:val="FootnoteReference"/>
          <w:rFonts w:asciiTheme="minorHAnsi" w:hAnsiTheme="minorHAnsi" w:cstheme="minorHAnsi"/>
        </w:rPr>
        <w:footnoteRef/>
      </w:r>
      <w:r w:rsidRPr="00683EEC">
        <w:rPr>
          <w:rFonts w:asciiTheme="minorHAnsi" w:hAnsiTheme="minorHAnsi" w:cstheme="minorHAnsi"/>
          <w:lang w:val="fr-FR"/>
        </w:rPr>
        <w:t xml:space="preserve"> </w:t>
      </w:r>
      <w:r w:rsidRPr="00683EEC">
        <w:rPr>
          <w:rFonts w:asciiTheme="minorHAnsi" w:hAnsiTheme="minorHAnsi" w:cstheme="minorHAnsi"/>
          <w:color w:val="303030"/>
          <w:shd w:val="clear" w:color="auto" w:fill="FFFFFF"/>
          <w:lang w:val="fr-FR"/>
        </w:rPr>
        <w:t xml:space="preserve">Mortimer, K., et al., 2017. </w:t>
      </w:r>
    </w:p>
  </w:footnote>
  <w:footnote w:id="16">
    <w:p w14:paraId="51C86DCA" w14:textId="77777777" w:rsidR="00605C19" w:rsidRPr="00A07870" w:rsidRDefault="00605C19" w:rsidP="00605C19">
      <w:pPr>
        <w:pStyle w:val="FootnoteText"/>
        <w:rPr>
          <w:lang w:val="fr-FR"/>
        </w:rPr>
      </w:pPr>
      <w:r w:rsidRPr="00683EEC">
        <w:rPr>
          <w:rStyle w:val="FootnoteReference"/>
          <w:rFonts w:asciiTheme="minorHAnsi" w:hAnsiTheme="minorHAnsi" w:cstheme="minorHAnsi"/>
        </w:rPr>
        <w:footnoteRef/>
      </w:r>
      <w:r w:rsidRPr="00683EEC">
        <w:rPr>
          <w:rFonts w:asciiTheme="minorHAnsi" w:hAnsiTheme="minorHAnsi" w:cstheme="minorHAnsi"/>
          <w:lang w:val="fr-FR"/>
        </w:rPr>
        <w:t xml:space="preserve"> Sharma &amp; Jain, 2019.</w:t>
      </w:r>
    </w:p>
  </w:footnote>
  <w:footnote w:id="17">
    <w:p w14:paraId="4B02E215" w14:textId="77777777" w:rsidR="00E42828" w:rsidRPr="00332513" w:rsidRDefault="00E42828" w:rsidP="00E42828">
      <w:pPr>
        <w:pStyle w:val="FootnoteText"/>
        <w:rPr>
          <w:rFonts w:ascii="Franklin Gothic Book" w:hAnsi="Franklin Gothic Book"/>
          <w:sz w:val="20"/>
          <w:szCs w:val="20"/>
        </w:rPr>
      </w:pPr>
      <w:r w:rsidRPr="00332513">
        <w:rPr>
          <w:rStyle w:val="FootnoteReference"/>
          <w:rFonts w:ascii="Franklin Gothic Book" w:hAnsi="Franklin Gothic Book"/>
          <w:sz w:val="20"/>
          <w:szCs w:val="20"/>
        </w:rPr>
        <w:footnoteRef/>
      </w:r>
      <w:r w:rsidRPr="00332513">
        <w:rPr>
          <w:rFonts w:ascii="Franklin Gothic Book" w:hAnsi="Franklin Gothic Book"/>
          <w:sz w:val="20"/>
          <w:szCs w:val="20"/>
        </w:rPr>
        <w:t xml:space="preserve"> </w:t>
      </w:r>
      <w:hyperlink r:id="rId3" w:history="1">
        <w:r w:rsidRPr="00341A5C">
          <w:rPr>
            <w:rStyle w:val="Hyperlink"/>
            <w:rFonts w:ascii="Franklin Gothic Book" w:hAnsi="Franklin Gothic Book"/>
            <w:sz w:val="20"/>
            <w:szCs w:val="20"/>
          </w:rPr>
          <w:t>https://www.geodatos.net/en/coordinates/mozambique</w:t>
        </w:r>
      </w:hyperlink>
    </w:p>
  </w:footnote>
  <w:footnote w:id="18">
    <w:p w14:paraId="39C1F5C6" w14:textId="77777777" w:rsidR="0055663C" w:rsidRDefault="0055663C" w:rsidP="0055663C">
      <w:pPr>
        <w:pStyle w:val="FootnoteText"/>
      </w:pPr>
      <w:r w:rsidRPr="00332513">
        <w:rPr>
          <w:rStyle w:val="FootnoteReference"/>
          <w:rFonts w:ascii="Franklin Gothic Book" w:hAnsi="Franklin Gothic Book"/>
          <w:sz w:val="20"/>
          <w:szCs w:val="20"/>
        </w:rPr>
        <w:footnoteRef/>
      </w:r>
      <w:r w:rsidRPr="00332513">
        <w:rPr>
          <w:rFonts w:ascii="Franklin Gothic Book" w:hAnsi="Franklin Gothic Book"/>
          <w:sz w:val="20"/>
          <w:szCs w:val="20"/>
        </w:rPr>
        <w:t xml:space="preserve"> </w:t>
      </w:r>
      <w:hyperlink r:id="rId4" w:history="1">
        <w:r w:rsidRPr="00341A5C">
          <w:rPr>
            <w:rStyle w:val="Hyperlink"/>
            <w:rFonts w:ascii="Franklin Gothic Book" w:hAnsi="Franklin Gothic Book"/>
            <w:sz w:val="20"/>
            <w:szCs w:val="20"/>
          </w:rPr>
          <w:t>https://www.mapsofworld.com/mozambique/mozambique-political-map.html</w:t>
        </w:r>
      </w:hyperlink>
    </w:p>
  </w:footnote>
  <w:footnote w:id="19">
    <w:p w14:paraId="60FE7203" w14:textId="77777777" w:rsidR="0055663C" w:rsidRPr="002675EB" w:rsidRDefault="0055663C" w:rsidP="0055663C">
      <w:pPr>
        <w:pStyle w:val="FootnoteText"/>
        <w:rPr>
          <w:rFonts w:asciiTheme="minorHAnsi" w:hAnsiTheme="minorHAnsi" w:cstheme="minorHAnsi"/>
        </w:rPr>
      </w:pPr>
      <w:r w:rsidRPr="002675EB">
        <w:rPr>
          <w:rStyle w:val="FootnoteReference"/>
          <w:rFonts w:asciiTheme="minorHAnsi" w:hAnsiTheme="minorHAnsi" w:cstheme="minorHAnsi"/>
        </w:rPr>
        <w:footnoteRef/>
      </w:r>
      <w:r w:rsidRPr="002675EB">
        <w:rPr>
          <w:rFonts w:asciiTheme="minorHAnsi" w:hAnsiTheme="minorHAnsi" w:cstheme="minorHAnsi"/>
        </w:rPr>
        <w:t xml:space="preserve"> </w:t>
      </w:r>
      <w:hyperlink r:id="rId5" w:history="1">
        <w:r w:rsidRPr="002675EB">
          <w:rPr>
            <w:rStyle w:val="Hyperlink"/>
            <w:rFonts w:asciiTheme="minorHAnsi" w:hAnsiTheme="minorHAnsi" w:cstheme="minorHAnsi"/>
          </w:rPr>
          <w:t>https://en.wikipedia.org/wiki/Provinces_of_Mozambique</w:t>
        </w:r>
      </w:hyperlink>
    </w:p>
  </w:footnote>
  <w:footnote w:id="20">
    <w:p w14:paraId="59F17FC7" w14:textId="42A792CC" w:rsidR="00BE213F" w:rsidRPr="002675EB" w:rsidRDefault="00BE213F" w:rsidP="00BE213F">
      <w:pPr>
        <w:pStyle w:val="Instruction"/>
        <w:ind w:left="0"/>
        <w:rPr>
          <w:rFonts w:asciiTheme="minorHAnsi" w:hAnsiTheme="minorHAnsi" w:cstheme="minorHAnsi"/>
          <w:i w:val="0"/>
          <w:iCs w:val="0"/>
          <w:sz w:val="18"/>
          <w:szCs w:val="18"/>
        </w:rPr>
      </w:pPr>
      <w:r w:rsidRPr="002675EB">
        <w:rPr>
          <w:rStyle w:val="FootnoteReference"/>
          <w:rFonts w:asciiTheme="minorHAnsi" w:hAnsiTheme="minorHAnsi" w:cstheme="minorHAnsi"/>
          <w:sz w:val="18"/>
          <w:szCs w:val="18"/>
        </w:rPr>
        <w:footnoteRef/>
      </w:r>
      <w:r w:rsidRPr="002675EB">
        <w:rPr>
          <w:rFonts w:asciiTheme="minorHAnsi" w:hAnsiTheme="minorHAnsi" w:cstheme="minorHAnsi"/>
          <w:sz w:val="18"/>
          <w:szCs w:val="18"/>
        </w:rPr>
        <w:t xml:space="preserve"> </w:t>
      </w:r>
      <w:r w:rsidRPr="002675EB">
        <w:rPr>
          <w:rFonts w:asciiTheme="minorHAnsi" w:hAnsiTheme="minorHAnsi" w:cstheme="minorHAnsi"/>
          <w:i w:val="0"/>
          <w:iCs w:val="0"/>
          <w:color w:val="000000" w:themeColor="text1"/>
          <w:sz w:val="18"/>
          <w:szCs w:val="18"/>
          <w:lang w:val="en-US"/>
        </w:rPr>
        <w:t>8. CIA World Factbook, (As on 23</w:t>
      </w:r>
      <w:r w:rsidRPr="002675EB">
        <w:rPr>
          <w:rFonts w:asciiTheme="minorHAnsi" w:hAnsiTheme="minorHAnsi" w:cstheme="minorHAnsi"/>
          <w:i w:val="0"/>
          <w:iCs w:val="0"/>
          <w:color w:val="000000" w:themeColor="text1"/>
          <w:sz w:val="18"/>
          <w:szCs w:val="18"/>
          <w:vertAlign w:val="superscript"/>
          <w:lang w:val="en-US"/>
        </w:rPr>
        <w:t>rd</w:t>
      </w:r>
      <w:r w:rsidRPr="002675EB">
        <w:rPr>
          <w:rFonts w:asciiTheme="minorHAnsi" w:hAnsiTheme="minorHAnsi" w:cstheme="minorHAnsi"/>
          <w:i w:val="0"/>
          <w:iCs w:val="0"/>
          <w:color w:val="000000" w:themeColor="text1"/>
          <w:sz w:val="18"/>
          <w:szCs w:val="18"/>
          <w:lang w:val="en-US"/>
        </w:rPr>
        <w:t xml:space="preserve"> March 2022. Page last updated on 9</w:t>
      </w:r>
      <w:r w:rsidRPr="002675EB">
        <w:rPr>
          <w:rFonts w:asciiTheme="minorHAnsi" w:hAnsiTheme="minorHAnsi" w:cstheme="minorHAnsi"/>
          <w:i w:val="0"/>
          <w:iCs w:val="0"/>
          <w:color w:val="000000" w:themeColor="text1"/>
          <w:sz w:val="18"/>
          <w:szCs w:val="18"/>
          <w:vertAlign w:val="superscript"/>
          <w:lang w:val="en-US"/>
        </w:rPr>
        <w:t>th</w:t>
      </w:r>
      <w:r w:rsidRPr="002675EB">
        <w:rPr>
          <w:rFonts w:asciiTheme="minorHAnsi" w:hAnsiTheme="minorHAnsi" w:cstheme="minorHAnsi"/>
          <w:i w:val="0"/>
          <w:iCs w:val="0"/>
          <w:color w:val="000000" w:themeColor="text1"/>
          <w:sz w:val="18"/>
          <w:szCs w:val="18"/>
          <w:lang w:val="en-US"/>
        </w:rPr>
        <w:t xml:space="preserve"> March 2022). Mozambique </w:t>
      </w:r>
      <w:hyperlink r:id="rId6" w:history="1">
        <w:r w:rsidRPr="002675EB">
          <w:rPr>
            <w:rStyle w:val="Hyperlink"/>
            <w:rFonts w:asciiTheme="minorHAnsi" w:hAnsiTheme="minorHAnsi" w:cstheme="minorHAnsi"/>
            <w:i w:val="0"/>
            <w:iCs w:val="0"/>
            <w:sz w:val="18"/>
            <w:szCs w:val="18"/>
          </w:rPr>
          <w:t>https://www.cia.gov/the-world-factbook/countries/mozambique</w:t>
        </w:r>
      </w:hyperlink>
    </w:p>
  </w:footnote>
  <w:footnote w:id="21">
    <w:p w14:paraId="6BC36985" w14:textId="31B76564" w:rsidR="00BE213F" w:rsidRPr="002675EB" w:rsidRDefault="00BE213F" w:rsidP="00BE213F">
      <w:pPr>
        <w:pStyle w:val="Instruction"/>
        <w:ind w:left="0"/>
        <w:rPr>
          <w:rFonts w:asciiTheme="minorHAnsi" w:hAnsiTheme="minorHAnsi" w:cstheme="minorHAnsi"/>
          <w:i w:val="0"/>
          <w:iCs w:val="0"/>
          <w:color w:val="000000" w:themeColor="text1"/>
          <w:sz w:val="18"/>
          <w:szCs w:val="18"/>
        </w:rPr>
      </w:pPr>
      <w:r w:rsidRPr="002675EB">
        <w:rPr>
          <w:rStyle w:val="FootnoteReference"/>
          <w:rFonts w:asciiTheme="minorHAnsi" w:hAnsiTheme="minorHAnsi" w:cstheme="minorHAnsi"/>
          <w:sz w:val="18"/>
          <w:szCs w:val="18"/>
        </w:rPr>
        <w:footnoteRef/>
      </w:r>
      <w:r w:rsidRPr="002675EB">
        <w:rPr>
          <w:rFonts w:asciiTheme="minorHAnsi" w:hAnsiTheme="minorHAnsi" w:cstheme="minorHAnsi"/>
          <w:sz w:val="18"/>
          <w:szCs w:val="18"/>
        </w:rPr>
        <w:t xml:space="preserve"> </w:t>
      </w:r>
      <w:r w:rsidRPr="002675EB">
        <w:rPr>
          <w:rFonts w:asciiTheme="minorHAnsi" w:hAnsiTheme="minorHAnsi" w:cstheme="minorHAnsi"/>
          <w:i w:val="0"/>
          <w:iCs w:val="0"/>
          <w:color w:val="000000" w:themeColor="text1"/>
          <w:sz w:val="18"/>
          <w:szCs w:val="18"/>
          <w:lang w:val="en-US"/>
        </w:rPr>
        <w:t xml:space="preserve">9. World Bank Database, (2020). Population Density – Mozambique </w:t>
      </w:r>
      <w:hyperlink r:id="rId7" w:history="1">
        <w:r w:rsidRPr="002675EB">
          <w:rPr>
            <w:rStyle w:val="Hyperlink"/>
            <w:rFonts w:asciiTheme="minorHAnsi" w:hAnsiTheme="minorHAnsi" w:cstheme="minorHAnsi"/>
            <w:i w:val="0"/>
            <w:iCs w:val="0"/>
            <w:sz w:val="18"/>
            <w:szCs w:val="18"/>
          </w:rPr>
          <w:t>https://data.worldbank.org/indicator/EN.POP.DNST?locations=MZ</w:t>
        </w:r>
      </w:hyperlink>
    </w:p>
  </w:footnote>
  <w:footnote w:id="22">
    <w:p w14:paraId="416907F7" w14:textId="63B97987" w:rsidR="00BE213F" w:rsidRPr="002675EB" w:rsidRDefault="00BE213F" w:rsidP="00BE213F">
      <w:pPr>
        <w:pStyle w:val="Instruction"/>
        <w:ind w:left="0"/>
        <w:rPr>
          <w:rFonts w:asciiTheme="minorHAnsi" w:hAnsiTheme="minorHAnsi" w:cstheme="minorHAnsi"/>
          <w:i w:val="0"/>
          <w:iCs w:val="0"/>
          <w:sz w:val="18"/>
          <w:szCs w:val="18"/>
        </w:rPr>
      </w:pPr>
      <w:r w:rsidRPr="002675EB">
        <w:rPr>
          <w:rStyle w:val="FootnoteReference"/>
          <w:rFonts w:asciiTheme="minorHAnsi" w:hAnsiTheme="minorHAnsi" w:cstheme="minorHAnsi"/>
          <w:sz w:val="18"/>
          <w:szCs w:val="18"/>
        </w:rPr>
        <w:footnoteRef/>
      </w:r>
      <w:r w:rsidRPr="002675EB">
        <w:rPr>
          <w:rFonts w:asciiTheme="minorHAnsi" w:hAnsiTheme="minorHAnsi" w:cstheme="minorHAnsi"/>
          <w:sz w:val="18"/>
          <w:szCs w:val="18"/>
        </w:rPr>
        <w:t xml:space="preserve"> </w:t>
      </w:r>
      <w:r w:rsidRPr="002675EB">
        <w:rPr>
          <w:rFonts w:asciiTheme="minorHAnsi" w:hAnsiTheme="minorHAnsi" w:cstheme="minorHAnsi"/>
          <w:i w:val="0"/>
          <w:iCs w:val="0"/>
          <w:color w:val="000000" w:themeColor="text1"/>
          <w:sz w:val="18"/>
          <w:szCs w:val="18"/>
          <w:lang w:val="en-US"/>
        </w:rPr>
        <w:t>8. CIA World Factbook, (As on 23</w:t>
      </w:r>
      <w:r w:rsidRPr="002675EB">
        <w:rPr>
          <w:rFonts w:asciiTheme="minorHAnsi" w:hAnsiTheme="minorHAnsi" w:cstheme="minorHAnsi"/>
          <w:i w:val="0"/>
          <w:iCs w:val="0"/>
          <w:color w:val="000000" w:themeColor="text1"/>
          <w:sz w:val="18"/>
          <w:szCs w:val="18"/>
          <w:vertAlign w:val="superscript"/>
          <w:lang w:val="en-US"/>
        </w:rPr>
        <w:t>rd</w:t>
      </w:r>
      <w:r w:rsidRPr="002675EB">
        <w:rPr>
          <w:rFonts w:asciiTheme="minorHAnsi" w:hAnsiTheme="minorHAnsi" w:cstheme="minorHAnsi"/>
          <w:i w:val="0"/>
          <w:iCs w:val="0"/>
          <w:color w:val="000000" w:themeColor="text1"/>
          <w:sz w:val="18"/>
          <w:szCs w:val="18"/>
          <w:lang w:val="en-US"/>
        </w:rPr>
        <w:t xml:space="preserve"> March 2022. Page last updated on 9</w:t>
      </w:r>
      <w:r w:rsidRPr="002675EB">
        <w:rPr>
          <w:rFonts w:asciiTheme="minorHAnsi" w:hAnsiTheme="minorHAnsi" w:cstheme="minorHAnsi"/>
          <w:i w:val="0"/>
          <w:iCs w:val="0"/>
          <w:color w:val="000000" w:themeColor="text1"/>
          <w:sz w:val="18"/>
          <w:szCs w:val="18"/>
          <w:vertAlign w:val="superscript"/>
          <w:lang w:val="en-US"/>
        </w:rPr>
        <w:t>th</w:t>
      </w:r>
      <w:r w:rsidRPr="002675EB">
        <w:rPr>
          <w:rFonts w:asciiTheme="minorHAnsi" w:hAnsiTheme="minorHAnsi" w:cstheme="minorHAnsi"/>
          <w:i w:val="0"/>
          <w:iCs w:val="0"/>
          <w:color w:val="000000" w:themeColor="text1"/>
          <w:sz w:val="18"/>
          <w:szCs w:val="18"/>
          <w:lang w:val="en-US"/>
        </w:rPr>
        <w:t xml:space="preserve"> March 2022). Mozambique </w:t>
      </w:r>
      <w:hyperlink r:id="rId8" w:history="1">
        <w:r w:rsidRPr="002675EB">
          <w:rPr>
            <w:rStyle w:val="Hyperlink"/>
            <w:rFonts w:asciiTheme="minorHAnsi" w:hAnsiTheme="minorHAnsi" w:cstheme="minorHAnsi"/>
            <w:i w:val="0"/>
            <w:iCs w:val="0"/>
            <w:sz w:val="18"/>
            <w:szCs w:val="18"/>
          </w:rPr>
          <w:t>https://www.cia.gov/the-world-factbook/countries/mozambique</w:t>
        </w:r>
      </w:hyperlink>
    </w:p>
  </w:footnote>
  <w:footnote w:id="23">
    <w:p w14:paraId="00C07A26" w14:textId="5D7825D4" w:rsidR="00BE213F" w:rsidRPr="002675EB" w:rsidRDefault="00BE213F" w:rsidP="00BE213F">
      <w:pPr>
        <w:pStyle w:val="Instruction"/>
        <w:ind w:left="0"/>
        <w:rPr>
          <w:rFonts w:asciiTheme="minorHAnsi" w:hAnsiTheme="minorHAnsi" w:cstheme="minorHAnsi"/>
          <w:i w:val="0"/>
          <w:iCs w:val="0"/>
          <w:sz w:val="18"/>
          <w:szCs w:val="18"/>
        </w:rPr>
      </w:pPr>
      <w:r w:rsidRPr="002675EB">
        <w:rPr>
          <w:rStyle w:val="FootnoteReference"/>
          <w:rFonts w:asciiTheme="minorHAnsi" w:hAnsiTheme="minorHAnsi" w:cstheme="minorHAnsi"/>
          <w:sz w:val="18"/>
          <w:szCs w:val="18"/>
        </w:rPr>
        <w:footnoteRef/>
      </w:r>
      <w:r w:rsidRPr="002675EB">
        <w:rPr>
          <w:rFonts w:asciiTheme="minorHAnsi" w:hAnsiTheme="minorHAnsi" w:cstheme="minorHAnsi"/>
          <w:sz w:val="18"/>
          <w:szCs w:val="18"/>
        </w:rPr>
        <w:t xml:space="preserve"> </w:t>
      </w:r>
      <w:r w:rsidRPr="002675EB">
        <w:rPr>
          <w:rFonts w:asciiTheme="minorHAnsi" w:hAnsiTheme="minorHAnsi" w:cstheme="minorHAnsi"/>
          <w:i w:val="0"/>
          <w:iCs w:val="0"/>
          <w:color w:val="000000" w:themeColor="text1"/>
          <w:sz w:val="18"/>
          <w:szCs w:val="18"/>
          <w:lang w:val="en-US"/>
        </w:rPr>
        <w:t xml:space="preserve">10. World Bank Database, (2020). Rural Population % - Mozambique </w:t>
      </w:r>
      <w:hyperlink r:id="rId9" w:history="1">
        <w:r w:rsidRPr="002675EB">
          <w:rPr>
            <w:rStyle w:val="Hyperlink"/>
            <w:rFonts w:asciiTheme="minorHAnsi" w:hAnsiTheme="minorHAnsi" w:cstheme="minorHAnsi"/>
            <w:i w:val="0"/>
            <w:iCs w:val="0"/>
            <w:sz w:val="18"/>
            <w:szCs w:val="18"/>
          </w:rPr>
          <w:t>https://data.worldbank.org/indicator/SP.RUR.TOTL.ZS?locations=MZ</w:t>
        </w:r>
      </w:hyperlink>
    </w:p>
  </w:footnote>
  <w:footnote w:id="24">
    <w:p w14:paraId="0EC7AD23" w14:textId="6264C445" w:rsidR="00F51119" w:rsidRPr="00BE213F" w:rsidRDefault="00F51119" w:rsidP="00F51119">
      <w:pPr>
        <w:pStyle w:val="FootnoteText"/>
        <w:rPr>
          <w:rFonts w:ascii="Calibri" w:hAnsi="Calibri" w:cs="Calibri"/>
          <w:lang w:val="fr-FR"/>
        </w:rPr>
      </w:pPr>
      <w:r w:rsidRPr="002675EB">
        <w:rPr>
          <w:rStyle w:val="FootnoteReference"/>
          <w:rFonts w:asciiTheme="minorHAnsi" w:hAnsiTheme="minorHAnsi" w:cstheme="minorHAnsi"/>
          <w:color w:val="auto"/>
        </w:rPr>
        <w:footnoteRef/>
      </w:r>
      <w:r w:rsidRPr="002675EB">
        <w:rPr>
          <w:rFonts w:asciiTheme="minorHAnsi" w:hAnsiTheme="minorHAnsi" w:cstheme="minorHAnsi"/>
          <w:color w:val="auto"/>
          <w:lang w:val="fr-FR"/>
        </w:rPr>
        <w:t xml:space="preserve"> Wylie et al., 2017</w:t>
      </w:r>
    </w:p>
  </w:footnote>
  <w:footnote w:id="25">
    <w:p w14:paraId="090A0BC3" w14:textId="1B986A8B" w:rsidR="00F12351" w:rsidRPr="002675EB" w:rsidRDefault="00F12351">
      <w:pPr>
        <w:pStyle w:val="FootnoteText"/>
        <w:rPr>
          <w:rFonts w:asciiTheme="minorHAnsi" w:hAnsiTheme="minorHAnsi" w:cstheme="minorHAnsi"/>
        </w:rPr>
      </w:pPr>
      <w:r w:rsidRPr="002675EB">
        <w:rPr>
          <w:rStyle w:val="FootnoteReference"/>
          <w:rFonts w:asciiTheme="minorHAnsi" w:hAnsiTheme="minorHAnsi" w:cstheme="minorHAnsi"/>
        </w:rPr>
        <w:footnoteRef/>
      </w:r>
      <w:r w:rsidRPr="002675EB">
        <w:rPr>
          <w:rFonts w:asciiTheme="minorHAnsi" w:hAnsiTheme="minorHAnsi" w:cstheme="minorHAnsi"/>
        </w:rPr>
        <w:t xml:space="preserve"> </w:t>
      </w:r>
      <w:hyperlink r:id="rId10" w:anchor="cite_note-5" w:history="1">
        <w:r w:rsidRPr="002675EB">
          <w:rPr>
            <w:rStyle w:val="Hyperlink"/>
            <w:rFonts w:asciiTheme="minorHAnsi" w:hAnsiTheme="minorHAnsi" w:cstheme="minorHAnsi"/>
          </w:rPr>
          <w:t>https://energypedia.info/wiki/Energy_Access_in_Mozambique#cite_note-5</w:t>
        </w:r>
      </w:hyperlink>
    </w:p>
    <w:p w14:paraId="6B3D5CD3" w14:textId="77777777" w:rsidR="00F12351" w:rsidRPr="00B921AF" w:rsidRDefault="00F12351">
      <w:pPr>
        <w:pStyle w:val="FootnoteText"/>
        <w:rPr>
          <w:lang w:val="en-IN"/>
        </w:rPr>
      </w:pPr>
    </w:p>
  </w:footnote>
  <w:footnote w:id="26">
    <w:p w14:paraId="307D10CF" w14:textId="708DDE0F" w:rsidR="00553D76" w:rsidRPr="006F0A3C" w:rsidRDefault="00553D76" w:rsidP="006F0A3C">
      <w:pPr>
        <w:pStyle w:val="Bibliography"/>
        <w:rPr>
          <w:rFonts w:asciiTheme="minorHAnsi" w:hAnsiTheme="minorHAnsi" w:cstheme="minorHAnsi"/>
        </w:rPr>
      </w:pPr>
      <w:r w:rsidRPr="006F0A3C">
        <w:rPr>
          <w:rStyle w:val="FootnoteReference"/>
          <w:rFonts w:asciiTheme="minorHAnsi" w:hAnsiTheme="minorHAnsi" w:cstheme="minorHAnsi"/>
          <w:sz w:val="18"/>
          <w:szCs w:val="18"/>
        </w:rPr>
        <w:footnoteRef/>
      </w:r>
      <w:r w:rsidRPr="006F0A3C">
        <w:rPr>
          <w:rFonts w:asciiTheme="minorHAnsi" w:hAnsiTheme="minorHAnsi" w:cstheme="minorHAnsi"/>
          <w:sz w:val="18"/>
          <w:szCs w:val="18"/>
        </w:rPr>
        <w:t xml:space="preserve"> </w:t>
      </w:r>
      <w:r w:rsidR="006F0A3C" w:rsidRPr="006F0A3C">
        <w:rPr>
          <w:rFonts w:asciiTheme="minorHAnsi" w:hAnsiTheme="minorHAnsi" w:cstheme="minorHAnsi"/>
          <w:noProof/>
          <w:sz w:val="18"/>
          <w:szCs w:val="18"/>
        </w:rPr>
        <w:t xml:space="preserve">Anon., 2018. </w:t>
      </w:r>
      <w:r w:rsidR="006F0A3C" w:rsidRPr="006F0A3C">
        <w:rPr>
          <w:rFonts w:asciiTheme="minorHAnsi" w:hAnsiTheme="minorHAnsi" w:cstheme="minorHAnsi"/>
          <w:i/>
          <w:iCs/>
          <w:noProof/>
          <w:sz w:val="18"/>
          <w:szCs w:val="18"/>
        </w:rPr>
        <w:t xml:space="preserve">USAID. </w:t>
      </w:r>
      <w:r w:rsidR="006F0A3C" w:rsidRPr="006F0A3C">
        <w:rPr>
          <w:rFonts w:asciiTheme="minorHAnsi" w:hAnsiTheme="minorHAnsi" w:cstheme="minorHAnsi"/>
          <w:noProof/>
          <w:sz w:val="18"/>
          <w:szCs w:val="18"/>
          <w:u w:val="single"/>
        </w:rPr>
        <w:t xml:space="preserve"> https://www.climatelinks.org/resources/climate-risk-profile-mozambique#:~:text=Mozambique's%20vulnerability%20to%20climate%20change,river%2Fcoastal%20storm%20surge%20flooding.</w:t>
      </w:r>
    </w:p>
  </w:footnote>
  <w:footnote w:id="27">
    <w:p w14:paraId="124DDD8B" w14:textId="77777777" w:rsidR="00BE213F" w:rsidRPr="0073198C" w:rsidRDefault="00BE213F" w:rsidP="00BE213F">
      <w:pPr>
        <w:pStyle w:val="FootnoteText"/>
        <w:rPr>
          <w:lang w:val="en-IN"/>
        </w:rPr>
      </w:pPr>
      <w:r w:rsidRPr="006F0A3C">
        <w:rPr>
          <w:rStyle w:val="FootnoteReference"/>
          <w:rFonts w:asciiTheme="minorHAnsi" w:hAnsiTheme="minorHAnsi" w:cstheme="minorHAnsi"/>
        </w:rPr>
        <w:footnoteRef/>
      </w:r>
      <w:r w:rsidRPr="006F0A3C">
        <w:rPr>
          <w:rFonts w:asciiTheme="minorHAnsi" w:hAnsiTheme="minorHAnsi" w:cstheme="minorHAnsi"/>
        </w:rPr>
        <w:t xml:space="preserve"> Rosenthal, J., Quinn, A., </w:t>
      </w:r>
      <w:proofErr w:type="spellStart"/>
      <w:r w:rsidRPr="006F0A3C">
        <w:rPr>
          <w:rFonts w:asciiTheme="minorHAnsi" w:hAnsiTheme="minorHAnsi" w:cstheme="minorHAnsi"/>
        </w:rPr>
        <w:t>Grieshop</w:t>
      </w:r>
      <w:proofErr w:type="spellEnd"/>
      <w:r w:rsidRPr="006F0A3C">
        <w:rPr>
          <w:rFonts w:asciiTheme="minorHAnsi" w:hAnsiTheme="minorHAnsi" w:cstheme="minorHAnsi"/>
        </w:rPr>
        <w:t xml:space="preserve">, A.P., </w:t>
      </w:r>
      <w:proofErr w:type="spellStart"/>
      <w:r w:rsidRPr="006F0A3C">
        <w:rPr>
          <w:rFonts w:asciiTheme="minorHAnsi" w:hAnsiTheme="minorHAnsi" w:cstheme="minorHAnsi"/>
        </w:rPr>
        <w:t>Pillarisetti</w:t>
      </w:r>
      <w:proofErr w:type="spellEnd"/>
      <w:r w:rsidRPr="006F0A3C">
        <w:rPr>
          <w:rFonts w:asciiTheme="minorHAnsi" w:hAnsiTheme="minorHAnsi" w:cstheme="minorHAnsi"/>
        </w:rPr>
        <w:t>, A. and Glass, R.I., 2018. Clean cooking and the SDGs: Integrated analytical approaches to guide energy interventions for health and environment goals. Energy for Sustainable Development, 42, pp.152-159.</w:t>
      </w:r>
    </w:p>
  </w:footnote>
  <w:footnote w:id="28">
    <w:p w14:paraId="68CE74BD" w14:textId="6AB84CA5" w:rsidR="00D23D5D" w:rsidRPr="00B921AF" w:rsidRDefault="00D12E15">
      <w:pPr>
        <w:pStyle w:val="FootnoteText"/>
        <w:rPr>
          <w:lang w:val="en-IN"/>
        </w:rPr>
      </w:pPr>
      <w:r>
        <w:rPr>
          <w:rStyle w:val="FootnoteReference"/>
        </w:rPr>
        <w:footnoteRef/>
      </w:r>
      <w:r>
        <w:t xml:space="preserve"> </w:t>
      </w:r>
      <w:proofErr w:type="spellStart"/>
      <w:r w:rsidR="00D23D5D" w:rsidRPr="00B921AF">
        <w:rPr>
          <w:rFonts w:asciiTheme="minorHAnsi" w:hAnsiTheme="minorHAnsi" w:cstheme="minorHAnsi"/>
        </w:rPr>
        <w:t>Balchin</w:t>
      </w:r>
      <w:proofErr w:type="spellEnd"/>
      <w:r w:rsidR="00D23D5D" w:rsidRPr="00B921AF">
        <w:rPr>
          <w:rFonts w:asciiTheme="minorHAnsi" w:hAnsiTheme="minorHAnsi" w:cstheme="minorHAnsi"/>
        </w:rPr>
        <w:t xml:space="preserve">, N., Coughlin, P., </w:t>
      </w:r>
      <w:proofErr w:type="spellStart"/>
      <w:r w:rsidR="00D23D5D" w:rsidRPr="00B921AF">
        <w:rPr>
          <w:rFonts w:asciiTheme="minorHAnsi" w:hAnsiTheme="minorHAnsi" w:cstheme="minorHAnsi"/>
        </w:rPr>
        <w:t>Papadavid</w:t>
      </w:r>
      <w:proofErr w:type="spellEnd"/>
      <w:r w:rsidR="00D23D5D" w:rsidRPr="00B921AF">
        <w:rPr>
          <w:rFonts w:asciiTheme="minorHAnsi" w:hAnsiTheme="minorHAnsi" w:cstheme="minorHAnsi"/>
        </w:rPr>
        <w:t xml:space="preserve">, P., </w:t>
      </w:r>
      <w:proofErr w:type="spellStart"/>
      <w:r w:rsidR="00D23D5D" w:rsidRPr="00B921AF">
        <w:rPr>
          <w:rFonts w:asciiTheme="minorHAnsi" w:hAnsiTheme="minorHAnsi" w:cstheme="minorHAnsi"/>
        </w:rPr>
        <w:t>te</w:t>
      </w:r>
      <w:proofErr w:type="spellEnd"/>
      <w:r w:rsidR="00D23D5D" w:rsidRPr="00B921AF">
        <w:rPr>
          <w:rFonts w:asciiTheme="minorHAnsi" w:hAnsiTheme="minorHAnsi" w:cstheme="minorHAnsi"/>
        </w:rPr>
        <w:t xml:space="preserve"> Velde, D.W. and </w:t>
      </w:r>
      <w:proofErr w:type="spellStart"/>
      <w:r w:rsidR="00D23D5D" w:rsidRPr="00B921AF">
        <w:rPr>
          <w:rFonts w:asciiTheme="minorHAnsi" w:hAnsiTheme="minorHAnsi" w:cstheme="minorHAnsi"/>
        </w:rPr>
        <w:t>Vrolijk</w:t>
      </w:r>
      <w:proofErr w:type="spellEnd"/>
      <w:r w:rsidR="00D23D5D" w:rsidRPr="00B921AF">
        <w:rPr>
          <w:rFonts w:asciiTheme="minorHAnsi" w:hAnsiTheme="minorHAnsi" w:cstheme="minorHAnsi"/>
        </w:rPr>
        <w:t>, K., 2017. Economic transformation and job creation in Mozambique. Synthesis Paper. London: Supporting Economic Transformation.</w:t>
      </w:r>
      <w:r w:rsidR="00D23D5D">
        <w:rPr>
          <w:rFonts w:asciiTheme="minorHAnsi" w:hAnsiTheme="minorHAnsi" w:cstheme="minorHAnsi"/>
        </w:rPr>
        <w:t xml:space="preserve"> (</w:t>
      </w:r>
      <w:hyperlink r:id="rId11" w:history="1">
        <w:r w:rsidR="00D23D5D" w:rsidRPr="007B2EBC">
          <w:rPr>
            <w:rStyle w:val="Hyperlink"/>
            <w:rFonts w:asciiTheme="minorHAnsi" w:hAnsiTheme="minorHAnsi" w:cstheme="minorHAnsi"/>
          </w:rPr>
          <w:t>https://set.odi.org/wp-content/uploads/2017/10/Economic-transformation-and-job-creation-in-Mozambique-Full-Synthesis-Paper_Oct-2017.pdf</w:t>
        </w:r>
      </w:hyperlink>
      <w:r w:rsidR="00D23D5D">
        <w:rPr>
          <w:rFonts w:asciiTheme="minorHAnsi" w:hAnsiTheme="minorHAnsi" w:cstheme="minorHAnsi"/>
        </w:rPr>
        <w:t>)</w:t>
      </w:r>
    </w:p>
  </w:footnote>
  <w:footnote w:id="29">
    <w:p w14:paraId="1A73F347" w14:textId="77777777" w:rsidR="00FB4062" w:rsidRPr="00D61D3B" w:rsidRDefault="00FB4062" w:rsidP="00FB4062">
      <w:pPr>
        <w:pStyle w:val="FootnoteText"/>
        <w:rPr>
          <w:lang w:val="en-IN"/>
        </w:rPr>
      </w:pPr>
      <w:r>
        <w:rPr>
          <w:rStyle w:val="FootnoteReference"/>
        </w:rPr>
        <w:footnoteRef/>
      </w:r>
      <w:r>
        <w:t xml:space="preserve"> </w:t>
      </w:r>
      <w:r>
        <w:rPr>
          <w:lang w:val="en-IN"/>
        </w:rPr>
        <w:t>Such as reduced cough from smoke inhalation and less irritation of eyes resulting from soot and smoke.</w:t>
      </w:r>
    </w:p>
  </w:footnote>
  <w:footnote w:id="30">
    <w:p w14:paraId="6D48B951" w14:textId="77777777" w:rsidR="00FB4062" w:rsidRPr="00EC4D36" w:rsidRDefault="00FB4062" w:rsidP="00FB4062">
      <w:pPr>
        <w:pStyle w:val="FootnoteText"/>
        <w:rPr>
          <w:lang w:val="en-IN"/>
        </w:rPr>
      </w:pPr>
      <w:r>
        <w:rPr>
          <w:rStyle w:val="FootnoteReference"/>
        </w:rPr>
        <w:footnoteRef/>
      </w:r>
      <w:r>
        <w:t xml:space="preserve"> </w:t>
      </w:r>
      <w:r>
        <w:rPr>
          <w:lang w:val="en-IN"/>
        </w:rPr>
        <w:t xml:space="preserve">This value only accounts for the time spent in collecting fuelwood, hence if used, time spent in fuelwood collection post project implementation must only be considered. </w:t>
      </w:r>
    </w:p>
  </w:footnote>
  <w:footnote w:id="31">
    <w:p w14:paraId="5038EAF9" w14:textId="77777777" w:rsidR="00BE213F" w:rsidRDefault="00BE213F" w:rsidP="00BE213F">
      <w:pPr>
        <w:pStyle w:val="FootnoteText"/>
        <w:keepLines/>
        <w:numPr>
          <w:ilvl w:val="0"/>
          <w:numId w:val="34"/>
        </w:numPr>
        <w:spacing w:before="120" w:after="60"/>
        <w:jc w:val="both"/>
      </w:pPr>
      <w:r>
        <w:rPr>
          <w:rStyle w:val="FootnoteReference"/>
        </w:rPr>
        <w:footnoteRef/>
      </w:r>
      <w:r>
        <w:t xml:space="preserve"> </w:t>
      </w:r>
      <w:r>
        <w:rPr>
          <w:lang w:val="en-IN"/>
        </w:rPr>
        <w:t>For CPAs not qualifying the conditions under paragraph 12 of Tool 19, the requirements of the applied methodology shall apply.</w:t>
      </w:r>
    </w:p>
    <w:p w14:paraId="329B2541" w14:textId="77777777" w:rsidR="00BE213F" w:rsidRDefault="00BE213F" w:rsidP="00BE213F">
      <w:pPr>
        <w:pStyle w:val="FootnoteText"/>
        <w:keepLines/>
        <w:numPr>
          <w:ilvl w:val="0"/>
          <w:numId w:val="34"/>
        </w:numPr>
        <w:spacing w:before="120" w:after="60"/>
        <w:jc w:val="both"/>
      </w:pPr>
    </w:p>
  </w:footnote>
  <w:footnote w:id="32">
    <w:p w14:paraId="5F0071A1" w14:textId="63C79686" w:rsidR="00BE213F" w:rsidRPr="00BE213F" w:rsidRDefault="00BE213F" w:rsidP="00BE213F">
      <w:pPr>
        <w:pStyle w:val="Instruction"/>
        <w:ind w:left="0"/>
        <w:rPr>
          <w:rFonts w:ascii="Calibri" w:hAnsi="Calibri" w:cs="Calibri"/>
          <w:sz w:val="18"/>
          <w:szCs w:val="18"/>
        </w:rPr>
      </w:pPr>
      <w:r w:rsidRPr="00BE213F">
        <w:rPr>
          <w:rStyle w:val="FootnoteReference"/>
          <w:rFonts w:ascii="Calibri" w:hAnsi="Calibri" w:cs="Calibri"/>
          <w:sz w:val="18"/>
          <w:szCs w:val="18"/>
        </w:rPr>
        <w:footnoteRef/>
      </w:r>
      <w:r w:rsidRPr="00BE213F">
        <w:rPr>
          <w:rFonts w:ascii="Calibri" w:hAnsi="Calibri" w:cs="Calibri"/>
          <w:sz w:val="18"/>
          <w:szCs w:val="18"/>
        </w:rPr>
        <w:t xml:space="preserve"> </w:t>
      </w:r>
      <w:r w:rsidRPr="00BE213F">
        <w:rPr>
          <w:rFonts w:ascii="Calibri" w:hAnsi="Calibri" w:cs="Calibri"/>
          <w:i w:val="0"/>
          <w:iCs w:val="0"/>
          <w:color w:val="000000" w:themeColor="text1"/>
          <w:sz w:val="18"/>
          <w:szCs w:val="18"/>
          <w:lang w:val="en-US"/>
        </w:rPr>
        <w:t xml:space="preserve">16. Global Forest Watch. (2020) Mozambique. </w:t>
      </w:r>
      <w:hyperlink r:id="rId12" w:history="1">
        <w:r w:rsidRPr="00BE213F">
          <w:rPr>
            <w:rStyle w:val="Hyperlink"/>
            <w:rFonts w:ascii="Calibri" w:hAnsi="Calibri" w:cs="Calibri"/>
            <w:i w:val="0"/>
            <w:iCs w:val="0"/>
            <w:sz w:val="18"/>
            <w:szCs w:val="18"/>
          </w:rPr>
          <w:t>https://www.globalforestwatch.org/map/country/MOZ/?mainMap=eyJzaG93QW5hbHlzaXMiOnRydWV9&amp;map=eyJjZW50ZXIiOnsibGF0IjotMTguODY5MzgyMzY3MTQ0MjQ3LCJsbmciOjM1LjUyNzM4NzYyMDA4NTgwNH0sInpvb20iOjQuNzI3MzgwODEwNDQ0NTg0LCJjYW5Cb3VuZCI6ZmFsc2V9&amp;mapPrompts=eyJvcGVuIjp0cnVlLCJzdGVwc0tleSI6InN1YnNjcmliZVRvQXJlYSJ9</w:t>
        </w:r>
      </w:hyperlink>
    </w:p>
  </w:footnote>
  <w:footnote w:id="33">
    <w:p w14:paraId="697C2092" w14:textId="44CC1516" w:rsidR="000F3A5C" w:rsidRDefault="000F3A5C">
      <w:pPr>
        <w:pStyle w:val="FootnoteText"/>
      </w:pPr>
      <w:r>
        <w:rPr>
          <w:rStyle w:val="FootnoteReference"/>
        </w:rPr>
        <w:footnoteRef/>
      </w:r>
      <w:r>
        <w:t xml:space="preserve"> </w:t>
      </w:r>
      <w:r w:rsidR="000F0A1F" w:rsidRPr="000F0A1F">
        <w:t>Global Forest Watch, 2020.</w:t>
      </w:r>
    </w:p>
  </w:footnote>
  <w:footnote w:id="34">
    <w:p w14:paraId="4CB0CDDF" w14:textId="2B2EDA62" w:rsidR="00506D39" w:rsidRPr="00506D39" w:rsidRDefault="00506D39">
      <w:pPr>
        <w:pStyle w:val="FootnoteText"/>
        <w:rPr>
          <w:lang w:val="en-IN"/>
        </w:rPr>
      </w:pPr>
      <w:r>
        <w:rPr>
          <w:rStyle w:val="FootnoteReference"/>
        </w:rPr>
        <w:footnoteRef/>
      </w:r>
      <w:r>
        <w:t xml:space="preserve"> </w:t>
      </w:r>
      <w:r w:rsidR="000B40F4">
        <w:rPr>
          <w:lang w:val="en-IN"/>
        </w:rPr>
        <w:t>VMR0006 Methodology</w:t>
      </w:r>
    </w:p>
  </w:footnote>
  <w:footnote w:id="35">
    <w:p w14:paraId="2A5BA756" w14:textId="31077BBA" w:rsidR="000B40F4" w:rsidRPr="000B40F4" w:rsidRDefault="000B40F4">
      <w:pPr>
        <w:pStyle w:val="FootnoteText"/>
        <w:rPr>
          <w:lang w:val="en-IN"/>
        </w:rPr>
      </w:pPr>
      <w:r>
        <w:rPr>
          <w:rStyle w:val="FootnoteReference"/>
        </w:rPr>
        <w:footnoteRef/>
      </w:r>
      <w:r>
        <w:t xml:space="preserve"> </w:t>
      </w:r>
      <w:r>
        <w:rPr>
          <w:lang w:val="en-IN"/>
        </w:rPr>
        <w:t>VMR0006 Methodology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A877" w14:textId="7ED21E59" w:rsidR="00B46869" w:rsidRPr="002A3A28" w:rsidRDefault="00B46869" w:rsidP="002A3A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A8A9" w14:textId="258796DC" w:rsidR="00B46869" w:rsidRPr="002A3A28" w:rsidRDefault="00B46869" w:rsidP="002A3A28">
    <w:pPr>
      <w:pBdr>
        <w:bottom w:val="single" w:sz="4" w:space="1" w:color="A6A6A6" w:themeColor="background1" w:themeShade="A6"/>
      </w:pBdr>
      <w:tabs>
        <w:tab w:val="left" w:pos="1014"/>
        <w:tab w:val="center" w:pos="4680"/>
        <w:tab w:val="right" w:pos="9360"/>
      </w:tabs>
      <w:spacing w:after="0" w:line="240" w:lineRule="auto"/>
      <w:jc w:val="right"/>
      <w:rPr>
        <w:rFonts w:ascii="Century Gothic" w:hAnsi="Century Gothic"/>
        <w:color w:val="262626"/>
        <w14:textFill>
          <w14:solidFill>
            <w14:srgbClr w14:val="262626">
              <w14:lumMod w14:val="65000"/>
              <w14:lumOff w14:val="35000"/>
              <w14:lumMod w14:val="65000"/>
              <w14:lumOff w14:val="35000"/>
            </w14:srgbClr>
          </w14:solidFill>
        </w14:textFill>
      </w:rPr>
    </w:pPr>
    <w:r>
      <w:rPr>
        <w:rFonts w:ascii="Century Gothic" w:hAnsi="Century Gothic"/>
        <w:noProof/>
        <w:color w:val="262626"/>
        <w:szCs w:val="21"/>
      </w:rPr>
      <w:drawing>
        <wp:anchor distT="0" distB="0" distL="114300" distR="114300" simplePos="0" relativeHeight="251658240" behindDoc="1" locked="0" layoutInCell="1" allowOverlap="1" wp14:anchorId="18D0FBD3" wp14:editId="24599536">
          <wp:simplePos x="0" y="0"/>
          <wp:positionH relativeFrom="margin">
            <wp:posOffset>0</wp:posOffset>
          </wp:positionH>
          <wp:positionV relativeFrom="paragraph">
            <wp:posOffset>-194149</wp:posOffset>
          </wp:positionV>
          <wp:extent cx="1294975" cy="364973"/>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VISta-Logo-Short-Color 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4975" cy="364973"/>
                  </a:xfrm>
                  <a:prstGeom prst="rect">
                    <a:avLst/>
                  </a:prstGeom>
                </pic:spPr>
              </pic:pic>
            </a:graphicData>
          </a:graphic>
        </wp:anchor>
      </w:drawing>
    </w:r>
    <w:r>
      <w:rPr>
        <w:rFonts w:ascii="Century Gothic" w:hAnsi="Century Gothic"/>
        <w:noProof/>
        <w:color w:val="262626"/>
        <w:szCs w:val="21"/>
        <w14:textFill>
          <w14:solidFill>
            <w14:srgbClr w14:val="262626">
              <w14:lumMod w14:val="65000"/>
              <w14:lumOff w14:val="35000"/>
              <w14:lumMod w14:val="65000"/>
              <w14:lumOff w14:val="35000"/>
            </w14:srgbClr>
          </w14:solidFill>
        </w14:textFill>
      </w:rPr>
      <w:tab/>
      <w:t>Project Description: SD VISta Version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C08"/>
    <w:multiLevelType w:val="hybridMultilevel"/>
    <w:tmpl w:val="987C7330"/>
    <w:lvl w:ilvl="0" w:tplc="40090001">
      <w:start w:val="1"/>
      <w:numFmt w:val="bullet"/>
      <w:lvlText w:val=""/>
      <w:lvlJc w:val="left"/>
      <w:pPr>
        <w:ind w:left="4280" w:hanging="735"/>
      </w:pPr>
      <w:rPr>
        <w:rFonts w:ascii="Symbol" w:hAnsi="Symbol" w:hint="default"/>
      </w:rPr>
    </w:lvl>
    <w:lvl w:ilvl="1" w:tplc="FFFFFFFF" w:tentative="1">
      <w:start w:val="1"/>
      <w:numFmt w:val="bullet"/>
      <w:lvlText w:val="o"/>
      <w:lvlJc w:val="left"/>
      <w:pPr>
        <w:ind w:left="4276" w:hanging="360"/>
      </w:pPr>
      <w:rPr>
        <w:rFonts w:ascii="Courier New" w:hAnsi="Courier New" w:cs="Courier New" w:hint="default"/>
      </w:rPr>
    </w:lvl>
    <w:lvl w:ilvl="2" w:tplc="FFFFFFFF" w:tentative="1">
      <w:start w:val="1"/>
      <w:numFmt w:val="bullet"/>
      <w:lvlText w:val=""/>
      <w:lvlJc w:val="left"/>
      <w:pPr>
        <w:ind w:left="4996" w:hanging="360"/>
      </w:pPr>
      <w:rPr>
        <w:rFonts w:ascii="Wingdings" w:hAnsi="Wingdings" w:hint="default"/>
      </w:rPr>
    </w:lvl>
    <w:lvl w:ilvl="3" w:tplc="FFFFFFFF" w:tentative="1">
      <w:start w:val="1"/>
      <w:numFmt w:val="bullet"/>
      <w:lvlText w:val=""/>
      <w:lvlJc w:val="left"/>
      <w:pPr>
        <w:ind w:left="5716" w:hanging="360"/>
      </w:pPr>
      <w:rPr>
        <w:rFonts w:ascii="Symbol" w:hAnsi="Symbol" w:hint="default"/>
      </w:rPr>
    </w:lvl>
    <w:lvl w:ilvl="4" w:tplc="FFFFFFFF" w:tentative="1">
      <w:start w:val="1"/>
      <w:numFmt w:val="bullet"/>
      <w:lvlText w:val="o"/>
      <w:lvlJc w:val="left"/>
      <w:pPr>
        <w:ind w:left="6436" w:hanging="360"/>
      </w:pPr>
      <w:rPr>
        <w:rFonts w:ascii="Courier New" w:hAnsi="Courier New" w:cs="Courier New" w:hint="default"/>
      </w:rPr>
    </w:lvl>
    <w:lvl w:ilvl="5" w:tplc="FFFFFFFF" w:tentative="1">
      <w:start w:val="1"/>
      <w:numFmt w:val="bullet"/>
      <w:lvlText w:val=""/>
      <w:lvlJc w:val="left"/>
      <w:pPr>
        <w:ind w:left="7156" w:hanging="360"/>
      </w:pPr>
      <w:rPr>
        <w:rFonts w:ascii="Wingdings" w:hAnsi="Wingdings" w:hint="default"/>
      </w:rPr>
    </w:lvl>
    <w:lvl w:ilvl="6" w:tplc="FFFFFFFF" w:tentative="1">
      <w:start w:val="1"/>
      <w:numFmt w:val="bullet"/>
      <w:lvlText w:val=""/>
      <w:lvlJc w:val="left"/>
      <w:pPr>
        <w:ind w:left="7876" w:hanging="360"/>
      </w:pPr>
      <w:rPr>
        <w:rFonts w:ascii="Symbol" w:hAnsi="Symbol" w:hint="default"/>
      </w:rPr>
    </w:lvl>
    <w:lvl w:ilvl="7" w:tplc="FFFFFFFF" w:tentative="1">
      <w:start w:val="1"/>
      <w:numFmt w:val="bullet"/>
      <w:lvlText w:val="o"/>
      <w:lvlJc w:val="left"/>
      <w:pPr>
        <w:ind w:left="8596" w:hanging="360"/>
      </w:pPr>
      <w:rPr>
        <w:rFonts w:ascii="Courier New" w:hAnsi="Courier New" w:cs="Courier New" w:hint="default"/>
      </w:rPr>
    </w:lvl>
    <w:lvl w:ilvl="8" w:tplc="FFFFFFFF" w:tentative="1">
      <w:start w:val="1"/>
      <w:numFmt w:val="bullet"/>
      <w:lvlText w:val=""/>
      <w:lvlJc w:val="left"/>
      <w:pPr>
        <w:ind w:left="9316" w:hanging="360"/>
      </w:pPr>
      <w:rPr>
        <w:rFonts w:ascii="Wingdings" w:hAnsi="Wingdings" w:hint="default"/>
      </w:rPr>
    </w:lvl>
  </w:abstractNum>
  <w:abstractNum w:abstractNumId="1" w15:restartNumberingAfterBreak="0">
    <w:nsid w:val="01D44390"/>
    <w:multiLevelType w:val="hybridMultilevel"/>
    <w:tmpl w:val="7CE02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D432DB"/>
    <w:multiLevelType w:val="multilevel"/>
    <w:tmpl w:val="A9EC33A2"/>
    <w:lvl w:ilvl="0">
      <w:start w:val="1"/>
      <w:numFmt w:val="decimal"/>
      <w:lvlText w:val="%1"/>
      <w:lvlJc w:val="left"/>
      <w:pPr>
        <w:ind w:left="720" w:hanging="360"/>
      </w:pPr>
      <w:rPr>
        <w:rFonts w:hint="default"/>
      </w:rPr>
    </w:lvl>
    <w:lvl w:ilvl="1">
      <w:start w:val="1"/>
      <w:numFmt w:val="decimal"/>
      <w:isLgl/>
      <w:lvlText w:val="%1.%2."/>
      <w:lvlJc w:val="left"/>
      <w:pPr>
        <w:ind w:left="1093" w:hanging="384"/>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15:restartNumberingAfterBreak="0">
    <w:nsid w:val="031A34B8"/>
    <w:multiLevelType w:val="hybridMultilevel"/>
    <w:tmpl w:val="6DCA5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81DCD"/>
    <w:multiLevelType w:val="hybridMultilevel"/>
    <w:tmpl w:val="4B3247DE"/>
    <w:lvl w:ilvl="0" w:tplc="40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7946494"/>
    <w:multiLevelType w:val="hybridMultilevel"/>
    <w:tmpl w:val="AB78BE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8F2864"/>
    <w:multiLevelType w:val="hybridMultilevel"/>
    <w:tmpl w:val="6AD02732"/>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7"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0C32B8E"/>
    <w:multiLevelType w:val="hybridMultilevel"/>
    <w:tmpl w:val="4FAA7EF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161E4062"/>
    <w:multiLevelType w:val="hybridMultilevel"/>
    <w:tmpl w:val="A482A24C"/>
    <w:lvl w:ilvl="0" w:tplc="0CB28C80">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17124121"/>
    <w:multiLevelType w:val="hybridMultilevel"/>
    <w:tmpl w:val="1870CB5C"/>
    <w:lvl w:ilvl="0" w:tplc="81227818">
      <w:numFmt w:val="bullet"/>
      <w:lvlText w:val="-"/>
      <w:lvlJc w:val="left"/>
      <w:pPr>
        <w:ind w:left="720" w:hanging="360"/>
      </w:pPr>
      <w:rPr>
        <w:rFonts w:ascii="Calibri" w:eastAsiaTheme="minorHAns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B054259"/>
    <w:multiLevelType w:val="hybridMultilevel"/>
    <w:tmpl w:val="523C348A"/>
    <w:lvl w:ilvl="0" w:tplc="0EB81198">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1BBC289D"/>
    <w:multiLevelType w:val="hybridMultilevel"/>
    <w:tmpl w:val="CD688C6C"/>
    <w:lvl w:ilvl="0" w:tplc="10CA6A42">
      <w:start w:val="1"/>
      <w:numFmt w:val="bullet"/>
      <w:pStyle w:val="Bullets"/>
      <w:lvlText w:val=""/>
      <w:lvlJc w:val="left"/>
      <w:pPr>
        <w:ind w:left="1440" w:hanging="360"/>
      </w:pPr>
      <w:rPr>
        <w:rFonts w:ascii="Symbol" w:hAnsi="Symbol" w:hint="default"/>
        <w:color w:val="57595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785F15"/>
    <w:multiLevelType w:val="hybridMultilevel"/>
    <w:tmpl w:val="51DA9A46"/>
    <w:lvl w:ilvl="0" w:tplc="017EB734">
      <w:start w:val="1"/>
      <w:numFmt w:val="decimal"/>
      <w:lvlText w:val="%1."/>
      <w:lvlJc w:val="left"/>
      <w:pPr>
        <w:ind w:left="2289" w:hanging="360"/>
      </w:pPr>
      <w:rPr>
        <w:i w:val="0"/>
        <w:iCs w:val="0"/>
      </w:rPr>
    </w:lvl>
    <w:lvl w:ilvl="1" w:tplc="FFFFFFFF" w:tentative="1">
      <w:start w:val="1"/>
      <w:numFmt w:val="lowerLetter"/>
      <w:lvlText w:val="%2."/>
      <w:lvlJc w:val="left"/>
      <w:pPr>
        <w:ind w:left="3009" w:hanging="360"/>
      </w:pPr>
    </w:lvl>
    <w:lvl w:ilvl="2" w:tplc="FFFFFFFF" w:tentative="1">
      <w:start w:val="1"/>
      <w:numFmt w:val="lowerRoman"/>
      <w:lvlText w:val="%3."/>
      <w:lvlJc w:val="right"/>
      <w:pPr>
        <w:ind w:left="3729" w:hanging="180"/>
      </w:pPr>
    </w:lvl>
    <w:lvl w:ilvl="3" w:tplc="FFFFFFFF" w:tentative="1">
      <w:start w:val="1"/>
      <w:numFmt w:val="decimal"/>
      <w:lvlText w:val="%4."/>
      <w:lvlJc w:val="left"/>
      <w:pPr>
        <w:ind w:left="4449" w:hanging="360"/>
      </w:pPr>
    </w:lvl>
    <w:lvl w:ilvl="4" w:tplc="FFFFFFFF" w:tentative="1">
      <w:start w:val="1"/>
      <w:numFmt w:val="lowerLetter"/>
      <w:lvlText w:val="%5."/>
      <w:lvlJc w:val="left"/>
      <w:pPr>
        <w:ind w:left="5169" w:hanging="360"/>
      </w:pPr>
    </w:lvl>
    <w:lvl w:ilvl="5" w:tplc="FFFFFFFF" w:tentative="1">
      <w:start w:val="1"/>
      <w:numFmt w:val="lowerRoman"/>
      <w:lvlText w:val="%6."/>
      <w:lvlJc w:val="right"/>
      <w:pPr>
        <w:ind w:left="5889" w:hanging="180"/>
      </w:pPr>
    </w:lvl>
    <w:lvl w:ilvl="6" w:tplc="FFFFFFFF" w:tentative="1">
      <w:start w:val="1"/>
      <w:numFmt w:val="decimal"/>
      <w:lvlText w:val="%7."/>
      <w:lvlJc w:val="left"/>
      <w:pPr>
        <w:ind w:left="6609" w:hanging="360"/>
      </w:pPr>
    </w:lvl>
    <w:lvl w:ilvl="7" w:tplc="FFFFFFFF" w:tentative="1">
      <w:start w:val="1"/>
      <w:numFmt w:val="lowerLetter"/>
      <w:lvlText w:val="%8."/>
      <w:lvlJc w:val="left"/>
      <w:pPr>
        <w:ind w:left="7329" w:hanging="360"/>
      </w:pPr>
    </w:lvl>
    <w:lvl w:ilvl="8" w:tplc="FFFFFFFF" w:tentative="1">
      <w:start w:val="1"/>
      <w:numFmt w:val="lowerRoman"/>
      <w:lvlText w:val="%9."/>
      <w:lvlJc w:val="right"/>
      <w:pPr>
        <w:ind w:left="8049" w:hanging="180"/>
      </w:pPr>
    </w:lvl>
  </w:abstractNum>
  <w:abstractNum w:abstractNumId="14" w15:restartNumberingAfterBreak="0">
    <w:nsid w:val="1E7B1BF4"/>
    <w:multiLevelType w:val="hybridMultilevel"/>
    <w:tmpl w:val="1E66AB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396249"/>
    <w:multiLevelType w:val="multilevel"/>
    <w:tmpl w:val="24C60272"/>
    <w:lvl w:ilvl="0">
      <w:start w:val="1"/>
      <w:numFmt w:val="decimal"/>
      <w:pStyle w:val="ListParagraph"/>
      <w:lvlText w:val="%1)"/>
      <w:lvlJc w:val="left"/>
      <w:pPr>
        <w:ind w:left="1080" w:hanging="360"/>
      </w:pPr>
      <w:rPr>
        <w:rFonts w:hint="default"/>
        <w:i/>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3E00497"/>
    <w:multiLevelType w:val="hybridMultilevel"/>
    <w:tmpl w:val="80FCA430"/>
    <w:lvl w:ilvl="0" w:tplc="40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27911D38"/>
    <w:multiLevelType w:val="hybridMultilevel"/>
    <w:tmpl w:val="5582D46C"/>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8" w15:restartNumberingAfterBreak="0">
    <w:nsid w:val="29FA28B8"/>
    <w:multiLevelType w:val="hybridMultilevel"/>
    <w:tmpl w:val="58121420"/>
    <w:lvl w:ilvl="0" w:tplc="37F2B25E">
      <w:start w:val="6"/>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C94609C"/>
    <w:multiLevelType w:val="hybridMultilevel"/>
    <w:tmpl w:val="34D2D280"/>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2D140F75"/>
    <w:multiLevelType w:val="hybridMultilevel"/>
    <w:tmpl w:val="2C7862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E5419C9"/>
    <w:multiLevelType w:val="hybridMultilevel"/>
    <w:tmpl w:val="E760F2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2523175"/>
    <w:multiLevelType w:val="hybridMultilevel"/>
    <w:tmpl w:val="3E2CA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38C4D87"/>
    <w:multiLevelType w:val="hybridMultilevel"/>
    <w:tmpl w:val="FBD021F6"/>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5733243"/>
    <w:multiLevelType w:val="hybridMultilevel"/>
    <w:tmpl w:val="0032F6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B114DEB"/>
    <w:multiLevelType w:val="hybridMultilevel"/>
    <w:tmpl w:val="8D3CB8B2"/>
    <w:lvl w:ilvl="0" w:tplc="595C950C">
      <w:numFmt w:val="bullet"/>
      <w:lvlText w:val="-"/>
      <w:lvlJc w:val="left"/>
      <w:pPr>
        <w:ind w:left="1069" w:hanging="360"/>
      </w:pPr>
      <w:rPr>
        <w:rFonts w:ascii="Franklin Gothic Book" w:eastAsiaTheme="minorHAnsi" w:hAnsi="Franklin Gothic Book" w:cstheme="minorBidi"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26" w15:restartNumberingAfterBreak="0">
    <w:nsid w:val="41837FAC"/>
    <w:multiLevelType w:val="hybridMultilevel"/>
    <w:tmpl w:val="71147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1B329BB"/>
    <w:multiLevelType w:val="hybridMultilevel"/>
    <w:tmpl w:val="260E3B2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8" w15:restartNumberingAfterBreak="0">
    <w:nsid w:val="449958BF"/>
    <w:multiLevelType w:val="hybridMultilevel"/>
    <w:tmpl w:val="C004FEB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45017891"/>
    <w:multiLevelType w:val="hybridMultilevel"/>
    <w:tmpl w:val="53D2FA8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BFD7413"/>
    <w:multiLevelType w:val="hybridMultilevel"/>
    <w:tmpl w:val="81BC9A8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D2D062D"/>
    <w:multiLevelType w:val="hybridMultilevel"/>
    <w:tmpl w:val="133E84D8"/>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2" w15:restartNumberingAfterBreak="0">
    <w:nsid w:val="4F0372A5"/>
    <w:multiLevelType w:val="hybridMultilevel"/>
    <w:tmpl w:val="4F32C136"/>
    <w:lvl w:ilvl="0" w:tplc="6C823E5C">
      <w:start w:val="1"/>
      <w:numFmt w:val="decimal"/>
      <w:lvlText w:val="%1."/>
      <w:lvlJc w:val="left"/>
      <w:pPr>
        <w:ind w:left="1069" w:hanging="360"/>
      </w:pPr>
      <w:rPr>
        <w:rFonts w:hint="default"/>
      </w:rPr>
    </w:lvl>
    <w:lvl w:ilvl="1" w:tplc="CB063FF4">
      <w:start w:val="1"/>
      <w:numFmt w:val="lowerLetter"/>
      <w:lvlText w:val="(%2)"/>
      <w:lvlJc w:val="left"/>
      <w:pPr>
        <w:ind w:left="1789" w:hanging="360"/>
      </w:pPr>
      <w:rPr>
        <w:rFonts w:hint="default"/>
      </w:r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15:restartNumberingAfterBreak="0">
    <w:nsid w:val="51626BCC"/>
    <w:multiLevelType w:val="hybridMultilevel"/>
    <w:tmpl w:val="96607D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5343074C"/>
    <w:multiLevelType w:val="hybridMultilevel"/>
    <w:tmpl w:val="8B18B84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15:restartNumberingAfterBreak="0">
    <w:nsid w:val="537040DA"/>
    <w:multiLevelType w:val="hybridMultilevel"/>
    <w:tmpl w:val="25FEED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65D7241"/>
    <w:multiLevelType w:val="hybridMultilevel"/>
    <w:tmpl w:val="9E0489A2"/>
    <w:lvl w:ilvl="0" w:tplc="04090003">
      <w:start w:val="1"/>
      <w:numFmt w:val="bullet"/>
      <w:lvlText w:val="o"/>
      <w:lvlJc w:val="left"/>
      <w:pPr>
        <w:ind w:left="1789" w:hanging="360"/>
      </w:pPr>
      <w:rPr>
        <w:rFonts w:ascii="Courier New" w:hAnsi="Courier New" w:cs="Courier New"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37" w15:restartNumberingAfterBreak="0">
    <w:nsid w:val="5AE54B4A"/>
    <w:multiLevelType w:val="multilevel"/>
    <w:tmpl w:val="B97412DA"/>
    <w:styleLink w:val="Style1"/>
    <w:lvl w:ilvl="0">
      <w:start w:val="1"/>
      <w:numFmt w:val="decimal"/>
      <w:lvlText w:val="%1"/>
      <w:lvlJc w:val="left"/>
      <w:pPr>
        <w:ind w:left="720" w:hanging="720"/>
      </w:pPr>
      <w:rPr>
        <w:rFonts w:hint="default"/>
        <w:color w:val="2B3A57"/>
      </w:rPr>
    </w:lvl>
    <w:lvl w:ilvl="1">
      <w:start w:val="1"/>
      <w:numFmt w:val="decimal"/>
      <w:lvlText w:val="%1.%2"/>
      <w:lvlJc w:val="left"/>
      <w:pPr>
        <w:ind w:left="6120" w:hanging="720"/>
      </w:pPr>
      <w:rPr>
        <w:rFonts w:ascii="Avenir LT Com 35 Light" w:hAnsi="Avenir LT Com 35 Light" w:cstheme="minorHAnsi" w:hint="default"/>
        <w:b w:val="0"/>
        <w:bCs w:val="0"/>
        <w:i w:val="0"/>
        <w:iCs w:val="0"/>
        <w:caps w:val="0"/>
        <w:smallCaps w:val="0"/>
        <w:strike w:val="0"/>
        <w:dstrike w:val="0"/>
        <w:outline w:val="0"/>
        <w:shadow w:val="0"/>
        <w:emboss w:val="0"/>
        <w:imprint w:val="0"/>
        <w:vanish w:val="0"/>
        <w:webHidden w:val="0"/>
        <w:color w:val="057DA7"/>
        <w:spacing w:val="0"/>
        <w:kern w:val="0"/>
        <w:position w:val="0"/>
        <w:sz w:val="26"/>
        <w:szCs w:val="26"/>
        <w:u w:val="none"/>
        <w:effect w:val="none"/>
        <w:vertAlign w:val="baseline"/>
        <w:em w:val="none"/>
        <w:specVanish w:val="0"/>
        <w14:ligatures w14:val="none"/>
        <w14:numForm w14:val="default"/>
        <w14:numSpacing w14:val="default"/>
        <w14:stylisticSets/>
        <w14:cntxtAlts w14:val="0"/>
      </w:rPr>
    </w:lvl>
    <w:lvl w:ilvl="2">
      <w:start w:val="1"/>
      <w:numFmt w:val="decimal"/>
      <w:lvlText w:val="%1.%2.%3"/>
      <w:lvlJc w:val="left"/>
      <w:pPr>
        <w:ind w:left="1080" w:hanging="720"/>
      </w:pPr>
      <w:rPr>
        <w:rFonts w:ascii="Century Gothic" w:hAnsi="Century Gothic" w:hint="default"/>
        <w:b w:val="0"/>
        <w:bCs w:val="0"/>
        <w:i w:val="0"/>
        <w:iCs w:val="0"/>
        <w:caps w:val="0"/>
        <w:smallCaps w:val="0"/>
        <w:strike w:val="0"/>
        <w:dstrike w:val="0"/>
        <w:outline w:val="0"/>
        <w:shadow w:val="0"/>
        <w:emboss w:val="0"/>
        <w:imprint w:val="0"/>
        <w:noProof w:val="0"/>
        <w:vanish w:val="0"/>
        <w:color w:val="0685B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80" w:hanging="720"/>
      </w:pPr>
      <w:rPr>
        <w:rFonts w:hint="default"/>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780" w:hanging="720"/>
      </w:pPr>
      <w:rPr>
        <w:rFonts w:hint="default"/>
        <w:color w:val="DAAE28" w:themeColor="accent1"/>
      </w:rPr>
    </w:lvl>
    <w:lvl w:ilvl="5">
      <w:start w:val="1"/>
      <w:numFmt w:val="decimal"/>
      <w:lvlText w:val="%1.%2.%3.%4.%5.%6"/>
      <w:lvlJc w:val="left"/>
      <w:pPr>
        <w:ind w:left="-3780" w:hanging="720"/>
      </w:pPr>
      <w:rPr>
        <w:rFonts w:hint="default"/>
        <w:color w:val="DAAE28" w:themeColor="accent1"/>
      </w:rPr>
    </w:lvl>
    <w:lvl w:ilvl="6">
      <w:start w:val="1"/>
      <w:numFmt w:val="decimal"/>
      <w:lvlText w:val="%1.%2.%3.%4.%5.%6.%7"/>
      <w:lvlJc w:val="left"/>
      <w:pPr>
        <w:ind w:left="-3780" w:hanging="720"/>
      </w:pPr>
      <w:rPr>
        <w:rFonts w:hint="default"/>
        <w:color w:val="DAAE28" w:themeColor="accent1"/>
      </w:rPr>
    </w:lvl>
    <w:lvl w:ilvl="7">
      <w:start w:val="1"/>
      <w:numFmt w:val="decimal"/>
      <w:lvlText w:val="%1.%2.%3.%4.%5.%6.%7.%8"/>
      <w:lvlJc w:val="left"/>
      <w:pPr>
        <w:ind w:left="-3780" w:hanging="720"/>
      </w:pPr>
      <w:rPr>
        <w:rFonts w:hint="default"/>
        <w:color w:val="DAAE28" w:themeColor="accent1"/>
      </w:rPr>
    </w:lvl>
    <w:lvl w:ilvl="8">
      <w:start w:val="1"/>
      <w:numFmt w:val="decimal"/>
      <w:lvlText w:val="%1.%2.%3.%4.%5.%6.%7.%8.%9"/>
      <w:lvlJc w:val="left"/>
      <w:pPr>
        <w:ind w:left="-3780" w:hanging="720"/>
      </w:pPr>
      <w:rPr>
        <w:rFonts w:hint="default"/>
        <w:color w:val="DAAE28" w:themeColor="accent1"/>
      </w:rPr>
    </w:lvl>
  </w:abstractNum>
  <w:abstractNum w:abstractNumId="38" w15:restartNumberingAfterBreak="0">
    <w:nsid w:val="5DBE07A2"/>
    <w:multiLevelType w:val="hybridMultilevel"/>
    <w:tmpl w:val="0B46BE80"/>
    <w:lvl w:ilvl="0" w:tplc="04090001">
      <w:start w:val="1"/>
      <w:numFmt w:val="bullet"/>
      <w:pStyle w:val="Heading3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pStyle w:val="Heading31"/>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DE9732A"/>
    <w:multiLevelType w:val="hybridMultilevel"/>
    <w:tmpl w:val="C472C988"/>
    <w:lvl w:ilvl="0" w:tplc="400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61B53B24"/>
    <w:multiLevelType w:val="hybridMultilevel"/>
    <w:tmpl w:val="49D855D2"/>
    <w:lvl w:ilvl="0" w:tplc="1020FB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25B0686"/>
    <w:multiLevelType w:val="hybridMultilevel"/>
    <w:tmpl w:val="6C0A1BD0"/>
    <w:lvl w:ilvl="0" w:tplc="40090001">
      <w:start w:val="1"/>
      <w:numFmt w:val="bullet"/>
      <w:lvlText w:val=""/>
      <w:lvlJc w:val="left"/>
      <w:pPr>
        <w:ind w:left="1069" w:hanging="360"/>
      </w:pPr>
      <w:rPr>
        <w:rFonts w:ascii="Symbol" w:hAnsi="Symbol" w:hint="default"/>
      </w:rPr>
    </w:lvl>
    <w:lvl w:ilvl="1" w:tplc="40090003">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42" w15:restartNumberingAfterBreak="0">
    <w:nsid w:val="63EE7265"/>
    <w:multiLevelType w:val="hybridMultilevel"/>
    <w:tmpl w:val="9208B616"/>
    <w:lvl w:ilvl="0" w:tplc="A95EED3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4DF1BA2"/>
    <w:multiLevelType w:val="hybridMultilevel"/>
    <w:tmpl w:val="FD5EB0AE"/>
    <w:lvl w:ilvl="0" w:tplc="0409000F">
      <w:start w:val="1"/>
      <w:numFmt w:val="decimal"/>
      <w:lvlText w:val="%1."/>
      <w:lvlJc w:val="left"/>
      <w:pPr>
        <w:ind w:left="1080" w:hanging="360"/>
      </w:pPr>
    </w:lvl>
    <w:lvl w:ilvl="1" w:tplc="B394B6A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9012BB5"/>
    <w:multiLevelType w:val="hybridMultilevel"/>
    <w:tmpl w:val="138C23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93D19A1"/>
    <w:multiLevelType w:val="hybridMultilevel"/>
    <w:tmpl w:val="81A0479E"/>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6" w15:restartNumberingAfterBreak="0">
    <w:nsid w:val="6A9C2832"/>
    <w:multiLevelType w:val="hybridMultilevel"/>
    <w:tmpl w:val="7F0422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AD000B5"/>
    <w:multiLevelType w:val="hybridMultilevel"/>
    <w:tmpl w:val="775ED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CB9462D"/>
    <w:multiLevelType w:val="hybridMultilevel"/>
    <w:tmpl w:val="CAD62486"/>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9" w15:restartNumberingAfterBreak="0">
    <w:nsid w:val="6FCE0D03"/>
    <w:multiLevelType w:val="multilevel"/>
    <w:tmpl w:val="5BAC35EE"/>
    <w:lvl w:ilvl="0">
      <w:start w:val="1"/>
      <w:numFmt w:val="decimal"/>
      <w:pStyle w:val="Heading1"/>
      <w:lvlText w:val="%1"/>
      <w:lvlJc w:val="left"/>
      <w:pPr>
        <w:ind w:left="720" w:hanging="720"/>
      </w:pPr>
      <w:rPr>
        <w:rFonts w:hint="default"/>
        <w:color w:val="2B3A57"/>
      </w:rPr>
    </w:lvl>
    <w:lvl w:ilvl="1">
      <w:start w:val="1"/>
      <w:numFmt w:val="decimal"/>
      <w:pStyle w:val="Heading2"/>
      <w:lvlText w:val="%1.%2"/>
      <w:lvlJc w:val="left"/>
      <w:pPr>
        <w:ind w:left="720" w:hanging="720"/>
      </w:pPr>
      <w:rPr>
        <w:rFonts w:ascii="Avenir LT Com 35 Light" w:hAnsi="Avenir LT Com 35 Light" w:cstheme="minorHAnsi" w:hint="default"/>
        <w:b w:val="0"/>
        <w:bCs w:val="0"/>
        <w:i w:val="0"/>
        <w:iCs w:val="0"/>
        <w:caps w:val="0"/>
        <w:smallCaps w:val="0"/>
        <w:strike w:val="0"/>
        <w:dstrike w:val="0"/>
        <w:outline w:val="0"/>
        <w:shadow w:val="0"/>
        <w:emboss w:val="0"/>
        <w:imprint w:val="0"/>
        <w:vanish w:val="0"/>
        <w:webHidden w:val="0"/>
        <w:color w:val="057DA7"/>
        <w:spacing w:val="0"/>
        <w:kern w:val="0"/>
        <w:position w:val="0"/>
        <w:sz w:val="26"/>
        <w:szCs w:val="26"/>
        <w:u w:val="none"/>
        <w:effect w:val="none"/>
        <w:vertAlign w:val="baseline"/>
        <w:em w:val="none"/>
        <w:specVanish w:val="0"/>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Century Gothic" w:hAnsi="Century Gothic" w:hint="default"/>
        <w:b w:val="0"/>
        <w:bCs w:val="0"/>
        <w:i w:val="0"/>
        <w:iCs w:val="0"/>
        <w:caps w:val="0"/>
        <w:smallCaps w:val="0"/>
        <w:strike w:val="0"/>
        <w:dstrike w:val="0"/>
        <w:outline w:val="0"/>
        <w:shadow w:val="0"/>
        <w:emboss w:val="0"/>
        <w:imprint w:val="0"/>
        <w:noProof w:val="0"/>
        <w:vanish w:val="0"/>
        <w:color w:val="0685B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780" w:hanging="720"/>
      </w:pPr>
      <w:rPr>
        <w:rFonts w:hint="default"/>
        <w:color w:val="DAAE28" w:themeColor="accent1"/>
      </w:rPr>
    </w:lvl>
    <w:lvl w:ilvl="5">
      <w:start w:val="1"/>
      <w:numFmt w:val="decimal"/>
      <w:lvlText w:val="%1.%2.%3.%4.%5.%6"/>
      <w:lvlJc w:val="left"/>
      <w:pPr>
        <w:ind w:left="-3780" w:hanging="720"/>
      </w:pPr>
      <w:rPr>
        <w:rFonts w:hint="default"/>
        <w:color w:val="DAAE28" w:themeColor="accent1"/>
      </w:rPr>
    </w:lvl>
    <w:lvl w:ilvl="6">
      <w:start w:val="1"/>
      <w:numFmt w:val="decimal"/>
      <w:lvlText w:val="%1.%2.%3.%4.%5.%6.%7"/>
      <w:lvlJc w:val="left"/>
      <w:pPr>
        <w:ind w:left="-3780" w:hanging="720"/>
      </w:pPr>
      <w:rPr>
        <w:rFonts w:hint="default"/>
        <w:color w:val="DAAE28" w:themeColor="accent1"/>
      </w:rPr>
    </w:lvl>
    <w:lvl w:ilvl="7">
      <w:start w:val="1"/>
      <w:numFmt w:val="decimal"/>
      <w:lvlText w:val="%1.%2.%3.%4.%5.%6.%7.%8"/>
      <w:lvlJc w:val="left"/>
      <w:pPr>
        <w:ind w:left="-3780" w:hanging="720"/>
      </w:pPr>
      <w:rPr>
        <w:rFonts w:hint="default"/>
        <w:color w:val="DAAE28" w:themeColor="accent1"/>
      </w:rPr>
    </w:lvl>
    <w:lvl w:ilvl="8">
      <w:start w:val="1"/>
      <w:numFmt w:val="decimal"/>
      <w:lvlText w:val="%1.%2.%3.%4.%5.%6.%7.%8.%9"/>
      <w:lvlJc w:val="left"/>
      <w:pPr>
        <w:ind w:left="-3780" w:hanging="720"/>
      </w:pPr>
      <w:rPr>
        <w:rFonts w:hint="default"/>
        <w:color w:val="DAAE28" w:themeColor="accent1"/>
      </w:rPr>
    </w:lvl>
  </w:abstractNum>
  <w:abstractNum w:abstractNumId="50" w15:restartNumberingAfterBreak="0">
    <w:nsid w:val="723A6E47"/>
    <w:multiLevelType w:val="hybridMultilevel"/>
    <w:tmpl w:val="9132C420"/>
    <w:lvl w:ilvl="0" w:tplc="04090003">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1" w15:restartNumberingAfterBreak="0">
    <w:nsid w:val="75A62BDA"/>
    <w:multiLevelType w:val="hybridMultilevel"/>
    <w:tmpl w:val="24ECD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6C117EA"/>
    <w:multiLevelType w:val="hybridMultilevel"/>
    <w:tmpl w:val="FFAE5CDA"/>
    <w:lvl w:ilvl="0" w:tplc="AB62597A">
      <w:start w:val="10"/>
      <w:numFmt w:val="bullet"/>
      <w:lvlText w:val="-"/>
      <w:lvlJc w:val="left"/>
      <w:pPr>
        <w:ind w:left="1800" w:hanging="360"/>
      </w:pPr>
      <w:rPr>
        <w:rFonts w:ascii="Franklin Gothic Book" w:eastAsiaTheme="minorHAnsi" w:hAnsi="Franklin Gothic Book" w:cstheme="minorBidi" w:hint="default"/>
      </w:rPr>
    </w:lvl>
    <w:lvl w:ilvl="1" w:tplc="40090003">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3" w15:restartNumberingAfterBreak="0">
    <w:nsid w:val="780D4D2D"/>
    <w:multiLevelType w:val="hybridMultilevel"/>
    <w:tmpl w:val="D522EF6C"/>
    <w:lvl w:ilvl="0" w:tplc="44F616FA">
      <w:start w:val="1"/>
      <w:numFmt w:val="decimal"/>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54" w15:restartNumberingAfterBreak="0">
    <w:nsid w:val="78646525"/>
    <w:multiLevelType w:val="hybridMultilevel"/>
    <w:tmpl w:val="C110F8E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CA2C9C48">
      <w:start w:val="3"/>
      <w:numFmt w:val="bullet"/>
      <w:lvlText w:val="-"/>
      <w:lvlJc w:val="left"/>
      <w:pPr>
        <w:ind w:left="2520" w:hanging="360"/>
      </w:pPr>
      <w:rPr>
        <w:rFonts w:ascii="Franklin Gothic Book" w:eastAsia="MS Mincho" w:hAnsi="Franklin Gothic Book"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A4D3AAA"/>
    <w:multiLevelType w:val="hybridMultilevel"/>
    <w:tmpl w:val="1F94D750"/>
    <w:lvl w:ilvl="0" w:tplc="9DBEE77E">
      <w:start w:val="1"/>
      <w:numFmt w:val="decimal"/>
      <w:pStyle w:val="Heading3b"/>
      <w:lvlText w:val="%1.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7E1661A3"/>
    <w:multiLevelType w:val="hybridMultilevel"/>
    <w:tmpl w:val="EEC23610"/>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num w:numId="1" w16cid:durableId="498469664">
    <w:abstractNumId w:val="38"/>
  </w:num>
  <w:num w:numId="2" w16cid:durableId="45298440">
    <w:abstractNumId w:val="12"/>
  </w:num>
  <w:num w:numId="3" w16cid:durableId="1866598867">
    <w:abstractNumId w:val="15"/>
  </w:num>
  <w:num w:numId="4" w16cid:durableId="1942955694">
    <w:abstractNumId w:val="55"/>
  </w:num>
  <w:num w:numId="5" w16cid:durableId="2077241497">
    <w:abstractNumId w:val="49"/>
  </w:num>
  <w:num w:numId="6" w16cid:durableId="1340546269">
    <w:abstractNumId w:val="37"/>
  </w:num>
  <w:num w:numId="7" w16cid:durableId="801728237">
    <w:abstractNumId w:val="49"/>
  </w:num>
  <w:num w:numId="8" w16cid:durableId="1259366936">
    <w:abstractNumId w:val="47"/>
  </w:num>
  <w:num w:numId="9" w16cid:durableId="1491873611">
    <w:abstractNumId w:val="1"/>
  </w:num>
  <w:num w:numId="10" w16cid:durableId="2117018686">
    <w:abstractNumId w:val="21"/>
  </w:num>
  <w:num w:numId="11" w16cid:durableId="1214345275">
    <w:abstractNumId w:val="30"/>
  </w:num>
  <w:num w:numId="12" w16cid:durableId="284898008">
    <w:abstractNumId w:val="49"/>
    <w:lvlOverride w:ilvl="0">
      <w:startOverride w:val="2"/>
    </w:lvlOverride>
    <w:lvlOverride w:ilvl="1">
      <w:startOverride w:val="1"/>
    </w:lvlOverride>
    <w:lvlOverride w:ilvl="2">
      <w:startOverride w:val="6"/>
    </w:lvlOverride>
  </w:num>
  <w:num w:numId="13" w16cid:durableId="2089187555">
    <w:abstractNumId w:val="49"/>
    <w:lvlOverride w:ilvl="0">
      <w:startOverride w:val="6"/>
    </w:lvlOverride>
    <w:lvlOverride w:ilvl="1">
      <w:startOverride w:val="1"/>
    </w:lvlOverride>
    <w:lvlOverride w:ilvl="2">
      <w:startOverride w:val="11"/>
    </w:lvlOverride>
  </w:num>
  <w:num w:numId="14" w16cid:durableId="1182544901">
    <w:abstractNumId w:val="5"/>
  </w:num>
  <w:num w:numId="15" w16cid:durableId="1857427302">
    <w:abstractNumId w:val="24"/>
  </w:num>
  <w:num w:numId="16" w16cid:durableId="1610501796">
    <w:abstractNumId w:val="26"/>
  </w:num>
  <w:num w:numId="17" w16cid:durableId="563101842">
    <w:abstractNumId w:val="14"/>
  </w:num>
  <w:num w:numId="18" w16cid:durableId="1494906479">
    <w:abstractNumId w:val="23"/>
  </w:num>
  <w:num w:numId="19" w16cid:durableId="386804210">
    <w:abstractNumId w:val="35"/>
  </w:num>
  <w:num w:numId="20" w16cid:durableId="1838224873">
    <w:abstractNumId w:val="3"/>
  </w:num>
  <w:num w:numId="21" w16cid:durableId="954795852">
    <w:abstractNumId w:val="27"/>
  </w:num>
  <w:num w:numId="22" w16cid:durableId="499974290">
    <w:abstractNumId w:val="43"/>
  </w:num>
  <w:num w:numId="23" w16cid:durableId="430126875">
    <w:abstractNumId w:val="42"/>
  </w:num>
  <w:num w:numId="24" w16cid:durableId="2062245052">
    <w:abstractNumId w:val="54"/>
  </w:num>
  <w:num w:numId="25" w16cid:durableId="411777791">
    <w:abstractNumId w:val="40"/>
  </w:num>
  <w:num w:numId="26" w16cid:durableId="1446071379">
    <w:abstractNumId w:val="51"/>
  </w:num>
  <w:num w:numId="27" w16cid:durableId="847325621">
    <w:abstractNumId w:val="22"/>
  </w:num>
  <w:num w:numId="28" w16cid:durableId="1136291894">
    <w:abstractNumId w:val="0"/>
  </w:num>
  <w:num w:numId="29" w16cid:durableId="573316015">
    <w:abstractNumId w:val="2"/>
  </w:num>
  <w:num w:numId="30" w16cid:durableId="1357779604">
    <w:abstractNumId w:val="32"/>
  </w:num>
  <w:num w:numId="31" w16cid:durableId="1148857852">
    <w:abstractNumId w:val="41"/>
  </w:num>
  <w:num w:numId="32" w16cid:durableId="785121456">
    <w:abstractNumId w:val="19"/>
  </w:num>
  <w:num w:numId="33" w16cid:durableId="298656044">
    <w:abstractNumId w:val="39"/>
  </w:num>
  <w:num w:numId="34" w16cid:durableId="622225354">
    <w:abstractNumId w:val="7"/>
  </w:num>
  <w:num w:numId="35" w16cid:durableId="1968468107">
    <w:abstractNumId w:val="53"/>
  </w:num>
  <w:num w:numId="36" w16cid:durableId="1188643031">
    <w:abstractNumId w:val="48"/>
  </w:num>
  <w:num w:numId="37" w16cid:durableId="1055202123">
    <w:abstractNumId w:val="33"/>
  </w:num>
  <w:num w:numId="38" w16cid:durableId="1861120017">
    <w:abstractNumId w:val="25"/>
  </w:num>
  <w:num w:numId="39" w16cid:durableId="1686249614">
    <w:abstractNumId w:val="11"/>
  </w:num>
  <w:num w:numId="40" w16cid:durableId="703168124">
    <w:abstractNumId w:val="17"/>
  </w:num>
  <w:num w:numId="41" w16cid:durableId="519590338">
    <w:abstractNumId w:val="6"/>
  </w:num>
  <w:num w:numId="42" w16cid:durableId="1112286011">
    <w:abstractNumId w:val="50"/>
  </w:num>
  <w:num w:numId="43" w16cid:durableId="1155607682">
    <w:abstractNumId w:val="36"/>
  </w:num>
  <w:num w:numId="44" w16cid:durableId="307248742">
    <w:abstractNumId w:val="10"/>
  </w:num>
  <w:num w:numId="45" w16cid:durableId="91315714">
    <w:abstractNumId w:val="45"/>
  </w:num>
  <w:num w:numId="46" w16cid:durableId="282352119">
    <w:abstractNumId w:val="28"/>
  </w:num>
  <w:num w:numId="47" w16cid:durableId="631598311">
    <w:abstractNumId w:val="52"/>
  </w:num>
  <w:num w:numId="48" w16cid:durableId="780298258">
    <w:abstractNumId w:val="9"/>
  </w:num>
  <w:num w:numId="49" w16cid:durableId="729228154">
    <w:abstractNumId w:val="20"/>
  </w:num>
  <w:num w:numId="50" w16cid:durableId="770706261">
    <w:abstractNumId w:val="46"/>
  </w:num>
  <w:num w:numId="51" w16cid:durableId="1835027309">
    <w:abstractNumId w:val="34"/>
  </w:num>
  <w:num w:numId="52" w16cid:durableId="1591695025">
    <w:abstractNumId w:val="4"/>
  </w:num>
  <w:num w:numId="53" w16cid:durableId="1408460918">
    <w:abstractNumId w:val="31"/>
  </w:num>
  <w:num w:numId="54" w16cid:durableId="1378241397">
    <w:abstractNumId w:val="56"/>
  </w:num>
  <w:num w:numId="55" w16cid:durableId="1295260698">
    <w:abstractNumId w:val="16"/>
  </w:num>
  <w:num w:numId="56" w16cid:durableId="287710800">
    <w:abstractNumId w:val="18"/>
  </w:num>
  <w:num w:numId="57" w16cid:durableId="1335377527">
    <w:abstractNumId w:val="8"/>
  </w:num>
  <w:num w:numId="58" w16cid:durableId="673652102">
    <w:abstractNumId w:val="29"/>
  </w:num>
  <w:num w:numId="59" w16cid:durableId="1432359041">
    <w:abstractNumId w:val="44"/>
  </w:num>
  <w:num w:numId="60" w16cid:durableId="487863307">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2sTSxNDIyNLY0N7dU0lEKTi0uzszPAykwrQUAbC2RpSwAAAA="/>
  </w:docVars>
  <w:rsids>
    <w:rsidRoot w:val="001128A6"/>
    <w:rsid w:val="0000001C"/>
    <w:rsid w:val="000012C3"/>
    <w:rsid w:val="000040EA"/>
    <w:rsid w:val="00005855"/>
    <w:rsid w:val="0000665A"/>
    <w:rsid w:val="0000754C"/>
    <w:rsid w:val="000108AE"/>
    <w:rsid w:val="00013E78"/>
    <w:rsid w:val="00013FA4"/>
    <w:rsid w:val="000143C0"/>
    <w:rsid w:val="00014865"/>
    <w:rsid w:val="000156D9"/>
    <w:rsid w:val="00017FAA"/>
    <w:rsid w:val="0002175D"/>
    <w:rsid w:val="000217A6"/>
    <w:rsid w:val="00021D8F"/>
    <w:rsid w:val="0002251D"/>
    <w:rsid w:val="00022D81"/>
    <w:rsid w:val="00024CFD"/>
    <w:rsid w:val="00030969"/>
    <w:rsid w:val="0003165C"/>
    <w:rsid w:val="00031B7C"/>
    <w:rsid w:val="00031F5C"/>
    <w:rsid w:val="0003211D"/>
    <w:rsid w:val="00032733"/>
    <w:rsid w:val="00033140"/>
    <w:rsid w:val="000334E6"/>
    <w:rsid w:val="000336C9"/>
    <w:rsid w:val="000361BD"/>
    <w:rsid w:val="0003629A"/>
    <w:rsid w:val="00036AEB"/>
    <w:rsid w:val="000401C2"/>
    <w:rsid w:val="00040CBF"/>
    <w:rsid w:val="00040EB4"/>
    <w:rsid w:val="0004305D"/>
    <w:rsid w:val="000436BC"/>
    <w:rsid w:val="00044DE1"/>
    <w:rsid w:val="00045E2B"/>
    <w:rsid w:val="000474B4"/>
    <w:rsid w:val="000537DC"/>
    <w:rsid w:val="00053C0B"/>
    <w:rsid w:val="00054A84"/>
    <w:rsid w:val="00054C7B"/>
    <w:rsid w:val="000555A1"/>
    <w:rsid w:val="00055C3F"/>
    <w:rsid w:val="00056F0D"/>
    <w:rsid w:val="000601C4"/>
    <w:rsid w:val="00060774"/>
    <w:rsid w:val="00061776"/>
    <w:rsid w:val="0006292B"/>
    <w:rsid w:val="0006365D"/>
    <w:rsid w:val="000637BF"/>
    <w:rsid w:val="00063D42"/>
    <w:rsid w:val="00065169"/>
    <w:rsid w:val="00067FCF"/>
    <w:rsid w:val="0007484B"/>
    <w:rsid w:val="00074A07"/>
    <w:rsid w:val="00074DAB"/>
    <w:rsid w:val="00075080"/>
    <w:rsid w:val="00075B71"/>
    <w:rsid w:val="00076C34"/>
    <w:rsid w:val="0007771F"/>
    <w:rsid w:val="00077B0E"/>
    <w:rsid w:val="00082807"/>
    <w:rsid w:val="000846E7"/>
    <w:rsid w:val="00084DC5"/>
    <w:rsid w:val="00084EB9"/>
    <w:rsid w:val="000853B2"/>
    <w:rsid w:val="00085432"/>
    <w:rsid w:val="0008641C"/>
    <w:rsid w:val="00090981"/>
    <w:rsid w:val="0009152D"/>
    <w:rsid w:val="00094FDE"/>
    <w:rsid w:val="00097080"/>
    <w:rsid w:val="000A073F"/>
    <w:rsid w:val="000A08AB"/>
    <w:rsid w:val="000A0BC0"/>
    <w:rsid w:val="000A0FBA"/>
    <w:rsid w:val="000A4955"/>
    <w:rsid w:val="000A5728"/>
    <w:rsid w:val="000A5ECA"/>
    <w:rsid w:val="000A6AF4"/>
    <w:rsid w:val="000A7858"/>
    <w:rsid w:val="000A7ECC"/>
    <w:rsid w:val="000B0203"/>
    <w:rsid w:val="000B0DB2"/>
    <w:rsid w:val="000B14F2"/>
    <w:rsid w:val="000B259B"/>
    <w:rsid w:val="000B2D1B"/>
    <w:rsid w:val="000B3947"/>
    <w:rsid w:val="000B40F4"/>
    <w:rsid w:val="000C1341"/>
    <w:rsid w:val="000C157F"/>
    <w:rsid w:val="000C3B3F"/>
    <w:rsid w:val="000C3B79"/>
    <w:rsid w:val="000C4275"/>
    <w:rsid w:val="000C4987"/>
    <w:rsid w:val="000C5A6E"/>
    <w:rsid w:val="000C602A"/>
    <w:rsid w:val="000C62EE"/>
    <w:rsid w:val="000C6835"/>
    <w:rsid w:val="000D00B5"/>
    <w:rsid w:val="000D0105"/>
    <w:rsid w:val="000D41E1"/>
    <w:rsid w:val="000D5587"/>
    <w:rsid w:val="000D5729"/>
    <w:rsid w:val="000D6B8C"/>
    <w:rsid w:val="000D76EB"/>
    <w:rsid w:val="000D7CA6"/>
    <w:rsid w:val="000E32A8"/>
    <w:rsid w:val="000E475C"/>
    <w:rsid w:val="000F0A1F"/>
    <w:rsid w:val="000F0B58"/>
    <w:rsid w:val="000F0F23"/>
    <w:rsid w:val="000F3A5C"/>
    <w:rsid w:val="000F4070"/>
    <w:rsid w:val="000F4190"/>
    <w:rsid w:val="000F4533"/>
    <w:rsid w:val="000F513D"/>
    <w:rsid w:val="000F764F"/>
    <w:rsid w:val="00100978"/>
    <w:rsid w:val="00101B39"/>
    <w:rsid w:val="00102AAD"/>
    <w:rsid w:val="0010303B"/>
    <w:rsid w:val="0010323B"/>
    <w:rsid w:val="00105715"/>
    <w:rsid w:val="001061E1"/>
    <w:rsid w:val="001114A7"/>
    <w:rsid w:val="0011190A"/>
    <w:rsid w:val="001128A6"/>
    <w:rsid w:val="001139B1"/>
    <w:rsid w:val="00114FF3"/>
    <w:rsid w:val="00116DAD"/>
    <w:rsid w:val="0011709B"/>
    <w:rsid w:val="001201C3"/>
    <w:rsid w:val="00120784"/>
    <w:rsid w:val="001212C6"/>
    <w:rsid w:val="0012444A"/>
    <w:rsid w:val="00124946"/>
    <w:rsid w:val="0012703B"/>
    <w:rsid w:val="0013098E"/>
    <w:rsid w:val="0013220F"/>
    <w:rsid w:val="001336CE"/>
    <w:rsid w:val="00134882"/>
    <w:rsid w:val="0013698A"/>
    <w:rsid w:val="00136E13"/>
    <w:rsid w:val="00136F92"/>
    <w:rsid w:val="00137033"/>
    <w:rsid w:val="00140098"/>
    <w:rsid w:val="001415A2"/>
    <w:rsid w:val="0014297D"/>
    <w:rsid w:val="0014352F"/>
    <w:rsid w:val="001442E0"/>
    <w:rsid w:val="001444A2"/>
    <w:rsid w:val="00145E0B"/>
    <w:rsid w:val="00146584"/>
    <w:rsid w:val="00146D18"/>
    <w:rsid w:val="00146E84"/>
    <w:rsid w:val="00150E65"/>
    <w:rsid w:val="001518F8"/>
    <w:rsid w:val="00151974"/>
    <w:rsid w:val="001519B6"/>
    <w:rsid w:val="00153513"/>
    <w:rsid w:val="00156178"/>
    <w:rsid w:val="001573EC"/>
    <w:rsid w:val="0016118D"/>
    <w:rsid w:val="0016195F"/>
    <w:rsid w:val="001652DB"/>
    <w:rsid w:val="00166970"/>
    <w:rsid w:val="0017009E"/>
    <w:rsid w:val="001711F3"/>
    <w:rsid w:val="00172A9E"/>
    <w:rsid w:val="00175614"/>
    <w:rsid w:val="00175846"/>
    <w:rsid w:val="001760BA"/>
    <w:rsid w:val="00176C9C"/>
    <w:rsid w:val="00177AD1"/>
    <w:rsid w:val="001805B4"/>
    <w:rsid w:val="001816F0"/>
    <w:rsid w:val="00182B67"/>
    <w:rsid w:val="00184527"/>
    <w:rsid w:val="00191584"/>
    <w:rsid w:val="00191BC6"/>
    <w:rsid w:val="0019205C"/>
    <w:rsid w:val="001925B4"/>
    <w:rsid w:val="00193D06"/>
    <w:rsid w:val="00194F0B"/>
    <w:rsid w:val="00196B03"/>
    <w:rsid w:val="00196CBC"/>
    <w:rsid w:val="001979E5"/>
    <w:rsid w:val="00197BFB"/>
    <w:rsid w:val="001A0F42"/>
    <w:rsid w:val="001A15E3"/>
    <w:rsid w:val="001A16ED"/>
    <w:rsid w:val="001A31E2"/>
    <w:rsid w:val="001A3980"/>
    <w:rsid w:val="001A418F"/>
    <w:rsid w:val="001A45E0"/>
    <w:rsid w:val="001A46E7"/>
    <w:rsid w:val="001A4703"/>
    <w:rsid w:val="001A4D38"/>
    <w:rsid w:val="001A583F"/>
    <w:rsid w:val="001A5F83"/>
    <w:rsid w:val="001A6FC1"/>
    <w:rsid w:val="001A749C"/>
    <w:rsid w:val="001A7CE7"/>
    <w:rsid w:val="001A7D14"/>
    <w:rsid w:val="001B025A"/>
    <w:rsid w:val="001B0503"/>
    <w:rsid w:val="001B18E3"/>
    <w:rsid w:val="001B1BCA"/>
    <w:rsid w:val="001B403A"/>
    <w:rsid w:val="001B4ADE"/>
    <w:rsid w:val="001B714A"/>
    <w:rsid w:val="001C0B7F"/>
    <w:rsid w:val="001C0D6B"/>
    <w:rsid w:val="001C12BA"/>
    <w:rsid w:val="001C14B9"/>
    <w:rsid w:val="001C3F39"/>
    <w:rsid w:val="001D3308"/>
    <w:rsid w:val="001D43FC"/>
    <w:rsid w:val="001D4C1C"/>
    <w:rsid w:val="001D53DD"/>
    <w:rsid w:val="001D5806"/>
    <w:rsid w:val="001D5A75"/>
    <w:rsid w:val="001E0C76"/>
    <w:rsid w:val="001E7631"/>
    <w:rsid w:val="001E7AF7"/>
    <w:rsid w:val="001F454A"/>
    <w:rsid w:val="001F5341"/>
    <w:rsid w:val="001F62DB"/>
    <w:rsid w:val="001F7868"/>
    <w:rsid w:val="001F7AA3"/>
    <w:rsid w:val="002061E7"/>
    <w:rsid w:val="002062A5"/>
    <w:rsid w:val="002078A1"/>
    <w:rsid w:val="0021028F"/>
    <w:rsid w:val="0021043B"/>
    <w:rsid w:val="002112D7"/>
    <w:rsid w:val="00211ABB"/>
    <w:rsid w:val="00213057"/>
    <w:rsid w:val="00214EE7"/>
    <w:rsid w:val="00215854"/>
    <w:rsid w:val="00216F3E"/>
    <w:rsid w:val="00220F62"/>
    <w:rsid w:val="0022573E"/>
    <w:rsid w:val="002260D5"/>
    <w:rsid w:val="00227C6F"/>
    <w:rsid w:val="00232213"/>
    <w:rsid w:val="00233BC7"/>
    <w:rsid w:val="002341A0"/>
    <w:rsid w:val="00234CE9"/>
    <w:rsid w:val="00240CB9"/>
    <w:rsid w:val="002430A9"/>
    <w:rsid w:val="00243627"/>
    <w:rsid w:val="002464C8"/>
    <w:rsid w:val="002476E1"/>
    <w:rsid w:val="002500DA"/>
    <w:rsid w:val="00250230"/>
    <w:rsid w:val="00250359"/>
    <w:rsid w:val="002511CA"/>
    <w:rsid w:val="002534A8"/>
    <w:rsid w:val="002544FA"/>
    <w:rsid w:val="00263ACF"/>
    <w:rsid w:val="00264BAE"/>
    <w:rsid w:val="00265E77"/>
    <w:rsid w:val="00267095"/>
    <w:rsid w:val="002675EB"/>
    <w:rsid w:val="00267C31"/>
    <w:rsid w:val="00270D08"/>
    <w:rsid w:val="00271606"/>
    <w:rsid w:val="00272691"/>
    <w:rsid w:val="002733AB"/>
    <w:rsid w:val="002740E8"/>
    <w:rsid w:val="00274497"/>
    <w:rsid w:val="00274CCA"/>
    <w:rsid w:val="00276B9F"/>
    <w:rsid w:val="002816E2"/>
    <w:rsid w:val="00281D9D"/>
    <w:rsid w:val="00282E38"/>
    <w:rsid w:val="00283592"/>
    <w:rsid w:val="0028419E"/>
    <w:rsid w:val="00285C5B"/>
    <w:rsid w:val="00285F0C"/>
    <w:rsid w:val="0028627D"/>
    <w:rsid w:val="00286956"/>
    <w:rsid w:val="00287FF8"/>
    <w:rsid w:val="0029097B"/>
    <w:rsid w:val="00291F3C"/>
    <w:rsid w:val="002928DD"/>
    <w:rsid w:val="002947B3"/>
    <w:rsid w:val="00296ADC"/>
    <w:rsid w:val="00297376"/>
    <w:rsid w:val="00297595"/>
    <w:rsid w:val="00297CA4"/>
    <w:rsid w:val="002A03B8"/>
    <w:rsid w:val="002A1BC5"/>
    <w:rsid w:val="002A1EF4"/>
    <w:rsid w:val="002A21FE"/>
    <w:rsid w:val="002A3A28"/>
    <w:rsid w:val="002A6283"/>
    <w:rsid w:val="002A6DDF"/>
    <w:rsid w:val="002B1642"/>
    <w:rsid w:val="002B1E0E"/>
    <w:rsid w:val="002B3E12"/>
    <w:rsid w:val="002B6331"/>
    <w:rsid w:val="002B662F"/>
    <w:rsid w:val="002C105B"/>
    <w:rsid w:val="002C14E8"/>
    <w:rsid w:val="002C1611"/>
    <w:rsid w:val="002C18C4"/>
    <w:rsid w:val="002C26A0"/>
    <w:rsid w:val="002C2BB3"/>
    <w:rsid w:val="002C32C0"/>
    <w:rsid w:val="002C412F"/>
    <w:rsid w:val="002C51C0"/>
    <w:rsid w:val="002C5A1C"/>
    <w:rsid w:val="002C70AD"/>
    <w:rsid w:val="002C7911"/>
    <w:rsid w:val="002D02BA"/>
    <w:rsid w:val="002D1BA3"/>
    <w:rsid w:val="002D2075"/>
    <w:rsid w:val="002D2A8E"/>
    <w:rsid w:val="002D349D"/>
    <w:rsid w:val="002D6551"/>
    <w:rsid w:val="002D6C2A"/>
    <w:rsid w:val="002D75A5"/>
    <w:rsid w:val="002E05A5"/>
    <w:rsid w:val="002E4F30"/>
    <w:rsid w:val="002E70EB"/>
    <w:rsid w:val="002F0AE2"/>
    <w:rsid w:val="002F0CAE"/>
    <w:rsid w:val="002F2F2E"/>
    <w:rsid w:val="002F36FC"/>
    <w:rsid w:val="002F43D1"/>
    <w:rsid w:val="002F46FA"/>
    <w:rsid w:val="002F5474"/>
    <w:rsid w:val="002F63B9"/>
    <w:rsid w:val="002F7ABB"/>
    <w:rsid w:val="002F7B5F"/>
    <w:rsid w:val="00300040"/>
    <w:rsid w:val="00300697"/>
    <w:rsid w:val="00300B79"/>
    <w:rsid w:val="00301990"/>
    <w:rsid w:val="00305663"/>
    <w:rsid w:val="00305699"/>
    <w:rsid w:val="00305C7B"/>
    <w:rsid w:val="00305C93"/>
    <w:rsid w:val="00306428"/>
    <w:rsid w:val="003076E2"/>
    <w:rsid w:val="00310455"/>
    <w:rsid w:val="00310BE8"/>
    <w:rsid w:val="00310D62"/>
    <w:rsid w:val="00313EA3"/>
    <w:rsid w:val="00314616"/>
    <w:rsid w:val="0031501A"/>
    <w:rsid w:val="00315D6B"/>
    <w:rsid w:val="003175B7"/>
    <w:rsid w:val="0031771B"/>
    <w:rsid w:val="0031775E"/>
    <w:rsid w:val="0032163D"/>
    <w:rsid w:val="003219C4"/>
    <w:rsid w:val="00324DDF"/>
    <w:rsid w:val="00325A4D"/>
    <w:rsid w:val="0032727A"/>
    <w:rsid w:val="003274E7"/>
    <w:rsid w:val="0033045E"/>
    <w:rsid w:val="0033198F"/>
    <w:rsid w:val="00332116"/>
    <w:rsid w:val="00332278"/>
    <w:rsid w:val="003334F6"/>
    <w:rsid w:val="0033394A"/>
    <w:rsid w:val="0033547A"/>
    <w:rsid w:val="00337D78"/>
    <w:rsid w:val="00340A18"/>
    <w:rsid w:val="00341490"/>
    <w:rsid w:val="00342808"/>
    <w:rsid w:val="00342964"/>
    <w:rsid w:val="00344A81"/>
    <w:rsid w:val="0034531B"/>
    <w:rsid w:val="003458E3"/>
    <w:rsid w:val="00347778"/>
    <w:rsid w:val="00350AD6"/>
    <w:rsid w:val="00351CA3"/>
    <w:rsid w:val="00351EF7"/>
    <w:rsid w:val="0035284D"/>
    <w:rsid w:val="00352945"/>
    <w:rsid w:val="00352F23"/>
    <w:rsid w:val="00354AB4"/>
    <w:rsid w:val="00360049"/>
    <w:rsid w:val="00362399"/>
    <w:rsid w:val="00362660"/>
    <w:rsid w:val="00362F5E"/>
    <w:rsid w:val="00364703"/>
    <w:rsid w:val="003657E3"/>
    <w:rsid w:val="003660E4"/>
    <w:rsid w:val="00366351"/>
    <w:rsid w:val="00367D26"/>
    <w:rsid w:val="00371142"/>
    <w:rsid w:val="00374B90"/>
    <w:rsid w:val="00374F4A"/>
    <w:rsid w:val="00375E12"/>
    <w:rsid w:val="00377159"/>
    <w:rsid w:val="0037757E"/>
    <w:rsid w:val="00381ABF"/>
    <w:rsid w:val="003838EA"/>
    <w:rsid w:val="0038449E"/>
    <w:rsid w:val="003861D2"/>
    <w:rsid w:val="003865E2"/>
    <w:rsid w:val="00386C6A"/>
    <w:rsid w:val="00390DF3"/>
    <w:rsid w:val="00393232"/>
    <w:rsid w:val="00393466"/>
    <w:rsid w:val="00395675"/>
    <w:rsid w:val="0039610F"/>
    <w:rsid w:val="00396F17"/>
    <w:rsid w:val="0039760F"/>
    <w:rsid w:val="003A21B1"/>
    <w:rsid w:val="003A3874"/>
    <w:rsid w:val="003A43D8"/>
    <w:rsid w:val="003A79DB"/>
    <w:rsid w:val="003B002A"/>
    <w:rsid w:val="003B0484"/>
    <w:rsid w:val="003B1077"/>
    <w:rsid w:val="003B178F"/>
    <w:rsid w:val="003B20F4"/>
    <w:rsid w:val="003B2ABC"/>
    <w:rsid w:val="003B3DBE"/>
    <w:rsid w:val="003B4804"/>
    <w:rsid w:val="003B5E87"/>
    <w:rsid w:val="003B5FFE"/>
    <w:rsid w:val="003B7E7D"/>
    <w:rsid w:val="003C19C7"/>
    <w:rsid w:val="003C7D55"/>
    <w:rsid w:val="003C7DBB"/>
    <w:rsid w:val="003D2A84"/>
    <w:rsid w:val="003D3891"/>
    <w:rsid w:val="003D3FF1"/>
    <w:rsid w:val="003D792B"/>
    <w:rsid w:val="003D7C91"/>
    <w:rsid w:val="003D7FF3"/>
    <w:rsid w:val="003E015A"/>
    <w:rsid w:val="003E0321"/>
    <w:rsid w:val="003E0747"/>
    <w:rsid w:val="003E0977"/>
    <w:rsid w:val="003E1757"/>
    <w:rsid w:val="003E2482"/>
    <w:rsid w:val="003E596B"/>
    <w:rsid w:val="003E631B"/>
    <w:rsid w:val="003E66E0"/>
    <w:rsid w:val="003E6F1E"/>
    <w:rsid w:val="003E7190"/>
    <w:rsid w:val="003F0D17"/>
    <w:rsid w:val="003F1016"/>
    <w:rsid w:val="003F14C8"/>
    <w:rsid w:val="003F2323"/>
    <w:rsid w:val="003F3ED0"/>
    <w:rsid w:val="003F45E3"/>
    <w:rsid w:val="003F4802"/>
    <w:rsid w:val="003F5177"/>
    <w:rsid w:val="003F5636"/>
    <w:rsid w:val="003F6F55"/>
    <w:rsid w:val="00400418"/>
    <w:rsid w:val="00401544"/>
    <w:rsid w:val="00402179"/>
    <w:rsid w:val="00404087"/>
    <w:rsid w:val="004062A3"/>
    <w:rsid w:val="00407887"/>
    <w:rsid w:val="004111A8"/>
    <w:rsid w:val="00415193"/>
    <w:rsid w:val="00415F29"/>
    <w:rsid w:val="00416763"/>
    <w:rsid w:val="00417150"/>
    <w:rsid w:val="0041738B"/>
    <w:rsid w:val="00417BF0"/>
    <w:rsid w:val="004205F9"/>
    <w:rsid w:val="004207AE"/>
    <w:rsid w:val="00420890"/>
    <w:rsid w:val="0042296D"/>
    <w:rsid w:val="00423DF8"/>
    <w:rsid w:val="0042547E"/>
    <w:rsid w:val="00426E05"/>
    <w:rsid w:val="004273ED"/>
    <w:rsid w:val="00432476"/>
    <w:rsid w:val="00436EE5"/>
    <w:rsid w:val="004374E1"/>
    <w:rsid w:val="004405EB"/>
    <w:rsid w:val="00441567"/>
    <w:rsid w:val="004416DF"/>
    <w:rsid w:val="004436ED"/>
    <w:rsid w:val="004437BD"/>
    <w:rsid w:val="00443E2D"/>
    <w:rsid w:val="00444FAB"/>
    <w:rsid w:val="0045008D"/>
    <w:rsid w:val="00452A88"/>
    <w:rsid w:val="00453512"/>
    <w:rsid w:val="00453B95"/>
    <w:rsid w:val="00453FB2"/>
    <w:rsid w:val="00455D09"/>
    <w:rsid w:val="0045633F"/>
    <w:rsid w:val="00464E3A"/>
    <w:rsid w:val="00465110"/>
    <w:rsid w:val="00465A61"/>
    <w:rsid w:val="00467934"/>
    <w:rsid w:val="00467F80"/>
    <w:rsid w:val="0047150F"/>
    <w:rsid w:val="0047257D"/>
    <w:rsid w:val="004726A6"/>
    <w:rsid w:val="004736C5"/>
    <w:rsid w:val="00473D69"/>
    <w:rsid w:val="00474E0D"/>
    <w:rsid w:val="0047522E"/>
    <w:rsid w:val="00475BCE"/>
    <w:rsid w:val="0047625C"/>
    <w:rsid w:val="004767CA"/>
    <w:rsid w:val="004832A1"/>
    <w:rsid w:val="00484E94"/>
    <w:rsid w:val="004853A6"/>
    <w:rsid w:val="0048748A"/>
    <w:rsid w:val="00491A3B"/>
    <w:rsid w:val="00493E61"/>
    <w:rsid w:val="00494328"/>
    <w:rsid w:val="00496FF5"/>
    <w:rsid w:val="00497ADD"/>
    <w:rsid w:val="004A1139"/>
    <w:rsid w:val="004A1215"/>
    <w:rsid w:val="004A1494"/>
    <w:rsid w:val="004A1BFB"/>
    <w:rsid w:val="004A2833"/>
    <w:rsid w:val="004A29F3"/>
    <w:rsid w:val="004A3571"/>
    <w:rsid w:val="004A3F5F"/>
    <w:rsid w:val="004A50D0"/>
    <w:rsid w:val="004A5588"/>
    <w:rsid w:val="004A5ACB"/>
    <w:rsid w:val="004A6D75"/>
    <w:rsid w:val="004A7360"/>
    <w:rsid w:val="004B1A86"/>
    <w:rsid w:val="004B2ECE"/>
    <w:rsid w:val="004B3D6C"/>
    <w:rsid w:val="004B528E"/>
    <w:rsid w:val="004B57BD"/>
    <w:rsid w:val="004C0A09"/>
    <w:rsid w:val="004C17BA"/>
    <w:rsid w:val="004C314D"/>
    <w:rsid w:val="004C3593"/>
    <w:rsid w:val="004C4B95"/>
    <w:rsid w:val="004C70FA"/>
    <w:rsid w:val="004D3AE7"/>
    <w:rsid w:val="004D5F3D"/>
    <w:rsid w:val="004D68CA"/>
    <w:rsid w:val="004D776A"/>
    <w:rsid w:val="004E003A"/>
    <w:rsid w:val="004E0C42"/>
    <w:rsid w:val="004E0E4F"/>
    <w:rsid w:val="004E35E6"/>
    <w:rsid w:val="004E5DFF"/>
    <w:rsid w:val="004E69C0"/>
    <w:rsid w:val="004F02B8"/>
    <w:rsid w:val="004F5031"/>
    <w:rsid w:val="004F5B5E"/>
    <w:rsid w:val="004F5E11"/>
    <w:rsid w:val="00500055"/>
    <w:rsid w:val="005005EE"/>
    <w:rsid w:val="00501328"/>
    <w:rsid w:val="0050155A"/>
    <w:rsid w:val="0050425D"/>
    <w:rsid w:val="005046A2"/>
    <w:rsid w:val="00504744"/>
    <w:rsid w:val="00504EB1"/>
    <w:rsid w:val="00506D39"/>
    <w:rsid w:val="0050702B"/>
    <w:rsid w:val="00507225"/>
    <w:rsid w:val="0050793B"/>
    <w:rsid w:val="00510A51"/>
    <w:rsid w:val="005122CF"/>
    <w:rsid w:val="005167E3"/>
    <w:rsid w:val="00516C4D"/>
    <w:rsid w:val="00522627"/>
    <w:rsid w:val="00522D0E"/>
    <w:rsid w:val="005275BB"/>
    <w:rsid w:val="0053161F"/>
    <w:rsid w:val="00531E9B"/>
    <w:rsid w:val="00533689"/>
    <w:rsid w:val="00533752"/>
    <w:rsid w:val="00533BFD"/>
    <w:rsid w:val="00535990"/>
    <w:rsid w:val="005410E0"/>
    <w:rsid w:val="005412B1"/>
    <w:rsid w:val="00541AC3"/>
    <w:rsid w:val="0054208D"/>
    <w:rsid w:val="005425CA"/>
    <w:rsid w:val="005425FD"/>
    <w:rsid w:val="005445AE"/>
    <w:rsid w:val="00545D9C"/>
    <w:rsid w:val="005506E9"/>
    <w:rsid w:val="00552556"/>
    <w:rsid w:val="00553D76"/>
    <w:rsid w:val="0055663C"/>
    <w:rsid w:val="00556DE7"/>
    <w:rsid w:val="00557FE9"/>
    <w:rsid w:val="00561B89"/>
    <w:rsid w:val="005625AB"/>
    <w:rsid w:val="00563A66"/>
    <w:rsid w:val="00563E91"/>
    <w:rsid w:val="00564A69"/>
    <w:rsid w:val="00571185"/>
    <w:rsid w:val="00571EB8"/>
    <w:rsid w:val="00572E41"/>
    <w:rsid w:val="0057497B"/>
    <w:rsid w:val="00575317"/>
    <w:rsid w:val="0057586C"/>
    <w:rsid w:val="00576564"/>
    <w:rsid w:val="00577133"/>
    <w:rsid w:val="005776B8"/>
    <w:rsid w:val="00581429"/>
    <w:rsid w:val="00582A78"/>
    <w:rsid w:val="005837A1"/>
    <w:rsid w:val="00583907"/>
    <w:rsid w:val="00583C98"/>
    <w:rsid w:val="00585B0F"/>
    <w:rsid w:val="00585FDF"/>
    <w:rsid w:val="005913D6"/>
    <w:rsid w:val="00591490"/>
    <w:rsid w:val="005938F6"/>
    <w:rsid w:val="00594473"/>
    <w:rsid w:val="00595934"/>
    <w:rsid w:val="005A1230"/>
    <w:rsid w:val="005A3CDE"/>
    <w:rsid w:val="005A42B7"/>
    <w:rsid w:val="005A499E"/>
    <w:rsid w:val="005B26BF"/>
    <w:rsid w:val="005B2999"/>
    <w:rsid w:val="005B2C43"/>
    <w:rsid w:val="005B2CDE"/>
    <w:rsid w:val="005B3A0C"/>
    <w:rsid w:val="005B3E27"/>
    <w:rsid w:val="005B4583"/>
    <w:rsid w:val="005B48B7"/>
    <w:rsid w:val="005B6343"/>
    <w:rsid w:val="005B6628"/>
    <w:rsid w:val="005B69A5"/>
    <w:rsid w:val="005C03B1"/>
    <w:rsid w:val="005C18D6"/>
    <w:rsid w:val="005C1EF8"/>
    <w:rsid w:val="005C2CE9"/>
    <w:rsid w:val="005C4CB4"/>
    <w:rsid w:val="005C5A23"/>
    <w:rsid w:val="005C691C"/>
    <w:rsid w:val="005C6B50"/>
    <w:rsid w:val="005C6C56"/>
    <w:rsid w:val="005D0015"/>
    <w:rsid w:val="005D1D14"/>
    <w:rsid w:val="005D38DF"/>
    <w:rsid w:val="005D38E1"/>
    <w:rsid w:val="005D60C6"/>
    <w:rsid w:val="005E09AE"/>
    <w:rsid w:val="005E3815"/>
    <w:rsid w:val="005E7392"/>
    <w:rsid w:val="005E7C70"/>
    <w:rsid w:val="005F0F43"/>
    <w:rsid w:val="005F22BA"/>
    <w:rsid w:val="005F2396"/>
    <w:rsid w:val="005F2F6B"/>
    <w:rsid w:val="005F4543"/>
    <w:rsid w:val="005F4FFB"/>
    <w:rsid w:val="005F692F"/>
    <w:rsid w:val="005F7C4B"/>
    <w:rsid w:val="0060123B"/>
    <w:rsid w:val="006030A0"/>
    <w:rsid w:val="00603FB5"/>
    <w:rsid w:val="006056A2"/>
    <w:rsid w:val="00605983"/>
    <w:rsid w:val="00605C19"/>
    <w:rsid w:val="00606D3E"/>
    <w:rsid w:val="00607C35"/>
    <w:rsid w:val="006113D0"/>
    <w:rsid w:val="00611825"/>
    <w:rsid w:val="00612BDA"/>
    <w:rsid w:val="00614224"/>
    <w:rsid w:val="0061526E"/>
    <w:rsid w:val="00617DC9"/>
    <w:rsid w:val="00624AA7"/>
    <w:rsid w:val="00625DE3"/>
    <w:rsid w:val="006272FB"/>
    <w:rsid w:val="00627F58"/>
    <w:rsid w:val="00630612"/>
    <w:rsid w:val="00632746"/>
    <w:rsid w:val="00632E46"/>
    <w:rsid w:val="0063415F"/>
    <w:rsid w:val="0063460D"/>
    <w:rsid w:val="00634F9C"/>
    <w:rsid w:val="006351E7"/>
    <w:rsid w:val="006356E0"/>
    <w:rsid w:val="00636D6C"/>
    <w:rsid w:val="00637A00"/>
    <w:rsid w:val="00640B79"/>
    <w:rsid w:val="006430D4"/>
    <w:rsid w:val="00643BF7"/>
    <w:rsid w:val="00644159"/>
    <w:rsid w:val="00647E96"/>
    <w:rsid w:val="00647F2E"/>
    <w:rsid w:val="0065225A"/>
    <w:rsid w:val="00653385"/>
    <w:rsid w:val="00654088"/>
    <w:rsid w:val="00655050"/>
    <w:rsid w:val="006552B0"/>
    <w:rsid w:val="00655563"/>
    <w:rsid w:val="00656077"/>
    <w:rsid w:val="006564F3"/>
    <w:rsid w:val="006570C8"/>
    <w:rsid w:val="006618D7"/>
    <w:rsid w:val="00663FEE"/>
    <w:rsid w:val="006647F9"/>
    <w:rsid w:val="00667C82"/>
    <w:rsid w:val="00667EF8"/>
    <w:rsid w:val="006704A1"/>
    <w:rsid w:val="00671993"/>
    <w:rsid w:val="006743DA"/>
    <w:rsid w:val="00675473"/>
    <w:rsid w:val="00675A88"/>
    <w:rsid w:val="00675EF9"/>
    <w:rsid w:val="006761EA"/>
    <w:rsid w:val="00676605"/>
    <w:rsid w:val="00677B58"/>
    <w:rsid w:val="00680360"/>
    <w:rsid w:val="00680AFD"/>
    <w:rsid w:val="00680C76"/>
    <w:rsid w:val="00683EEC"/>
    <w:rsid w:val="006847AE"/>
    <w:rsid w:val="00684B3D"/>
    <w:rsid w:val="00685C16"/>
    <w:rsid w:val="0068633A"/>
    <w:rsid w:val="00687089"/>
    <w:rsid w:val="00687A39"/>
    <w:rsid w:val="00687BBF"/>
    <w:rsid w:val="00687F70"/>
    <w:rsid w:val="0069251B"/>
    <w:rsid w:val="00693F29"/>
    <w:rsid w:val="00694064"/>
    <w:rsid w:val="00695150"/>
    <w:rsid w:val="006A011A"/>
    <w:rsid w:val="006A0B3A"/>
    <w:rsid w:val="006A1623"/>
    <w:rsid w:val="006A374F"/>
    <w:rsid w:val="006A3AED"/>
    <w:rsid w:val="006A4364"/>
    <w:rsid w:val="006A4DC9"/>
    <w:rsid w:val="006A4E1D"/>
    <w:rsid w:val="006A7B12"/>
    <w:rsid w:val="006B100B"/>
    <w:rsid w:val="006B19C0"/>
    <w:rsid w:val="006B2EB4"/>
    <w:rsid w:val="006B34CA"/>
    <w:rsid w:val="006B414A"/>
    <w:rsid w:val="006B4AF4"/>
    <w:rsid w:val="006B5A61"/>
    <w:rsid w:val="006B6568"/>
    <w:rsid w:val="006B672C"/>
    <w:rsid w:val="006B6E96"/>
    <w:rsid w:val="006C2D06"/>
    <w:rsid w:val="006C3963"/>
    <w:rsid w:val="006C4C47"/>
    <w:rsid w:val="006C633A"/>
    <w:rsid w:val="006C66C4"/>
    <w:rsid w:val="006D2C91"/>
    <w:rsid w:val="006D2D80"/>
    <w:rsid w:val="006D2D9F"/>
    <w:rsid w:val="006D3F86"/>
    <w:rsid w:val="006D3FB5"/>
    <w:rsid w:val="006D4048"/>
    <w:rsid w:val="006D70EC"/>
    <w:rsid w:val="006E1B69"/>
    <w:rsid w:val="006E2A55"/>
    <w:rsid w:val="006E2CAB"/>
    <w:rsid w:val="006E3233"/>
    <w:rsid w:val="006E37DA"/>
    <w:rsid w:val="006F01BB"/>
    <w:rsid w:val="006F09CC"/>
    <w:rsid w:val="006F0A3C"/>
    <w:rsid w:val="006F0A85"/>
    <w:rsid w:val="006F2BEC"/>
    <w:rsid w:val="006F33CD"/>
    <w:rsid w:val="006F4D14"/>
    <w:rsid w:val="007000E3"/>
    <w:rsid w:val="00701003"/>
    <w:rsid w:val="00701F32"/>
    <w:rsid w:val="0070283E"/>
    <w:rsid w:val="0070435C"/>
    <w:rsid w:val="00705D56"/>
    <w:rsid w:val="007068AD"/>
    <w:rsid w:val="00710AFD"/>
    <w:rsid w:val="00712DB2"/>
    <w:rsid w:val="00713413"/>
    <w:rsid w:val="00720026"/>
    <w:rsid w:val="00720075"/>
    <w:rsid w:val="00720180"/>
    <w:rsid w:val="007229E5"/>
    <w:rsid w:val="00726235"/>
    <w:rsid w:val="007311DA"/>
    <w:rsid w:val="007312A2"/>
    <w:rsid w:val="00731616"/>
    <w:rsid w:val="00731C29"/>
    <w:rsid w:val="00732218"/>
    <w:rsid w:val="00733B6C"/>
    <w:rsid w:val="00734BE1"/>
    <w:rsid w:val="00734D77"/>
    <w:rsid w:val="00740B6C"/>
    <w:rsid w:val="00740F34"/>
    <w:rsid w:val="007410D9"/>
    <w:rsid w:val="00742677"/>
    <w:rsid w:val="007455DC"/>
    <w:rsid w:val="007465BA"/>
    <w:rsid w:val="00746929"/>
    <w:rsid w:val="0074787E"/>
    <w:rsid w:val="00747A61"/>
    <w:rsid w:val="00747EBA"/>
    <w:rsid w:val="0075025F"/>
    <w:rsid w:val="00752BA0"/>
    <w:rsid w:val="00752E22"/>
    <w:rsid w:val="00752EBE"/>
    <w:rsid w:val="0075354B"/>
    <w:rsid w:val="0075452B"/>
    <w:rsid w:val="00755BC5"/>
    <w:rsid w:val="00756348"/>
    <w:rsid w:val="007567F5"/>
    <w:rsid w:val="0075718F"/>
    <w:rsid w:val="00757BF6"/>
    <w:rsid w:val="00757C2A"/>
    <w:rsid w:val="00760B82"/>
    <w:rsid w:val="0076189D"/>
    <w:rsid w:val="00761A82"/>
    <w:rsid w:val="00761E98"/>
    <w:rsid w:val="007625FB"/>
    <w:rsid w:val="0076377E"/>
    <w:rsid w:val="00765454"/>
    <w:rsid w:val="00765480"/>
    <w:rsid w:val="00765513"/>
    <w:rsid w:val="007670C8"/>
    <w:rsid w:val="00770429"/>
    <w:rsid w:val="00770C37"/>
    <w:rsid w:val="00771086"/>
    <w:rsid w:val="00775382"/>
    <w:rsid w:val="0077564D"/>
    <w:rsid w:val="00776443"/>
    <w:rsid w:val="00776930"/>
    <w:rsid w:val="007770E9"/>
    <w:rsid w:val="00780C91"/>
    <w:rsid w:val="00781809"/>
    <w:rsid w:val="0078229C"/>
    <w:rsid w:val="0078372D"/>
    <w:rsid w:val="00784370"/>
    <w:rsid w:val="00784B1E"/>
    <w:rsid w:val="00784CAB"/>
    <w:rsid w:val="00785881"/>
    <w:rsid w:val="007859DD"/>
    <w:rsid w:val="00785C7E"/>
    <w:rsid w:val="00787636"/>
    <w:rsid w:val="00790A09"/>
    <w:rsid w:val="00791594"/>
    <w:rsid w:val="007919C0"/>
    <w:rsid w:val="007919ED"/>
    <w:rsid w:val="0079210A"/>
    <w:rsid w:val="00792177"/>
    <w:rsid w:val="00793397"/>
    <w:rsid w:val="00793632"/>
    <w:rsid w:val="00793810"/>
    <w:rsid w:val="00793A98"/>
    <w:rsid w:val="0079438F"/>
    <w:rsid w:val="00795F50"/>
    <w:rsid w:val="00797E90"/>
    <w:rsid w:val="007A049E"/>
    <w:rsid w:val="007A0F5A"/>
    <w:rsid w:val="007A2E8B"/>
    <w:rsid w:val="007A3415"/>
    <w:rsid w:val="007A34F5"/>
    <w:rsid w:val="007A3C5D"/>
    <w:rsid w:val="007A5123"/>
    <w:rsid w:val="007A61BC"/>
    <w:rsid w:val="007A68D2"/>
    <w:rsid w:val="007A6AC3"/>
    <w:rsid w:val="007A6B0D"/>
    <w:rsid w:val="007A772D"/>
    <w:rsid w:val="007B0168"/>
    <w:rsid w:val="007B0331"/>
    <w:rsid w:val="007B51E5"/>
    <w:rsid w:val="007B660B"/>
    <w:rsid w:val="007B709F"/>
    <w:rsid w:val="007C054D"/>
    <w:rsid w:val="007C1716"/>
    <w:rsid w:val="007C37BA"/>
    <w:rsid w:val="007C39C6"/>
    <w:rsid w:val="007C5502"/>
    <w:rsid w:val="007D08B5"/>
    <w:rsid w:val="007D4472"/>
    <w:rsid w:val="007E0BCA"/>
    <w:rsid w:val="007E2349"/>
    <w:rsid w:val="007E631B"/>
    <w:rsid w:val="007E796A"/>
    <w:rsid w:val="007E7D78"/>
    <w:rsid w:val="007F0616"/>
    <w:rsid w:val="007F115D"/>
    <w:rsid w:val="007F1A9F"/>
    <w:rsid w:val="007F1AC2"/>
    <w:rsid w:val="007F2D31"/>
    <w:rsid w:val="007F6D41"/>
    <w:rsid w:val="00801AD6"/>
    <w:rsid w:val="008048C6"/>
    <w:rsid w:val="0080583B"/>
    <w:rsid w:val="00806AE3"/>
    <w:rsid w:val="00810C08"/>
    <w:rsid w:val="00811305"/>
    <w:rsid w:val="00811B37"/>
    <w:rsid w:val="00812576"/>
    <w:rsid w:val="00812B27"/>
    <w:rsid w:val="00812E57"/>
    <w:rsid w:val="008130B4"/>
    <w:rsid w:val="008131E9"/>
    <w:rsid w:val="008143E6"/>
    <w:rsid w:val="008148DE"/>
    <w:rsid w:val="00816933"/>
    <w:rsid w:val="00817FF5"/>
    <w:rsid w:val="00821CAE"/>
    <w:rsid w:val="008231DB"/>
    <w:rsid w:val="00823519"/>
    <w:rsid w:val="00823AF5"/>
    <w:rsid w:val="00824568"/>
    <w:rsid w:val="008249E7"/>
    <w:rsid w:val="00824CEC"/>
    <w:rsid w:val="00827735"/>
    <w:rsid w:val="0083021F"/>
    <w:rsid w:val="00830FBB"/>
    <w:rsid w:val="0083342C"/>
    <w:rsid w:val="0083514B"/>
    <w:rsid w:val="00840857"/>
    <w:rsid w:val="00840BDA"/>
    <w:rsid w:val="0084169C"/>
    <w:rsid w:val="00845276"/>
    <w:rsid w:val="00846D15"/>
    <w:rsid w:val="008470E0"/>
    <w:rsid w:val="00847F46"/>
    <w:rsid w:val="00847F67"/>
    <w:rsid w:val="00851B8D"/>
    <w:rsid w:val="008533DA"/>
    <w:rsid w:val="0085435A"/>
    <w:rsid w:val="008555B2"/>
    <w:rsid w:val="008556F8"/>
    <w:rsid w:val="0085643D"/>
    <w:rsid w:val="00856CD3"/>
    <w:rsid w:val="00856ECE"/>
    <w:rsid w:val="00857B6A"/>
    <w:rsid w:val="00857D54"/>
    <w:rsid w:val="008615DC"/>
    <w:rsid w:val="00861C49"/>
    <w:rsid w:val="00861E70"/>
    <w:rsid w:val="008622DD"/>
    <w:rsid w:val="0086291B"/>
    <w:rsid w:val="0086492F"/>
    <w:rsid w:val="008653FD"/>
    <w:rsid w:val="008655C8"/>
    <w:rsid w:val="00865E8F"/>
    <w:rsid w:val="00866C2F"/>
    <w:rsid w:val="00867FF2"/>
    <w:rsid w:val="008717DC"/>
    <w:rsid w:val="00872E35"/>
    <w:rsid w:val="00875D21"/>
    <w:rsid w:val="0087683F"/>
    <w:rsid w:val="0087717F"/>
    <w:rsid w:val="00881049"/>
    <w:rsid w:val="0088126A"/>
    <w:rsid w:val="00881332"/>
    <w:rsid w:val="00882979"/>
    <w:rsid w:val="00883626"/>
    <w:rsid w:val="00883C7A"/>
    <w:rsid w:val="00883E33"/>
    <w:rsid w:val="00884B17"/>
    <w:rsid w:val="00887624"/>
    <w:rsid w:val="008905E0"/>
    <w:rsid w:val="0089275C"/>
    <w:rsid w:val="008947FF"/>
    <w:rsid w:val="008971F0"/>
    <w:rsid w:val="008A050A"/>
    <w:rsid w:val="008A4B9E"/>
    <w:rsid w:val="008A55BB"/>
    <w:rsid w:val="008A7584"/>
    <w:rsid w:val="008B4DA5"/>
    <w:rsid w:val="008B4DDE"/>
    <w:rsid w:val="008B62AA"/>
    <w:rsid w:val="008B7B01"/>
    <w:rsid w:val="008B7F69"/>
    <w:rsid w:val="008C075D"/>
    <w:rsid w:val="008C1033"/>
    <w:rsid w:val="008C2F71"/>
    <w:rsid w:val="008C3621"/>
    <w:rsid w:val="008C3D17"/>
    <w:rsid w:val="008C5FCA"/>
    <w:rsid w:val="008C7D47"/>
    <w:rsid w:val="008D0CEC"/>
    <w:rsid w:val="008D15C4"/>
    <w:rsid w:val="008D217A"/>
    <w:rsid w:val="008D2489"/>
    <w:rsid w:val="008D3648"/>
    <w:rsid w:val="008D3CFC"/>
    <w:rsid w:val="008D630E"/>
    <w:rsid w:val="008D6DC2"/>
    <w:rsid w:val="008D746A"/>
    <w:rsid w:val="008E1FA4"/>
    <w:rsid w:val="008E2D24"/>
    <w:rsid w:val="008E39B8"/>
    <w:rsid w:val="008E4C7E"/>
    <w:rsid w:val="008E4E17"/>
    <w:rsid w:val="008E7501"/>
    <w:rsid w:val="008F0969"/>
    <w:rsid w:val="008F165E"/>
    <w:rsid w:val="008F28CB"/>
    <w:rsid w:val="008F3F87"/>
    <w:rsid w:val="008F4EA9"/>
    <w:rsid w:val="008F5ABA"/>
    <w:rsid w:val="008F5F56"/>
    <w:rsid w:val="008F7F49"/>
    <w:rsid w:val="00902FD5"/>
    <w:rsid w:val="00903E73"/>
    <w:rsid w:val="00904F58"/>
    <w:rsid w:val="00905529"/>
    <w:rsid w:val="00905C90"/>
    <w:rsid w:val="009065D6"/>
    <w:rsid w:val="00910885"/>
    <w:rsid w:val="00911047"/>
    <w:rsid w:val="00913524"/>
    <w:rsid w:val="009143B6"/>
    <w:rsid w:val="0091520F"/>
    <w:rsid w:val="00915635"/>
    <w:rsid w:val="00916198"/>
    <w:rsid w:val="009219D8"/>
    <w:rsid w:val="00922BD2"/>
    <w:rsid w:val="00923540"/>
    <w:rsid w:val="0092642A"/>
    <w:rsid w:val="00926596"/>
    <w:rsid w:val="00932F4F"/>
    <w:rsid w:val="00933E50"/>
    <w:rsid w:val="00934367"/>
    <w:rsid w:val="00934516"/>
    <w:rsid w:val="0093483B"/>
    <w:rsid w:val="009355B6"/>
    <w:rsid w:val="00936825"/>
    <w:rsid w:val="00936B8C"/>
    <w:rsid w:val="00941724"/>
    <w:rsid w:val="009436B7"/>
    <w:rsid w:val="009477CD"/>
    <w:rsid w:val="00952F24"/>
    <w:rsid w:val="00953556"/>
    <w:rsid w:val="0095362F"/>
    <w:rsid w:val="0095383E"/>
    <w:rsid w:val="0095467C"/>
    <w:rsid w:val="00954F38"/>
    <w:rsid w:val="00955817"/>
    <w:rsid w:val="009564D0"/>
    <w:rsid w:val="009568BC"/>
    <w:rsid w:val="009575DF"/>
    <w:rsid w:val="00957952"/>
    <w:rsid w:val="00957CAC"/>
    <w:rsid w:val="009624E7"/>
    <w:rsid w:val="009625C0"/>
    <w:rsid w:val="009638FA"/>
    <w:rsid w:val="009651BA"/>
    <w:rsid w:val="00967643"/>
    <w:rsid w:val="00967768"/>
    <w:rsid w:val="00967A4F"/>
    <w:rsid w:val="00970B6A"/>
    <w:rsid w:val="00970B7A"/>
    <w:rsid w:val="00971BF9"/>
    <w:rsid w:val="00972281"/>
    <w:rsid w:val="009753D2"/>
    <w:rsid w:val="0097551F"/>
    <w:rsid w:val="009768C4"/>
    <w:rsid w:val="00976EF3"/>
    <w:rsid w:val="009773F5"/>
    <w:rsid w:val="00977A6C"/>
    <w:rsid w:val="009806FC"/>
    <w:rsid w:val="00981024"/>
    <w:rsid w:val="00982AA6"/>
    <w:rsid w:val="00982BCC"/>
    <w:rsid w:val="00983702"/>
    <w:rsid w:val="00983A4D"/>
    <w:rsid w:val="00986A53"/>
    <w:rsid w:val="00986F83"/>
    <w:rsid w:val="00987235"/>
    <w:rsid w:val="00987481"/>
    <w:rsid w:val="009924EB"/>
    <w:rsid w:val="009928DF"/>
    <w:rsid w:val="00993372"/>
    <w:rsid w:val="00993642"/>
    <w:rsid w:val="00993E00"/>
    <w:rsid w:val="0099409E"/>
    <w:rsid w:val="00996244"/>
    <w:rsid w:val="00996E82"/>
    <w:rsid w:val="0099700E"/>
    <w:rsid w:val="00997356"/>
    <w:rsid w:val="00997975"/>
    <w:rsid w:val="009A0A95"/>
    <w:rsid w:val="009A3528"/>
    <w:rsid w:val="009A3743"/>
    <w:rsid w:val="009A4A2B"/>
    <w:rsid w:val="009A4B6E"/>
    <w:rsid w:val="009A4C8C"/>
    <w:rsid w:val="009A4E45"/>
    <w:rsid w:val="009A4FE2"/>
    <w:rsid w:val="009A6786"/>
    <w:rsid w:val="009A70F0"/>
    <w:rsid w:val="009A7C10"/>
    <w:rsid w:val="009B0A84"/>
    <w:rsid w:val="009B0EB2"/>
    <w:rsid w:val="009B20E4"/>
    <w:rsid w:val="009B3D34"/>
    <w:rsid w:val="009B7327"/>
    <w:rsid w:val="009B768D"/>
    <w:rsid w:val="009C0AD6"/>
    <w:rsid w:val="009C0EAF"/>
    <w:rsid w:val="009C325D"/>
    <w:rsid w:val="009C409C"/>
    <w:rsid w:val="009C5095"/>
    <w:rsid w:val="009C6074"/>
    <w:rsid w:val="009C6D20"/>
    <w:rsid w:val="009C6D7C"/>
    <w:rsid w:val="009D1824"/>
    <w:rsid w:val="009D2AB1"/>
    <w:rsid w:val="009D3B0B"/>
    <w:rsid w:val="009D3E08"/>
    <w:rsid w:val="009D50F3"/>
    <w:rsid w:val="009D65FF"/>
    <w:rsid w:val="009D69D9"/>
    <w:rsid w:val="009D7148"/>
    <w:rsid w:val="009E0D43"/>
    <w:rsid w:val="009E0F77"/>
    <w:rsid w:val="009E1505"/>
    <w:rsid w:val="009E16DF"/>
    <w:rsid w:val="009E3679"/>
    <w:rsid w:val="009E3C97"/>
    <w:rsid w:val="009E3D6D"/>
    <w:rsid w:val="009E41FE"/>
    <w:rsid w:val="009E54D6"/>
    <w:rsid w:val="009E5D2A"/>
    <w:rsid w:val="009E5EBE"/>
    <w:rsid w:val="009E612E"/>
    <w:rsid w:val="009E7805"/>
    <w:rsid w:val="009F2AA4"/>
    <w:rsid w:val="009F3801"/>
    <w:rsid w:val="009F3CFD"/>
    <w:rsid w:val="009F484A"/>
    <w:rsid w:val="00A009FF"/>
    <w:rsid w:val="00A04909"/>
    <w:rsid w:val="00A05487"/>
    <w:rsid w:val="00A05C07"/>
    <w:rsid w:val="00A07536"/>
    <w:rsid w:val="00A10A39"/>
    <w:rsid w:val="00A11344"/>
    <w:rsid w:val="00A11E80"/>
    <w:rsid w:val="00A12A4B"/>
    <w:rsid w:val="00A14D00"/>
    <w:rsid w:val="00A14E8A"/>
    <w:rsid w:val="00A14F30"/>
    <w:rsid w:val="00A14FE9"/>
    <w:rsid w:val="00A20F9D"/>
    <w:rsid w:val="00A226CA"/>
    <w:rsid w:val="00A23112"/>
    <w:rsid w:val="00A23570"/>
    <w:rsid w:val="00A265FD"/>
    <w:rsid w:val="00A26B43"/>
    <w:rsid w:val="00A27915"/>
    <w:rsid w:val="00A27D51"/>
    <w:rsid w:val="00A31191"/>
    <w:rsid w:val="00A31C82"/>
    <w:rsid w:val="00A32D2A"/>
    <w:rsid w:val="00A341FA"/>
    <w:rsid w:val="00A344F3"/>
    <w:rsid w:val="00A36091"/>
    <w:rsid w:val="00A375E3"/>
    <w:rsid w:val="00A379B7"/>
    <w:rsid w:val="00A40231"/>
    <w:rsid w:val="00A40B7F"/>
    <w:rsid w:val="00A458F1"/>
    <w:rsid w:val="00A45C51"/>
    <w:rsid w:val="00A45F13"/>
    <w:rsid w:val="00A47286"/>
    <w:rsid w:val="00A47FBF"/>
    <w:rsid w:val="00A50432"/>
    <w:rsid w:val="00A5357C"/>
    <w:rsid w:val="00A53DF4"/>
    <w:rsid w:val="00A5767B"/>
    <w:rsid w:val="00A61623"/>
    <w:rsid w:val="00A63BAA"/>
    <w:rsid w:val="00A677D1"/>
    <w:rsid w:val="00A7068D"/>
    <w:rsid w:val="00A72CAC"/>
    <w:rsid w:val="00A74766"/>
    <w:rsid w:val="00A75D8B"/>
    <w:rsid w:val="00A76838"/>
    <w:rsid w:val="00A77DCA"/>
    <w:rsid w:val="00A80B4F"/>
    <w:rsid w:val="00A814FE"/>
    <w:rsid w:val="00A8330A"/>
    <w:rsid w:val="00A83E7F"/>
    <w:rsid w:val="00A84858"/>
    <w:rsid w:val="00A85BA4"/>
    <w:rsid w:val="00A86CAB"/>
    <w:rsid w:val="00A876FE"/>
    <w:rsid w:val="00A87C05"/>
    <w:rsid w:val="00A93D6D"/>
    <w:rsid w:val="00A94742"/>
    <w:rsid w:val="00A95843"/>
    <w:rsid w:val="00A965E2"/>
    <w:rsid w:val="00A96A75"/>
    <w:rsid w:val="00AA311E"/>
    <w:rsid w:val="00AA3804"/>
    <w:rsid w:val="00AA4DF9"/>
    <w:rsid w:val="00AB3E06"/>
    <w:rsid w:val="00AB41D9"/>
    <w:rsid w:val="00AB7A7C"/>
    <w:rsid w:val="00AC05EF"/>
    <w:rsid w:val="00AC08CB"/>
    <w:rsid w:val="00AC0EF6"/>
    <w:rsid w:val="00AC2860"/>
    <w:rsid w:val="00AC340C"/>
    <w:rsid w:val="00AC4026"/>
    <w:rsid w:val="00AC4A6F"/>
    <w:rsid w:val="00AC767E"/>
    <w:rsid w:val="00AC7AB8"/>
    <w:rsid w:val="00AD1176"/>
    <w:rsid w:val="00AD1A32"/>
    <w:rsid w:val="00AD2571"/>
    <w:rsid w:val="00AD2D5F"/>
    <w:rsid w:val="00AD43E4"/>
    <w:rsid w:val="00AD46BB"/>
    <w:rsid w:val="00AD4EF4"/>
    <w:rsid w:val="00AD6014"/>
    <w:rsid w:val="00AD7244"/>
    <w:rsid w:val="00AD75CE"/>
    <w:rsid w:val="00AE432A"/>
    <w:rsid w:val="00AE477C"/>
    <w:rsid w:val="00AE507E"/>
    <w:rsid w:val="00AE56A8"/>
    <w:rsid w:val="00AE5EE6"/>
    <w:rsid w:val="00AE6C66"/>
    <w:rsid w:val="00AE6DAE"/>
    <w:rsid w:val="00AE721F"/>
    <w:rsid w:val="00AF0579"/>
    <w:rsid w:val="00AF244D"/>
    <w:rsid w:val="00AF3EFA"/>
    <w:rsid w:val="00AF4386"/>
    <w:rsid w:val="00AF4519"/>
    <w:rsid w:val="00AF4730"/>
    <w:rsid w:val="00AF5BD2"/>
    <w:rsid w:val="00AF5F7C"/>
    <w:rsid w:val="00AF63BD"/>
    <w:rsid w:val="00AF76EB"/>
    <w:rsid w:val="00AF7990"/>
    <w:rsid w:val="00B0000F"/>
    <w:rsid w:val="00B001BB"/>
    <w:rsid w:val="00B00EC9"/>
    <w:rsid w:val="00B019E0"/>
    <w:rsid w:val="00B02B76"/>
    <w:rsid w:val="00B07544"/>
    <w:rsid w:val="00B10269"/>
    <w:rsid w:val="00B1042A"/>
    <w:rsid w:val="00B13764"/>
    <w:rsid w:val="00B14886"/>
    <w:rsid w:val="00B17DAC"/>
    <w:rsid w:val="00B225E4"/>
    <w:rsid w:val="00B234FA"/>
    <w:rsid w:val="00B23B5A"/>
    <w:rsid w:val="00B24B9C"/>
    <w:rsid w:val="00B24FE8"/>
    <w:rsid w:val="00B25BDD"/>
    <w:rsid w:val="00B25D63"/>
    <w:rsid w:val="00B26543"/>
    <w:rsid w:val="00B26E79"/>
    <w:rsid w:val="00B30D36"/>
    <w:rsid w:val="00B32819"/>
    <w:rsid w:val="00B3286B"/>
    <w:rsid w:val="00B34131"/>
    <w:rsid w:val="00B34494"/>
    <w:rsid w:val="00B34E4C"/>
    <w:rsid w:val="00B3593B"/>
    <w:rsid w:val="00B35A16"/>
    <w:rsid w:val="00B360E5"/>
    <w:rsid w:val="00B37E51"/>
    <w:rsid w:val="00B4033F"/>
    <w:rsid w:val="00B43C3E"/>
    <w:rsid w:val="00B43E3E"/>
    <w:rsid w:val="00B43EC5"/>
    <w:rsid w:val="00B452CF"/>
    <w:rsid w:val="00B458E5"/>
    <w:rsid w:val="00B46869"/>
    <w:rsid w:val="00B46ED3"/>
    <w:rsid w:val="00B52066"/>
    <w:rsid w:val="00B52F9B"/>
    <w:rsid w:val="00B55F7B"/>
    <w:rsid w:val="00B5614A"/>
    <w:rsid w:val="00B60AF2"/>
    <w:rsid w:val="00B6168F"/>
    <w:rsid w:val="00B61717"/>
    <w:rsid w:val="00B63BBF"/>
    <w:rsid w:val="00B64F80"/>
    <w:rsid w:val="00B65792"/>
    <w:rsid w:val="00B67D11"/>
    <w:rsid w:val="00B71421"/>
    <w:rsid w:val="00B73251"/>
    <w:rsid w:val="00B75DC8"/>
    <w:rsid w:val="00B76103"/>
    <w:rsid w:val="00B80DA4"/>
    <w:rsid w:val="00B86345"/>
    <w:rsid w:val="00B875EB"/>
    <w:rsid w:val="00B8794A"/>
    <w:rsid w:val="00B921AF"/>
    <w:rsid w:val="00B92AD4"/>
    <w:rsid w:val="00B938ED"/>
    <w:rsid w:val="00B93FCF"/>
    <w:rsid w:val="00B946A0"/>
    <w:rsid w:val="00B956BA"/>
    <w:rsid w:val="00B96D74"/>
    <w:rsid w:val="00B979DF"/>
    <w:rsid w:val="00BA0932"/>
    <w:rsid w:val="00BA0B2C"/>
    <w:rsid w:val="00BA0C8C"/>
    <w:rsid w:val="00BA1C74"/>
    <w:rsid w:val="00BA2431"/>
    <w:rsid w:val="00BA3B0B"/>
    <w:rsid w:val="00BA5113"/>
    <w:rsid w:val="00BA5EE8"/>
    <w:rsid w:val="00BA609E"/>
    <w:rsid w:val="00BB0BDD"/>
    <w:rsid w:val="00BB3116"/>
    <w:rsid w:val="00BB7C8D"/>
    <w:rsid w:val="00BC0026"/>
    <w:rsid w:val="00BC0028"/>
    <w:rsid w:val="00BC05C2"/>
    <w:rsid w:val="00BC11EE"/>
    <w:rsid w:val="00BC325D"/>
    <w:rsid w:val="00BC3769"/>
    <w:rsid w:val="00BC449D"/>
    <w:rsid w:val="00BC465A"/>
    <w:rsid w:val="00BC4B1E"/>
    <w:rsid w:val="00BC5223"/>
    <w:rsid w:val="00BC6BD2"/>
    <w:rsid w:val="00BC72C3"/>
    <w:rsid w:val="00BC748C"/>
    <w:rsid w:val="00BC7C9A"/>
    <w:rsid w:val="00BD1E32"/>
    <w:rsid w:val="00BD1EFC"/>
    <w:rsid w:val="00BD2085"/>
    <w:rsid w:val="00BD2213"/>
    <w:rsid w:val="00BD4A53"/>
    <w:rsid w:val="00BD5406"/>
    <w:rsid w:val="00BD6FC4"/>
    <w:rsid w:val="00BD714E"/>
    <w:rsid w:val="00BD723B"/>
    <w:rsid w:val="00BD779C"/>
    <w:rsid w:val="00BD7F07"/>
    <w:rsid w:val="00BE10F9"/>
    <w:rsid w:val="00BE1A63"/>
    <w:rsid w:val="00BE213F"/>
    <w:rsid w:val="00BE2C1C"/>
    <w:rsid w:val="00BE34A8"/>
    <w:rsid w:val="00BE393A"/>
    <w:rsid w:val="00BE5614"/>
    <w:rsid w:val="00BE6DDA"/>
    <w:rsid w:val="00BE79E3"/>
    <w:rsid w:val="00BF3572"/>
    <w:rsid w:val="00BF3881"/>
    <w:rsid w:val="00BF3B33"/>
    <w:rsid w:val="00BF3FE9"/>
    <w:rsid w:val="00BF5D22"/>
    <w:rsid w:val="00BF6492"/>
    <w:rsid w:val="00BF79FC"/>
    <w:rsid w:val="00C00212"/>
    <w:rsid w:val="00C00FC3"/>
    <w:rsid w:val="00C04C8B"/>
    <w:rsid w:val="00C05C29"/>
    <w:rsid w:val="00C07974"/>
    <w:rsid w:val="00C07C8D"/>
    <w:rsid w:val="00C10372"/>
    <w:rsid w:val="00C11256"/>
    <w:rsid w:val="00C11BB1"/>
    <w:rsid w:val="00C12F81"/>
    <w:rsid w:val="00C14C02"/>
    <w:rsid w:val="00C15DEC"/>
    <w:rsid w:val="00C16A57"/>
    <w:rsid w:val="00C17B61"/>
    <w:rsid w:val="00C205D8"/>
    <w:rsid w:val="00C2140C"/>
    <w:rsid w:val="00C218C5"/>
    <w:rsid w:val="00C21CD2"/>
    <w:rsid w:val="00C25CD5"/>
    <w:rsid w:val="00C25E01"/>
    <w:rsid w:val="00C26921"/>
    <w:rsid w:val="00C3183D"/>
    <w:rsid w:val="00C36358"/>
    <w:rsid w:val="00C3685B"/>
    <w:rsid w:val="00C36B49"/>
    <w:rsid w:val="00C37B9C"/>
    <w:rsid w:val="00C40654"/>
    <w:rsid w:val="00C418C5"/>
    <w:rsid w:val="00C42654"/>
    <w:rsid w:val="00C4295F"/>
    <w:rsid w:val="00C42B0F"/>
    <w:rsid w:val="00C43F68"/>
    <w:rsid w:val="00C44F6F"/>
    <w:rsid w:val="00C45410"/>
    <w:rsid w:val="00C455C6"/>
    <w:rsid w:val="00C465B4"/>
    <w:rsid w:val="00C46B18"/>
    <w:rsid w:val="00C50A68"/>
    <w:rsid w:val="00C50D5A"/>
    <w:rsid w:val="00C51A5E"/>
    <w:rsid w:val="00C52785"/>
    <w:rsid w:val="00C52826"/>
    <w:rsid w:val="00C53ECB"/>
    <w:rsid w:val="00C60643"/>
    <w:rsid w:val="00C607F7"/>
    <w:rsid w:val="00C61C6A"/>
    <w:rsid w:val="00C61C76"/>
    <w:rsid w:val="00C62606"/>
    <w:rsid w:val="00C63BA0"/>
    <w:rsid w:val="00C64AF2"/>
    <w:rsid w:val="00C65DF1"/>
    <w:rsid w:val="00C7284A"/>
    <w:rsid w:val="00C75009"/>
    <w:rsid w:val="00C8022E"/>
    <w:rsid w:val="00C81EA8"/>
    <w:rsid w:val="00C822B4"/>
    <w:rsid w:val="00C853E0"/>
    <w:rsid w:val="00C86ECE"/>
    <w:rsid w:val="00C87579"/>
    <w:rsid w:val="00C877E4"/>
    <w:rsid w:val="00C87AA4"/>
    <w:rsid w:val="00C90A10"/>
    <w:rsid w:val="00C91B26"/>
    <w:rsid w:val="00C94951"/>
    <w:rsid w:val="00C95C97"/>
    <w:rsid w:val="00C95F63"/>
    <w:rsid w:val="00C968AF"/>
    <w:rsid w:val="00C97322"/>
    <w:rsid w:val="00C97F41"/>
    <w:rsid w:val="00CA0D5D"/>
    <w:rsid w:val="00CA13E8"/>
    <w:rsid w:val="00CA267C"/>
    <w:rsid w:val="00CA29A8"/>
    <w:rsid w:val="00CA301B"/>
    <w:rsid w:val="00CA31DA"/>
    <w:rsid w:val="00CA3275"/>
    <w:rsid w:val="00CA3E40"/>
    <w:rsid w:val="00CA43E2"/>
    <w:rsid w:val="00CA5A3D"/>
    <w:rsid w:val="00CA6198"/>
    <w:rsid w:val="00CA6752"/>
    <w:rsid w:val="00CB0612"/>
    <w:rsid w:val="00CB0CA7"/>
    <w:rsid w:val="00CB1E23"/>
    <w:rsid w:val="00CB1FA5"/>
    <w:rsid w:val="00CB4D9B"/>
    <w:rsid w:val="00CB4DE9"/>
    <w:rsid w:val="00CB715C"/>
    <w:rsid w:val="00CB7A6A"/>
    <w:rsid w:val="00CC2237"/>
    <w:rsid w:val="00CC27E4"/>
    <w:rsid w:val="00CC33B5"/>
    <w:rsid w:val="00CC39E6"/>
    <w:rsid w:val="00CC548D"/>
    <w:rsid w:val="00CC5F9F"/>
    <w:rsid w:val="00CC6CBB"/>
    <w:rsid w:val="00CD3949"/>
    <w:rsid w:val="00CD4DED"/>
    <w:rsid w:val="00CE133B"/>
    <w:rsid w:val="00CE17A1"/>
    <w:rsid w:val="00CE302D"/>
    <w:rsid w:val="00CE6D57"/>
    <w:rsid w:val="00CE7354"/>
    <w:rsid w:val="00CF044E"/>
    <w:rsid w:val="00CF0B68"/>
    <w:rsid w:val="00CF0BB2"/>
    <w:rsid w:val="00CF1E90"/>
    <w:rsid w:val="00CF2B8C"/>
    <w:rsid w:val="00CF32B6"/>
    <w:rsid w:val="00CF3E35"/>
    <w:rsid w:val="00CF4E45"/>
    <w:rsid w:val="00CF7F2A"/>
    <w:rsid w:val="00D003DF"/>
    <w:rsid w:val="00D010E4"/>
    <w:rsid w:val="00D04DA6"/>
    <w:rsid w:val="00D0547A"/>
    <w:rsid w:val="00D05CBF"/>
    <w:rsid w:val="00D06A09"/>
    <w:rsid w:val="00D06B65"/>
    <w:rsid w:val="00D109C1"/>
    <w:rsid w:val="00D10D9E"/>
    <w:rsid w:val="00D12310"/>
    <w:rsid w:val="00D12ACB"/>
    <w:rsid w:val="00D12E15"/>
    <w:rsid w:val="00D1430E"/>
    <w:rsid w:val="00D15ECD"/>
    <w:rsid w:val="00D16846"/>
    <w:rsid w:val="00D21100"/>
    <w:rsid w:val="00D22C23"/>
    <w:rsid w:val="00D23893"/>
    <w:rsid w:val="00D23D5D"/>
    <w:rsid w:val="00D24220"/>
    <w:rsid w:val="00D255D3"/>
    <w:rsid w:val="00D25D0E"/>
    <w:rsid w:val="00D263D5"/>
    <w:rsid w:val="00D26BE0"/>
    <w:rsid w:val="00D3098D"/>
    <w:rsid w:val="00D31746"/>
    <w:rsid w:val="00D328A8"/>
    <w:rsid w:val="00D33E48"/>
    <w:rsid w:val="00D34930"/>
    <w:rsid w:val="00D34DAC"/>
    <w:rsid w:val="00D37BBC"/>
    <w:rsid w:val="00D406A6"/>
    <w:rsid w:val="00D40F66"/>
    <w:rsid w:val="00D426A9"/>
    <w:rsid w:val="00D42D17"/>
    <w:rsid w:val="00D42EC3"/>
    <w:rsid w:val="00D436CB"/>
    <w:rsid w:val="00D447F3"/>
    <w:rsid w:val="00D44975"/>
    <w:rsid w:val="00D45C22"/>
    <w:rsid w:val="00D46F1D"/>
    <w:rsid w:val="00D47A1C"/>
    <w:rsid w:val="00D51DF0"/>
    <w:rsid w:val="00D5246C"/>
    <w:rsid w:val="00D52E17"/>
    <w:rsid w:val="00D53EE1"/>
    <w:rsid w:val="00D5442E"/>
    <w:rsid w:val="00D5483C"/>
    <w:rsid w:val="00D54CA3"/>
    <w:rsid w:val="00D563CB"/>
    <w:rsid w:val="00D607A8"/>
    <w:rsid w:val="00D61010"/>
    <w:rsid w:val="00D616FF"/>
    <w:rsid w:val="00D61E05"/>
    <w:rsid w:val="00D6234E"/>
    <w:rsid w:val="00D629EC"/>
    <w:rsid w:val="00D62A6A"/>
    <w:rsid w:val="00D65666"/>
    <w:rsid w:val="00D656BB"/>
    <w:rsid w:val="00D66063"/>
    <w:rsid w:val="00D726BF"/>
    <w:rsid w:val="00D7480A"/>
    <w:rsid w:val="00D751FC"/>
    <w:rsid w:val="00D754EA"/>
    <w:rsid w:val="00D76491"/>
    <w:rsid w:val="00D76CAE"/>
    <w:rsid w:val="00D77FDD"/>
    <w:rsid w:val="00D802AA"/>
    <w:rsid w:val="00D81A12"/>
    <w:rsid w:val="00D82D46"/>
    <w:rsid w:val="00D854B9"/>
    <w:rsid w:val="00D874A4"/>
    <w:rsid w:val="00D876F2"/>
    <w:rsid w:val="00D877BF"/>
    <w:rsid w:val="00D90750"/>
    <w:rsid w:val="00D90BBE"/>
    <w:rsid w:val="00D91F01"/>
    <w:rsid w:val="00D9428B"/>
    <w:rsid w:val="00D9451D"/>
    <w:rsid w:val="00DA0677"/>
    <w:rsid w:val="00DA0CFA"/>
    <w:rsid w:val="00DA3819"/>
    <w:rsid w:val="00DA3C79"/>
    <w:rsid w:val="00DA411E"/>
    <w:rsid w:val="00DA48D3"/>
    <w:rsid w:val="00DA4CAA"/>
    <w:rsid w:val="00DA5EAF"/>
    <w:rsid w:val="00DA68A9"/>
    <w:rsid w:val="00DA759D"/>
    <w:rsid w:val="00DA7702"/>
    <w:rsid w:val="00DB0227"/>
    <w:rsid w:val="00DB0C89"/>
    <w:rsid w:val="00DB1FB4"/>
    <w:rsid w:val="00DB240D"/>
    <w:rsid w:val="00DB2626"/>
    <w:rsid w:val="00DB4003"/>
    <w:rsid w:val="00DB4DA1"/>
    <w:rsid w:val="00DB67B5"/>
    <w:rsid w:val="00DB6EE5"/>
    <w:rsid w:val="00DC1360"/>
    <w:rsid w:val="00DC28FE"/>
    <w:rsid w:val="00DC3FC4"/>
    <w:rsid w:val="00DC5602"/>
    <w:rsid w:val="00DC5CD8"/>
    <w:rsid w:val="00DC77C7"/>
    <w:rsid w:val="00DD1A90"/>
    <w:rsid w:val="00DD203B"/>
    <w:rsid w:val="00DD27D9"/>
    <w:rsid w:val="00DD4A09"/>
    <w:rsid w:val="00DD5276"/>
    <w:rsid w:val="00DD6612"/>
    <w:rsid w:val="00DD6971"/>
    <w:rsid w:val="00DE1395"/>
    <w:rsid w:val="00DE20CB"/>
    <w:rsid w:val="00DE30F7"/>
    <w:rsid w:val="00DE37DB"/>
    <w:rsid w:val="00DE4051"/>
    <w:rsid w:val="00DE4B5B"/>
    <w:rsid w:val="00DE4E88"/>
    <w:rsid w:val="00DF17A0"/>
    <w:rsid w:val="00DF3F27"/>
    <w:rsid w:val="00DF47BC"/>
    <w:rsid w:val="00DF4DE3"/>
    <w:rsid w:val="00DF52C8"/>
    <w:rsid w:val="00DF671F"/>
    <w:rsid w:val="00DF6FEE"/>
    <w:rsid w:val="00DF7CF8"/>
    <w:rsid w:val="00E011D6"/>
    <w:rsid w:val="00E01810"/>
    <w:rsid w:val="00E022D7"/>
    <w:rsid w:val="00E03B75"/>
    <w:rsid w:val="00E0407E"/>
    <w:rsid w:val="00E04F58"/>
    <w:rsid w:val="00E05B6A"/>
    <w:rsid w:val="00E05F0D"/>
    <w:rsid w:val="00E109D5"/>
    <w:rsid w:val="00E12612"/>
    <w:rsid w:val="00E1261C"/>
    <w:rsid w:val="00E12A37"/>
    <w:rsid w:val="00E12A9C"/>
    <w:rsid w:val="00E12FB0"/>
    <w:rsid w:val="00E1310D"/>
    <w:rsid w:val="00E16B46"/>
    <w:rsid w:val="00E20E1B"/>
    <w:rsid w:val="00E23D86"/>
    <w:rsid w:val="00E248FF"/>
    <w:rsid w:val="00E25681"/>
    <w:rsid w:val="00E263E8"/>
    <w:rsid w:val="00E30B34"/>
    <w:rsid w:val="00E30FF0"/>
    <w:rsid w:val="00E37318"/>
    <w:rsid w:val="00E37BA2"/>
    <w:rsid w:val="00E42828"/>
    <w:rsid w:val="00E42CAD"/>
    <w:rsid w:val="00E44B21"/>
    <w:rsid w:val="00E44BB9"/>
    <w:rsid w:val="00E456A5"/>
    <w:rsid w:val="00E46805"/>
    <w:rsid w:val="00E50100"/>
    <w:rsid w:val="00E50188"/>
    <w:rsid w:val="00E504E2"/>
    <w:rsid w:val="00E51475"/>
    <w:rsid w:val="00E537C7"/>
    <w:rsid w:val="00E54240"/>
    <w:rsid w:val="00E54EFB"/>
    <w:rsid w:val="00E56984"/>
    <w:rsid w:val="00E631AB"/>
    <w:rsid w:val="00E64393"/>
    <w:rsid w:val="00E64568"/>
    <w:rsid w:val="00E664E6"/>
    <w:rsid w:val="00E6665D"/>
    <w:rsid w:val="00E66B74"/>
    <w:rsid w:val="00E67817"/>
    <w:rsid w:val="00E70D15"/>
    <w:rsid w:val="00E70E8C"/>
    <w:rsid w:val="00E715B7"/>
    <w:rsid w:val="00E7182B"/>
    <w:rsid w:val="00E71ED8"/>
    <w:rsid w:val="00E72F01"/>
    <w:rsid w:val="00E74E00"/>
    <w:rsid w:val="00E76DDF"/>
    <w:rsid w:val="00E7730A"/>
    <w:rsid w:val="00E8041F"/>
    <w:rsid w:val="00E8325D"/>
    <w:rsid w:val="00E832E6"/>
    <w:rsid w:val="00E83375"/>
    <w:rsid w:val="00E84D81"/>
    <w:rsid w:val="00E90D83"/>
    <w:rsid w:val="00E90F5B"/>
    <w:rsid w:val="00E920F9"/>
    <w:rsid w:val="00E926FE"/>
    <w:rsid w:val="00E931DF"/>
    <w:rsid w:val="00E93C15"/>
    <w:rsid w:val="00E956F6"/>
    <w:rsid w:val="00E95DCC"/>
    <w:rsid w:val="00E9683D"/>
    <w:rsid w:val="00E96D6F"/>
    <w:rsid w:val="00E96FC0"/>
    <w:rsid w:val="00E97D27"/>
    <w:rsid w:val="00EA0894"/>
    <w:rsid w:val="00EA0C87"/>
    <w:rsid w:val="00EA4786"/>
    <w:rsid w:val="00EA5197"/>
    <w:rsid w:val="00EA560C"/>
    <w:rsid w:val="00EA62F0"/>
    <w:rsid w:val="00EA6E3D"/>
    <w:rsid w:val="00EB07F9"/>
    <w:rsid w:val="00EB0E84"/>
    <w:rsid w:val="00EB1673"/>
    <w:rsid w:val="00EB1E98"/>
    <w:rsid w:val="00EB5218"/>
    <w:rsid w:val="00EB5347"/>
    <w:rsid w:val="00EB60C3"/>
    <w:rsid w:val="00EC0E78"/>
    <w:rsid w:val="00EC114F"/>
    <w:rsid w:val="00EC3880"/>
    <w:rsid w:val="00EC5D29"/>
    <w:rsid w:val="00EC631D"/>
    <w:rsid w:val="00EC69CE"/>
    <w:rsid w:val="00EC6F6C"/>
    <w:rsid w:val="00EC7941"/>
    <w:rsid w:val="00ED171A"/>
    <w:rsid w:val="00ED2EA9"/>
    <w:rsid w:val="00ED4F34"/>
    <w:rsid w:val="00ED553D"/>
    <w:rsid w:val="00ED6D58"/>
    <w:rsid w:val="00ED702F"/>
    <w:rsid w:val="00EE0736"/>
    <w:rsid w:val="00EE0A5C"/>
    <w:rsid w:val="00EE0E17"/>
    <w:rsid w:val="00EE0EA2"/>
    <w:rsid w:val="00EE2D59"/>
    <w:rsid w:val="00EE31F1"/>
    <w:rsid w:val="00EE4217"/>
    <w:rsid w:val="00EE5B3C"/>
    <w:rsid w:val="00EE63E0"/>
    <w:rsid w:val="00EE79B1"/>
    <w:rsid w:val="00EF0AE2"/>
    <w:rsid w:val="00EF114D"/>
    <w:rsid w:val="00EF1291"/>
    <w:rsid w:val="00EF19B3"/>
    <w:rsid w:val="00EF1A9E"/>
    <w:rsid w:val="00EF2446"/>
    <w:rsid w:val="00EF4DA1"/>
    <w:rsid w:val="00EF6460"/>
    <w:rsid w:val="00F0056C"/>
    <w:rsid w:val="00F00DBF"/>
    <w:rsid w:val="00F028FF"/>
    <w:rsid w:val="00F04D3A"/>
    <w:rsid w:val="00F04FAB"/>
    <w:rsid w:val="00F070F4"/>
    <w:rsid w:val="00F116D7"/>
    <w:rsid w:val="00F1203E"/>
    <w:rsid w:val="00F12351"/>
    <w:rsid w:val="00F15224"/>
    <w:rsid w:val="00F17530"/>
    <w:rsid w:val="00F178D3"/>
    <w:rsid w:val="00F22EE4"/>
    <w:rsid w:val="00F2422F"/>
    <w:rsid w:val="00F249B3"/>
    <w:rsid w:val="00F24B6A"/>
    <w:rsid w:val="00F24F41"/>
    <w:rsid w:val="00F25351"/>
    <w:rsid w:val="00F25A34"/>
    <w:rsid w:val="00F25B1B"/>
    <w:rsid w:val="00F25BC6"/>
    <w:rsid w:val="00F31126"/>
    <w:rsid w:val="00F31A21"/>
    <w:rsid w:val="00F340CA"/>
    <w:rsid w:val="00F3447B"/>
    <w:rsid w:val="00F34F7D"/>
    <w:rsid w:val="00F37294"/>
    <w:rsid w:val="00F37FBA"/>
    <w:rsid w:val="00F40505"/>
    <w:rsid w:val="00F409F0"/>
    <w:rsid w:val="00F41A87"/>
    <w:rsid w:val="00F42888"/>
    <w:rsid w:val="00F428C5"/>
    <w:rsid w:val="00F43031"/>
    <w:rsid w:val="00F4311F"/>
    <w:rsid w:val="00F4458A"/>
    <w:rsid w:val="00F44B82"/>
    <w:rsid w:val="00F453B8"/>
    <w:rsid w:val="00F46AC6"/>
    <w:rsid w:val="00F51119"/>
    <w:rsid w:val="00F521C5"/>
    <w:rsid w:val="00F528DF"/>
    <w:rsid w:val="00F54DF1"/>
    <w:rsid w:val="00F5531B"/>
    <w:rsid w:val="00F55D65"/>
    <w:rsid w:val="00F56B40"/>
    <w:rsid w:val="00F57F51"/>
    <w:rsid w:val="00F63024"/>
    <w:rsid w:val="00F633E1"/>
    <w:rsid w:val="00F6406D"/>
    <w:rsid w:val="00F679CB"/>
    <w:rsid w:val="00F701FC"/>
    <w:rsid w:val="00F720D0"/>
    <w:rsid w:val="00F73538"/>
    <w:rsid w:val="00F74302"/>
    <w:rsid w:val="00F75AC8"/>
    <w:rsid w:val="00F75EAD"/>
    <w:rsid w:val="00F761D5"/>
    <w:rsid w:val="00F77293"/>
    <w:rsid w:val="00F777CC"/>
    <w:rsid w:val="00F814B2"/>
    <w:rsid w:val="00F816B0"/>
    <w:rsid w:val="00F83EEC"/>
    <w:rsid w:val="00F8451B"/>
    <w:rsid w:val="00F84884"/>
    <w:rsid w:val="00F867EB"/>
    <w:rsid w:val="00F8683A"/>
    <w:rsid w:val="00F86A92"/>
    <w:rsid w:val="00F876EA"/>
    <w:rsid w:val="00F93492"/>
    <w:rsid w:val="00F9560F"/>
    <w:rsid w:val="00F972EA"/>
    <w:rsid w:val="00F97900"/>
    <w:rsid w:val="00FA292D"/>
    <w:rsid w:val="00FA3484"/>
    <w:rsid w:val="00FA3598"/>
    <w:rsid w:val="00FA3602"/>
    <w:rsid w:val="00FA5586"/>
    <w:rsid w:val="00FA652B"/>
    <w:rsid w:val="00FA78A9"/>
    <w:rsid w:val="00FA7C1C"/>
    <w:rsid w:val="00FA7E84"/>
    <w:rsid w:val="00FB099E"/>
    <w:rsid w:val="00FB0B23"/>
    <w:rsid w:val="00FB10A9"/>
    <w:rsid w:val="00FB343D"/>
    <w:rsid w:val="00FB3465"/>
    <w:rsid w:val="00FB4062"/>
    <w:rsid w:val="00FB5C81"/>
    <w:rsid w:val="00FB7076"/>
    <w:rsid w:val="00FB74BF"/>
    <w:rsid w:val="00FC13F8"/>
    <w:rsid w:val="00FC23E1"/>
    <w:rsid w:val="00FC2A6D"/>
    <w:rsid w:val="00FC3B93"/>
    <w:rsid w:val="00FC5DBE"/>
    <w:rsid w:val="00FC7C57"/>
    <w:rsid w:val="00FC7D7A"/>
    <w:rsid w:val="00FD04CF"/>
    <w:rsid w:val="00FD0954"/>
    <w:rsid w:val="00FD0BD2"/>
    <w:rsid w:val="00FD1D8E"/>
    <w:rsid w:val="00FD283C"/>
    <w:rsid w:val="00FD5413"/>
    <w:rsid w:val="00FD60F0"/>
    <w:rsid w:val="00FD617F"/>
    <w:rsid w:val="00FD6504"/>
    <w:rsid w:val="00FD66E3"/>
    <w:rsid w:val="00FE0BF1"/>
    <w:rsid w:val="00FE298B"/>
    <w:rsid w:val="00FE3A50"/>
    <w:rsid w:val="00FE4382"/>
    <w:rsid w:val="00FE5CB3"/>
    <w:rsid w:val="00FE646D"/>
    <w:rsid w:val="00FE74CD"/>
    <w:rsid w:val="00FE7821"/>
    <w:rsid w:val="00FF00AF"/>
    <w:rsid w:val="00FF0E51"/>
    <w:rsid w:val="00FF1BC7"/>
    <w:rsid w:val="00FF355C"/>
    <w:rsid w:val="00FF41DD"/>
    <w:rsid w:val="00FF4786"/>
    <w:rsid w:val="00FF7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203DF59"/>
  <w15:chartTrackingRefBased/>
  <w15:docId w15:val="{EBD6B0BD-02B1-487E-8489-5574EFB2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636"/>
    <w:pPr>
      <w:spacing w:line="312" w:lineRule="auto"/>
    </w:pPr>
    <w:rPr>
      <w:rFonts w:ascii="Franklin Gothic Book" w:hAnsi="Franklin Gothic Book"/>
      <w:spacing w:val="2"/>
      <w:kern w:val="21"/>
      <w:sz w:val="21"/>
    </w:rPr>
  </w:style>
  <w:style w:type="paragraph" w:styleId="Heading1">
    <w:name w:val="heading 1"/>
    <w:basedOn w:val="Normal"/>
    <w:next w:val="Normal"/>
    <w:link w:val="Heading1Char"/>
    <w:uiPriority w:val="9"/>
    <w:qFormat/>
    <w:rsid w:val="000A7858"/>
    <w:pPr>
      <w:numPr>
        <w:numId w:val="7"/>
      </w:numPr>
      <w:spacing w:before="480" w:after="120" w:line="264" w:lineRule="auto"/>
      <w:outlineLvl w:val="0"/>
    </w:pPr>
    <w:rPr>
      <w:rFonts w:ascii="Century Gothic" w:eastAsiaTheme="majorEastAsia" w:hAnsi="Century Gothic" w:cstheme="majorBidi"/>
      <w:caps/>
      <w:color w:val="2B3A57"/>
      <w:spacing w:val="0"/>
      <w:sz w:val="48"/>
      <w:szCs w:val="72"/>
    </w:rPr>
  </w:style>
  <w:style w:type="paragraph" w:styleId="Heading2">
    <w:name w:val="heading 2"/>
    <w:basedOn w:val="Heading1"/>
    <w:next w:val="Normal"/>
    <w:link w:val="Heading2Char"/>
    <w:uiPriority w:val="9"/>
    <w:unhideWhenUsed/>
    <w:qFormat/>
    <w:rsid w:val="000A7858"/>
    <w:pPr>
      <w:numPr>
        <w:ilvl w:val="1"/>
      </w:numPr>
      <w:spacing w:before="360" w:after="80"/>
      <w:outlineLvl w:val="1"/>
    </w:pPr>
    <w:rPr>
      <w:rFonts w:cs="Arial"/>
      <w:caps w:val="0"/>
      <w:color w:val="057299"/>
      <w:sz w:val="26"/>
      <w:szCs w:val="22"/>
    </w:rPr>
  </w:style>
  <w:style w:type="paragraph" w:styleId="Heading3">
    <w:name w:val="heading 3"/>
    <w:basedOn w:val="Normal"/>
    <w:next w:val="Normal"/>
    <w:link w:val="Heading3Char"/>
    <w:uiPriority w:val="9"/>
    <w:unhideWhenUsed/>
    <w:qFormat/>
    <w:rsid w:val="000A7858"/>
    <w:pPr>
      <w:numPr>
        <w:ilvl w:val="2"/>
        <w:numId w:val="7"/>
      </w:numPr>
      <w:spacing w:before="240" w:after="60"/>
      <w:outlineLvl w:val="2"/>
    </w:pPr>
    <w:rPr>
      <w:rFonts w:ascii="Century Gothic" w:eastAsiaTheme="majorEastAsia" w:hAnsi="Century Gothic" w:cs="Arial"/>
      <w:color w:val="0685B2"/>
      <w:spacing w:val="0"/>
      <w:sz w:val="22"/>
    </w:rPr>
  </w:style>
  <w:style w:type="paragraph" w:styleId="Heading4">
    <w:name w:val="heading 4"/>
    <w:basedOn w:val="Heading3"/>
    <w:next w:val="Normal"/>
    <w:link w:val="Heading4Char"/>
    <w:uiPriority w:val="9"/>
    <w:unhideWhenUsed/>
    <w:qFormat/>
    <w:rsid w:val="000A7858"/>
    <w:pPr>
      <w:numPr>
        <w:ilvl w:val="0"/>
        <w:numId w:val="0"/>
      </w:numPr>
      <w:ind w:left="-3787" w:hanging="720"/>
      <w:outlineLvl w:val="3"/>
    </w:pPr>
    <w:rPr>
      <w:spacing w:val="-6"/>
    </w:rPr>
  </w:style>
  <w:style w:type="paragraph" w:styleId="Heading5">
    <w:name w:val="heading 5"/>
    <w:basedOn w:val="Normal"/>
    <w:next w:val="Normal"/>
    <w:link w:val="Heading5Char"/>
    <w:uiPriority w:val="9"/>
    <w:unhideWhenUsed/>
    <w:qFormat/>
    <w:rsid w:val="000A7858"/>
    <w:pPr>
      <w:keepNext/>
      <w:keepLines/>
      <w:spacing w:before="40" w:after="0"/>
      <w:outlineLvl w:val="4"/>
    </w:pPr>
    <w:rPr>
      <w:rFonts w:ascii="Arial Bold" w:eastAsiaTheme="majorEastAsia" w:hAnsi="Arial Bold" w:cstheme="majorBidi"/>
      <w:b/>
      <w:color w:val="DAAE28" w:themeColor="accent1"/>
      <w:spacing w:val="0"/>
      <w:kern w:val="0"/>
      <w:sz w:val="24"/>
    </w:rPr>
  </w:style>
  <w:style w:type="paragraph" w:styleId="Heading6">
    <w:name w:val="heading 6"/>
    <w:basedOn w:val="Normal"/>
    <w:next w:val="Normal"/>
    <w:link w:val="Heading6Char"/>
    <w:uiPriority w:val="9"/>
    <w:unhideWhenUsed/>
    <w:rsid w:val="009E5EBE"/>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0A7858"/>
    <w:pPr>
      <w:keepNext/>
      <w:keepLines/>
      <w:spacing w:before="40" w:after="0"/>
      <w:outlineLvl w:val="6"/>
    </w:pPr>
    <w:rPr>
      <w:rFonts w:asciiTheme="majorHAnsi" w:eastAsiaTheme="majorEastAsia" w:hAnsiTheme="majorHAnsi" w:cstheme="majorBidi"/>
      <w:i/>
      <w:iCs/>
      <w:color w:val="6D5613" w:themeColor="accent1" w:themeShade="7F"/>
      <w:spacing w:val="0"/>
      <w:kern w:val="0"/>
      <w:sz w:val="20"/>
    </w:rPr>
  </w:style>
  <w:style w:type="paragraph" w:styleId="Heading8">
    <w:name w:val="heading 8"/>
    <w:basedOn w:val="Normal"/>
    <w:next w:val="Normal"/>
    <w:link w:val="Heading8Char"/>
    <w:uiPriority w:val="9"/>
    <w:unhideWhenUsed/>
    <w:qFormat/>
    <w:rsid w:val="000A7858"/>
    <w:pPr>
      <w:keepNext/>
      <w:keepLines/>
      <w:spacing w:before="40" w:after="0"/>
      <w:outlineLvl w:val="7"/>
    </w:pPr>
    <w:rPr>
      <w:rFonts w:asciiTheme="majorHAnsi" w:eastAsiaTheme="majorEastAsia" w:hAnsiTheme="majorHAnsi" w:cstheme="majorBidi"/>
      <w:color w:val="272727" w:themeColor="text1" w:themeTint="D8"/>
      <w:spacing w:val="0"/>
      <w:kern w:val="0"/>
      <w:szCs w:val="21"/>
    </w:rPr>
  </w:style>
  <w:style w:type="paragraph" w:styleId="Heading9">
    <w:name w:val="heading 9"/>
    <w:basedOn w:val="Normal"/>
    <w:next w:val="Normal"/>
    <w:link w:val="Heading9Char"/>
    <w:uiPriority w:val="9"/>
    <w:unhideWhenUsed/>
    <w:qFormat/>
    <w:rsid w:val="000A7858"/>
    <w:pPr>
      <w:keepNext/>
      <w:keepLines/>
      <w:spacing w:before="40" w:after="0"/>
      <w:outlineLvl w:val="8"/>
    </w:pPr>
    <w:rPr>
      <w:rFonts w:asciiTheme="majorHAnsi" w:eastAsiaTheme="majorEastAsia" w:hAnsiTheme="majorHAnsi" w:cstheme="majorBidi"/>
      <w:i/>
      <w:iCs/>
      <w:color w:val="272727" w:themeColor="text1" w:themeTint="D8"/>
      <w:spacing w:val="0"/>
      <w:kern w:val="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858"/>
    <w:rPr>
      <w:rFonts w:ascii="Century Gothic" w:eastAsiaTheme="majorEastAsia" w:hAnsi="Century Gothic" w:cstheme="majorBidi"/>
      <w:caps/>
      <w:color w:val="2B3A57"/>
      <w:kern w:val="21"/>
      <w:sz w:val="48"/>
      <w:szCs w:val="72"/>
    </w:rPr>
  </w:style>
  <w:style w:type="character" w:customStyle="1" w:styleId="Heading2Char">
    <w:name w:val="Heading 2 Char"/>
    <w:basedOn w:val="DefaultParagraphFont"/>
    <w:link w:val="Heading2"/>
    <w:uiPriority w:val="9"/>
    <w:rsid w:val="000A7858"/>
    <w:rPr>
      <w:rFonts w:ascii="Century Gothic" w:eastAsiaTheme="majorEastAsia" w:hAnsi="Century Gothic" w:cs="Arial"/>
      <w:color w:val="057299"/>
      <w:kern w:val="21"/>
      <w:sz w:val="26"/>
    </w:rPr>
  </w:style>
  <w:style w:type="character" w:customStyle="1" w:styleId="Heading3Char">
    <w:name w:val="Heading 3 Char"/>
    <w:basedOn w:val="DefaultParagraphFont"/>
    <w:link w:val="Heading3"/>
    <w:uiPriority w:val="9"/>
    <w:rsid w:val="000A7858"/>
    <w:rPr>
      <w:rFonts w:ascii="Century Gothic" w:eastAsiaTheme="majorEastAsia" w:hAnsi="Century Gothic" w:cs="Arial"/>
      <w:color w:val="0685B2"/>
      <w:kern w:val="21"/>
    </w:rPr>
  </w:style>
  <w:style w:type="character" w:customStyle="1" w:styleId="Heading4Char">
    <w:name w:val="Heading 4 Char"/>
    <w:basedOn w:val="DefaultParagraphFont"/>
    <w:link w:val="Heading4"/>
    <w:uiPriority w:val="9"/>
    <w:rsid w:val="000A7858"/>
    <w:rPr>
      <w:rFonts w:ascii="Century Gothic" w:eastAsiaTheme="majorEastAsia" w:hAnsi="Century Gothic" w:cs="Arial"/>
      <w:color w:val="0685B2"/>
      <w:spacing w:val="-6"/>
      <w:kern w:val="21"/>
    </w:rPr>
  </w:style>
  <w:style w:type="character" w:customStyle="1" w:styleId="Heading5Char">
    <w:name w:val="Heading 5 Char"/>
    <w:basedOn w:val="DefaultParagraphFont"/>
    <w:link w:val="Heading5"/>
    <w:uiPriority w:val="9"/>
    <w:rsid w:val="000A7858"/>
    <w:rPr>
      <w:rFonts w:ascii="Arial Bold" w:eastAsiaTheme="majorEastAsia" w:hAnsi="Arial Bold" w:cstheme="majorBidi"/>
      <w:b/>
      <w:color w:val="DAAE28" w:themeColor="accent1"/>
      <w:sz w:val="24"/>
    </w:rPr>
  </w:style>
  <w:style w:type="paragraph" w:styleId="Quote">
    <w:name w:val="Quote"/>
    <w:basedOn w:val="Normal"/>
    <w:next w:val="Normal"/>
    <w:link w:val="QuoteChar"/>
    <w:uiPriority w:val="29"/>
    <w:qFormat/>
    <w:rsid w:val="000A7858"/>
    <w:pPr>
      <w:spacing w:before="200"/>
      <w:ind w:left="864" w:right="864"/>
      <w:jc w:val="center"/>
    </w:pPr>
    <w:rPr>
      <w:rFonts w:ascii="Zilla Slab" w:hAnsi="Zilla Slab"/>
      <w:i/>
      <w:iCs/>
      <w:color w:val="4F5150" w:themeColor="text2"/>
      <w:spacing w:val="0"/>
      <w:kern w:val="0"/>
      <w:sz w:val="20"/>
    </w:rPr>
  </w:style>
  <w:style w:type="character" w:customStyle="1" w:styleId="QuoteChar">
    <w:name w:val="Quote Char"/>
    <w:basedOn w:val="DefaultParagraphFont"/>
    <w:link w:val="Quote"/>
    <w:uiPriority w:val="29"/>
    <w:rsid w:val="000A7858"/>
    <w:rPr>
      <w:rFonts w:ascii="Zilla Slab" w:hAnsi="Zilla Slab"/>
      <w:i/>
      <w:iCs/>
      <w:color w:val="4F5150" w:themeColor="text2"/>
      <w:sz w:val="20"/>
    </w:rPr>
  </w:style>
  <w:style w:type="paragraph" w:styleId="IntenseQuote">
    <w:name w:val="Intense Quote"/>
    <w:basedOn w:val="Normal"/>
    <w:next w:val="Normal"/>
    <w:link w:val="IntenseQuoteChar"/>
    <w:uiPriority w:val="30"/>
    <w:rsid w:val="000A7858"/>
    <w:pPr>
      <w:pBdr>
        <w:top w:val="single" w:sz="4" w:space="10" w:color="DAAE28" w:themeColor="accent1"/>
        <w:bottom w:val="single" w:sz="4" w:space="10" w:color="DAAE28" w:themeColor="accent1"/>
      </w:pBdr>
      <w:spacing w:before="360" w:after="360"/>
      <w:ind w:left="864" w:right="864"/>
      <w:jc w:val="center"/>
    </w:pPr>
    <w:rPr>
      <w:rFonts w:ascii="Zilla Slab" w:hAnsi="Zilla Slab"/>
      <w:i/>
      <w:iCs/>
      <w:color w:val="DAAE28" w:themeColor="accent1"/>
      <w:spacing w:val="0"/>
      <w:kern w:val="0"/>
      <w:sz w:val="22"/>
    </w:rPr>
  </w:style>
  <w:style w:type="character" w:customStyle="1" w:styleId="IntenseQuoteChar">
    <w:name w:val="Intense Quote Char"/>
    <w:basedOn w:val="DefaultParagraphFont"/>
    <w:link w:val="IntenseQuote"/>
    <w:uiPriority w:val="30"/>
    <w:rsid w:val="000A7858"/>
    <w:rPr>
      <w:rFonts w:ascii="Zilla Slab" w:hAnsi="Zilla Slab"/>
      <w:i/>
      <w:iCs/>
      <w:color w:val="DAAE28" w:themeColor="accent1"/>
    </w:rPr>
  </w:style>
  <w:style w:type="paragraph" w:styleId="Subtitle">
    <w:name w:val="Subtitle"/>
    <w:basedOn w:val="Normal"/>
    <w:next w:val="Normal"/>
    <w:link w:val="SubtitleChar"/>
    <w:qFormat/>
    <w:rsid w:val="000A7858"/>
    <w:pPr>
      <w:numPr>
        <w:ilvl w:val="1"/>
      </w:numPr>
      <w:jc w:val="center"/>
    </w:pPr>
    <w:rPr>
      <w:rFonts w:ascii="Zilla Slab" w:eastAsiaTheme="minorEastAsia" w:hAnsi="Zilla Slab"/>
      <w:color w:val="4F5150" w:themeColor="text2"/>
      <w:spacing w:val="15"/>
      <w:kern w:val="0"/>
      <w:sz w:val="48"/>
    </w:rPr>
  </w:style>
  <w:style w:type="character" w:customStyle="1" w:styleId="SubtitleChar">
    <w:name w:val="Subtitle Char"/>
    <w:basedOn w:val="DefaultParagraphFont"/>
    <w:link w:val="Subtitle"/>
    <w:rsid w:val="000A7858"/>
    <w:rPr>
      <w:rFonts w:ascii="Zilla Slab" w:eastAsiaTheme="minorEastAsia" w:hAnsi="Zilla Slab"/>
      <w:color w:val="4F5150" w:themeColor="text2"/>
      <w:spacing w:val="15"/>
      <w:sz w:val="48"/>
    </w:rPr>
  </w:style>
  <w:style w:type="character" w:styleId="Emphasis">
    <w:name w:val="Emphasis"/>
    <w:uiPriority w:val="20"/>
    <w:rsid w:val="000A7858"/>
    <w:rPr>
      <w:b/>
      <w:color w:val="DAAE28" w:themeColor="accent1"/>
      <w:sz w:val="24"/>
    </w:rPr>
  </w:style>
  <w:style w:type="character" w:styleId="SubtleReference">
    <w:name w:val="Subtle Reference"/>
    <w:basedOn w:val="DefaultParagraphFont"/>
    <w:uiPriority w:val="31"/>
    <w:qFormat/>
    <w:rsid w:val="000A7858"/>
    <w:rPr>
      <w:smallCaps/>
      <w:color w:val="4F5150" w:themeColor="text2"/>
    </w:rPr>
  </w:style>
  <w:style w:type="character" w:styleId="SubtleEmphasis">
    <w:name w:val="Subtle Emphasis"/>
    <w:aliases w:val="Table Note"/>
    <w:basedOn w:val="DefaultParagraphFont"/>
    <w:uiPriority w:val="19"/>
    <w:qFormat/>
    <w:rsid w:val="000A7858"/>
    <w:rPr>
      <w:rFonts w:ascii="Arial" w:hAnsi="Arial"/>
      <w:i/>
      <w:iCs/>
      <w:color w:val="4F5150" w:themeColor="text2"/>
    </w:rPr>
  </w:style>
  <w:style w:type="paragraph" w:styleId="Title">
    <w:name w:val="Title"/>
    <w:basedOn w:val="Normal"/>
    <w:next w:val="Normal"/>
    <w:link w:val="TitleChar"/>
    <w:qFormat/>
    <w:rsid w:val="000A7858"/>
    <w:pPr>
      <w:spacing w:before="120" w:after="200" w:line="276" w:lineRule="auto"/>
      <w:jc w:val="center"/>
    </w:pPr>
    <w:rPr>
      <w:rFonts w:ascii="Arial Bold" w:eastAsia="Arial" w:hAnsi="Arial Bold" w:cs="Arial"/>
      <w:color w:val="DAAE28" w:themeColor="accent1"/>
      <w:spacing w:val="0"/>
      <w:kern w:val="0"/>
      <w:sz w:val="72"/>
      <w:szCs w:val="40"/>
      <w:lang w:val="en"/>
    </w:rPr>
  </w:style>
  <w:style w:type="character" w:customStyle="1" w:styleId="TitleChar">
    <w:name w:val="Title Char"/>
    <w:basedOn w:val="DefaultParagraphFont"/>
    <w:link w:val="Title"/>
    <w:rsid w:val="000A7858"/>
    <w:rPr>
      <w:rFonts w:ascii="Arial Bold" w:eastAsia="Arial" w:hAnsi="Arial Bold" w:cs="Arial"/>
      <w:color w:val="DAAE28" w:themeColor="accent1"/>
      <w:sz w:val="72"/>
      <w:szCs w:val="40"/>
      <w:lang w:val="en"/>
    </w:rPr>
  </w:style>
  <w:style w:type="paragraph" w:styleId="Header">
    <w:name w:val="header"/>
    <w:basedOn w:val="Normal"/>
    <w:link w:val="HeaderChar"/>
    <w:uiPriority w:val="99"/>
    <w:unhideWhenUsed/>
    <w:rsid w:val="00500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5EE"/>
    <w:rPr>
      <w:rFonts w:ascii="Arial" w:hAnsi="Arial"/>
      <w:sz w:val="20"/>
    </w:rPr>
  </w:style>
  <w:style w:type="paragraph" w:styleId="TOC1">
    <w:name w:val="toc 1"/>
    <w:basedOn w:val="Normal"/>
    <w:next w:val="Normal"/>
    <w:autoRedefine/>
    <w:uiPriority w:val="39"/>
    <w:unhideWhenUsed/>
    <w:rsid w:val="00B921AF"/>
    <w:pPr>
      <w:tabs>
        <w:tab w:val="right" w:pos="810"/>
        <w:tab w:val="right" w:leader="dot" w:pos="9350"/>
      </w:tabs>
      <w:spacing w:before="240" w:after="120" w:line="240" w:lineRule="auto"/>
      <w:ind w:left="720" w:hanging="720"/>
    </w:pPr>
    <w:rPr>
      <w:rFonts w:ascii="Century Gothic" w:hAnsi="Century Gothic"/>
      <w:b/>
      <w:caps/>
      <w:color w:val="2B3A57"/>
      <w:spacing w:val="0"/>
      <w:sz w:val="24"/>
    </w:rPr>
  </w:style>
  <w:style w:type="paragraph" w:styleId="TOC2">
    <w:name w:val="toc 2"/>
    <w:basedOn w:val="Normal"/>
    <w:next w:val="Normal"/>
    <w:autoRedefine/>
    <w:uiPriority w:val="39"/>
    <w:unhideWhenUsed/>
    <w:rsid w:val="00806AE3"/>
    <w:pPr>
      <w:tabs>
        <w:tab w:val="right" w:leader="dot" w:pos="9350"/>
      </w:tabs>
      <w:spacing w:before="120" w:after="60" w:line="240" w:lineRule="auto"/>
      <w:ind w:left="990" w:hanging="702"/>
    </w:pPr>
    <w:rPr>
      <w:rFonts w:ascii="Century Gothic" w:hAnsi="Century Gothic"/>
      <w:color w:val="2B3957" w:themeColor="accent2"/>
      <w:spacing w:val="0"/>
    </w:rPr>
  </w:style>
  <w:style w:type="paragraph" w:styleId="Footer">
    <w:name w:val="footer"/>
    <w:basedOn w:val="Normal"/>
    <w:link w:val="FooterChar"/>
    <w:uiPriority w:val="99"/>
    <w:unhideWhenUsed/>
    <w:rsid w:val="005005EE"/>
    <w:pPr>
      <w:tabs>
        <w:tab w:val="center" w:pos="4680"/>
        <w:tab w:val="right" w:pos="9360"/>
      </w:tabs>
      <w:spacing w:after="0" w:line="240" w:lineRule="auto"/>
    </w:pPr>
    <w:rPr>
      <w:color w:val="66AD47" w:themeColor="accent4"/>
    </w:rPr>
  </w:style>
  <w:style w:type="character" w:customStyle="1" w:styleId="FooterChar">
    <w:name w:val="Footer Char"/>
    <w:basedOn w:val="DefaultParagraphFont"/>
    <w:link w:val="Footer"/>
    <w:uiPriority w:val="99"/>
    <w:rsid w:val="005005EE"/>
    <w:rPr>
      <w:rFonts w:ascii="Arial" w:hAnsi="Arial"/>
      <w:color w:val="66AD47" w:themeColor="accent4"/>
      <w:sz w:val="20"/>
    </w:rPr>
  </w:style>
  <w:style w:type="paragraph" w:styleId="ListParagraph">
    <w:name w:val="List Paragraph"/>
    <w:basedOn w:val="Compact"/>
    <w:link w:val="ListParagraphChar"/>
    <w:uiPriority w:val="34"/>
    <w:qFormat/>
    <w:rsid w:val="000A7858"/>
    <w:pPr>
      <w:numPr>
        <w:numId w:val="3"/>
      </w:numPr>
      <w:spacing w:after="100" w:line="288" w:lineRule="auto"/>
    </w:pPr>
  </w:style>
  <w:style w:type="character" w:styleId="Hyperlink">
    <w:name w:val="Hyperlink"/>
    <w:basedOn w:val="DefaultParagraphFont"/>
    <w:uiPriority w:val="99"/>
    <w:unhideWhenUsed/>
    <w:rsid w:val="00F8683A"/>
    <w:rPr>
      <w:color w:val="000000" w:themeColor="hyperlink"/>
      <w:u w:val="single"/>
    </w:rPr>
  </w:style>
  <w:style w:type="character" w:styleId="FollowedHyperlink">
    <w:name w:val="FollowedHyperlink"/>
    <w:basedOn w:val="DefaultParagraphFont"/>
    <w:unhideWhenUsed/>
    <w:rsid w:val="00F8683A"/>
    <w:rPr>
      <w:color w:val="000000" w:themeColor="followedHyperlink"/>
      <w:u w:val="single"/>
    </w:rPr>
  </w:style>
  <w:style w:type="table" w:styleId="GridTable5Dark-Accent1">
    <w:name w:val="Grid Table 5 Dark Accent 1"/>
    <w:basedOn w:val="TableNormal"/>
    <w:uiPriority w:val="50"/>
    <w:rsid w:val="00F868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E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AE2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AE2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AE2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AE28" w:themeFill="accent1"/>
      </w:tcPr>
    </w:tblStylePr>
    <w:tblStylePr w:type="band1Vert">
      <w:tblPr/>
      <w:tcPr>
        <w:shd w:val="clear" w:color="auto" w:fill="F0DEA8" w:themeFill="accent1" w:themeFillTint="66"/>
      </w:tcPr>
    </w:tblStylePr>
    <w:tblStylePr w:type="band1Horz">
      <w:tblPr/>
      <w:tcPr>
        <w:shd w:val="clear" w:color="auto" w:fill="F0DEA8" w:themeFill="accent1" w:themeFillTint="66"/>
      </w:tcPr>
    </w:tblStylePr>
  </w:style>
  <w:style w:type="table" w:styleId="ListTable3-Accent1">
    <w:name w:val="List Table 3 Accent 1"/>
    <w:basedOn w:val="TableNormal"/>
    <w:uiPriority w:val="48"/>
    <w:rsid w:val="00F8683A"/>
    <w:pPr>
      <w:spacing w:after="0" w:line="240" w:lineRule="auto"/>
    </w:pPr>
    <w:tblPr>
      <w:tblStyleRowBandSize w:val="1"/>
      <w:tblStyleColBandSize w:val="1"/>
      <w:tblBorders>
        <w:top w:val="single" w:sz="4" w:space="0" w:color="DAAE28" w:themeColor="accent1"/>
        <w:left w:val="single" w:sz="4" w:space="0" w:color="DAAE28" w:themeColor="accent1"/>
        <w:bottom w:val="single" w:sz="4" w:space="0" w:color="DAAE28" w:themeColor="accent1"/>
        <w:right w:val="single" w:sz="4" w:space="0" w:color="DAAE28" w:themeColor="accent1"/>
      </w:tblBorders>
    </w:tblPr>
    <w:tblStylePr w:type="firstRow">
      <w:rPr>
        <w:b/>
        <w:bCs/>
        <w:color w:val="FFFFFF" w:themeColor="background1"/>
      </w:rPr>
      <w:tblPr/>
      <w:tcPr>
        <w:shd w:val="clear" w:color="auto" w:fill="DAAE28" w:themeFill="accent1"/>
      </w:tcPr>
    </w:tblStylePr>
    <w:tblStylePr w:type="lastRow">
      <w:rPr>
        <w:b/>
        <w:bCs/>
      </w:rPr>
      <w:tblPr/>
      <w:tcPr>
        <w:tcBorders>
          <w:top w:val="double" w:sz="4" w:space="0" w:color="DAAE2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AE28" w:themeColor="accent1"/>
          <w:right w:val="single" w:sz="4" w:space="0" w:color="DAAE28" w:themeColor="accent1"/>
        </w:tcBorders>
      </w:tcPr>
    </w:tblStylePr>
    <w:tblStylePr w:type="band1Horz">
      <w:tblPr/>
      <w:tcPr>
        <w:tcBorders>
          <w:top w:val="single" w:sz="4" w:space="0" w:color="DAAE28" w:themeColor="accent1"/>
          <w:bottom w:val="single" w:sz="4" w:space="0" w:color="DAAE2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AE28" w:themeColor="accent1"/>
          <w:left w:val="nil"/>
        </w:tcBorders>
      </w:tcPr>
    </w:tblStylePr>
    <w:tblStylePr w:type="swCell">
      <w:tblPr/>
      <w:tcPr>
        <w:tcBorders>
          <w:top w:val="double" w:sz="4" w:space="0" w:color="DAAE28" w:themeColor="accent1"/>
          <w:right w:val="nil"/>
        </w:tcBorders>
      </w:tcPr>
    </w:tblStylePr>
  </w:style>
  <w:style w:type="table" w:styleId="ListTable4-Accent1">
    <w:name w:val="List Table 4 Accent 1"/>
    <w:basedOn w:val="TableNormal"/>
    <w:uiPriority w:val="49"/>
    <w:rsid w:val="00F8683A"/>
    <w:pPr>
      <w:spacing w:after="0" w:line="240" w:lineRule="auto"/>
    </w:pPr>
    <w:tblPr>
      <w:tblStyleRowBandSize w:val="1"/>
      <w:tblStyleColBandSize w:val="1"/>
      <w:tblBorders>
        <w:top w:val="single" w:sz="4" w:space="0" w:color="E8CD7D" w:themeColor="accent1" w:themeTint="99"/>
        <w:left w:val="single" w:sz="4" w:space="0" w:color="E8CD7D" w:themeColor="accent1" w:themeTint="99"/>
        <w:bottom w:val="single" w:sz="4" w:space="0" w:color="E8CD7D" w:themeColor="accent1" w:themeTint="99"/>
        <w:right w:val="single" w:sz="4" w:space="0" w:color="E8CD7D" w:themeColor="accent1" w:themeTint="99"/>
        <w:insideH w:val="single" w:sz="4" w:space="0" w:color="E8CD7D" w:themeColor="accent1" w:themeTint="99"/>
      </w:tblBorders>
    </w:tblPr>
    <w:tblStylePr w:type="firstRow">
      <w:rPr>
        <w:b/>
        <w:bCs/>
        <w:color w:val="FFFFFF" w:themeColor="background1"/>
      </w:rPr>
      <w:tblPr/>
      <w:tcPr>
        <w:tcBorders>
          <w:top w:val="single" w:sz="4" w:space="0" w:color="DAAE28" w:themeColor="accent1"/>
          <w:left w:val="single" w:sz="4" w:space="0" w:color="DAAE28" w:themeColor="accent1"/>
          <w:bottom w:val="single" w:sz="4" w:space="0" w:color="DAAE28" w:themeColor="accent1"/>
          <w:right w:val="single" w:sz="4" w:space="0" w:color="DAAE28" w:themeColor="accent1"/>
          <w:insideH w:val="nil"/>
        </w:tcBorders>
        <w:shd w:val="clear" w:color="auto" w:fill="DAAE28" w:themeFill="accent1"/>
      </w:tcPr>
    </w:tblStylePr>
    <w:tblStylePr w:type="lastRow">
      <w:rPr>
        <w:b/>
        <w:bCs/>
      </w:rPr>
      <w:tblPr/>
      <w:tcPr>
        <w:tcBorders>
          <w:top w:val="double" w:sz="4" w:space="0" w:color="E8CD7D" w:themeColor="accent1" w:themeTint="99"/>
        </w:tcBorders>
      </w:tcPr>
    </w:tblStylePr>
    <w:tblStylePr w:type="firstCol">
      <w:rPr>
        <w:b/>
        <w:bCs/>
      </w:rPr>
    </w:tblStylePr>
    <w:tblStylePr w:type="lastCol">
      <w:rPr>
        <w:b/>
        <w:bCs/>
      </w:rPr>
    </w:tblStylePr>
    <w:tblStylePr w:type="band1Vert">
      <w:tblPr/>
      <w:tcPr>
        <w:shd w:val="clear" w:color="auto" w:fill="F7EED3" w:themeFill="accent1" w:themeFillTint="33"/>
      </w:tcPr>
    </w:tblStylePr>
    <w:tblStylePr w:type="band1Horz">
      <w:tblPr/>
      <w:tcPr>
        <w:shd w:val="clear" w:color="auto" w:fill="F7EED3" w:themeFill="accent1" w:themeFillTint="33"/>
      </w:tcPr>
    </w:tblStylePr>
  </w:style>
  <w:style w:type="paragraph" w:styleId="TOCHeading">
    <w:name w:val="TOC Heading"/>
    <w:basedOn w:val="Heading1"/>
    <w:next w:val="Normal"/>
    <w:uiPriority w:val="39"/>
    <w:unhideWhenUsed/>
    <w:rsid w:val="000A7858"/>
    <w:pPr>
      <w:keepNext/>
      <w:keepLines/>
      <w:numPr>
        <w:numId w:val="0"/>
      </w:numPr>
      <w:spacing w:before="240" w:after="0"/>
      <w:outlineLvl w:val="9"/>
    </w:pPr>
    <w:rPr>
      <w:rFonts w:ascii="Arial" w:hAnsi="Arial"/>
      <w:color w:val="A4821C" w:themeColor="accent1" w:themeShade="BF"/>
      <w:sz w:val="32"/>
      <w:szCs w:val="32"/>
    </w:rPr>
  </w:style>
  <w:style w:type="paragraph" w:customStyle="1" w:styleId="Compact">
    <w:name w:val="Compact"/>
    <w:basedOn w:val="Normal"/>
    <w:qFormat/>
    <w:rsid w:val="000A7858"/>
    <w:pPr>
      <w:spacing w:before="36" w:after="36" w:line="240" w:lineRule="auto"/>
    </w:pPr>
    <w:rPr>
      <w:szCs w:val="24"/>
    </w:rPr>
  </w:style>
  <w:style w:type="paragraph" w:customStyle="1" w:styleId="Author">
    <w:name w:val="Author"/>
    <w:next w:val="Normal"/>
    <w:rsid w:val="000A7858"/>
    <w:pPr>
      <w:keepNext/>
      <w:keepLines/>
      <w:spacing w:after="200" w:line="240" w:lineRule="auto"/>
      <w:jc w:val="center"/>
    </w:pPr>
    <w:rPr>
      <w:rFonts w:ascii="Arial" w:hAnsi="Arial"/>
      <w:sz w:val="24"/>
      <w:szCs w:val="24"/>
    </w:rPr>
  </w:style>
  <w:style w:type="paragraph" w:styleId="Date">
    <w:name w:val="Date"/>
    <w:next w:val="Normal"/>
    <w:link w:val="DateChar"/>
    <w:rsid w:val="000A7858"/>
    <w:pPr>
      <w:keepNext/>
      <w:keepLines/>
      <w:spacing w:after="200" w:line="240" w:lineRule="auto"/>
      <w:jc w:val="center"/>
    </w:pPr>
    <w:rPr>
      <w:sz w:val="24"/>
      <w:szCs w:val="24"/>
    </w:rPr>
  </w:style>
  <w:style w:type="character" w:customStyle="1" w:styleId="DateChar">
    <w:name w:val="Date Char"/>
    <w:basedOn w:val="DefaultParagraphFont"/>
    <w:link w:val="Date"/>
    <w:rsid w:val="000A7858"/>
    <w:rPr>
      <w:sz w:val="24"/>
      <w:szCs w:val="24"/>
    </w:rPr>
  </w:style>
  <w:style w:type="paragraph" w:customStyle="1" w:styleId="Abstract">
    <w:name w:val="Abstract"/>
    <w:basedOn w:val="Normal"/>
    <w:next w:val="Normal"/>
    <w:rsid w:val="000A7858"/>
    <w:pPr>
      <w:keepNext/>
      <w:keepLines/>
      <w:spacing w:before="300" w:after="300" w:line="240" w:lineRule="auto"/>
    </w:pPr>
    <w:rPr>
      <w:szCs w:val="20"/>
    </w:rPr>
  </w:style>
  <w:style w:type="paragraph" w:styleId="Bibliography">
    <w:name w:val="Bibliography"/>
    <w:basedOn w:val="Normal"/>
    <w:rsid w:val="000A7858"/>
    <w:pPr>
      <w:spacing w:before="180" w:after="180" w:line="240" w:lineRule="auto"/>
    </w:pPr>
    <w:rPr>
      <w:szCs w:val="24"/>
    </w:rPr>
  </w:style>
  <w:style w:type="paragraph" w:customStyle="1" w:styleId="BlockQuote">
    <w:name w:val="Block Quote"/>
    <w:basedOn w:val="Normal"/>
    <w:next w:val="Normal"/>
    <w:uiPriority w:val="9"/>
    <w:unhideWhenUsed/>
    <w:qFormat/>
    <w:rsid w:val="000A7858"/>
    <w:pPr>
      <w:spacing w:before="100" w:after="100" w:line="240" w:lineRule="auto"/>
    </w:pPr>
    <w:rPr>
      <w:rFonts w:asciiTheme="majorHAnsi" w:eastAsiaTheme="majorEastAsia" w:hAnsiTheme="majorHAnsi" w:cstheme="majorBidi"/>
      <w:bCs/>
      <w:szCs w:val="20"/>
    </w:rPr>
  </w:style>
  <w:style w:type="paragraph" w:styleId="FootnoteText">
    <w:name w:val="footnote text"/>
    <w:aliases w:val="ft,DNV-FT,single space,footnote text,fn,FOOTNOTES,ALTS FOOTNOTE,Footnote Text Char2 Char,Footnote Text Char1 Char Char,Footnote Text Char2 Char Char Char,Footnote Text Char1 Char Char Char Char,Footnote Text Char2 Char Char Char Char Char"/>
    <w:basedOn w:val="Normal"/>
    <w:link w:val="FootnoteTextChar"/>
    <w:uiPriority w:val="99"/>
    <w:unhideWhenUsed/>
    <w:qFormat/>
    <w:rsid w:val="000A7858"/>
    <w:pPr>
      <w:spacing w:before="180" w:after="180" w:line="240" w:lineRule="auto"/>
    </w:pPr>
    <w:rPr>
      <w:rFonts w:ascii="Calibri Light" w:hAnsi="Calibri Light"/>
      <w:color w:val="404040" w:themeColor="text1" w:themeTint="BF"/>
      <w:sz w:val="18"/>
      <w:szCs w:val="18"/>
    </w:rPr>
  </w:style>
  <w:style w:type="character" w:customStyle="1" w:styleId="FootnoteTextChar">
    <w:name w:val="Footnote Text Char"/>
    <w:aliases w:val="ft Char,DNV-FT Char,single space Char,footnote text Char,fn Char,FOOTNOTES Char,ALTS FOOTNOTE Char,Footnote Text Char2 Char Char,Footnote Text Char1 Char Char Char,Footnote Text Char2 Char Char Char Char"/>
    <w:basedOn w:val="DefaultParagraphFont"/>
    <w:link w:val="FootnoteText"/>
    <w:uiPriority w:val="99"/>
    <w:rsid w:val="000A7858"/>
    <w:rPr>
      <w:rFonts w:ascii="Calibri Light" w:hAnsi="Calibri Light"/>
      <w:color w:val="404040" w:themeColor="text1" w:themeTint="BF"/>
      <w:spacing w:val="2"/>
      <w:kern w:val="21"/>
      <w:sz w:val="18"/>
      <w:szCs w:val="18"/>
    </w:rPr>
  </w:style>
  <w:style w:type="paragraph" w:customStyle="1" w:styleId="DefinitionTerm">
    <w:name w:val="Definition Term"/>
    <w:basedOn w:val="Normal"/>
    <w:next w:val="Definition"/>
    <w:rsid w:val="00C25CD5"/>
    <w:pPr>
      <w:keepNext/>
      <w:keepLines/>
      <w:spacing w:before="180" w:after="0" w:line="240" w:lineRule="auto"/>
    </w:pPr>
    <w:rPr>
      <w:b/>
      <w:szCs w:val="24"/>
    </w:rPr>
  </w:style>
  <w:style w:type="paragraph" w:customStyle="1" w:styleId="Definition">
    <w:name w:val="Definition"/>
    <w:basedOn w:val="Normal"/>
    <w:rsid w:val="00C25CD5"/>
    <w:pPr>
      <w:spacing w:before="180" w:after="180" w:line="240" w:lineRule="auto"/>
    </w:pPr>
    <w:rPr>
      <w:szCs w:val="24"/>
    </w:rPr>
  </w:style>
  <w:style w:type="paragraph" w:styleId="BodyText">
    <w:name w:val="Body Text"/>
    <w:basedOn w:val="Normal"/>
    <w:link w:val="BodyTextChar"/>
    <w:rsid w:val="00C25CD5"/>
    <w:pPr>
      <w:spacing w:before="180" w:after="120" w:line="240" w:lineRule="auto"/>
    </w:pPr>
    <w:rPr>
      <w:szCs w:val="24"/>
    </w:rPr>
  </w:style>
  <w:style w:type="character" w:customStyle="1" w:styleId="BodyTextChar">
    <w:name w:val="Body Text Char"/>
    <w:basedOn w:val="DefaultParagraphFont"/>
    <w:link w:val="BodyText"/>
    <w:rsid w:val="00C25CD5"/>
    <w:rPr>
      <w:sz w:val="20"/>
      <w:szCs w:val="24"/>
    </w:rPr>
  </w:style>
  <w:style w:type="paragraph" w:customStyle="1" w:styleId="TableCaption">
    <w:name w:val="Table Caption"/>
    <w:basedOn w:val="Normal"/>
    <w:rsid w:val="00C25CD5"/>
    <w:pPr>
      <w:spacing w:after="120" w:line="240" w:lineRule="auto"/>
    </w:pPr>
    <w:rPr>
      <w:i/>
      <w:szCs w:val="24"/>
    </w:rPr>
  </w:style>
  <w:style w:type="paragraph" w:customStyle="1" w:styleId="ImageCaption">
    <w:name w:val="Image Caption"/>
    <w:basedOn w:val="Normal"/>
    <w:rsid w:val="00C25CD5"/>
    <w:pPr>
      <w:spacing w:after="120" w:line="240" w:lineRule="auto"/>
    </w:pPr>
    <w:rPr>
      <w:i/>
      <w:szCs w:val="24"/>
    </w:rPr>
  </w:style>
  <w:style w:type="character" w:customStyle="1" w:styleId="VerbatimChar">
    <w:name w:val="Verbatim Char"/>
    <w:basedOn w:val="BodyTextChar"/>
    <w:link w:val="SourceCode"/>
    <w:rsid w:val="00C25CD5"/>
    <w:rPr>
      <w:rFonts w:ascii="Consolas" w:hAnsi="Consolas"/>
      <w:sz w:val="20"/>
      <w:szCs w:val="24"/>
    </w:rPr>
  </w:style>
  <w:style w:type="paragraph" w:customStyle="1" w:styleId="SourceCode">
    <w:name w:val="Source Code"/>
    <w:basedOn w:val="Normal"/>
    <w:link w:val="VerbatimChar"/>
    <w:rsid w:val="00C25CD5"/>
    <w:pPr>
      <w:wordWrap w:val="0"/>
      <w:spacing w:before="180" w:after="180" w:line="240" w:lineRule="auto"/>
    </w:pPr>
    <w:rPr>
      <w:rFonts w:ascii="Consolas" w:hAnsi="Consolas"/>
      <w:sz w:val="22"/>
      <w:szCs w:val="24"/>
    </w:rPr>
  </w:style>
  <w:style w:type="character" w:customStyle="1" w:styleId="FootnoteRef">
    <w:name w:val="Footnote Ref"/>
    <w:basedOn w:val="BodyTextChar"/>
    <w:rsid w:val="00C25CD5"/>
    <w:rPr>
      <w:sz w:val="20"/>
      <w:szCs w:val="24"/>
      <w:vertAlign w:val="superscript"/>
    </w:rPr>
  </w:style>
  <w:style w:type="character" w:customStyle="1" w:styleId="Link">
    <w:name w:val="Link"/>
    <w:basedOn w:val="BodyTextChar"/>
    <w:rsid w:val="00C25CD5"/>
    <w:rPr>
      <w:color w:val="DAAE28" w:themeColor="accent1"/>
      <w:sz w:val="20"/>
      <w:szCs w:val="24"/>
    </w:rPr>
  </w:style>
  <w:style w:type="paragraph" w:customStyle="1" w:styleId="SourceCode1">
    <w:name w:val="Source Code1"/>
    <w:basedOn w:val="Normal"/>
    <w:rsid w:val="00C25CD5"/>
    <w:pPr>
      <w:wordWrap w:val="0"/>
      <w:spacing w:before="180" w:after="180" w:line="240" w:lineRule="auto"/>
    </w:pPr>
    <w:rPr>
      <w:szCs w:val="24"/>
    </w:rPr>
  </w:style>
  <w:style w:type="character" w:customStyle="1" w:styleId="KeywordTok">
    <w:name w:val="KeywordTok"/>
    <w:basedOn w:val="VerbatimChar"/>
    <w:rsid w:val="00C25CD5"/>
    <w:rPr>
      <w:rFonts w:ascii="Consolas" w:hAnsi="Consolas"/>
      <w:b/>
      <w:color w:val="007020"/>
      <w:sz w:val="20"/>
      <w:szCs w:val="24"/>
    </w:rPr>
  </w:style>
  <w:style w:type="character" w:customStyle="1" w:styleId="DataTypeTok">
    <w:name w:val="DataTypeTok"/>
    <w:basedOn w:val="VerbatimChar"/>
    <w:rsid w:val="00C25CD5"/>
    <w:rPr>
      <w:rFonts w:ascii="Consolas" w:hAnsi="Consolas"/>
      <w:color w:val="902000"/>
      <w:sz w:val="20"/>
      <w:szCs w:val="24"/>
    </w:rPr>
  </w:style>
  <w:style w:type="character" w:customStyle="1" w:styleId="DecValTok">
    <w:name w:val="DecValTok"/>
    <w:basedOn w:val="VerbatimChar"/>
    <w:rsid w:val="00C25CD5"/>
    <w:rPr>
      <w:rFonts w:ascii="Consolas" w:hAnsi="Consolas"/>
      <w:color w:val="40A070"/>
      <w:sz w:val="20"/>
      <w:szCs w:val="24"/>
    </w:rPr>
  </w:style>
  <w:style w:type="character" w:customStyle="1" w:styleId="BaseNTok">
    <w:name w:val="BaseNTok"/>
    <w:basedOn w:val="VerbatimChar"/>
    <w:rsid w:val="00C25CD5"/>
    <w:rPr>
      <w:rFonts w:ascii="Consolas" w:hAnsi="Consolas"/>
      <w:color w:val="40A070"/>
      <w:sz w:val="20"/>
      <w:szCs w:val="24"/>
    </w:rPr>
  </w:style>
  <w:style w:type="character" w:customStyle="1" w:styleId="FloatTok">
    <w:name w:val="FloatTok"/>
    <w:basedOn w:val="VerbatimChar"/>
    <w:rsid w:val="00C25CD5"/>
    <w:rPr>
      <w:rFonts w:ascii="Consolas" w:hAnsi="Consolas"/>
      <w:color w:val="40A070"/>
      <w:sz w:val="20"/>
      <w:szCs w:val="24"/>
    </w:rPr>
  </w:style>
  <w:style w:type="character" w:customStyle="1" w:styleId="CharTok">
    <w:name w:val="CharTok"/>
    <w:basedOn w:val="VerbatimChar"/>
    <w:rsid w:val="00C25CD5"/>
    <w:rPr>
      <w:rFonts w:ascii="Consolas" w:hAnsi="Consolas"/>
      <w:color w:val="4070A0"/>
      <w:sz w:val="20"/>
      <w:szCs w:val="24"/>
    </w:rPr>
  </w:style>
  <w:style w:type="character" w:customStyle="1" w:styleId="StringTok">
    <w:name w:val="StringTok"/>
    <w:basedOn w:val="VerbatimChar"/>
    <w:rsid w:val="00C25CD5"/>
    <w:rPr>
      <w:rFonts w:ascii="Consolas" w:hAnsi="Consolas"/>
      <w:color w:val="4070A0"/>
      <w:sz w:val="20"/>
      <w:szCs w:val="24"/>
    </w:rPr>
  </w:style>
  <w:style w:type="character" w:customStyle="1" w:styleId="CommentTok">
    <w:name w:val="CommentTok"/>
    <w:basedOn w:val="VerbatimChar"/>
    <w:rsid w:val="00C25CD5"/>
    <w:rPr>
      <w:rFonts w:ascii="Consolas" w:hAnsi="Consolas"/>
      <w:i/>
      <w:color w:val="60A0B0"/>
      <w:sz w:val="20"/>
      <w:szCs w:val="24"/>
    </w:rPr>
  </w:style>
  <w:style w:type="character" w:customStyle="1" w:styleId="OtherTok">
    <w:name w:val="OtherTok"/>
    <w:basedOn w:val="VerbatimChar"/>
    <w:rsid w:val="00C25CD5"/>
    <w:rPr>
      <w:rFonts w:ascii="Consolas" w:hAnsi="Consolas"/>
      <w:color w:val="007020"/>
      <w:sz w:val="20"/>
      <w:szCs w:val="24"/>
    </w:rPr>
  </w:style>
  <w:style w:type="character" w:customStyle="1" w:styleId="AlertTok">
    <w:name w:val="AlertTok"/>
    <w:basedOn w:val="VerbatimChar"/>
    <w:rsid w:val="00C25CD5"/>
    <w:rPr>
      <w:rFonts w:ascii="Consolas" w:hAnsi="Consolas"/>
      <w:b/>
      <w:color w:val="FF0000"/>
      <w:sz w:val="20"/>
      <w:szCs w:val="24"/>
    </w:rPr>
  </w:style>
  <w:style w:type="character" w:customStyle="1" w:styleId="FunctionTok">
    <w:name w:val="FunctionTok"/>
    <w:basedOn w:val="VerbatimChar"/>
    <w:rsid w:val="00C25CD5"/>
    <w:rPr>
      <w:rFonts w:ascii="Consolas" w:hAnsi="Consolas"/>
      <w:color w:val="06287E"/>
      <w:sz w:val="20"/>
      <w:szCs w:val="24"/>
    </w:rPr>
  </w:style>
  <w:style w:type="character" w:customStyle="1" w:styleId="RegionMarkerTok">
    <w:name w:val="RegionMarkerTok"/>
    <w:basedOn w:val="VerbatimChar"/>
    <w:rsid w:val="00C25CD5"/>
    <w:rPr>
      <w:rFonts w:ascii="Consolas" w:hAnsi="Consolas"/>
      <w:sz w:val="20"/>
      <w:szCs w:val="24"/>
    </w:rPr>
  </w:style>
  <w:style w:type="character" w:customStyle="1" w:styleId="ErrorTok">
    <w:name w:val="ErrorTok"/>
    <w:basedOn w:val="VerbatimChar"/>
    <w:rsid w:val="00C25CD5"/>
    <w:rPr>
      <w:rFonts w:ascii="Consolas" w:hAnsi="Consolas"/>
      <w:b/>
      <w:color w:val="FF0000"/>
      <w:sz w:val="20"/>
      <w:szCs w:val="24"/>
    </w:rPr>
  </w:style>
  <w:style w:type="character" w:customStyle="1" w:styleId="NormalTok">
    <w:name w:val="NormalTok"/>
    <w:basedOn w:val="VerbatimChar"/>
    <w:rsid w:val="00C25CD5"/>
    <w:rPr>
      <w:rFonts w:ascii="Consolas" w:hAnsi="Consolas"/>
      <w:sz w:val="20"/>
      <w:szCs w:val="24"/>
    </w:rPr>
  </w:style>
  <w:style w:type="character" w:customStyle="1" w:styleId="KeywordTok1">
    <w:name w:val="KeywordTok1"/>
    <w:basedOn w:val="VerbatimChar"/>
    <w:rsid w:val="00C25CD5"/>
    <w:rPr>
      <w:rFonts w:ascii="Consolas" w:hAnsi="Consolas"/>
      <w:b/>
      <w:color w:val="007020"/>
      <w:sz w:val="20"/>
      <w:szCs w:val="24"/>
    </w:rPr>
  </w:style>
  <w:style w:type="character" w:customStyle="1" w:styleId="DataTypeTok1">
    <w:name w:val="DataTypeTok1"/>
    <w:basedOn w:val="VerbatimChar"/>
    <w:rsid w:val="00C25CD5"/>
    <w:rPr>
      <w:rFonts w:ascii="Consolas" w:hAnsi="Consolas"/>
      <w:color w:val="902000"/>
      <w:sz w:val="20"/>
      <w:szCs w:val="24"/>
    </w:rPr>
  </w:style>
  <w:style w:type="character" w:customStyle="1" w:styleId="DecValTok1">
    <w:name w:val="DecValTok1"/>
    <w:basedOn w:val="VerbatimChar"/>
    <w:rsid w:val="00C25CD5"/>
    <w:rPr>
      <w:rFonts w:ascii="Consolas" w:hAnsi="Consolas"/>
      <w:color w:val="40A070"/>
      <w:sz w:val="20"/>
      <w:szCs w:val="24"/>
    </w:rPr>
  </w:style>
  <w:style w:type="character" w:customStyle="1" w:styleId="BaseNTok1">
    <w:name w:val="BaseNTok1"/>
    <w:basedOn w:val="VerbatimChar"/>
    <w:rsid w:val="00C25CD5"/>
    <w:rPr>
      <w:rFonts w:ascii="Consolas" w:hAnsi="Consolas"/>
      <w:color w:val="40A070"/>
      <w:sz w:val="20"/>
      <w:szCs w:val="24"/>
    </w:rPr>
  </w:style>
  <w:style w:type="character" w:customStyle="1" w:styleId="FloatTok1">
    <w:name w:val="FloatTok1"/>
    <w:basedOn w:val="VerbatimChar"/>
    <w:rsid w:val="00C25CD5"/>
    <w:rPr>
      <w:rFonts w:ascii="Consolas" w:hAnsi="Consolas"/>
      <w:color w:val="40A070"/>
      <w:sz w:val="20"/>
      <w:szCs w:val="24"/>
    </w:rPr>
  </w:style>
  <w:style w:type="character" w:customStyle="1" w:styleId="CharTok1">
    <w:name w:val="CharTok1"/>
    <w:basedOn w:val="VerbatimChar"/>
    <w:rsid w:val="00C25CD5"/>
    <w:rPr>
      <w:rFonts w:ascii="Consolas" w:hAnsi="Consolas"/>
      <w:color w:val="4070A0"/>
      <w:sz w:val="20"/>
      <w:szCs w:val="24"/>
    </w:rPr>
  </w:style>
  <w:style w:type="character" w:customStyle="1" w:styleId="StringTok1">
    <w:name w:val="StringTok1"/>
    <w:basedOn w:val="VerbatimChar"/>
    <w:rsid w:val="00C25CD5"/>
    <w:rPr>
      <w:rFonts w:ascii="Consolas" w:hAnsi="Consolas"/>
      <w:color w:val="4070A0"/>
      <w:sz w:val="20"/>
      <w:szCs w:val="24"/>
    </w:rPr>
  </w:style>
  <w:style w:type="character" w:customStyle="1" w:styleId="CommentTok1">
    <w:name w:val="CommentTok1"/>
    <w:basedOn w:val="VerbatimChar"/>
    <w:rsid w:val="00C25CD5"/>
    <w:rPr>
      <w:rFonts w:ascii="Consolas" w:hAnsi="Consolas"/>
      <w:i/>
      <w:color w:val="60A0B0"/>
      <w:sz w:val="20"/>
      <w:szCs w:val="24"/>
    </w:rPr>
  </w:style>
  <w:style w:type="character" w:customStyle="1" w:styleId="OtherTok1">
    <w:name w:val="OtherTok1"/>
    <w:basedOn w:val="VerbatimChar"/>
    <w:rsid w:val="00C25CD5"/>
    <w:rPr>
      <w:rFonts w:ascii="Consolas" w:hAnsi="Consolas"/>
      <w:color w:val="007020"/>
      <w:sz w:val="20"/>
      <w:szCs w:val="24"/>
    </w:rPr>
  </w:style>
  <w:style w:type="character" w:customStyle="1" w:styleId="AlertTok1">
    <w:name w:val="AlertTok1"/>
    <w:basedOn w:val="VerbatimChar"/>
    <w:rsid w:val="00C25CD5"/>
    <w:rPr>
      <w:rFonts w:ascii="Consolas" w:hAnsi="Consolas"/>
      <w:b/>
      <w:color w:val="FF0000"/>
      <w:sz w:val="20"/>
      <w:szCs w:val="24"/>
    </w:rPr>
  </w:style>
  <w:style w:type="character" w:customStyle="1" w:styleId="FunctionTok1">
    <w:name w:val="FunctionTok1"/>
    <w:basedOn w:val="VerbatimChar"/>
    <w:rsid w:val="00C25CD5"/>
    <w:rPr>
      <w:rFonts w:ascii="Consolas" w:hAnsi="Consolas"/>
      <w:color w:val="06287E"/>
      <w:sz w:val="20"/>
      <w:szCs w:val="24"/>
    </w:rPr>
  </w:style>
  <w:style w:type="character" w:customStyle="1" w:styleId="RegionMarkerTok1">
    <w:name w:val="RegionMarkerTok1"/>
    <w:basedOn w:val="VerbatimChar"/>
    <w:rsid w:val="00C25CD5"/>
    <w:rPr>
      <w:rFonts w:ascii="Consolas" w:hAnsi="Consolas"/>
      <w:sz w:val="20"/>
      <w:szCs w:val="24"/>
    </w:rPr>
  </w:style>
  <w:style w:type="character" w:customStyle="1" w:styleId="ErrorTok1">
    <w:name w:val="ErrorTok1"/>
    <w:basedOn w:val="VerbatimChar"/>
    <w:rsid w:val="00C25CD5"/>
    <w:rPr>
      <w:rFonts w:ascii="Consolas" w:hAnsi="Consolas"/>
      <w:b/>
      <w:color w:val="FF0000"/>
      <w:sz w:val="20"/>
      <w:szCs w:val="24"/>
    </w:rPr>
  </w:style>
  <w:style w:type="character" w:customStyle="1" w:styleId="NormalTok1">
    <w:name w:val="NormalTok1"/>
    <w:basedOn w:val="VerbatimChar"/>
    <w:rsid w:val="00C25CD5"/>
    <w:rPr>
      <w:rFonts w:ascii="Consolas" w:hAnsi="Consolas"/>
      <w:sz w:val="20"/>
      <w:szCs w:val="24"/>
    </w:rPr>
  </w:style>
  <w:style w:type="character" w:styleId="CommentReference">
    <w:name w:val="annotation reference"/>
    <w:basedOn w:val="DefaultParagraphFont"/>
    <w:semiHidden/>
    <w:unhideWhenUsed/>
    <w:rsid w:val="00C25CD5"/>
    <w:rPr>
      <w:sz w:val="16"/>
      <w:szCs w:val="16"/>
    </w:rPr>
  </w:style>
  <w:style w:type="paragraph" w:styleId="CommentText">
    <w:name w:val="annotation text"/>
    <w:basedOn w:val="Normal"/>
    <w:link w:val="CommentTextChar"/>
    <w:unhideWhenUsed/>
    <w:rsid w:val="00C25CD5"/>
    <w:pPr>
      <w:spacing w:before="180" w:after="180" w:line="240" w:lineRule="auto"/>
    </w:pPr>
    <w:rPr>
      <w:szCs w:val="20"/>
    </w:rPr>
  </w:style>
  <w:style w:type="character" w:customStyle="1" w:styleId="CommentTextChar">
    <w:name w:val="Comment Text Char"/>
    <w:basedOn w:val="DefaultParagraphFont"/>
    <w:link w:val="CommentText"/>
    <w:rsid w:val="00C25CD5"/>
    <w:rPr>
      <w:sz w:val="20"/>
      <w:szCs w:val="20"/>
    </w:rPr>
  </w:style>
  <w:style w:type="paragraph" w:styleId="CommentSubject">
    <w:name w:val="annotation subject"/>
    <w:basedOn w:val="CommentText"/>
    <w:next w:val="CommentText"/>
    <w:link w:val="CommentSubjectChar"/>
    <w:semiHidden/>
    <w:unhideWhenUsed/>
    <w:rsid w:val="00C25CD5"/>
    <w:rPr>
      <w:b/>
      <w:bCs/>
    </w:rPr>
  </w:style>
  <w:style w:type="character" w:customStyle="1" w:styleId="CommentSubjectChar">
    <w:name w:val="Comment Subject Char"/>
    <w:basedOn w:val="CommentTextChar"/>
    <w:link w:val="CommentSubject"/>
    <w:semiHidden/>
    <w:rsid w:val="00C25CD5"/>
    <w:rPr>
      <w:b/>
      <w:bCs/>
      <w:sz w:val="20"/>
      <w:szCs w:val="20"/>
    </w:rPr>
  </w:style>
  <w:style w:type="paragraph" w:styleId="BalloonText">
    <w:name w:val="Balloon Text"/>
    <w:basedOn w:val="Normal"/>
    <w:link w:val="BalloonTextChar"/>
    <w:semiHidden/>
    <w:unhideWhenUsed/>
    <w:rsid w:val="00C25C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C25CD5"/>
    <w:rPr>
      <w:rFonts w:ascii="Segoe UI" w:hAnsi="Segoe UI" w:cs="Segoe UI"/>
      <w:sz w:val="18"/>
      <w:szCs w:val="18"/>
    </w:rPr>
  </w:style>
  <w:style w:type="paragraph" w:styleId="TOC3">
    <w:name w:val="toc 3"/>
    <w:basedOn w:val="Normal"/>
    <w:next w:val="Normal"/>
    <w:autoRedefine/>
    <w:uiPriority w:val="39"/>
    <w:unhideWhenUsed/>
    <w:rsid w:val="00C25CD5"/>
    <w:pPr>
      <w:tabs>
        <w:tab w:val="right" w:leader="dot" w:pos="9350"/>
      </w:tabs>
      <w:spacing w:before="180" w:after="100" w:line="240" w:lineRule="auto"/>
      <w:ind w:left="180"/>
    </w:pPr>
    <w:rPr>
      <w:szCs w:val="24"/>
    </w:rPr>
  </w:style>
  <w:style w:type="character" w:styleId="LineNumber">
    <w:name w:val="line number"/>
    <w:basedOn w:val="DefaultParagraphFont"/>
    <w:semiHidden/>
    <w:unhideWhenUsed/>
    <w:rsid w:val="00C25CD5"/>
  </w:style>
  <w:style w:type="paragraph" w:styleId="NormalWeb">
    <w:name w:val="Normal (Web)"/>
    <w:basedOn w:val="Normal"/>
    <w:uiPriority w:val="99"/>
    <w:unhideWhenUsed/>
    <w:rsid w:val="00C25C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7858"/>
    <w:rPr>
      <w:b/>
      <w:bCs/>
    </w:rPr>
  </w:style>
  <w:style w:type="character" w:styleId="FootnoteReference">
    <w:name w:val="footnote reference"/>
    <w:aliases w:val="ftref,16 Point,Superscript 6 Point,Footnote Reference Number,heading1, BVI fnr,BVI fnr"/>
    <w:basedOn w:val="DefaultParagraphFont"/>
    <w:uiPriority w:val="99"/>
    <w:unhideWhenUsed/>
    <w:rsid w:val="00C25CD5"/>
    <w:rPr>
      <w:vertAlign w:val="superscript"/>
    </w:rPr>
  </w:style>
  <w:style w:type="paragraph" w:customStyle="1" w:styleId="Default">
    <w:name w:val="Default"/>
    <w:rsid w:val="00C25CD5"/>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C25CD5"/>
    <w:pPr>
      <w:spacing w:after="100" w:line="259" w:lineRule="auto"/>
      <w:ind w:left="660"/>
    </w:pPr>
    <w:rPr>
      <w:sz w:val="22"/>
    </w:rPr>
  </w:style>
  <w:style w:type="paragraph" w:styleId="TOC5">
    <w:name w:val="toc 5"/>
    <w:basedOn w:val="Normal"/>
    <w:next w:val="Normal"/>
    <w:autoRedefine/>
    <w:uiPriority w:val="39"/>
    <w:unhideWhenUsed/>
    <w:rsid w:val="00C25CD5"/>
    <w:pPr>
      <w:spacing w:after="100" w:line="259" w:lineRule="auto"/>
      <w:ind w:left="880"/>
    </w:pPr>
    <w:rPr>
      <w:sz w:val="22"/>
    </w:rPr>
  </w:style>
  <w:style w:type="paragraph" w:styleId="TOC6">
    <w:name w:val="toc 6"/>
    <w:basedOn w:val="Normal"/>
    <w:next w:val="Normal"/>
    <w:autoRedefine/>
    <w:uiPriority w:val="39"/>
    <w:unhideWhenUsed/>
    <w:rsid w:val="00C25CD5"/>
    <w:pPr>
      <w:spacing w:after="100" w:line="259" w:lineRule="auto"/>
      <w:ind w:left="1100"/>
    </w:pPr>
    <w:rPr>
      <w:sz w:val="22"/>
    </w:rPr>
  </w:style>
  <w:style w:type="paragraph" w:styleId="TOC7">
    <w:name w:val="toc 7"/>
    <w:basedOn w:val="Normal"/>
    <w:next w:val="Normal"/>
    <w:autoRedefine/>
    <w:uiPriority w:val="39"/>
    <w:unhideWhenUsed/>
    <w:rsid w:val="00C25CD5"/>
    <w:pPr>
      <w:spacing w:after="100" w:line="259" w:lineRule="auto"/>
      <w:ind w:left="1320"/>
    </w:pPr>
    <w:rPr>
      <w:sz w:val="22"/>
    </w:rPr>
  </w:style>
  <w:style w:type="paragraph" w:styleId="TOC8">
    <w:name w:val="toc 8"/>
    <w:basedOn w:val="Normal"/>
    <w:next w:val="Normal"/>
    <w:autoRedefine/>
    <w:uiPriority w:val="39"/>
    <w:unhideWhenUsed/>
    <w:rsid w:val="00C25CD5"/>
    <w:pPr>
      <w:spacing w:after="100" w:line="259" w:lineRule="auto"/>
      <w:ind w:left="1540"/>
    </w:pPr>
    <w:rPr>
      <w:sz w:val="22"/>
    </w:rPr>
  </w:style>
  <w:style w:type="paragraph" w:styleId="TOC9">
    <w:name w:val="toc 9"/>
    <w:basedOn w:val="Normal"/>
    <w:next w:val="Normal"/>
    <w:autoRedefine/>
    <w:uiPriority w:val="39"/>
    <w:unhideWhenUsed/>
    <w:rsid w:val="00C25CD5"/>
    <w:pPr>
      <w:spacing w:after="100" w:line="259" w:lineRule="auto"/>
      <w:ind w:left="1760"/>
    </w:pPr>
    <w:rPr>
      <w:sz w:val="22"/>
    </w:rPr>
  </w:style>
  <w:style w:type="character" w:customStyle="1" w:styleId="apple-tab-span">
    <w:name w:val="apple-tab-span"/>
    <w:basedOn w:val="DefaultParagraphFont"/>
    <w:rsid w:val="00C25CD5"/>
  </w:style>
  <w:style w:type="character" w:styleId="IntenseEmphasis">
    <w:name w:val="Intense Emphasis"/>
    <w:basedOn w:val="DefaultParagraphFont"/>
    <w:uiPriority w:val="21"/>
    <w:rsid w:val="000A7858"/>
    <w:rPr>
      <w:rFonts w:ascii="Arial" w:hAnsi="Arial"/>
      <w:b/>
      <w:i/>
      <w:color w:val="DAAE28" w:themeColor="accent1"/>
      <w:sz w:val="24"/>
    </w:rPr>
  </w:style>
  <w:style w:type="character" w:styleId="BookTitle">
    <w:name w:val="Book Title"/>
    <w:basedOn w:val="DefaultParagraphFont"/>
    <w:uiPriority w:val="33"/>
    <w:qFormat/>
    <w:rsid w:val="000A7858"/>
    <w:rPr>
      <w:rFonts w:ascii="Arial" w:hAnsi="Arial"/>
      <w:b/>
      <w:bCs/>
      <w:i/>
      <w:iCs/>
      <w:spacing w:val="5"/>
    </w:rPr>
  </w:style>
  <w:style w:type="character" w:customStyle="1" w:styleId="Heading6Char">
    <w:name w:val="Heading 6 Char"/>
    <w:basedOn w:val="DefaultParagraphFont"/>
    <w:link w:val="Heading6"/>
    <w:uiPriority w:val="9"/>
    <w:rsid w:val="009E5EBE"/>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0A7858"/>
    <w:rPr>
      <w:rFonts w:asciiTheme="majorHAnsi" w:eastAsiaTheme="majorEastAsia" w:hAnsiTheme="majorHAnsi" w:cstheme="majorBidi"/>
      <w:i/>
      <w:iCs/>
      <w:color w:val="6D5613" w:themeColor="accent1" w:themeShade="7F"/>
      <w:sz w:val="20"/>
    </w:rPr>
  </w:style>
  <w:style w:type="character" w:customStyle="1" w:styleId="Heading8Char">
    <w:name w:val="Heading 8 Char"/>
    <w:basedOn w:val="DefaultParagraphFont"/>
    <w:link w:val="Heading8"/>
    <w:uiPriority w:val="9"/>
    <w:rsid w:val="000A78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A7858"/>
    <w:rPr>
      <w:rFonts w:asciiTheme="majorHAnsi" w:eastAsiaTheme="majorEastAsia" w:hAnsiTheme="majorHAnsi" w:cstheme="majorBidi"/>
      <w:i/>
      <w:iCs/>
      <w:color w:val="272727" w:themeColor="text1" w:themeTint="D8"/>
      <w:sz w:val="21"/>
      <w:szCs w:val="21"/>
    </w:rPr>
  </w:style>
  <w:style w:type="paragraph" w:customStyle="1" w:styleId="Intra-sectionheader">
    <w:name w:val="Intra-section header"/>
    <w:basedOn w:val="Normal"/>
    <w:link w:val="Intra-sectionheaderChar"/>
    <w:qFormat/>
    <w:rsid w:val="006B672C"/>
    <w:pPr>
      <w:spacing w:before="120" w:after="0"/>
    </w:pPr>
    <w:rPr>
      <w:rFonts w:ascii="Century Gothic" w:hAnsi="Century Gothic"/>
      <w:color w:val="067198" w:themeColor="accent5"/>
      <w:spacing w:val="0"/>
      <w:kern w:val="0"/>
      <w:sz w:val="24"/>
    </w:rPr>
  </w:style>
  <w:style w:type="character" w:customStyle="1" w:styleId="Intra-sectionheaderChar">
    <w:name w:val="Intra-section header Char"/>
    <w:basedOn w:val="DefaultParagraphFont"/>
    <w:link w:val="Intra-sectionheader"/>
    <w:rsid w:val="006B672C"/>
    <w:rPr>
      <w:rFonts w:ascii="Century Gothic" w:hAnsi="Century Gothic"/>
      <w:color w:val="067198" w:themeColor="accent5"/>
      <w:sz w:val="24"/>
    </w:rPr>
  </w:style>
  <w:style w:type="paragraph" w:styleId="NoSpacing">
    <w:name w:val="No Spacing"/>
    <w:uiPriority w:val="1"/>
    <w:qFormat/>
    <w:rsid w:val="009E5EBE"/>
    <w:pPr>
      <w:spacing w:after="0" w:line="240" w:lineRule="auto"/>
    </w:pPr>
    <w:rPr>
      <w:rFonts w:ascii="Franklin Gothic Book" w:hAnsi="Franklin Gothic Book"/>
      <w:spacing w:val="2"/>
      <w:kern w:val="21"/>
      <w:sz w:val="21"/>
    </w:rPr>
  </w:style>
  <w:style w:type="paragraph" w:customStyle="1" w:styleId="Tableinstructions">
    <w:name w:val="Table instructions"/>
    <w:basedOn w:val="NoSpacing"/>
    <w:link w:val="TableinstructionsChar"/>
    <w:uiPriority w:val="6"/>
    <w:rsid w:val="00A40B7F"/>
    <w:pPr>
      <w:autoSpaceDE w:val="0"/>
      <w:autoSpaceDN w:val="0"/>
      <w:adjustRightInd w:val="0"/>
      <w:spacing w:line="288" w:lineRule="auto"/>
    </w:pPr>
    <w:rPr>
      <w:rFonts w:eastAsia="MS Mincho" w:cs="Times New Roman"/>
      <w:i/>
      <w:iCs/>
      <w:color w:val="575958" w:themeColor="text2" w:themeTint="F2"/>
      <w:szCs w:val="24"/>
      <w:lang w:val="en-GB"/>
    </w:rPr>
  </w:style>
  <w:style w:type="character" w:customStyle="1" w:styleId="TableinstructionsChar">
    <w:name w:val="Table instructions Char"/>
    <w:basedOn w:val="DefaultParagraphFont"/>
    <w:link w:val="Tableinstructions"/>
    <w:uiPriority w:val="6"/>
    <w:rsid w:val="00A40B7F"/>
    <w:rPr>
      <w:rFonts w:ascii="Arial" w:eastAsia="MS Mincho" w:hAnsi="Arial" w:cs="Times New Roman"/>
      <w:i/>
      <w:iCs/>
      <w:color w:val="575958" w:themeColor="text2" w:themeTint="F2"/>
      <w:sz w:val="20"/>
      <w:szCs w:val="24"/>
      <w:lang w:val="en-GB"/>
    </w:rPr>
  </w:style>
  <w:style w:type="table" w:styleId="GridTable4-Accent1">
    <w:name w:val="Grid Table 4 Accent 1"/>
    <w:basedOn w:val="TableNormal"/>
    <w:uiPriority w:val="49"/>
    <w:rsid w:val="008D15C4"/>
    <w:pPr>
      <w:spacing w:after="0" w:line="240" w:lineRule="auto"/>
    </w:pPr>
    <w:tblPr>
      <w:tblStyleRowBandSize w:val="1"/>
      <w:tblStyleColBandSize w:val="1"/>
      <w:tblBorders>
        <w:top w:val="single" w:sz="4" w:space="0" w:color="E8CD7D" w:themeColor="accent1" w:themeTint="99"/>
        <w:left w:val="single" w:sz="4" w:space="0" w:color="E8CD7D" w:themeColor="accent1" w:themeTint="99"/>
        <w:bottom w:val="single" w:sz="4" w:space="0" w:color="E8CD7D" w:themeColor="accent1" w:themeTint="99"/>
        <w:right w:val="single" w:sz="4" w:space="0" w:color="E8CD7D" w:themeColor="accent1" w:themeTint="99"/>
        <w:insideH w:val="single" w:sz="4" w:space="0" w:color="E8CD7D" w:themeColor="accent1" w:themeTint="99"/>
        <w:insideV w:val="single" w:sz="4" w:space="0" w:color="E8CD7D" w:themeColor="accent1" w:themeTint="99"/>
      </w:tblBorders>
    </w:tblPr>
    <w:tblStylePr w:type="firstRow">
      <w:rPr>
        <w:b/>
        <w:bCs/>
        <w:color w:val="FFFFFF" w:themeColor="background1"/>
      </w:rPr>
      <w:tblPr/>
      <w:tcPr>
        <w:tcBorders>
          <w:top w:val="single" w:sz="4" w:space="0" w:color="DAAE28" w:themeColor="accent1"/>
          <w:left w:val="single" w:sz="4" w:space="0" w:color="DAAE28" w:themeColor="accent1"/>
          <w:bottom w:val="single" w:sz="4" w:space="0" w:color="DAAE28" w:themeColor="accent1"/>
          <w:right w:val="single" w:sz="4" w:space="0" w:color="DAAE28" w:themeColor="accent1"/>
          <w:insideH w:val="nil"/>
          <w:insideV w:val="nil"/>
        </w:tcBorders>
        <w:shd w:val="clear" w:color="auto" w:fill="DAAE28" w:themeFill="accent1"/>
      </w:tcPr>
    </w:tblStylePr>
    <w:tblStylePr w:type="lastRow">
      <w:rPr>
        <w:b/>
        <w:bCs/>
      </w:rPr>
      <w:tblPr/>
      <w:tcPr>
        <w:tcBorders>
          <w:top w:val="double" w:sz="4" w:space="0" w:color="DAAE28" w:themeColor="accent1"/>
        </w:tcBorders>
      </w:tcPr>
    </w:tblStylePr>
    <w:tblStylePr w:type="firstCol">
      <w:rPr>
        <w:b/>
        <w:bCs/>
      </w:rPr>
    </w:tblStylePr>
    <w:tblStylePr w:type="lastCol">
      <w:rPr>
        <w:b/>
        <w:bCs/>
      </w:rPr>
    </w:tblStylePr>
    <w:tblStylePr w:type="band1Vert">
      <w:tblPr/>
      <w:tcPr>
        <w:shd w:val="clear" w:color="auto" w:fill="F7EED3" w:themeFill="accent1" w:themeFillTint="33"/>
      </w:tcPr>
    </w:tblStylePr>
    <w:tblStylePr w:type="band1Horz">
      <w:tblPr/>
      <w:tcPr>
        <w:shd w:val="clear" w:color="auto" w:fill="F7EED3" w:themeFill="accent1" w:themeFillTint="33"/>
      </w:tcPr>
    </w:tblStylePr>
  </w:style>
  <w:style w:type="table" w:styleId="TableGrid">
    <w:name w:val="Table Grid"/>
    <w:basedOn w:val="TableNormal"/>
    <w:uiPriority w:val="39"/>
    <w:rsid w:val="00375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foreObject">
    <w:name w:val="Before Object"/>
    <w:basedOn w:val="Normal"/>
    <w:uiPriority w:val="4"/>
    <w:rsid w:val="00375E12"/>
    <w:pPr>
      <w:autoSpaceDE w:val="0"/>
      <w:autoSpaceDN w:val="0"/>
      <w:adjustRightInd w:val="0"/>
      <w:spacing w:before="240" w:after="120" w:line="288" w:lineRule="auto"/>
      <w:ind w:left="720"/>
    </w:pPr>
    <w:rPr>
      <w:rFonts w:eastAsia="MS Mincho" w:cs="Times New Roman"/>
      <w:i/>
      <w:iCs/>
      <w:color w:val="766A62"/>
      <w:szCs w:val="24"/>
      <w:lang w:val="en-GB"/>
      <w14:textFill>
        <w14:solidFill>
          <w14:srgbClr w14:val="766A62">
            <w14:lumMod w14:val="95000"/>
            <w14:lumOff w14:val="5000"/>
          </w14:srgbClr>
        </w14:solidFill>
      </w14:textFill>
    </w:rPr>
  </w:style>
  <w:style w:type="paragraph" w:customStyle="1" w:styleId="Instruction">
    <w:name w:val="Instruction"/>
    <w:basedOn w:val="NoSpacing"/>
    <w:uiPriority w:val="3"/>
    <w:qFormat/>
    <w:rsid w:val="005E3815"/>
    <w:pPr>
      <w:autoSpaceDE w:val="0"/>
      <w:autoSpaceDN w:val="0"/>
      <w:adjustRightInd w:val="0"/>
      <w:spacing w:before="160" w:line="312" w:lineRule="auto"/>
      <w:ind w:left="720"/>
    </w:pPr>
    <w:rPr>
      <w:rFonts w:eastAsia="MS Mincho" w:cs="Times New Roman"/>
      <w:i/>
      <w:iCs/>
      <w:color w:val="4F5150"/>
      <w:szCs w:val="24"/>
      <w:lang w:val="en-GB"/>
    </w:rPr>
  </w:style>
  <w:style w:type="paragraph" w:customStyle="1" w:styleId="Bullets">
    <w:name w:val="Bullets"/>
    <w:basedOn w:val="BeforeObject"/>
    <w:autoRedefine/>
    <w:uiPriority w:val="5"/>
    <w:rsid w:val="00340A18"/>
    <w:pPr>
      <w:numPr>
        <w:numId w:val="2"/>
      </w:numPr>
      <w:spacing w:before="120" w:after="0"/>
    </w:pPr>
    <w:rPr>
      <w:color w:val="4F5150" w:themeColor="text2"/>
      <w14:textFill>
        <w14:solidFill>
          <w14:schemeClr w14:val="tx2">
            <w14:lumMod w14:val="95000"/>
            <w14:lumOff w14:val="5000"/>
            <w14:lumMod w14:val="95000"/>
            <w14:lumOff w14:val="5000"/>
          </w14:schemeClr>
        </w14:solidFill>
      </w14:textFill>
    </w:rPr>
  </w:style>
  <w:style w:type="paragraph" w:customStyle="1" w:styleId="Tableheader">
    <w:name w:val="Table header"/>
    <w:basedOn w:val="Normal"/>
    <w:link w:val="TableheaderChar"/>
    <w:uiPriority w:val="7"/>
    <w:rsid w:val="00675EF9"/>
    <w:pPr>
      <w:spacing w:after="120" w:line="288" w:lineRule="auto"/>
    </w:pPr>
    <w:rPr>
      <w:sz w:val="22"/>
    </w:rPr>
  </w:style>
  <w:style w:type="character" w:customStyle="1" w:styleId="TableheaderChar">
    <w:name w:val="Table header Char"/>
    <w:basedOn w:val="DefaultParagraphFont"/>
    <w:link w:val="Tableheader"/>
    <w:uiPriority w:val="7"/>
    <w:rsid w:val="00675EF9"/>
    <w:rPr>
      <w:rFonts w:ascii="Arial" w:hAnsi="Arial"/>
    </w:rPr>
  </w:style>
  <w:style w:type="paragraph" w:customStyle="1" w:styleId="Heading31">
    <w:name w:val="Heading 31"/>
    <w:basedOn w:val="Heading3"/>
    <w:link w:val="heading3Char0"/>
    <w:rsid w:val="00A226CA"/>
    <w:pPr>
      <w:numPr>
        <w:numId w:val="1"/>
      </w:numPr>
      <w:spacing w:before="0" w:after="240" w:line="288" w:lineRule="auto"/>
    </w:pPr>
    <w:rPr>
      <w:rFonts w:ascii="Arial Bold" w:eastAsia="Times New Roman" w:hAnsi="Arial Bold"/>
      <w:bCs/>
      <w:color w:val="005B82"/>
      <w:szCs w:val="20"/>
      <w:lang w:val="en-CA"/>
    </w:rPr>
  </w:style>
  <w:style w:type="character" w:customStyle="1" w:styleId="heading3Char0">
    <w:name w:val="heading 3 Char"/>
    <w:link w:val="Heading31"/>
    <w:rsid w:val="00A226CA"/>
    <w:rPr>
      <w:rFonts w:ascii="Arial Bold" w:eastAsia="Times New Roman" w:hAnsi="Arial Bold" w:cs="Arial"/>
      <w:bCs/>
      <w:color w:val="005B82"/>
      <w:kern w:val="21"/>
      <w:szCs w:val="20"/>
      <w:lang w:val="en-CA"/>
    </w:rPr>
  </w:style>
  <w:style w:type="paragraph" w:styleId="Revision">
    <w:name w:val="Revision"/>
    <w:hidden/>
    <w:semiHidden/>
    <w:rsid w:val="008143E6"/>
    <w:pPr>
      <w:spacing w:after="0" w:line="240" w:lineRule="auto"/>
    </w:pPr>
    <w:rPr>
      <w:rFonts w:ascii="Arial" w:hAnsi="Arial"/>
      <w:sz w:val="20"/>
    </w:rPr>
  </w:style>
  <w:style w:type="character" w:styleId="PlaceholderText">
    <w:name w:val="Placeholder Text"/>
    <w:basedOn w:val="DefaultParagraphFont"/>
    <w:uiPriority w:val="99"/>
    <w:semiHidden/>
    <w:rsid w:val="00A12A4B"/>
    <w:rPr>
      <w:color w:val="808080"/>
    </w:rPr>
  </w:style>
  <w:style w:type="paragraph" w:styleId="Caption">
    <w:name w:val="caption"/>
    <w:basedOn w:val="Normal"/>
    <w:next w:val="Normal"/>
    <w:uiPriority w:val="35"/>
    <w:unhideWhenUsed/>
    <w:qFormat/>
    <w:rsid w:val="000A7858"/>
    <w:pPr>
      <w:spacing w:after="200"/>
    </w:pPr>
    <w:rPr>
      <w:rFonts w:ascii="Century Gothic" w:hAnsi="Century Gothic"/>
      <w:b/>
      <w:iCs/>
      <w:color w:val="595959" w:themeColor="text1" w:themeTint="A6"/>
      <w:sz w:val="20"/>
      <w:szCs w:val="18"/>
    </w:rPr>
  </w:style>
  <w:style w:type="character" w:styleId="IntenseReference">
    <w:name w:val="Intense Reference"/>
    <w:basedOn w:val="DefaultParagraphFont"/>
    <w:uiPriority w:val="32"/>
    <w:qFormat/>
    <w:rsid w:val="009E5EBE"/>
    <w:rPr>
      <w:b/>
      <w:bCs/>
      <w:smallCaps/>
      <w:color w:val="DAAE28" w:themeColor="accent1"/>
      <w:spacing w:val="5"/>
    </w:rPr>
  </w:style>
  <w:style w:type="table" w:styleId="GridTable5Dark-Accent2">
    <w:name w:val="Grid Table 5 Dark Accent 2"/>
    <w:basedOn w:val="TableNormal"/>
    <w:uiPriority w:val="50"/>
    <w:rsid w:val="00F25B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4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39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39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39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3957" w:themeFill="accent2"/>
      </w:tcPr>
    </w:tblStylePr>
    <w:tblStylePr w:type="band1Vert">
      <w:tblPr/>
      <w:tcPr>
        <w:shd w:val="clear" w:color="auto" w:fill="99A9CC" w:themeFill="accent2" w:themeFillTint="66"/>
      </w:tcPr>
    </w:tblStylePr>
    <w:tblStylePr w:type="band1Horz">
      <w:tblPr/>
      <w:tcPr>
        <w:shd w:val="clear" w:color="auto" w:fill="99A9CC" w:themeFill="accent2" w:themeFillTint="66"/>
      </w:tcPr>
    </w:tblStylePr>
  </w:style>
  <w:style w:type="paragraph" w:customStyle="1" w:styleId="Header2">
    <w:name w:val="Header 2"/>
    <w:basedOn w:val="Header1"/>
    <w:link w:val="Header2Char"/>
    <w:rsid w:val="000A7858"/>
    <w:pPr>
      <w:jc w:val="left"/>
    </w:pPr>
    <w:rPr>
      <w:rFonts w:ascii="Avenir LT Com 35 Light" w:hAnsi="Avenir LT Com 35 Light"/>
      <w:color w:val="000000" w:themeColor="text1"/>
      <w14:textFill>
        <w14:solidFill>
          <w14:schemeClr w14:val="tx1">
            <w14:lumMod w14:val="65000"/>
            <w14:lumOff w14:val="35000"/>
            <w14:lumMod w14:val="65000"/>
            <w14:lumOff w14:val="35000"/>
          </w14:schemeClr>
        </w14:solidFill>
      </w14:textFill>
    </w:rPr>
  </w:style>
  <w:style w:type="character" w:customStyle="1" w:styleId="Header2Char">
    <w:name w:val="Header 2 Char"/>
    <w:basedOn w:val="Header1Char"/>
    <w:link w:val="Header2"/>
    <w:rsid w:val="000A7858"/>
    <w:rPr>
      <w:rFonts w:ascii="Avenir LT Com 35 Light" w:hAnsi="Avenir LT Com 35 Light"/>
      <w:color w:val="000000" w:themeColor="text1"/>
      <w:spacing w:val="2"/>
      <w:kern w:val="21"/>
      <w:sz w:val="21"/>
      <w14:textFill>
        <w14:solidFill>
          <w14:schemeClr w14:val="tx1">
            <w14:lumMod w14:val="65000"/>
            <w14:lumOff w14:val="35000"/>
            <w14:lumMod w14:val="65000"/>
            <w14:lumOff w14:val="35000"/>
          </w14:schemeClr>
        </w14:solidFill>
      </w14:textFill>
    </w:rPr>
  </w:style>
  <w:style w:type="paragraph" w:customStyle="1" w:styleId="TOC">
    <w:name w:val="TOC"/>
    <w:basedOn w:val="Heading1"/>
    <w:link w:val="TOCChar"/>
    <w:qFormat/>
    <w:rsid w:val="000A7858"/>
    <w:pPr>
      <w:numPr>
        <w:numId w:val="0"/>
      </w:numPr>
      <w:pBdr>
        <w:bottom w:val="single" w:sz="4" w:space="1" w:color="2B3A57"/>
      </w:pBdr>
      <w:spacing w:after="360"/>
      <w:ind w:left="720" w:hanging="720"/>
    </w:pPr>
  </w:style>
  <w:style w:type="character" w:customStyle="1" w:styleId="TOCChar">
    <w:name w:val="TOC Char"/>
    <w:basedOn w:val="Heading1Char"/>
    <w:link w:val="TOC"/>
    <w:rsid w:val="000A7858"/>
    <w:rPr>
      <w:rFonts w:ascii="Century Gothic" w:eastAsiaTheme="majorEastAsia" w:hAnsi="Century Gothic" w:cstheme="majorBidi"/>
      <w:caps/>
      <w:color w:val="2B3A57"/>
      <w:kern w:val="21"/>
      <w:sz w:val="48"/>
      <w:szCs w:val="72"/>
    </w:rPr>
  </w:style>
  <w:style w:type="paragraph" w:customStyle="1" w:styleId="SDVFootnote">
    <w:name w:val="SDV Footnote"/>
    <w:basedOn w:val="Normal"/>
    <w:link w:val="SDVFootnoteChar"/>
    <w:qFormat/>
    <w:rsid w:val="000A7858"/>
    <w:pPr>
      <w:spacing w:after="0" w:line="240" w:lineRule="auto"/>
    </w:pPr>
    <w:rPr>
      <w:rFonts w:ascii="Calibri Light" w:hAnsi="Calibri Light"/>
      <w:color w:val="4F5150"/>
      <w:spacing w:val="0"/>
      <w:sz w:val="18"/>
      <w:szCs w:val="18"/>
    </w:rPr>
  </w:style>
  <w:style w:type="character" w:customStyle="1" w:styleId="SDVFootnoteChar">
    <w:name w:val="SDV Footnote Char"/>
    <w:basedOn w:val="DefaultParagraphFont"/>
    <w:link w:val="SDVFootnote"/>
    <w:rsid w:val="000A7858"/>
    <w:rPr>
      <w:rFonts w:ascii="Calibri Light" w:hAnsi="Calibri Light"/>
      <w:color w:val="4F5150"/>
      <w:kern w:val="21"/>
      <w:sz w:val="18"/>
      <w:szCs w:val="18"/>
    </w:rPr>
  </w:style>
  <w:style w:type="paragraph" w:customStyle="1" w:styleId="Heading3a">
    <w:name w:val="Heading 3a"/>
    <w:basedOn w:val="Heading3"/>
    <w:link w:val="Heading3aChar"/>
    <w:autoRedefine/>
    <w:qFormat/>
    <w:rsid w:val="000A7858"/>
    <w:pPr>
      <w:numPr>
        <w:ilvl w:val="0"/>
        <w:numId w:val="0"/>
      </w:numPr>
      <w:spacing w:before="0" w:after="160"/>
      <w:ind w:left="720" w:hanging="720"/>
    </w:pPr>
    <w:rPr>
      <w:rFonts w:ascii="Franklin Gothic Book" w:hAnsi="Franklin Gothic Book"/>
      <w:sz w:val="21"/>
    </w:rPr>
  </w:style>
  <w:style w:type="character" w:customStyle="1" w:styleId="Heading3aChar">
    <w:name w:val="Heading 3a Char"/>
    <w:basedOn w:val="Heading3Char"/>
    <w:link w:val="Heading3a"/>
    <w:rsid w:val="000A7858"/>
    <w:rPr>
      <w:rFonts w:ascii="Franklin Gothic Book" w:eastAsiaTheme="majorEastAsia" w:hAnsi="Franklin Gothic Book" w:cs="Arial"/>
      <w:color w:val="0685B2"/>
      <w:kern w:val="21"/>
      <w:sz w:val="21"/>
    </w:rPr>
  </w:style>
  <w:style w:type="paragraph" w:customStyle="1" w:styleId="BoxHeader">
    <w:name w:val="Box Header"/>
    <w:basedOn w:val="Caption"/>
    <w:qFormat/>
    <w:rsid w:val="000A7858"/>
    <w:rPr>
      <w:color w:val="404040" w:themeColor="text1" w:themeTint="BF"/>
    </w:rPr>
  </w:style>
  <w:style w:type="paragraph" w:customStyle="1" w:styleId="Heading3b">
    <w:name w:val="Heading 3b"/>
    <w:basedOn w:val="Heading3"/>
    <w:qFormat/>
    <w:rsid w:val="000A7858"/>
    <w:pPr>
      <w:numPr>
        <w:ilvl w:val="0"/>
        <w:numId w:val="4"/>
      </w:numPr>
    </w:pPr>
    <w:rPr>
      <w:b/>
      <w:sz w:val="26"/>
    </w:rPr>
  </w:style>
  <w:style w:type="paragraph" w:customStyle="1" w:styleId="Note">
    <w:name w:val="Note"/>
    <w:basedOn w:val="Normal"/>
    <w:link w:val="NoteChar"/>
    <w:qFormat/>
    <w:rsid w:val="000A7858"/>
    <w:pPr>
      <w:spacing w:before="180" w:after="240" w:line="264" w:lineRule="auto"/>
    </w:pPr>
    <w:rPr>
      <w:i/>
      <w:color w:val="4F5150" w:themeColor="text2"/>
    </w:rPr>
  </w:style>
  <w:style w:type="paragraph" w:customStyle="1" w:styleId="TableHeader0">
    <w:name w:val="Table Header"/>
    <w:basedOn w:val="Normal"/>
    <w:link w:val="TableHeaderChar0"/>
    <w:qFormat/>
    <w:rsid w:val="00BA3B0B"/>
    <w:pPr>
      <w:spacing w:before="120" w:after="120" w:line="240" w:lineRule="auto"/>
    </w:pPr>
    <w:rPr>
      <w:b/>
      <w:bCs/>
      <w:color w:val="FFFFFF" w:themeColor="background1"/>
      <w:spacing w:val="4"/>
    </w:rPr>
  </w:style>
  <w:style w:type="character" w:customStyle="1" w:styleId="TableHeaderChar0">
    <w:name w:val="Table Header Char"/>
    <w:basedOn w:val="DefaultParagraphFont"/>
    <w:link w:val="TableHeader0"/>
    <w:rsid w:val="00BA3B0B"/>
    <w:rPr>
      <w:rFonts w:ascii="Franklin Gothic Book" w:hAnsi="Franklin Gothic Book"/>
      <w:b/>
      <w:bCs/>
      <w:color w:val="FFFFFF" w:themeColor="background1"/>
      <w:spacing w:val="4"/>
      <w:kern w:val="21"/>
      <w:sz w:val="21"/>
    </w:rPr>
  </w:style>
  <w:style w:type="paragraph" w:customStyle="1" w:styleId="TableText">
    <w:name w:val="Table Text"/>
    <w:basedOn w:val="Normal"/>
    <w:link w:val="TableTextChar"/>
    <w:qFormat/>
    <w:rsid w:val="00C46B18"/>
    <w:pPr>
      <w:spacing w:before="160" w:line="276" w:lineRule="auto"/>
    </w:pPr>
    <w:rPr>
      <w:rFonts w:cs="Arial"/>
      <w:color w:val="404040" w:themeColor="text1" w:themeTint="BF"/>
      <w:sz w:val="19"/>
      <w:szCs w:val="19"/>
    </w:rPr>
  </w:style>
  <w:style w:type="character" w:customStyle="1" w:styleId="TableTextChar">
    <w:name w:val="Table Text Char"/>
    <w:basedOn w:val="DefaultParagraphFont"/>
    <w:link w:val="TableText"/>
    <w:rsid w:val="00C46B18"/>
    <w:rPr>
      <w:rFonts w:ascii="Franklin Gothic Book" w:hAnsi="Franklin Gothic Book" w:cs="Arial"/>
      <w:color w:val="404040" w:themeColor="text1" w:themeTint="BF"/>
      <w:spacing w:val="2"/>
      <w:kern w:val="21"/>
      <w:sz w:val="19"/>
      <w:szCs w:val="19"/>
    </w:rPr>
  </w:style>
  <w:style w:type="paragraph" w:customStyle="1" w:styleId="Header1">
    <w:name w:val="Header 1"/>
    <w:basedOn w:val="Header"/>
    <w:link w:val="Header1Char"/>
    <w:rsid w:val="000A7858"/>
    <w:pPr>
      <w:pBdr>
        <w:bottom w:val="single" w:sz="4" w:space="1" w:color="A6A6A6" w:themeColor="background1" w:themeShade="A6"/>
      </w:pBdr>
      <w:jc w:val="right"/>
    </w:pPr>
    <w:rPr>
      <w:rFonts w:ascii="Century Gothic" w:hAnsi="Century Gothic"/>
      <w:color w:val="262626"/>
      <w14:textFill>
        <w14:solidFill>
          <w14:srgbClr w14:val="262626">
            <w14:lumMod w14:val="65000"/>
            <w14:lumOff w14:val="35000"/>
            <w14:lumMod w14:val="65000"/>
            <w14:lumOff w14:val="35000"/>
          </w14:srgbClr>
        </w14:solidFill>
      </w14:textFill>
    </w:rPr>
  </w:style>
  <w:style w:type="character" w:customStyle="1" w:styleId="Header1Char">
    <w:name w:val="Header 1 Char"/>
    <w:basedOn w:val="HeaderChar"/>
    <w:link w:val="Header1"/>
    <w:rsid w:val="000A7858"/>
    <w:rPr>
      <w:rFonts w:ascii="Century Gothic" w:hAnsi="Century Gothic"/>
      <w:color w:val="262626"/>
      <w:spacing w:val="2"/>
      <w:kern w:val="21"/>
      <w:sz w:val="21"/>
      <w14:textFill>
        <w14:solidFill>
          <w14:srgbClr w14:val="262626">
            <w14:lumMod w14:val="65000"/>
            <w14:lumOff w14:val="35000"/>
            <w14:lumMod w14:val="65000"/>
            <w14:lumOff w14:val="35000"/>
          </w14:srgbClr>
        </w14:solidFill>
      </w14:textFill>
    </w:rPr>
  </w:style>
  <w:style w:type="paragraph" w:customStyle="1" w:styleId="Notes">
    <w:name w:val="Notes"/>
    <w:basedOn w:val="Heading3a"/>
    <w:link w:val="NotesChar"/>
    <w:rsid w:val="000A7858"/>
    <w:pPr>
      <w:spacing w:before="180" w:after="300" w:line="240" w:lineRule="auto"/>
      <w:ind w:left="0" w:firstLine="0"/>
    </w:pPr>
    <w:rPr>
      <w:i/>
      <w:color w:val="4F5150"/>
      <w:spacing w:val="-4"/>
    </w:rPr>
  </w:style>
  <w:style w:type="character" w:customStyle="1" w:styleId="NotesChar">
    <w:name w:val="Notes Char"/>
    <w:basedOn w:val="Heading3aChar"/>
    <w:link w:val="Notes"/>
    <w:rsid w:val="000A7858"/>
    <w:rPr>
      <w:rFonts w:ascii="Franklin Gothic Book" w:eastAsiaTheme="majorEastAsia" w:hAnsi="Franklin Gothic Book" w:cs="Arial"/>
      <w:i/>
      <w:color w:val="4F5150"/>
      <w:spacing w:val="-4"/>
      <w:kern w:val="21"/>
      <w:sz w:val="21"/>
    </w:rPr>
  </w:style>
  <w:style w:type="table" w:customStyle="1" w:styleId="GridTable5Dark-Accent21">
    <w:name w:val="Grid Table 5 Dark - Accent 21"/>
    <w:basedOn w:val="TableNormal"/>
    <w:next w:val="GridTable5Dark-Accent2"/>
    <w:uiPriority w:val="50"/>
    <w:rsid w:val="009110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4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39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39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39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3957" w:themeFill="accent2"/>
      </w:tcPr>
    </w:tblStylePr>
    <w:tblStylePr w:type="band1Vert">
      <w:tblPr/>
      <w:tcPr>
        <w:shd w:val="clear" w:color="auto" w:fill="99A9CC" w:themeFill="accent2" w:themeFillTint="66"/>
      </w:tcPr>
    </w:tblStylePr>
    <w:tblStylePr w:type="band1Horz">
      <w:tblPr/>
      <w:tcPr>
        <w:shd w:val="clear" w:color="auto" w:fill="99A9CC" w:themeFill="accent2" w:themeFillTint="66"/>
      </w:tcPr>
    </w:tblStylePr>
  </w:style>
  <w:style w:type="numbering" w:customStyle="1" w:styleId="Style1">
    <w:name w:val="Style1"/>
    <w:uiPriority w:val="99"/>
    <w:rsid w:val="006E37DA"/>
    <w:pPr>
      <w:numPr>
        <w:numId w:val="6"/>
      </w:numPr>
    </w:pPr>
  </w:style>
  <w:style w:type="paragraph" w:customStyle="1" w:styleId="TemplateTitle">
    <w:name w:val="Template Title"/>
    <w:basedOn w:val="Heading1"/>
    <w:link w:val="TemplateTitleChar"/>
    <w:qFormat/>
    <w:rsid w:val="00146584"/>
    <w:pPr>
      <w:numPr>
        <w:numId w:val="0"/>
      </w:numPr>
      <w:jc w:val="center"/>
    </w:pPr>
  </w:style>
  <w:style w:type="character" w:customStyle="1" w:styleId="TemplateTitleChar">
    <w:name w:val="Template Title Char"/>
    <w:basedOn w:val="Heading1Char"/>
    <w:link w:val="TemplateTitle"/>
    <w:rsid w:val="00146584"/>
    <w:rPr>
      <w:rFonts w:ascii="Century Gothic" w:eastAsiaTheme="majorEastAsia" w:hAnsi="Century Gothic" w:cstheme="majorBidi"/>
      <w:caps/>
      <w:color w:val="2B3A57"/>
      <w:kern w:val="21"/>
      <w:sz w:val="48"/>
      <w:szCs w:val="72"/>
    </w:rPr>
  </w:style>
  <w:style w:type="paragraph" w:customStyle="1" w:styleId="TemplateNote">
    <w:name w:val="Template Note"/>
    <w:basedOn w:val="Note"/>
    <w:link w:val="TemplateNoteChar"/>
    <w:qFormat/>
    <w:rsid w:val="005F692F"/>
    <w:pPr>
      <w:spacing w:after="300" w:line="240" w:lineRule="auto"/>
      <w:ind w:left="720"/>
    </w:pPr>
    <w:rPr>
      <w:i w:val="0"/>
      <w:color w:val="6C6E6D"/>
      <w:szCs w:val="21"/>
    </w:rPr>
  </w:style>
  <w:style w:type="character" w:customStyle="1" w:styleId="NoteChar">
    <w:name w:val="Note Char"/>
    <w:basedOn w:val="DefaultParagraphFont"/>
    <w:link w:val="Note"/>
    <w:rsid w:val="005F692F"/>
    <w:rPr>
      <w:rFonts w:ascii="Franklin Gothic Book" w:hAnsi="Franklin Gothic Book"/>
      <w:i/>
      <w:color w:val="4F5150" w:themeColor="text2"/>
      <w:spacing w:val="2"/>
      <w:kern w:val="21"/>
      <w:sz w:val="21"/>
    </w:rPr>
  </w:style>
  <w:style w:type="character" w:customStyle="1" w:styleId="TemplateNoteChar">
    <w:name w:val="Template Note Char"/>
    <w:basedOn w:val="NoteChar"/>
    <w:link w:val="TemplateNote"/>
    <w:rsid w:val="005F692F"/>
    <w:rPr>
      <w:rFonts w:ascii="Franklin Gothic Book" w:hAnsi="Franklin Gothic Book"/>
      <w:i w:val="0"/>
      <w:color w:val="6C6E6D"/>
      <w:spacing w:val="2"/>
      <w:kern w:val="21"/>
      <w:sz w:val="21"/>
      <w:szCs w:val="21"/>
    </w:rPr>
  </w:style>
  <w:style w:type="character" w:styleId="UnresolvedMention">
    <w:name w:val="Unresolved Mention"/>
    <w:basedOn w:val="DefaultParagraphFont"/>
    <w:uiPriority w:val="99"/>
    <w:semiHidden/>
    <w:unhideWhenUsed/>
    <w:rsid w:val="00970B7A"/>
    <w:rPr>
      <w:color w:val="605E5C"/>
      <w:shd w:val="clear" w:color="auto" w:fill="E1DFDD"/>
    </w:rPr>
  </w:style>
  <w:style w:type="character" w:customStyle="1" w:styleId="ListParagraphChar">
    <w:name w:val="List Paragraph Char"/>
    <w:link w:val="ListParagraph"/>
    <w:uiPriority w:val="34"/>
    <w:rsid w:val="006A4364"/>
    <w:rPr>
      <w:rFonts w:ascii="Franklin Gothic Book" w:hAnsi="Franklin Gothic Book"/>
      <w:spacing w:val="2"/>
      <w:kern w:val="21"/>
      <w:sz w:val="21"/>
      <w:szCs w:val="24"/>
    </w:rPr>
  </w:style>
  <w:style w:type="table" w:customStyle="1" w:styleId="TableGrid1">
    <w:name w:val="Table Grid1"/>
    <w:basedOn w:val="TableNormal"/>
    <w:next w:val="TableGrid"/>
    <w:uiPriority w:val="39"/>
    <w:rsid w:val="00BA0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DMFootnoteList">
    <w:name w:val="SDMFootnoteList"/>
    <w:uiPriority w:val="99"/>
    <w:rsid w:val="00BA0932"/>
    <w:pPr>
      <w:numPr>
        <w:numId w:val="34"/>
      </w:numPr>
    </w:pPr>
  </w:style>
  <w:style w:type="table" w:styleId="TableGridLight">
    <w:name w:val="Grid Table Light"/>
    <w:basedOn w:val="TableNormal"/>
    <w:uiPriority w:val="40"/>
    <w:rsid w:val="00BE21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4630">
      <w:bodyDiv w:val="1"/>
      <w:marLeft w:val="0"/>
      <w:marRight w:val="0"/>
      <w:marTop w:val="0"/>
      <w:marBottom w:val="0"/>
      <w:divBdr>
        <w:top w:val="none" w:sz="0" w:space="0" w:color="auto"/>
        <w:left w:val="none" w:sz="0" w:space="0" w:color="auto"/>
        <w:bottom w:val="none" w:sz="0" w:space="0" w:color="auto"/>
        <w:right w:val="none" w:sz="0" w:space="0" w:color="auto"/>
      </w:divBdr>
    </w:div>
    <w:div w:id="59865636">
      <w:bodyDiv w:val="1"/>
      <w:marLeft w:val="0"/>
      <w:marRight w:val="0"/>
      <w:marTop w:val="0"/>
      <w:marBottom w:val="0"/>
      <w:divBdr>
        <w:top w:val="none" w:sz="0" w:space="0" w:color="auto"/>
        <w:left w:val="none" w:sz="0" w:space="0" w:color="auto"/>
        <w:bottom w:val="none" w:sz="0" w:space="0" w:color="auto"/>
        <w:right w:val="none" w:sz="0" w:space="0" w:color="auto"/>
      </w:divBdr>
      <w:divsChild>
        <w:div w:id="695816728">
          <w:marLeft w:val="0"/>
          <w:marRight w:val="0"/>
          <w:marTop w:val="0"/>
          <w:marBottom w:val="0"/>
          <w:divBdr>
            <w:top w:val="none" w:sz="0" w:space="0" w:color="auto"/>
            <w:left w:val="none" w:sz="0" w:space="0" w:color="auto"/>
            <w:bottom w:val="none" w:sz="0" w:space="0" w:color="auto"/>
            <w:right w:val="none" w:sz="0" w:space="0" w:color="auto"/>
          </w:divBdr>
          <w:divsChild>
            <w:div w:id="2041540160">
              <w:marLeft w:val="0"/>
              <w:marRight w:val="0"/>
              <w:marTop w:val="0"/>
              <w:marBottom w:val="0"/>
              <w:divBdr>
                <w:top w:val="none" w:sz="0" w:space="0" w:color="auto"/>
                <w:left w:val="none" w:sz="0" w:space="0" w:color="auto"/>
                <w:bottom w:val="none" w:sz="0" w:space="0" w:color="auto"/>
                <w:right w:val="none" w:sz="0" w:space="0" w:color="auto"/>
              </w:divBdr>
              <w:divsChild>
                <w:div w:id="2061051036">
                  <w:marLeft w:val="0"/>
                  <w:marRight w:val="0"/>
                  <w:marTop w:val="0"/>
                  <w:marBottom w:val="0"/>
                  <w:divBdr>
                    <w:top w:val="none" w:sz="0" w:space="0" w:color="auto"/>
                    <w:left w:val="none" w:sz="0" w:space="0" w:color="auto"/>
                    <w:bottom w:val="none" w:sz="0" w:space="0" w:color="auto"/>
                    <w:right w:val="none" w:sz="0" w:space="0" w:color="auto"/>
                  </w:divBdr>
                  <w:divsChild>
                    <w:div w:id="21326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156205">
      <w:bodyDiv w:val="1"/>
      <w:marLeft w:val="0"/>
      <w:marRight w:val="0"/>
      <w:marTop w:val="0"/>
      <w:marBottom w:val="0"/>
      <w:divBdr>
        <w:top w:val="none" w:sz="0" w:space="0" w:color="auto"/>
        <w:left w:val="none" w:sz="0" w:space="0" w:color="auto"/>
        <w:bottom w:val="none" w:sz="0" w:space="0" w:color="auto"/>
        <w:right w:val="none" w:sz="0" w:space="0" w:color="auto"/>
      </w:divBdr>
      <w:divsChild>
        <w:div w:id="2146000650">
          <w:marLeft w:val="0"/>
          <w:marRight w:val="0"/>
          <w:marTop w:val="0"/>
          <w:marBottom w:val="0"/>
          <w:divBdr>
            <w:top w:val="none" w:sz="0" w:space="0" w:color="auto"/>
            <w:left w:val="none" w:sz="0" w:space="0" w:color="auto"/>
            <w:bottom w:val="none" w:sz="0" w:space="0" w:color="auto"/>
            <w:right w:val="none" w:sz="0" w:space="0" w:color="auto"/>
          </w:divBdr>
          <w:divsChild>
            <w:div w:id="51585096">
              <w:marLeft w:val="0"/>
              <w:marRight w:val="0"/>
              <w:marTop w:val="0"/>
              <w:marBottom w:val="0"/>
              <w:divBdr>
                <w:top w:val="none" w:sz="0" w:space="0" w:color="auto"/>
                <w:left w:val="none" w:sz="0" w:space="0" w:color="auto"/>
                <w:bottom w:val="none" w:sz="0" w:space="0" w:color="auto"/>
                <w:right w:val="none" w:sz="0" w:space="0" w:color="auto"/>
              </w:divBdr>
              <w:divsChild>
                <w:div w:id="2106685362">
                  <w:marLeft w:val="0"/>
                  <w:marRight w:val="0"/>
                  <w:marTop w:val="0"/>
                  <w:marBottom w:val="0"/>
                  <w:divBdr>
                    <w:top w:val="none" w:sz="0" w:space="0" w:color="auto"/>
                    <w:left w:val="none" w:sz="0" w:space="0" w:color="auto"/>
                    <w:bottom w:val="none" w:sz="0" w:space="0" w:color="auto"/>
                    <w:right w:val="none" w:sz="0" w:space="0" w:color="auto"/>
                  </w:divBdr>
                  <w:divsChild>
                    <w:div w:id="5182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561771">
      <w:bodyDiv w:val="1"/>
      <w:marLeft w:val="0"/>
      <w:marRight w:val="0"/>
      <w:marTop w:val="0"/>
      <w:marBottom w:val="0"/>
      <w:divBdr>
        <w:top w:val="none" w:sz="0" w:space="0" w:color="auto"/>
        <w:left w:val="none" w:sz="0" w:space="0" w:color="auto"/>
        <w:bottom w:val="none" w:sz="0" w:space="0" w:color="auto"/>
        <w:right w:val="none" w:sz="0" w:space="0" w:color="auto"/>
      </w:divBdr>
      <w:divsChild>
        <w:div w:id="757140748">
          <w:marLeft w:val="0"/>
          <w:marRight w:val="0"/>
          <w:marTop w:val="0"/>
          <w:marBottom w:val="0"/>
          <w:divBdr>
            <w:top w:val="none" w:sz="0" w:space="0" w:color="auto"/>
            <w:left w:val="none" w:sz="0" w:space="0" w:color="auto"/>
            <w:bottom w:val="none" w:sz="0" w:space="0" w:color="auto"/>
            <w:right w:val="none" w:sz="0" w:space="0" w:color="auto"/>
          </w:divBdr>
          <w:divsChild>
            <w:div w:id="958992530">
              <w:marLeft w:val="0"/>
              <w:marRight w:val="0"/>
              <w:marTop w:val="0"/>
              <w:marBottom w:val="0"/>
              <w:divBdr>
                <w:top w:val="none" w:sz="0" w:space="0" w:color="auto"/>
                <w:left w:val="none" w:sz="0" w:space="0" w:color="auto"/>
                <w:bottom w:val="none" w:sz="0" w:space="0" w:color="auto"/>
                <w:right w:val="none" w:sz="0" w:space="0" w:color="auto"/>
              </w:divBdr>
              <w:divsChild>
                <w:div w:id="710885705">
                  <w:marLeft w:val="0"/>
                  <w:marRight w:val="0"/>
                  <w:marTop w:val="0"/>
                  <w:marBottom w:val="0"/>
                  <w:divBdr>
                    <w:top w:val="none" w:sz="0" w:space="0" w:color="auto"/>
                    <w:left w:val="none" w:sz="0" w:space="0" w:color="auto"/>
                    <w:bottom w:val="none" w:sz="0" w:space="0" w:color="auto"/>
                    <w:right w:val="none" w:sz="0" w:space="0" w:color="auto"/>
                  </w:divBdr>
                  <w:divsChild>
                    <w:div w:id="15504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90589">
      <w:bodyDiv w:val="1"/>
      <w:marLeft w:val="0"/>
      <w:marRight w:val="0"/>
      <w:marTop w:val="0"/>
      <w:marBottom w:val="0"/>
      <w:divBdr>
        <w:top w:val="none" w:sz="0" w:space="0" w:color="auto"/>
        <w:left w:val="none" w:sz="0" w:space="0" w:color="auto"/>
        <w:bottom w:val="none" w:sz="0" w:space="0" w:color="auto"/>
        <w:right w:val="none" w:sz="0" w:space="0" w:color="auto"/>
      </w:divBdr>
    </w:div>
    <w:div w:id="689769175">
      <w:bodyDiv w:val="1"/>
      <w:marLeft w:val="0"/>
      <w:marRight w:val="0"/>
      <w:marTop w:val="0"/>
      <w:marBottom w:val="0"/>
      <w:divBdr>
        <w:top w:val="none" w:sz="0" w:space="0" w:color="auto"/>
        <w:left w:val="none" w:sz="0" w:space="0" w:color="auto"/>
        <w:bottom w:val="none" w:sz="0" w:space="0" w:color="auto"/>
        <w:right w:val="none" w:sz="0" w:space="0" w:color="auto"/>
      </w:divBdr>
      <w:divsChild>
        <w:div w:id="950284122">
          <w:marLeft w:val="0"/>
          <w:marRight w:val="0"/>
          <w:marTop w:val="0"/>
          <w:marBottom w:val="0"/>
          <w:divBdr>
            <w:top w:val="none" w:sz="0" w:space="0" w:color="auto"/>
            <w:left w:val="none" w:sz="0" w:space="0" w:color="auto"/>
            <w:bottom w:val="none" w:sz="0" w:space="0" w:color="auto"/>
            <w:right w:val="none" w:sz="0" w:space="0" w:color="auto"/>
          </w:divBdr>
          <w:divsChild>
            <w:div w:id="728114040">
              <w:marLeft w:val="0"/>
              <w:marRight w:val="0"/>
              <w:marTop w:val="0"/>
              <w:marBottom w:val="0"/>
              <w:divBdr>
                <w:top w:val="none" w:sz="0" w:space="0" w:color="auto"/>
                <w:left w:val="none" w:sz="0" w:space="0" w:color="auto"/>
                <w:bottom w:val="none" w:sz="0" w:space="0" w:color="auto"/>
                <w:right w:val="none" w:sz="0" w:space="0" w:color="auto"/>
              </w:divBdr>
              <w:divsChild>
                <w:div w:id="1548109400">
                  <w:marLeft w:val="0"/>
                  <w:marRight w:val="0"/>
                  <w:marTop w:val="0"/>
                  <w:marBottom w:val="0"/>
                  <w:divBdr>
                    <w:top w:val="none" w:sz="0" w:space="0" w:color="auto"/>
                    <w:left w:val="none" w:sz="0" w:space="0" w:color="auto"/>
                    <w:bottom w:val="none" w:sz="0" w:space="0" w:color="auto"/>
                    <w:right w:val="none" w:sz="0" w:space="0" w:color="auto"/>
                  </w:divBdr>
                  <w:divsChild>
                    <w:div w:id="6650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627311">
      <w:bodyDiv w:val="1"/>
      <w:marLeft w:val="0"/>
      <w:marRight w:val="0"/>
      <w:marTop w:val="0"/>
      <w:marBottom w:val="0"/>
      <w:divBdr>
        <w:top w:val="none" w:sz="0" w:space="0" w:color="auto"/>
        <w:left w:val="none" w:sz="0" w:space="0" w:color="auto"/>
        <w:bottom w:val="none" w:sz="0" w:space="0" w:color="auto"/>
        <w:right w:val="none" w:sz="0" w:space="0" w:color="auto"/>
      </w:divBdr>
    </w:div>
    <w:div w:id="747264371">
      <w:bodyDiv w:val="1"/>
      <w:marLeft w:val="0"/>
      <w:marRight w:val="0"/>
      <w:marTop w:val="0"/>
      <w:marBottom w:val="0"/>
      <w:divBdr>
        <w:top w:val="none" w:sz="0" w:space="0" w:color="auto"/>
        <w:left w:val="none" w:sz="0" w:space="0" w:color="auto"/>
        <w:bottom w:val="none" w:sz="0" w:space="0" w:color="auto"/>
        <w:right w:val="none" w:sz="0" w:space="0" w:color="auto"/>
      </w:divBdr>
      <w:divsChild>
        <w:div w:id="2074084437">
          <w:marLeft w:val="0"/>
          <w:marRight w:val="0"/>
          <w:marTop w:val="0"/>
          <w:marBottom w:val="0"/>
          <w:divBdr>
            <w:top w:val="none" w:sz="0" w:space="0" w:color="auto"/>
            <w:left w:val="none" w:sz="0" w:space="0" w:color="auto"/>
            <w:bottom w:val="none" w:sz="0" w:space="0" w:color="auto"/>
            <w:right w:val="none" w:sz="0" w:space="0" w:color="auto"/>
          </w:divBdr>
          <w:divsChild>
            <w:div w:id="2174305">
              <w:marLeft w:val="0"/>
              <w:marRight w:val="0"/>
              <w:marTop w:val="0"/>
              <w:marBottom w:val="0"/>
              <w:divBdr>
                <w:top w:val="none" w:sz="0" w:space="0" w:color="auto"/>
                <w:left w:val="none" w:sz="0" w:space="0" w:color="auto"/>
                <w:bottom w:val="none" w:sz="0" w:space="0" w:color="auto"/>
                <w:right w:val="none" w:sz="0" w:space="0" w:color="auto"/>
              </w:divBdr>
              <w:divsChild>
                <w:div w:id="1448311259">
                  <w:marLeft w:val="0"/>
                  <w:marRight w:val="0"/>
                  <w:marTop w:val="0"/>
                  <w:marBottom w:val="0"/>
                  <w:divBdr>
                    <w:top w:val="none" w:sz="0" w:space="0" w:color="auto"/>
                    <w:left w:val="none" w:sz="0" w:space="0" w:color="auto"/>
                    <w:bottom w:val="none" w:sz="0" w:space="0" w:color="auto"/>
                    <w:right w:val="none" w:sz="0" w:space="0" w:color="auto"/>
                  </w:divBdr>
                  <w:divsChild>
                    <w:div w:id="10784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223460">
      <w:bodyDiv w:val="1"/>
      <w:marLeft w:val="0"/>
      <w:marRight w:val="0"/>
      <w:marTop w:val="0"/>
      <w:marBottom w:val="0"/>
      <w:divBdr>
        <w:top w:val="none" w:sz="0" w:space="0" w:color="auto"/>
        <w:left w:val="none" w:sz="0" w:space="0" w:color="auto"/>
        <w:bottom w:val="none" w:sz="0" w:space="0" w:color="auto"/>
        <w:right w:val="none" w:sz="0" w:space="0" w:color="auto"/>
      </w:divBdr>
      <w:divsChild>
        <w:div w:id="775519599">
          <w:marLeft w:val="0"/>
          <w:marRight w:val="0"/>
          <w:marTop w:val="0"/>
          <w:marBottom w:val="0"/>
          <w:divBdr>
            <w:top w:val="none" w:sz="0" w:space="0" w:color="auto"/>
            <w:left w:val="none" w:sz="0" w:space="0" w:color="auto"/>
            <w:bottom w:val="none" w:sz="0" w:space="0" w:color="auto"/>
            <w:right w:val="none" w:sz="0" w:space="0" w:color="auto"/>
          </w:divBdr>
          <w:divsChild>
            <w:div w:id="2121101725">
              <w:marLeft w:val="0"/>
              <w:marRight w:val="0"/>
              <w:marTop w:val="0"/>
              <w:marBottom w:val="0"/>
              <w:divBdr>
                <w:top w:val="none" w:sz="0" w:space="0" w:color="auto"/>
                <w:left w:val="none" w:sz="0" w:space="0" w:color="auto"/>
                <w:bottom w:val="none" w:sz="0" w:space="0" w:color="auto"/>
                <w:right w:val="none" w:sz="0" w:space="0" w:color="auto"/>
              </w:divBdr>
              <w:divsChild>
                <w:div w:id="1871718403">
                  <w:marLeft w:val="0"/>
                  <w:marRight w:val="0"/>
                  <w:marTop w:val="0"/>
                  <w:marBottom w:val="0"/>
                  <w:divBdr>
                    <w:top w:val="none" w:sz="0" w:space="0" w:color="auto"/>
                    <w:left w:val="none" w:sz="0" w:space="0" w:color="auto"/>
                    <w:bottom w:val="none" w:sz="0" w:space="0" w:color="auto"/>
                    <w:right w:val="none" w:sz="0" w:space="0" w:color="auto"/>
                  </w:divBdr>
                  <w:divsChild>
                    <w:div w:id="11725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2593">
      <w:bodyDiv w:val="1"/>
      <w:marLeft w:val="0"/>
      <w:marRight w:val="0"/>
      <w:marTop w:val="0"/>
      <w:marBottom w:val="0"/>
      <w:divBdr>
        <w:top w:val="none" w:sz="0" w:space="0" w:color="auto"/>
        <w:left w:val="none" w:sz="0" w:space="0" w:color="auto"/>
        <w:bottom w:val="none" w:sz="0" w:space="0" w:color="auto"/>
        <w:right w:val="none" w:sz="0" w:space="0" w:color="auto"/>
      </w:divBdr>
      <w:divsChild>
        <w:div w:id="1274095023">
          <w:marLeft w:val="0"/>
          <w:marRight w:val="0"/>
          <w:marTop w:val="0"/>
          <w:marBottom w:val="0"/>
          <w:divBdr>
            <w:top w:val="none" w:sz="0" w:space="0" w:color="auto"/>
            <w:left w:val="none" w:sz="0" w:space="0" w:color="auto"/>
            <w:bottom w:val="none" w:sz="0" w:space="0" w:color="auto"/>
            <w:right w:val="none" w:sz="0" w:space="0" w:color="auto"/>
          </w:divBdr>
          <w:divsChild>
            <w:div w:id="228662296">
              <w:marLeft w:val="0"/>
              <w:marRight w:val="0"/>
              <w:marTop w:val="0"/>
              <w:marBottom w:val="0"/>
              <w:divBdr>
                <w:top w:val="none" w:sz="0" w:space="0" w:color="auto"/>
                <w:left w:val="none" w:sz="0" w:space="0" w:color="auto"/>
                <w:bottom w:val="none" w:sz="0" w:space="0" w:color="auto"/>
                <w:right w:val="none" w:sz="0" w:space="0" w:color="auto"/>
              </w:divBdr>
              <w:divsChild>
                <w:div w:id="1307976627">
                  <w:marLeft w:val="0"/>
                  <w:marRight w:val="0"/>
                  <w:marTop w:val="0"/>
                  <w:marBottom w:val="0"/>
                  <w:divBdr>
                    <w:top w:val="none" w:sz="0" w:space="0" w:color="auto"/>
                    <w:left w:val="none" w:sz="0" w:space="0" w:color="auto"/>
                    <w:bottom w:val="none" w:sz="0" w:space="0" w:color="auto"/>
                    <w:right w:val="none" w:sz="0" w:space="0" w:color="auto"/>
                  </w:divBdr>
                  <w:divsChild>
                    <w:div w:id="4933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096228">
      <w:bodyDiv w:val="1"/>
      <w:marLeft w:val="0"/>
      <w:marRight w:val="0"/>
      <w:marTop w:val="0"/>
      <w:marBottom w:val="0"/>
      <w:divBdr>
        <w:top w:val="none" w:sz="0" w:space="0" w:color="auto"/>
        <w:left w:val="none" w:sz="0" w:space="0" w:color="auto"/>
        <w:bottom w:val="none" w:sz="0" w:space="0" w:color="auto"/>
        <w:right w:val="none" w:sz="0" w:space="0" w:color="auto"/>
      </w:divBdr>
      <w:divsChild>
        <w:div w:id="2093356939">
          <w:marLeft w:val="0"/>
          <w:marRight w:val="0"/>
          <w:marTop w:val="0"/>
          <w:marBottom w:val="0"/>
          <w:divBdr>
            <w:top w:val="none" w:sz="0" w:space="0" w:color="auto"/>
            <w:left w:val="none" w:sz="0" w:space="0" w:color="auto"/>
            <w:bottom w:val="none" w:sz="0" w:space="0" w:color="auto"/>
            <w:right w:val="none" w:sz="0" w:space="0" w:color="auto"/>
          </w:divBdr>
          <w:divsChild>
            <w:div w:id="1046022985">
              <w:marLeft w:val="0"/>
              <w:marRight w:val="0"/>
              <w:marTop w:val="0"/>
              <w:marBottom w:val="0"/>
              <w:divBdr>
                <w:top w:val="none" w:sz="0" w:space="0" w:color="auto"/>
                <w:left w:val="none" w:sz="0" w:space="0" w:color="auto"/>
                <w:bottom w:val="none" w:sz="0" w:space="0" w:color="auto"/>
                <w:right w:val="none" w:sz="0" w:space="0" w:color="auto"/>
              </w:divBdr>
              <w:divsChild>
                <w:div w:id="1656642024">
                  <w:marLeft w:val="0"/>
                  <w:marRight w:val="0"/>
                  <w:marTop w:val="0"/>
                  <w:marBottom w:val="0"/>
                  <w:divBdr>
                    <w:top w:val="none" w:sz="0" w:space="0" w:color="auto"/>
                    <w:left w:val="none" w:sz="0" w:space="0" w:color="auto"/>
                    <w:bottom w:val="none" w:sz="0" w:space="0" w:color="auto"/>
                    <w:right w:val="none" w:sz="0" w:space="0" w:color="auto"/>
                  </w:divBdr>
                  <w:divsChild>
                    <w:div w:id="16285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260952">
      <w:bodyDiv w:val="1"/>
      <w:marLeft w:val="0"/>
      <w:marRight w:val="0"/>
      <w:marTop w:val="0"/>
      <w:marBottom w:val="0"/>
      <w:divBdr>
        <w:top w:val="none" w:sz="0" w:space="0" w:color="auto"/>
        <w:left w:val="none" w:sz="0" w:space="0" w:color="auto"/>
        <w:bottom w:val="none" w:sz="0" w:space="0" w:color="auto"/>
        <w:right w:val="none" w:sz="0" w:space="0" w:color="auto"/>
      </w:divBdr>
    </w:div>
    <w:div w:id="1303774627">
      <w:bodyDiv w:val="1"/>
      <w:marLeft w:val="0"/>
      <w:marRight w:val="0"/>
      <w:marTop w:val="0"/>
      <w:marBottom w:val="0"/>
      <w:divBdr>
        <w:top w:val="none" w:sz="0" w:space="0" w:color="auto"/>
        <w:left w:val="none" w:sz="0" w:space="0" w:color="auto"/>
        <w:bottom w:val="none" w:sz="0" w:space="0" w:color="auto"/>
        <w:right w:val="none" w:sz="0" w:space="0" w:color="auto"/>
      </w:divBdr>
      <w:divsChild>
        <w:div w:id="542211136">
          <w:marLeft w:val="0"/>
          <w:marRight w:val="0"/>
          <w:marTop w:val="0"/>
          <w:marBottom w:val="0"/>
          <w:divBdr>
            <w:top w:val="none" w:sz="0" w:space="0" w:color="auto"/>
            <w:left w:val="none" w:sz="0" w:space="0" w:color="auto"/>
            <w:bottom w:val="none" w:sz="0" w:space="0" w:color="auto"/>
            <w:right w:val="none" w:sz="0" w:space="0" w:color="auto"/>
          </w:divBdr>
          <w:divsChild>
            <w:div w:id="827404789">
              <w:marLeft w:val="0"/>
              <w:marRight w:val="0"/>
              <w:marTop w:val="0"/>
              <w:marBottom w:val="0"/>
              <w:divBdr>
                <w:top w:val="none" w:sz="0" w:space="0" w:color="auto"/>
                <w:left w:val="none" w:sz="0" w:space="0" w:color="auto"/>
                <w:bottom w:val="none" w:sz="0" w:space="0" w:color="auto"/>
                <w:right w:val="none" w:sz="0" w:space="0" w:color="auto"/>
              </w:divBdr>
              <w:divsChild>
                <w:div w:id="7750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65222">
      <w:bodyDiv w:val="1"/>
      <w:marLeft w:val="0"/>
      <w:marRight w:val="0"/>
      <w:marTop w:val="0"/>
      <w:marBottom w:val="0"/>
      <w:divBdr>
        <w:top w:val="none" w:sz="0" w:space="0" w:color="auto"/>
        <w:left w:val="none" w:sz="0" w:space="0" w:color="auto"/>
        <w:bottom w:val="none" w:sz="0" w:space="0" w:color="auto"/>
        <w:right w:val="none" w:sz="0" w:space="0" w:color="auto"/>
      </w:divBdr>
      <w:divsChild>
        <w:div w:id="807548543">
          <w:marLeft w:val="0"/>
          <w:marRight w:val="0"/>
          <w:marTop w:val="0"/>
          <w:marBottom w:val="0"/>
          <w:divBdr>
            <w:top w:val="none" w:sz="0" w:space="0" w:color="auto"/>
            <w:left w:val="none" w:sz="0" w:space="0" w:color="auto"/>
            <w:bottom w:val="none" w:sz="0" w:space="0" w:color="auto"/>
            <w:right w:val="none" w:sz="0" w:space="0" w:color="auto"/>
          </w:divBdr>
          <w:divsChild>
            <w:div w:id="512308936">
              <w:marLeft w:val="0"/>
              <w:marRight w:val="0"/>
              <w:marTop w:val="0"/>
              <w:marBottom w:val="0"/>
              <w:divBdr>
                <w:top w:val="none" w:sz="0" w:space="0" w:color="auto"/>
                <w:left w:val="none" w:sz="0" w:space="0" w:color="auto"/>
                <w:bottom w:val="none" w:sz="0" w:space="0" w:color="auto"/>
                <w:right w:val="none" w:sz="0" w:space="0" w:color="auto"/>
              </w:divBdr>
              <w:divsChild>
                <w:div w:id="1786388710">
                  <w:marLeft w:val="0"/>
                  <w:marRight w:val="0"/>
                  <w:marTop w:val="0"/>
                  <w:marBottom w:val="0"/>
                  <w:divBdr>
                    <w:top w:val="none" w:sz="0" w:space="0" w:color="auto"/>
                    <w:left w:val="none" w:sz="0" w:space="0" w:color="auto"/>
                    <w:bottom w:val="none" w:sz="0" w:space="0" w:color="auto"/>
                    <w:right w:val="none" w:sz="0" w:space="0" w:color="auto"/>
                  </w:divBdr>
                  <w:divsChild>
                    <w:div w:id="5977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658721">
      <w:bodyDiv w:val="1"/>
      <w:marLeft w:val="0"/>
      <w:marRight w:val="0"/>
      <w:marTop w:val="0"/>
      <w:marBottom w:val="0"/>
      <w:divBdr>
        <w:top w:val="none" w:sz="0" w:space="0" w:color="auto"/>
        <w:left w:val="none" w:sz="0" w:space="0" w:color="auto"/>
        <w:bottom w:val="none" w:sz="0" w:space="0" w:color="auto"/>
        <w:right w:val="none" w:sz="0" w:space="0" w:color="auto"/>
      </w:divBdr>
      <w:divsChild>
        <w:div w:id="481696602">
          <w:marLeft w:val="0"/>
          <w:marRight w:val="0"/>
          <w:marTop w:val="0"/>
          <w:marBottom w:val="0"/>
          <w:divBdr>
            <w:top w:val="none" w:sz="0" w:space="0" w:color="auto"/>
            <w:left w:val="none" w:sz="0" w:space="0" w:color="auto"/>
            <w:bottom w:val="none" w:sz="0" w:space="0" w:color="auto"/>
            <w:right w:val="none" w:sz="0" w:space="0" w:color="auto"/>
          </w:divBdr>
          <w:divsChild>
            <w:div w:id="330107342">
              <w:marLeft w:val="0"/>
              <w:marRight w:val="0"/>
              <w:marTop w:val="0"/>
              <w:marBottom w:val="0"/>
              <w:divBdr>
                <w:top w:val="none" w:sz="0" w:space="0" w:color="auto"/>
                <w:left w:val="none" w:sz="0" w:space="0" w:color="auto"/>
                <w:bottom w:val="none" w:sz="0" w:space="0" w:color="auto"/>
                <w:right w:val="none" w:sz="0" w:space="0" w:color="auto"/>
              </w:divBdr>
              <w:divsChild>
                <w:div w:id="98913683">
                  <w:marLeft w:val="0"/>
                  <w:marRight w:val="0"/>
                  <w:marTop w:val="0"/>
                  <w:marBottom w:val="0"/>
                  <w:divBdr>
                    <w:top w:val="none" w:sz="0" w:space="0" w:color="auto"/>
                    <w:left w:val="none" w:sz="0" w:space="0" w:color="auto"/>
                    <w:bottom w:val="none" w:sz="0" w:space="0" w:color="auto"/>
                    <w:right w:val="none" w:sz="0" w:space="0" w:color="auto"/>
                  </w:divBdr>
                  <w:divsChild>
                    <w:div w:id="88691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6692">
      <w:bodyDiv w:val="1"/>
      <w:marLeft w:val="0"/>
      <w:marRight w:val="0"/>
      <w:marTop w:val="0"/>
      <w:marBottom w:val="0"/>
      <w:divBdr>
        <w:top w:val="none" w:sz="0" w:space="0" w:color="auto"/>
        <w:left w:val="none" w:sz="0" w:space="0" w:color="auto"/>
        <w:bottom w:val="none" w:sz="0" w:space="0" w:color="auto"/>
        <w:right w:val="none" w:sz="0" w:space="0" w:color="auto"/>
      </w:divBdr>
      <w:divsChild>
        <w:div w:id="277270">
          <w:marLeft w:val="0"/>
          <w:marRight w:val="0"/>
          <w:marTop w:val="0"/>
          <w:marBottom w:val="0"/>
          <w:divBdr>
            <w:top w:val="none" w:sz="0" w:space="0" w:color="auto"/>
            <w:left w:val="none" w:sz="0" w:space="0" w:color="auto"/>
            <w:bottom w:val="none" w:sz="0" w:space="0" w:color="auto"/>
            <w:right w:val="none" w:sz="0" w:space="0" w:color="auto"/>
          </w:divBdr>
          <w:divsChild>
            <w:div w:id="933900528">
              <w:marLeft w:val="0"/>
              <w:marRight w:val="0"/>
              <w:marTop w:val="0"/>
              <w:marBottom w:val="0"/>
              <w:divBdr>
                <w:top w:val="none" w:sz="0" w:space="0" w:color="auto"/>
                <w:left w:val="none" w:sz="0" w:space="0" w:color="auto"/>
                <w:bottom w:val="none" w:sz="0" w:space="0" w:color="auto"/>
                <w:right w:val="none" w:sz="0" w:space="0" w:color="auto"/>
              </w:divBdr>
              <w:divsChild>
                <w:div w:id="1876505218">
                  <w:marLeft w:val="0"/>
                  <w:marRight w:val="0"/>
                  <w:marTop w:val="0"/>
                  <w:marBottom w:val="0"/>
                  <w:divBdr>
                    <w:top w:val="none" w:sz="0" w:space="0" w:color="auto"/>
                    <w:left w:val="none" w:sz="0" w:space="0" w:color="auto"/>
                    <w:bottom w:val="none" w:sz="0" w:space="0" w:color="auto"/>
                    <w:right w:val="none" w:sz="0" w:space="0" w:color="auto"/>
                  </w:divBdr>
                  <w:divsChild>
                    <w:div w:id="1984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24998">
      <w:bodyDiv w:val="1"/>
      <w:marLeft w:val="0"/>
      <w:marRight w:val="0"/>
      <w:marTop w:val="0"/>
      <w:marBottom w:val="0"/>
      <w:divBdr>
        <w:top w:val="none" w:sz="0" w:space="0" w:color="auto"/>
        <w:left w:val="none" w:sz="0" w:space="0" w:color="auto"/>
        <w:bottom w:val="none" w:sz="0" w:space="0" w:color="auto"/>
        <w:right w:val="none" w:sz="0" w:space="0" w:color="auto"/>
      </w:divBdr>
      <w:divsChild>
        <w:div w:id="918950849">
          <w:marLeft w:val="0"/>
          <w:marRight w:val="0"/>
          <w:marTop w:val="0"/>
          <w:marBottom w:val="0"/>
          <w:divBdr>
            <w:top w:val="none" w:sz="0" w:space="0" w:color="auto"/>
            <w:left w:val="none" w:sz="0" w:space="0" w:color="auto"/>
            <w:bottom w:val="none" w:sz="0" w:space="0" w:color="auto"/>
            <w:right w:val="none" w:sz="0" w:space="0" w:color="auto"/>
          </w:divBdr>
          <w:divsChild>
            <w:div w:id="292178106">
              <w:marLeft w:val="0"/>
              <w:marRight w:val="0"/>
              <w:marTop w:val="0"/>
              <w:marBottom w:val="0"/>
              <w:divBdr>
                <w:top w:val="none" w:sz="0" w:space="0" w:color="auto"/>
                <w:left w:val="none" w:sz="0" w:space="0" w:color="auto"/>
                <w:bottom w:val="none" w:sz="0" w:space="0" w:color="auto"/>
                <w:right w:val="none" w:sz="0" w:space="0" w:color="auto"/>
              </w:divBdr>
              <w:divsChild>
                <w:div w:id="249123042">
                  <w:marLeft w:val="0"/>
                  <w:marRight w:val="0"/>
                  <w:marTop w:val="0"/>
                  <w:marBottom w:val="0"/>
                  <w:divBdr>
                    <w:top w:val="none" w:sz="0" w:space="0" w:color="auto"/>
                    <w:left w:val="none" w:sz="0" w:space="0" w:color="auto"/>
                    <w:bottom w:val="none" w:sz="0" w:space="0" w:color="auto"/>
                    <w:right w:val="none" w:sz="0" w:space="0" w:color="auto"/>
                  </w:divBdr>
                  <w:divsChild>
                    <w:div w:id="23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89388">
      <w:bodyDiv w:val="1"/>
      <w:marLeft w:val="0"/>
      <w:marRight w:val="0"/>
      <w:marTop w:val="0"/>
      <w:marBottom w:val="0"/>
      <w:divBdr>
        <w:top w:val="none" w:sz="0" w:space="0" w:color="auto"/>
        <w:left w:val="none" w:sz="0" w:space="0" w:color="auto"/>
        <w:bottom w:val="none" w:sz="0" w:space="0" w:color="auto"/>
        <w:right w:val="none" w:sz="0" w:space="0" w:color="auto"/>
      </w:divBdr>
    </w:div>
    <w:div w:id="1687556391">
      <w:bodyDiv w:val="1"/>
      <w:marLeft w:val="0"/>
      <w:marRight w:val="0"/>
      <w:marTop w:val="0"/>
      <w:marBottom w:val="0"/>
      <w:divBdr>
        <w:top w:val="none" w:sz="0" w:space="0" w:color="auto"/>
        <w:left w:val="none" w:sz="0" w:space="0" w:color="auto"/>
        <w:bottom w:val="none" w:sz="0" w:space="0" w:color="auto"/>
        <w:right w:val="none" w:sz="0" w:space="0" w:color="auto"/>
      </w:divBdr>
      <w:divsChild>
        <w:div w:id="190803685">
          <w:marLeft w:val="0"/>
          <w:marRight w:val="0"/>
          <w:marTop w:val="0"/>
          <w:marBottom w:val="0"/>
          <w:divBdr>
            <w:top w:val="none" w:sz="0" w:space="0" w:color="auto"/>
            <w:left w:val="none" w:sz="0" w:space="0" w:color="auto"/>
            <w:bottom w:val="none" w:sz="0" w:space="0" w:color="auto"/>
            <w:right w:val="none" w:sz="0" w:space="0" w:color="auto"/>
          </w:divBdr>
          <w:divsChild>
            <w:div w:id="88551734">
              <w:marLeft w:val="0"/>
              <w:marRight w:val="0"/>
              <w:marTop w:val="0"/>
              <w:marBottom w:val="0"/>
              <w:divBdr>
                <w:top w:val="none" w:sz="0" w:space="0" w:color="auto"/>
                <w:left w:val="none" w:sz="0" w:space="0" w:color="auto"/>
                <w:bottom w:val="none" w:sz="0" w:space="0" w:color="auto"/>
                <w:right w:val="none" w:sz="0" w:space="0" w:color="auto"/>
              </w:divBdr>
              <w:divsChild>
                <w:div w:id="1280912834">
                  <w:marLeft w:val="0"/>
                  <w:marRight w:val="0"/>
                  <w:marTop w:val="0"/>
                  <w:marBottom w:val="0"/>
                  <w:divBdr>
                    <w:top w:val="none" w:sz="0" w:space="0" w:color="auto"/>
                    <w:left w:val="none" w:sz="0" w:space="0" w:color="auto"/>
                    <w:bottom w:val="none" w:sz="0" w:space="0" w:color="auto"/>
                    <w:right w:val="none" w:sz="0" w:space="0" w:color="auto"/>
                  </w:divBdr>
                  <w:divsChild>
                    <w:div w:id="1536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04842">
      <w:bodyDiv w:val="1"/>
      <w:marLeft w:val="0"/>
      <w:marRight w:val="0"/>
      <w:marTop w:val="0"/>
      <w:marBottom w:val="0"/>
      <w:divBdr>
        <w:top w:val="none" w:sz="0" w:space="0" w:color="auto"/>
        <w:left w:val="none" w:sz="0" w:space="0" w:color="auto"/>
        <w:bottom w:val="none" w:sz="0" w:space="0" w:color="auto"/>
        <w:right w:val="none" w:sz="0" w:space="0" w:color="auto"/>
      </w:divBdr>
      <w:divsChild>
        <w:div w:id="438723103">
          <w:marLeft w:val="0"/>
          <w:marRight w:val="0"/>
          <w:marTop w:val="0"/>
          <w:marBottom w:val="0"/>
          <w:divBdr>
            <w:top w:val="none" w:sz="0" w:space="0" w:color="auto"/>
            <w:left w:val="none" w:sz="0" w:space="0" w:color="auto"/>
            <w:bottom w:val="none" w:sz="0" w:space="0" w:color="auto"/>
            <w:right w:val="none" w:sz="0" w:space="0" w:color="auto"/>
          </w:divBdr>
          <w:divsChild>
            <w:div w:id="2087681874">
              <w:marLeft w:val="0"/>
              <w:marRight w:val="0"/>
              <w:marTop w:val="0"/>
              <w:marBottom w:val="0"/>
              <w:divBdr>
                <w:top w:val="none" w:sz="0" w:space="0" w:color="auto"/>
                <w:left w:val="none" w:sz="0" w:space="0" w:color="auto"/>
                <w:bottom w:val="none" w:sz="0" w:space="0" w:color="auto"/>
                <w:right w:val="none" w:sz="0" w:space="0" w:color="auto"/>
              </w:divBdr>
              <w:divsChild>
                <w:div w:id="11103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31341">
      <w:bodyDiv w:val="1"/>
      <w:marLeft w:val="0"/>
      <w:marRight w:val="0"/>
      <w:marTop w:val="0"/>
      <w:marBottom w:val="0"/>
      <w:divBdr>
        <w:top w:val="none" w:sz="0" w:space="0" w:color="auto"/>
        <w:left w:val="none" w:sz="0" w:space="0" w:color="auto"/>
        <w:bottom w:val="none" w:sz="0" w:space="0" w:color="auto"/>
        <w:right w:val="none" w:sz="0" w:space="0" w:color="auto"/>
      </w:divBdr>
      <w:divsChild>
        <w:div w:id="1606384695">
          <w:marLeft w:val="0"/>
          <w:marRight w:val="0"/>
          <w:marTop w:val="0"/>
          <w:marBottom w:val="0"/>
          <w:divBdr>
            <w:top w:val="none" w:sz="0" w:space="0" w:color="auto"/>
            <w:left w:val="none" w:sz="0" w:space="0" w:color="auto"/>
            <w:bottom w:val="none" w:sz="0" w:space="0" w:color="auto"/>
            <w:right w:val="none" w:sz="0" w:space="0" w:color="auto"/>
          </w:divBdr>
          <w:divsChild>
            <w:div w:id="1327173562">
              <w:marLeft w:val="0"/>
              <w:marRight w:val="0"/>
              <w:marTop w:val="0"/>
              <w:marBottom w:val="0"/>
              <w:divBdr>
                <w:top w:val="none" w:sz="0" w:space="0" w:color="auto"/>
                <w:left w:val="none" w:sz="0" w:space="0" w:color="auto"/>
                <w:bottom w:val="none" w:sz="0" w:space="0" w:color="auto"/>
                <w:right w:val="none" w:sz="0" w:space="0" w:color="auto"/>
              </w:divBdr>
              <w:divsChild>
                <w:div w:id="1985159753">
                  <w:marLeft w:val="0"/>
                  <w:marRight w:val="0"/>
                  <w:marTop w:val="0"/>
                  <w:marBottom w:val="0"/>
                  <w:divBdr>
                    <w:top w:val="none" w:sz="0" w:space="0" w:color="auto"/>
                    <w:left w:val="none" w:sz="0" w:space="0" w:color="auto"/>
                    <w:bottom w:val="none" w:sz="0" w:space="0" w:color="auto"/>
                    <w:right w:val="none" w:sz="0" w:space="0" w:color="auto"/>
                  </w:divBdr>
                  <w:divsChild>
                    <w:div w:id="13208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24213">
      <w:bodyDiv w:val="1"/>
      <w:marLeft w:val="0"/>
      <w:marRight w:val="0"/>
      <w:marTop w:val="0"/>
      <w:marBottom w:val="0"/>
      <w:divBdr>
        <w:top w:val="none" w:sz="0" w:space="0" w:color="auto"/>
        <w:left w:val="none" w:sz="0" w:space="0" w:color="auto"/>
        <w:bottom w:val="none" w:sz="0" w:space="0" w:color="auto"/>
        <w:right w:val="none" w:sz="0" w:space="0" w:color="auto"/>
      </w:divBdr>
      <w:divsChild>
        <w:div w:id="909462256">
          <w:marLeft w:val="0"/>
          <w:marRight w:val="0"/>
          <w:marTop w:val="0"/>
          <w:marBottom w:val="0"/>
          <w:divBdr>
            <w:top w:val="none" w:sz="0" w:space="0" w:color="auto"/>
            <w:left w:val="none" w:sz="0" w:space="0" w:color="auto"/>
            <w:bottom w:val="none" w:sz="0" w:space="0" w:color="auto"/>
            <w:right w:val="none" w:sz="0" w:space="0" w:color="auto"/>
          </w:divBdr>
          <w:divsChild>
            <w:div w:id="1554078257">
              <w:marLeft w:val="0"/>
              <w:marRight w:val="0"/>
              <w:marTop w:val="0"/>
              <w:marBottom w:val="0"/>
              <w:divBdr>
                <w:top w:val="none" w:sz="0" w:space="0" w:color="auto"/>
                <w:left w:val="none" w:sz="0" w:space="0" w:color="auto"/>
                <w:bottom w:val="none" w:sz="0" w:space="0" w:color="auto"/>
                <w:right w:val="none" w:sz="0" w:space="0" w:color="auto"/>
              </w:divBdr>
              <w:divsChild>
                <w:div w:id="168328056">
                  <w:marLeft w:val="0"/>
                  <w:marRight w:val="0"/>
                  <w:marTop w:val="0"/>
                  <w:marBottom w:val="0"/>
                  <w:divBdr>
                    <w:top w:val="none" w:sz="0" w:space="0" w:color="auto"/>
                    <w:left w:val="none" w:sz="0" w:space="0" w:color="auto"/>
                    <w:bottom w:val="none" w:sz="0" w:space="0" w:color="auto"/>
                    <w:right w:val="none" w:sz="0" w:space="0" w:color="auto"/>
                  </w:divBdr>
                  <w:divsChild>
                    <w:div w:id="1884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6264">
      <w:bodyDiv w:val="1"/>
      <w:marLeft w:val="0"/>
      <w:marRight w:val="0"/>
      <w:marTop w:val="0"/>
      <w:marBottom w:val="0"/>
      <w:divBdr>
        <w:top w:val="none" w:sz="0" w:space="0" w:color="auto"/>
        <w:left w:val="none" w:sz="0" w:space="0" w:color="auto"/>
        <w:bottom w:val="none" w:sz="0" w:space="0" w:color="auto"/>
        <w:right w:val="none" w:sz="0" w:space="0" w:color="auto"/>
      </w:divBdr>
      <w:divsChild>
        <w:div w:id="1960454817">
          <w:marLeft w:val="202"/>
          <w:marRight w:val="0"/>
          <w:marTop w:val="0"/>
          <w:marBottom w:val="8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ontiersin.org/articles/10.3389/fsufs.2019.00028/full"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www.cleancookingalliance.org/feature/delivering-on-the-sustainable-development-goals-through-clean-cooking.html" TargetMode="External"/><Relationship Id="rId21" Type="http://schemas.openxmlformats.org/officeDocument/2006/relationships/image" Target="media/image8.jpeg"/><Relationship Id="rId34" Type="http://schemas.openxmlformats.org/officeDocument/2006/relationships/oleObject" Target="embeddings/oleObject3.bin"/><Relationship Id="rId42" Type="http://schemas.openxmlformats.org/officeDocument/2006/relationships/hyperlink" Target="https://data.worldbank.org/indicator/EN.POP.DNST?locations=MZ" TargetMode="External"/><Relationship Id="rId47" Type="http://schemas.openxmlformats.org/officeDocument/2006/relationships/hyperlink" Target="https://www.globalforestwatch.org/map/country/MOZ/?mainMap=eyJzaG93QW5hbHlzaXMiOnRydWV9&amp;map=eyJjZW50ZXIiOnsibGF0IjotMTguODY5MzgyMzY3MTQ0MjQ3LCJsbmciOjM1LjUyNzM4NzYyMDA4NTgwNH0sInpvb20iOjQuNzI3MzgwODEwNDQ0NTg0LCJjYW5Cb3VuZCI6ZmFsc2V9&amp;mapPrompts=eyJvcGVuIjp0cnVlLCJzdGVwc0tleSI6InN1YnNjcmliZVRvQXJlYSJ9" TargetMode="External"/><Relationship Id="rId50"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wmf"/><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oleObject" Target="embeddings/oleObject2.bin"/><Relationship Id="rId37" Type="http://schemas.openxmlformats.org/officeDocument/2006/relationships/hyperlink" Target="https://doi.org/10.5334/aogh.2908" TargetMode="External"/><Relationship Id="rId40" Type="http://schemas.openxmlformats.org/officeDocument/2006/relationships/hyperlink" Target="https://doi.org/10.1016/S0140-6736(16)32507-7" TargetMode="External"/><Relationship Id="rId45" Type="http://schemas.openxmlformats.org/officeDocument/2006/relationships/hyperlink" Target="https://energypedia.info/wiki/Energy_Access_in_Mozambique" TargetMode="External"/><Relationship Id="rId5" Type="http://schemas.openxmlformats.org/officeDocument/2006/relationships/webSettings" Target="webSettings.xml"/><Relationship Id="rId15" Type="http://schemas.openxmlformats.org/officeDocument/2006/relationships/hyperlink" Target="https://www.frontiersin.org/articles/10.3389/fsufs.2019.00028/full" TargetMode="External"/><Relationship Id="rId23" Type="http://schemas.openxmlformats.org/officeDocument/2006/relationships/image" Target="media/image10.png"/><Relationship Id="rId28" Type="http://schemas.openxmlformats.org/officeDocument/2006/relationships/hyperlink" Target="https://wedocs.unep.org/handle/20.500.11822/28515" TargetMode="External"/><Relationship Id="rId36" Type="http://schemas.openxmlformats.org/officeDocument/2006/relationships/hyperlink" Target="https://www.frontiersin.org/articles/10.3389/fsufs.2019.00028/full" TargetMode="External"/><Relationship Id="rId49"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5.wmf"/><Relationship Id="rId44" Type="http://schemas.openxmlformats.org/officeDocument/2006/relationships/hyperlink" Target="https://data.worldbank.org/indicator/SP.RUR.TOTL.ZS?locations=MZ"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rontiersin.org/articles/10.3389/fsufs.2019.00028/full" TargetMode="External"/><Relationship Id="rId22" Type="http://schemas.openxmlformats.org/officeDocument/2006/relationships/image" Target="media/image9.png"/><Relationship Id="rId27" Type="http://schemas.openxmlformats.org/officeDocument/2006/relationships/hyperlink" Target="http://catalog.cleancookstoves.org/stoves/215" TargetMode="External"/><Relationship Id="rId30" Type="http://schemas.openxmlformats.org/officeDocument/2006/relationships/oleObject" Target="embeddings/oleObject1.bin"/><Relationship Id="rId35" Type="http://schemas.openxmlformats.org/officeDocument/2006/relationships/image" Target="media/image17.png"/><Relationship Id="rId43" Type="http://schemas.openxmlformats.org/officeDocument/2006/relationships/hyperlink" Target="https://www.cia.gov/the-world-factbook/countries/mozambique" TargetMode="External"/><Relationship Id="rId4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wmf"/><Relationship Id="rId38" Type="http://schemas.openxmlformats.org/officeDocument/2006/relationships/hyperlink" Target="https://doi.org/10.1016/j.energy.2019.06.074" TargetMode="External"/><Relationship Id="rId46" Type="http://schemas.openxmlformats.org/officeDocument/2006/relationships/hyperlink" Target="https://set.odi.org/wp-content/uploads/2017/10/Economic-transformation-and-job-creation-in-Mozambique-Full-Synthesis-Paper_Oct-2017.pdf" TargetMode="External"/><Relationship Id="rId20" Type="http://schemas.openxmlformats.org/officeDocument/2006/relationships/hyperlink" Target="mailto:CQC-Operations@cquestcapital.com" TargetMode="External"/><Relationship Id="rId41" Type="http://schemas.openxmlformats.org/officeDocument/2006/relationships/hyperlink" Target="https://www.cia.gov/the-world-factbook/countries/mozambiqu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cia.gov/the-world-factbook/countries/mozambique" TargetMode="External"/><Relationship Id="rId3" Type="http://schemas.openxmlformats.org/officeDocument/2006/relationships/hyperlink" Target="https://www.geodatos.net/en/coordinates/mozambique" TargetMode="External"/><Relationship Id="rId7" Type="http://schemas.openxmlformats.org/officeDocument/2006/relationships/hyperlink" Target="https://data.worldbank.org/indicator/EN.POP.DNST?locations=MZ" TargetMode="External"/><Relationship Id="rId12" Type="http://schemas.openxmlformats.org/officeDocument/2006/relationships/hyperlink" Target="https://www.globalforestwatch.org/map/country/MOZ/?mainMap=eyJzaG93QW5hbHlzaXMiOnRydWV9&amp;map=eyJjZW50ZXIiOnsibGF0IjotMTguODY5MzgyMzY3MTQ0MjQ3LCJsbmciOjM1LjUyNzM4NzYyMDA4NTgwNH0sInpvb20iOjQuNzI3MzgwODEwNDQ0NTg0LCJjYW5Cb3VuZCI6ZmFsc2V9&amp;mapPrompts=eyJvcGVuIjp0cnVlLCJzdGVwc0tleSI6InN1YnNjcmliZVRvQXJlYSJ9" TargetMode="External"/><Relationship Id="rId2" Type="http://schemas.openxmlformats.org/officeDocument/2006/relationships/hyperlink" Target="https://www.frontiersin.org/articles/10.3389/fsufs.2019.00028/full" TargetMode="External"/><Relationship Id="rId1" Type="http://schemas.openxmlformats.org/officeDocument/2006/relationships/hyperlink" Target="https://unstats.un.org/sdgs/metadata/" TargetMode="External"/><Relationship Id="rId6" Type="http://schemas.openxmlformats.org/officeDocument/2006/relationships/hyperlink" Target="https://www.cia.gov/the-world-factbook/countries/mozambique" TargetMode="External"/><Relationship Id="rId11" Type="http://schemas.openxmlformats.org/officeDocument/2006/relationships/hyperlink" Target="https://set.odi.org/wp-content/uploads/2017/10/Economic-transformation-and-job-creation-in-Mozambique-Full-Synthesis-Paper_Oct-2017.pdf" TargetMode="External"/><Relationship Id="rId5" Type="http://schemas.openxmlformats.org/officeDocument/2006/relationships/hyperlink" Target="https://en.wikipedia.org/wiki/Provinces_of_Mozambique" TargetMode="External"/><Relationship Id="rId10" Type="http://schemas.openxmlformats.org/officeDocument/2006/relationships/hyperlink" Target="https://energypedia.info/wiki/Energy_Access_in_Mozambique" TargetMode="External"/><Relationship Id="rId4" Type="http://schemas.openxmlformats.org/officeDocument/2006/relationships/hyperlink" Target="https://www.mapsofworld.com/mozambique/mozambique-political-map.html" TargetMode="External"/><Relationship Id="rId9" Type="http://schemas.openxmlformats.org/officeDocument/2006/relationships/hyperlink" Target="https://data.worldbank.org/indicator/SP.RUR.TOTL.ZS?locations=M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Verra-SD VISta">
  <a:themeElements>
    <a:clrScheme name="Verra -- SD VISta">
      <a:dk1>
        <a:sysClr val="windowText" lastClr="000000"/>
      </a:dk1>
      <a:lt1>
        <a:sysClr val="window" lastClr="FFFFFF"/>
      </a:lt1>
      <a:dk2>
        <a:srgbClr val="4F5150"/>
      </a:dk2>
      <a:lt2>
        <a:srgbClr val="F4FFFB"/>
      </a:lt2>
      <a:accent1>
        <a:srgbClr val="DAAE28"/>
      </a:accent1>
      <a:accent2>
        <a:srgbClr val="2B3957"/>
      </a:accent2>
      <a:accent3>
        <a:srgbClr val="00ADC5"/>
      </a:accent3>
      <a:accent4>
        <a:srgbClr val="66AD47"/>
      </a:accent4>
      <a:accent5>
        <a:srgbClr val="067198"/>
      </a:accent5>
      <a:accent6>
        <a:srgbClr val="00ADC5"/>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USA211</b:Tag>
    <b:SourceType>DocumentFromInternetSite</b:SourceType>
    <b:Guid>{3D514D38-F6A8-4806-9BEF-F1E21508C8CF}</b:Guid>
    <b:Title>USAID</b:Title>
    <b:Year>2021</b:Year>
    <b:URL>https://www.usaid.gov/sites/default/files/documents/tagged_Mozambique-Nutrition-Profile.pdf</b:URL>
    <b:Month>May</b:Month>
    <b:RefOrder>1</b:RefOrder>
  </b:Source>
  <b:Source>
    <b:Tag>USA181</b:Tag>
    <b:SourceType>DocumentFromInternetSite</b:SourceType>
    <b:Guid>{552E5109-51A7-4BD9-A61D-9EAF14E8C783}</b:Guid>
    <b:Title>USAID</b:Title>
    <b:Year>2018</b:Year>
    <b:Month>June</b:Month>
    <b:URL>https://www.climatelinks.org/resources/climate-risk-profile-mozambique#:~:text=Mozambique's%20vulnerability%20to%20climate%20change,river%2Fcoastal%20storm%20surge%20flooding.</b:URL>
    <b:RefOrder>1</b:RefOrder>
  </b:Source>
</b:Sources>
</file>

<file path=customXml/itemProps1.xml><?xml version="1.0" encoding="utf-8"?>
<ds:datastoreItem xmlns:ds="http://schemas.openxmlformats.org/officeDocument/2006/customXml" ds:itemID="{6D249D02-CCDF-40F7-903D-8CE6534E1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17724</Words>
  <Characters>101027</Characters>
  <Application>Microsoft Office Word</Application>
  <DocSecurity>0</DocSecurity>
  <Lines>841</Lines>
  <Paragraphs>237</Paragraphs>
  <ScaleCrop>false</ScaleCrop>
  <HeadingPairs>
    <vt:vector size="2" baseType="variant">
      <vt:variant>
        <vt:lpstr>Title</vt:lpstr>
      </vt:variant>
      <vt:variant>
        <vt:i4>1</vt:i4>
      </vt:variant>
    </vt:vector>
  </HeadingPairs>
  <TitlesOfParts>
    <vt:vector size="1" baseType="lpstr">
      <vt:lpstr>0</vt:lpstr>
    </vt:vector>
  </TitlesOfParts>
  <Company/>
  <LinksUpToDate>false</LinksUpToDate>
  <CharactersWithSpaces>118514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
  <dc:creator>Verra</dc:creator>
  <cp:keywords/>
  <dc:description/>
  <cp:lastModifiedBy>Tanya Sharma</cp:lastModifiedBy>
  <cp:revision>3</cp:revision>
  <cp:lastPrinted>2022-06-06T05:32:00Z</cp:lastPrinted>
  <dcterms:created xsi:type="dcterms:W3CDTF">2022-08-16T12:28:00Z</dcterms:created>
  <dcterms:modified xsi:type="dcterms:W3CDTF">2022-08-16T12:28:00Z</dcterms:modified>
</cp:coreProperties>
</file>