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05E2AD" w14:textId="77777777" w:rsidR="008A1A4B" w:rsidRDefault="0021206B">
      <w:r>
        <w:rPr>
          <w:b/>
          <w:caps/>
          <w:color w:val="00B9BD" w:themeColor="accent1"/>
          <w:sz w:val="48"/>
        </w:rPr>
        <w:t>Design Change MemO</w:t>
      </w:r>
      <w:r w:rsidR="00E9265D">
        <w:pict w14:anchorId="388F1636">
          <v:rect id="_x0000_i1026" style="width:451.3pt;height:.05pt" o:hralign="center" o:hrstd="t" o:hr="t" fillcolor="#a0a0a0" stroked="f"/>
        </w:pict>
      </w:r>
    </w:p>
    <w:p w14:paraId="58D5BDD8" w14:textId="77777777" w:rsidR="008A1A4B" w:rsidRDefault="0021206B">
      <w:pPr>
        <w:pStyle w:val="6"/>
      </w:pPr>
      <w:r>
        <w:rPr>
          <w:sz w:val="24"/>
        </w:rPr>
        <w:t xml:space="preserve">PUBLICATION DATE </w:t>
      </w:r>
      <w:r>
        <w:t xml:space="preserve"> </w:t>
      </w:r>
      <w:r>
        <w:rPr>
          <w:b/>
          <w:bCs/>
          <w:color w:val="515151" w:themeColor="text1"/>
        </w:rPr>
        <w:t>04.03.2021</w:t>
      </w:r>
      <w:r>
        <w:br/>
      </w:r>
      <w:r>
        <w:rPr>
          <w:sz w:val="24"/>
        </w:rPr>
        <w:t xml:space="preserve">VERSION </w:t>
      </w:r>
      <w:r>
        <w:t xml:space="preserve"> </w:t>
      </w:r>
      <w:r>
        <w:rPr>
          <w:b/>
          <w:bCs/>
          <w:color w:val="515151" w:themeColor="text1"/>
        </w:rPr>
        <w:t xml:space="preserve">v. 1.1 </w:t>
      </w:r>
    </w:p>
    <w:p w14:paraId="1AE0EDC0" w14:textId="77777777" w:rsidR="008A1A4B" w:rsidRDefault="00E9265D">
      <w:pPr>
        <w:pStyle w:val="6"/>
      </w:pPr>
      <w:r>
        <w:pict w14:anchorId="6453F573">
          <v:rect id="_x0000_i1027" style="width:451.3pt;height:.05pt" o:hralign="center" o:hrstd="t" o:hr="t" fillcolor="#a0a0a0" stroked="f"/>
        </w:pict>
      </w:r>
    </w:p>
    <w:p w14:paraId="420D8FE7" w14:textId="77777777" w:rsidR="008A1A4B" w:rsidRDefault="008A1A4B">
      <w:pPr>
        <w:rPr>
          <w:lang w:val="en-GB"/>
        </w:rPr>
      </w:pPr>
    </w:p>
    <w:p w14:paraId="1D5670C1" w14:textId="77777777" w:rsidR="008A1A4B" w:rsidRDefault="008A1A4B"/>
    <w:p w14:paraId="18305BCE" w14:textId="77777777" w:rsidR="008A1A4B" w:rsidRDefault="0021206B">
      <w:pPr>
        <w:pStyle w:val="31"/>
      </w:pPr>
      <w:r>
        <w:t>KEY PROJECT INFORMATION</w:t>
      </w:r>
    </w:p>
    <w:p w14:paraId="123EB073" w14:textId="77777777" w:rsidR="008A1A4B" w:rsidRDefault="008A1A4B"/>
    <w:tbl>
      <w:tblPr>
        <w:tblStyle w:val="5-11"/>
        <w:tblW w:w="0" w:type="auto"/>
        <w:tblLook w:val="04A0" w:firstRow="1" w:lastRow="0" w:firstColumn="1" w:lastColumn="0" w:noHBand="0" w:noVBand="1"/>
      </w:tblPr>
      <w:tblGrid>
        <w:gridCol w:w="3539"/>
        <w:gridCol w:w="5869"/>
      </w:tblGrid>
      <w:tr w:rsidR="008A1A4B" w14:paraId="6E942B1E" w14:textId="77777777" w:rsidTr="008A1A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14:paraId="0A03F19D" w14:textId="77777777" w:rsidR="008A1A4B" w:rsidRDefault="0021206B">
            <w:pPr>
              <w:rPr>
                <w:b w:val="0"/>
                <w:color w:val="FFFFFF" w:themeColor="background1"/>
                <w:lang w:val="en-GB" w:eastAsia="en-GB"/>
              </w:rPr>
            </w:pPr>
            <w:r>
              <w:rPr>
                <w:b w:val="0"/>
                <w:color w:val="FFFFFF" w:themeColor="background1"/>
                <w:lang w:val="en-GB" w:eastAsia="en-GB"/>
              </w:rPr>
              <w:t>GS ID (s)</w:t>
            </w:r>
          </w:p>
        </w:tc>
        <w:tc>
          <w:tcPr>
            <w:tcW w:w="5869" w:type="dxa"/>
            <w:shd w:val="clear" w:color="auto" w:fill="E2F8FA"/>
          </w:tcPr>
          <w:p w14:paraId="5458D299" w14:textId="0FBB6152" w:rsidR="008A1A4B" w:rsidRDefault="0021206B">
            <w:pPr>
              <w:cnfStyle w:val="100000000000" w:firstRow="1" w:lastRow="0" w:firstColumn="0" w:lastColumn="0" w:oddVBand="0" w:evenVBand="0" w:oddHBand="0" w:evenHBand="0" w:firstRowFirstColumn="0" w:firstRowLastColumn="0" w:lastRowFirstColumn="0" w:lastRowLastColumn="0"/>
              <w:rPr>
                <w:b w:val="0"/>
                <w:lang w:val="en-GB" w:eastAsia="zh-CN"/>
              </w:rPr>
            </w:pPr>
            <w:r>
              <w:rPr>
                <w:rFonts w:hint="eastAsia"/>
                <w:lang w:val="en-GB" w:eastAsia="zh-CN"/>
              </w:rPr>
              <w:t>G</w:t>
            </w:r>
            <w:r>
              <w:rPr>
                <w:lang w:val="en-GB" w:eastAsia="zh-CN"/>
              </w:rPr>
              <w:t>S3</w:t>
            </w:r>
            <w:r w:rsidR="00C354A0">
              <w:rPr>
                <w:lang w:val="en-GB" w:eastAsia="zh-CN"/>
              </w:rPr>
              <w:t>514</w:t>
            </w:r>
          </w:p>
        </w:tc>
      </w:tr>
      <w:tr w:rsidR="008A1A4B" w14:paraId="03F44822" w14:textId="77777777" w:rsidTr="008A1A4B">
        <w:tc>
          <w:tcPr>
            <w:cnfStyle w:val="001000000000" w:firstRow="0" w:lastRow="0" w:firstColumn="1" w:lastColumn="0" w:oddVBand="0" w:evenVBand="0" w:oddHBand="0" w:evenHBand="0" w:firstRowFirstColumn="0" w:firstRowLastColumn="0" w:lastRowFirstColumn="0" w:lastRowLastColumn="0"/>
            <w:tcW w:w="3539" w:type="dxa"/>
          </w:tcPr>
          <w:p w14:paraId="4547218C" w14:textId="77777777" w:rsidR="008A1A4B" w:rsidRDefault="0021206B">
            <w:pPr>
              <w:rPr>
                <w:color w:val="FFFFFF" w:themeColor="background1"/>
                <w:lang w:val="en-GB" w:eastAsia="en-GB"/>
              </w:rPr>
            </w:pPr>
            <w:r>
              <w:rPr>
                <w:color w:val="FFFFFF" w:themeColor="background1"/>
                <w:lang w:val="en-GB" w:eastAsia="en-GB"/>
              </w:rPr>
              <w:t>Title of Project</w:t>
            </w:r>
          </w:p>
        </w:tc>
        <w:tc>
          <w:tcPr>
            <w:tcW w:w="5869" w:type="dxa"/>
          </w:tcPr>
          <w:p w14:paraId="54DED73E" w14:textId="77777777" w:rsidR="008A1A4B" w:rsidRDefault="0021206B">
            <w:pPr>
              <w:cnfStyle w:val="000000000000" w:firstRow="0" w:lastRow="0" w:firstColumn="0" w:lastColumn="0" w:oddVBand="0" w:evenVBand="0" w:oddHBand="0" w:evenHBand="0" w:firstRowFirstColumn="0" w:firstRowLastColumn="0" w:lastRowFirstColumn="0" w:lastRowLastColumn="0"/>
              <w:rPr>
                <w:bCs/>
                <w:lang w:val="en-GB" w:eastAsia="en-GB"/>
              </w:rPr>
            </w:pPr>
            <w:r>
              <w:rPr>
                <w:bCs/>
                <w:lang w:val="en-GB" w:eastAsia="en-GB"/>
              </w:rPr>
              <w:t>Nam Pha Gnai Hydropower Project</w:t>
            </w:r>
          </w:p>
        </w:tc>
      </w:tr>
      <w:tr w:rsidR="008A1A4B" w14:paraId="52FAC824" w14:textId="77777777" w:rsidTr="008A1A4B">
        <w:tc>
          <w:tcPr>
            <w:cnfStyle w:val="001000000000" w:firstRow="0" w:lastRow="0" w:firstColumn="1" w:lastColumn="0" w:oddVBand="0" w:evenVBand="0" w:oddHBand="0" w:evenHBand="0" w:firstRowFirstColumn="0" w:firstRowLastColumn="0" w:lastRowFirstColumn="0" w:lastRowLastColumn="0"/>
            <w:tcW w:w="3539" w:type="dxa"/>
          </w:tcPr>
          <w:p w14:paraId="4D7FF553" w14:textId="77777777" w:rsidR="008A1A4B" w:rsidRDefault="0021206B">
            <w:pPr>
              <w:spacing w:line="276" w:lineRule="auto"/>
              <w:rPr>
                <w:rFonts w:asciiTheme="minorHAnsi" w:hAnsiTheme="minorHAnsi"/>
                <w:color w:val="FFFFFF" w:themeColor="background1"/>
                <w:lang w:val="en-GB" w:eastAsia="en-GB"/>
              </w:rPr>
            </w:pPr>
            <w:r>
              <w:rPr>
                <w:rFonts w:asciiTheme="minorHAnsi" w:hAnsiTheme="minorHAnsi"/>
                <w:color w:val="FFFFFF" w:themeColor="background1"/>
                <w:lang w:val="en-GB" w:eastAsia="en-GB"/>
              </w:rPr>
              <w:t xml:space="preserve">Start date of any New measures/Technologies: </w:t>
            </w:r>
          </w:p>
        </w:tc>
        <w:tc>
          <w:tcPr>
            <w:tcW w:w="5869" w:type="dxa"/>
          </w:tcPr>
          <w:p w14:paraId="40F35B1A" w14:textId="77777777" w:rsidR="008A1A4B" w:rsidRDefault="0021206B">
            <w:pPr>
              <w:cnfStyle w:val="000000000000" w:firstRow="0" w:lastRow="0" w:firstColumn="0" w:lastColumn="0" w:oddVBand="0" w:evenVBand="0" w:oddHBand="0" w:evenHBand="0" w:firstRowFirstColumn="0" w:firstRowLastColumn="0" w:lastRowFirstColumn="0" w:lastRowLastColumn="0"/>
              <w:rPr>
                <w:bCs/>
                <w:lang w:val="en-GB" w:eastAsia="zh-CN"/>
              </w:rPr>
            </w:pPr>
            <w:r>
              <w:rPr>
                <w:rFonts w:hint="eastAsia"/>
                <w:bCs/>
                <w:lang w:val="en-GB" w:eastAsia="zh-CN"/>
              </w:rPr>
              <w:t>N</w:t>
            </w:r>
            <w:r>
              <w:rPr>
                <w:bCs/>
                <w:lang w:val="en-GB" w:eastAsia="zh-CN"/>
              </w:rPr>
              <w:t>/A</w:t>
            </w:r>
          </w:p>
        </w:tc>
      </w:tr>
      <w:tr w:rsidR="008A1A4B" w14:paraId="49F59A79" w14:textId="77777777" w:rsidTr="008A1A4B">
        <w:tc>
          <w:tcPr>
            <w:cnfStyle w:val="001000000000" w:firstRow="0" w:lastRow="0" w:firstColumn="1" w:lastColumn="0" w:oddVBand="0" w:evenVBand="0" w:oddHBand="0" w:evenHBand="0" w:firstRowFirstColumn="0" w:firstRowLastColumn="0" w:lastRowFirstColumn="0" w:lastRowLastColumn="0"/>
            <w:tcW w:w="3539" w:type="dxa"/>
          </w:tcPr>
          <w:p w14:paraId="79DCE2CB" w14:textId="77777777" w:rsidR="008A1A4B" w:rsidRDefault="0021206B">
            <w:pPr>
              <w:spacing w:line="276" w:lineRule="auto"/>
              <w:rPr>
                <w:rFonts w:asciiTheme="minorHAnsi" w:hAnsiTheme="minorHAnsi"/>
                <w:color w:val="FFFFFF" w:themeColor="background1"/>
                <w:lang w:val="en-GB" w:eastAsia="en-GB"/>
              </w:rPr>
            </w:pPr>
            <w:r>
              <w:rPr>
                <w:rFonts w:asciiTheme="minorHAnsi" w:hAnsiTheme="minorHAnsi"/>
                <w:color w:val="FFFFFF" w:themeColor="background1"/>
                <w:lang w:val="en-GB" w:eastAsia="en-GB"/>
              </w:rPr>
              <w:t>Date of Memo Submission (must be within 1 year of start date above):</w:t>
            </w:r>
          </w:p>
        </w:tc>
        <w:tc>
          <w:tcPr>
            <w:tcW w:w="5869" w:type="dxa"/>
          </w:tcPr>
          <w:p w14:paraId="29F57E28" w14:textId="77777777" w:rsidR="008A1A4B" w:rsidRDefault="0021206B">
            <w:pPr>
              <w:cnfStyle w:val="000000000000" w:firstRow="0" w:lastRow="0" w:firstColumn="0" w:lastColumn="0" w:oddVBand="0" w:evenVBand="0" w:oddHBand="0" w:evenHBand="0" w:firstRowFirstColumn="0" w:firstRowLastColumn="0" w:lastRowFirstColumn="0" w:lastRowLastColumn="0"/>
              <w:rPr>
                <w:bCs/>
                <w:lang w:val="en-GB" w:eastAsia="zh-CN"/>
              </w:rPr>
            </w:pPr>
            <w:r>
              <w:rPr>
                <w:rFonts w:hint="eastAsia"/>
                <w:bCs/>
                <w:lang w:eastAsia="zh-CN"/>
              </w:rPr>
              <w:t>16/09/</w:t>
            </w:r>
            <w:r>
              <w:rPr>
                <w:bCs/>
                <w:lang w:val="en-GB" w:eastAsia="zh-CN"/>
              </w:rPr>
              <w:t>2021</w:t>
            </w:r>
          </w:p>
        </w:tc>
      </w:tr>
    </w:tbl>
    <w:p w14:paraId="6E33FAE8" w14:textId="77777777" w:rsidR="008A1A4B" w:rsidRDefault="008A1A4B">
      <w:pPr>
        <w:rPr>
          <w:lang w:val="en-GB"/>
        </w:rPr>
      </w:pPr>
    </w:p>
    <w:p w14:paraId="5B2D8626" w14:textId="77777777" w:rsidR="008A1A4B" w:rsidRDefault="008A1A4B">
      <w:pPr>
        <w:rPr>
          <w:lang w:val="en-GB"/>
        </w:rPr>
      </w:pPr>
    </w:p>
    <w:p w14:paraId="7C8040FC" w14:textId="77777777" w:rsidR="008A1A4B" w:rsidRDefault="0021206B">
      <w:pPr>
        <w:rPr>
          <w:rFonts w:eastAsiaTheme="majorEastAsia" w:cs="Times New Roman (Headings CS)"/>
          <w:b/>
          <w:bCs/>
          <w:color w:val="323232" w:themeColor="text2"/>
          <w:lang w:val="en-GB"/>
          <w14:ligatures w14:val="standardContextual"/>
          <w14:numForm w14:val="oldStyle"/>
        </w:rPr>
      </w:pPr>
      <w:r>
        <w:rPr>
          <w:rFonts w:eastAsiaTheme="majorEastAsia" w:cs="Times New Roman (Headings CS)"/>
          <w:b/>
          <w:bCs/>
          <w:color w:val="323232" w:themeColor="text2"/>
          <w:lang w:val="en-GB"/>
          <w14:ligatures w14:val="standardContextual"/>
          <w14:numForm w14:val="oldStyle"/>
        </w:rPr>
        <w:t xml:space="preserve">Details of Proposed Design Change </w:t>
      </w:r>
      <w:r>
        <w:rPr>
          <w:rFonts w:eastAsiaTheme="majorEastAsia" w:cs="Times New Roman (Headings CS)"/>
          <w:b/>
          <w:bCs/>
          <w:color w:val="323232" w:themeColor="text2"/>
          <w:lang w:val="en-GB"/>
          <w14:ligatures w14:val="standardContextual"/>
          <w14:numForm w14:val="oldStyle"/>
        </w:rPr>
        <w:br/>
      </w:r>
      <w:r>
        <w:rPr>
          <w:i/>
          <w:lang w:val="en-GB"/>
        </w:rPr>
        <w:t>&gt;&gt; (</w:t>
      </w:r>
      <w:r>
        <w:rPr>
          <w:rFonts w:eastAsiaTheme="majorEastAsia" w:cs="Times New Roman (Headings CS)"/>
          <w:i/>
          <w:color w:val="323232" w:themeColor="text2"/>
          <w:lang w:val="en-GB"/>
          <w14:ligatures w14:val="standardContextual"/>
          <w14:numForm w14:val="oldStyle"/>
        </w:rPr>
        <w:t>if PoA, please detail any changes to PoA design)</w:t>
      </w:r>
    </w:p>
    <w:p w14:paraId="5F49F3F0" w14:textId="77777777" w:rsidR="008A1A4B" w:rsidRDefault="0021206B">
      <w:pPr>
        <w:jc w:val="both"/>
        <w:rPr>
          <w:iCs/>
          <w:lang w:val="en-GB" w:eastAsia="zh-CN"/>
        </w:rPr>
      </w:pPr>
      <w:r>
        <w:rPr>
          <w:iCs/>
          <w:lang w:val="en-GB"/>
        </w:rPr>
        <w:t>Due to the complicated geological conditions, the</w:t>
      </w:r>
      <w:r>
        <w:rPr>
          <w:rFonts w:hint="eastAsia"/>
          <w:iCs/>
          <w:lang w:val="en-GB" w:eastAsia="zh-CN"/>
        </w:rPr>
        <w:t xml:space="preserve"> </w:t>
      </w:r>
      <w:r>
        <w:rPr>
          <w:iCs/>
          <w:lang w:val="en-GB"/>
        </w:rPr>
        <w:t>construction period was extend</w:t>
      </w:r>
      <w:r>
        <w:rPr>
          <w:rFonts w:hint="eastAsia"/>
          <w:iCs/>
          <w:lang w:val="en-GB" w:eastAsia="zh-CN"/>
        </w:rPr>
        <w:t>ed</w:t>
      </w:r>
      <w:r>
        <w:rPr>
          <w:iCs/>
          <w:lang w:val="en-GB"/>
        </w:rPr>
        <w:t>. And the project was finally put into commercial</w:t>
      </w:r>
      <w:r>
        <w:rPr>
          <w:rFonts w:hint="eastAsia"/>
          <w:iCs/>
          <w:lang w:val="en-GB" w:eastAsia="zh-CN"/>
        </w:rPr>
        <w:t xml:space="preserve"> </w:t>
      </w:r>
      <w:r>
        <w:rPr>
          <w:iCs/>
          <w:lang w:val="en-GB"/>
        </w:rPr>
        <w:t>operation on 01/09/2019. Therefore, PP requested to change the start date of</w:t>
      </w:r>
      <w:r>
        <w:rPr>
          <w:rFonts w:hint="eastAsia"/>
          <w:iCs/>
          <w:lang w:val="en-GB" w:eastAsia="zh-CN"/>
        </w:rPr>
        <w:t xml:space="preserve"> </w:t>
      </w:r>
      <w:r>
        <w:rPr>
          <w:iCs/>
          <w:lang w:val="en-GB"/>
        </w:rPr>
        <w:t>crediting period from 01/01/2016 to 01/09/2019 after</w:t>
      </w:r>
      <w:r>
        <w:rPr>
          <w:rFonts w:hint="eastAsia"/>
          <w:iCs/>
          <w:lang w:val="en-GB" w:eastAsia="zh-CN"/>
        </w:rPr>
        <w:t xml:space="preserve"> </w:t>
      </w:r>
      <w:r>
        <w:rPr>
          <w:iCs/>
          <w:lang w:val="en-GB"/>
        </w:rPr>
        <w:t xml:space="preserve">registration. By checking Certificate for Commercial Operation Date issued by Electricite Du Laos on 28/08/2019 and through teleconference with project owner, it is confirmed that the project has started operation on 01/09/2019.And </w:t>
      </w:r>
      <w:r>
        <w:rPr>
          <w:iCs/>
          <w:lang w:val="en-GB" w:eastAsia="zh-CN"/>
        </w:rPr>
        <w:t xml:space="preserve">the Post-registration changes request form and a revised PDD of the project has been submitted to EB in </w:t>
      </w:r>
      <w:r>
        <w:rPr>
          <w:rFonts w:hint="eastAsia"/>
          <w:iCs/>
          <w:lang w:eastAsia="zh-CN"/>
        </w:rPr>
        <w:t>20/04/2021</w:t>
      </w:r>
      <w:r>
        <w:rPr>
          <w:iCs/>
          <w:lang w:val="en-GB" w:eastAsia="zh-CN"/>
        </w:rPr>
        <w:t>.</w:t>
      </w:r>
    </w:p>
    <w:p w14:paraId="332029B6" w14:textId="77777777" w:rsidR="008A1A4B" w:rsidRDefault="0021206B">
      <w:pPr>
        <w:jc w:val="both"/>
        <w:rPr>
          <w:iCs/>
          <w:lang w:val="en-GB" w:eastAsia="zh-CN"/>
        </w:rPr>
      </w:pPr>
      <w:r>
        <w:rPr>
          <w:rFonts w:hint="eastAsia"/>
          <w:iCs/>
          <w:lang w:val="en-GB" w:eastAsia="zh-CN"/>
        </w:rPr>
        <w:lastRenderedPageBreak/>
        <w:t>I</w:t>
      </w:r>
      <w:r>
        <w:rPr>
          <w:iCs/>
          <w:lang w:val="en-GB" w:eastAsia="zh-CN"/>
        </w:rPr>
        <w:t>n order to demonstrate substantive progress has been made by the project participants to start the project activity, some relative documents have been collected, including</w:t>
      </w:r>
    </w:p>
    <w:p w14:paraId="73ECF7B1" w14:textId="77777777" w:rsidR="008A1A4B" w:rsidRDefault="0021206B">
      <w:pPr>
        <w:ind w:firstLineChars="100" w:firstLine="220"/>
        <w:jc w:val="both"/>
        <w:rPr>
          <w:iCs/>
          <w:lang w:val="en-GB" w:eastAsia="zh-CN"/>
        </w:rPr>
      </w:pPr>
      <w:r>
        <w:rPr>
          <w:iCs/>
          <w:lang w:val="en-GB" w:eastAsia="zh-CN"/>
        </w:rPr>
        <w:t>1. the photos of nameplate of generators</w:t>
      </w:r>
    </w:p>
    <w:p w14:paraId="64E73391" w14:textId="77777777" w:rsidR="008A1A4B" w:rsidRDefault="0021206B">
      <w:pPr>
        <w:ind w:firstLineChars="100" w:firstLine="220"/>
        <w:jc w:val="both"/>
        <w:rPr>
          <w:iCs/>
          <w:lang w:val="en-GB" w:eastAsia="zh-CN"/>
        </w:rPr>
      </w:pPr>
      <w:r>
        <w:rPr>
          <w:rFonts w:hint="eastAsia"/>
          <w:iCs/>
          <w:lang w:val="en-GB" w:eastAsia="zh-CN"/>
        </w:rPr>
        <w:t>2</w:t>
      </w:r>
      <w:r>
        <w:rPr>
          <w:iCs/>
          <w:lang w:val="en-GB" w:eastAsia="zh-CN"/>
        </w:rPr>
        <w:t xml:space="preserve">. </w:t>
      </w:r>
      <w:bookmarkStart w:id="0" w:name="_Hlk69896415"/>
      <w:r>
        <w:rPr>
          <w:iCs/>
          <w:lang w:val="en-GB" w:eastAsia="zh-CN"/>
        </w:rPr>
        <w:t>Statement from Entura Hydro Tasmania Pvt Ltd</w:t>
      </w:r>
      <w:bookmarkEnd w:id="0"/>
      <w:r>
        <w:rPr>
          <w:rFonts w:hint="eastAsia"/>
          <w:iCs/>
          <w:lang w:eastAsia="zh-CN"/>
        </w:rPr>
        <w:t>,</w:t>
      </w:r>
      <w:r>
        <w:rPr>
          <w:iCs/>
          <w:lang w:val="en-GB" w:eastAsia="zh-CN"/>
        </w:rPr>
        <w:t xml:space="preserve"> which was involved as the detail engineering consultants for NPG project.</w:t>
      </w:r>
    </w:p>
    <w:p w14:paraId="14B21BAB" w14:textId="77777777" w:rsidR="008A1A4B" w:rsidRDefault="0021206B">
      <w:pPr>
        <w:ind w:firstLineChars="100" w:firstLine="220"/>
        <w:jc w:val="both"/>
        <w:rPr>
          <w:iCs/>
          <w:lang w:val="en-GB" w:eastAsia="zh-CN"/>
        </w:rPr>
      </w:pPr>
      <w:r>
        <w:rPr>
          <w:iCs/>
          <w:lang w:val="en-GB" w:eastAsia="zh-CN"/>
        </w:rPr>
        <w:t>3. Line Diagram</w:t>
      </w:r>
    </w:p>
    <w:p w14:paraId="0FDC285F" w14:textId="77777777" w:rsidR="008A1A4B" w:rsidRDefault="0021206B">
      <w:pPr>
        <w:ind w:firstLineChars="100" w:firstLine="220"/>
        <w:jc w:val="both"/>
        <w:rPr>
          <w:iCs/>
          <w:lang w:val="en-GB" w:eastAsia="zh-CN"/>
        </w:rPr>
      </w:pPr>
      <w:r>
        <w:rPr>
          <w:rFonts w:hint="eastAsia"/>
          <w:iCs/>
          <w:lang w:val="en-GB" w:eastAsia="zh-CN"/>
        </w:rPr>
        <w:t>4</w:t>
      </w:r>
      <w:r>
        <w:rPr>
          <w:iCs/>
          <w:lang w:val="en-GB" w:eastAsia="zh-CN"/>
        </w:rPr>
        <w:t>. Commercial Operation Date issued by Electricite Du Laos</w:t>
      </w:r>
    </w:p>
    <w:p w14:paraId="0C056F4D" w14:textId="77777777" w:rsidR="008A1A4B" w:rsidRDefault="0021206B">
      <w:pPr>
        <w:ind w:firstLineChars="100" w:firstLine="220"/>
        <w:jc w:val="both"/>
        <w:rPr>
          <w:iCs/>
          <w:lang w:val="en-GB" w:eastAsia="zh-CN"/>
        </w:rPr>
      </w:pPr>
      <w:r>
        <w:rPr>
          <w:rFonts w:hint="eastAsia"/>
          <w:iCs/>
          <w:lang w:val="en-GB" w:eastAsia="zh-CN"/>
        </w:rPr>
        <w:t>5</w:t>
      </w:r>
      <w:r>
        <w:rPr>
          <w:iCs/>
          <w:lang w:val="en-GB" w:eastAsia="zh-CN"/>
        </w:rPr>
        <w:t>. Operation and Maintenance Manual of generators</w:t>
      </w:r>
    </w:p>
    <w:p w14:paraId="478B8595" w14:textId="77777777" w:rsidR="008A1A4B" w:rsidRDefault="0021206B">
      <w:pPr>
        <w:pStyle w:val="51"/>
        <w:rPr>
          <w:lang w:val="en-GB"/>
        </w:rPr>
      </w:pPr>
      <w:r>
        <w:rPr>
          <w:lang w:val="en-GB"/>
        </w:rPr>
        <w:t>Describe the Impacts of Design Change on the following</w:t>
      </w:r>
    </w:p>
    <w:p w14:paraId="4E909033" w14:textId="77777777" w:rsidR="008A1A4B" w:rsidRDefault="0021206B">
      <w:pPr>
        <w:pStyle w:val="afff1"/>
        <w:numPr>
          <w:ilvl w:val="0"/>
          <w:numId w:val="13"/>
        </w:numPr>
        <w:spacing w:before="240"/>
        <w:rPr>
          <w:lang w:val="en-GB"/>
        </w:rPr>
      </w:pPr>
      <w:r>
        <w:rPr>
          <w:lang w:val="en-GB"/>
        </w:rPr>
        <w:t>Additionality</w:t>
      </w:r>
    </w:p>
    <w:p w14:paraId="1AF8E406" w14:textId="77777777" w:rsidR="008A1A4B" w:rsidRDefault="0021206B">
      <w:pPr>
        <w:pStyle w:val="afff1"/>
        <w:spacing w:before="240"/>
        <w:rPr>
          <w:i/>
          <w:lang w:val="en-GB"/>
        </w:rPr>
      </w:pPr>
      <w:r>
        <w:rPr>
          <w:i/>
          <w:lang w:val="en-GB"/>
        </w:rPr>
        <w:t>&gt;&gt;</w:t>
      </w:r>
    </w:p>
    <w:p w14:paraId="59507872" w14:textId="77777777" w:rsidR="008A1A4B" w:rsidRDefault="0021206B">
      <w:pPr>
        <w:widowControl w:val="0"/>
        <w:autoSpaceDE w:val="0"/>
        <w:autoSpaceDN w:val="0"/>
        <w:adjustRightInd w:val="0"/>
        <w:spacing w:before="240"/>
        <w:jc w:val="both"/>
        <w:rPr>
          <w:rFonts w:cs="Arial"/>
          <w:szCs w:val="22"/>
          <w:lang w:eastAsia="zh-CN"/>
        </w:rPr>
      </w:pPr>
      <w:r>
        <w:rPr>
          <w:rFonts w:cs="Arial" w:hint="eastAsia"/>
          <w:szCs w:val="22"/>
          <w:lang w:eastAsia="zh-CN"/>
        </w:rPr>
        <w:t>There is no change in the conclusion and description of additionality in the PDD.</w:t>
      </w:r>
      <w:r>
        <w:rPr>
          <w:rFonts w:cs="Arial" w:hint="eastAsia"/>
          <w:szCs w:val="22"/>
          <w:lang w:eastAsia="zh-CN"/>
        </w:rPr>
        <w:br/>
        <w:t>In fact, due to the delay of project operation, the present value of the project has decreased, the project becomes more additional</w:t>
      </w:r>
      <w:r>
        <w:rPr>
          <w:rFonts w:cs="Arial"/>
          <w:szCs w:val="22"/>
          <w:lang w:eastAsia="zh-CN"/>
        </w:rPr>
        <w:t>.</w:t>
      </w:r>
    </w:p>
    <w:p w14:paraId="7F298514" w14:textId="77777777" w:rsidR="008A1A4B" w:rsidRDefault="0021206B">
      <w:pPr>
        <w:pStyle w:val="afff1"/>
        <w:numPr>
          <w:ilvl w:val="0"/>
          <w:numId w:val="13"/>
        </w:numPr>
        <w:spacing w:before="240"/>
        <w:rPr>
          <w:lang w:val="en-GB"/>
        </w:rPr>
      </w:pPr>
      <w:r>
        <w:rPr>
          <w:lang w:val="en-GB"/>
        </w:rPr>
        <w:t>Applicability of methodology and other methodological regulatory documents with which the project activity has been certified</w:t>
      </w:r>
    </w:p>
    <w:p w14:paraId="76E33E08" w14:textId="77777777" w:rsidR="008A1A4B" w:rsidRDefault="0021206B">
      <w:pPr>
        <w:pStyle w:val="afff1"/>
        <w:spacing w:before="240" w:after="0"/>
        <w:rPr>
          <w:i/>
          <w:lang w:val="en-GB"/>
        </w:rPr>
      </w:pPr>
      <w:r>
        <w:rPr>
          <w:i/>
          <w:lang w:val="en-GB"/>
        </w:rPr>
        <w:t>&gt;&gt;</w:t>
      </w:r>
    </w:p>
    <w:p w14:paraId="06CFBD29" w14:textId="77777777" w:rsidR="008A1A4B" w:rsidRDefault="0021206B">
      <w:pPr>
        <w:pStyle w:val="afff1"/>
        <w:spacing w:after="0"/>
        <w:rPr>
          <w:iCs/>
          <w:lang w:val="en-GB"/>
        </w:rPr>
      </w:pPr>
      <w:r>
        <w:rPr>
          <w:rFonts w:cs="Arial"/>
          <w:szCs w:val="22"/>
          <w:lang w:eastAsia="zh-CN"/>
        </w:rPr>
        <w:t xml:space="preserve">The change in the crediting period does not affect the applicability of this methodology </w:t>
      </w:r>
      <w:r>
        <w:rPr>
          <w:lang w:val="en-GB"/>
        </w:rPr>
        <w:t>and other methodological regulatory documents</w:t>
      </w:r>
      <w:r>
        <w:rPr>
          <w:rFonts w:hint="eastAsia"/>
          <w:lang w:val="en-GB" w:eastAsia="zh-CN"/>
        </w:rPr>
        <w:t>.</w:t>
      </w:r>
    </w:p>
    <w:p w14:paraId="6A9871EF" w14:textId="77777777" w:rsidR="008A1A4B" w:rsidRDefault="0021206B">
      <w:pPr>
        <w:jc w:val="both"/>
        <w:rPr>
          <w:rFonts w:cs="Arial"/>
          <w:szCs w:val="22"/>
          <w:lang w:eastAsia="zh-CN"/>
        </w:rPr>
      </w:pPr>
      <w:r>
        <w:rPr>
          <w:rFonts w:cs="Arial"/>
          <w:szCs w:val="22"/>
          <w:lang w:eastAsia="zh-CN"/>
        </w:rPr>
        <w:t xml:space="preserve">The baseline and monitoring methodology ACM0002 </w:t>
      </w:r>
      <w:r>
        <w:rPr>
          <w:rFonts w:eastAsia="MS Mincho"/>
        </w:rPr>
        <w:t>(Version 16.0, EB 81)</w:t>
      </w:r>
      <w:r>
        <w:rPr>
          <w:rFonts w:cs="Arial"/>
          <w:szCs w:val="22"/>
          <w:lang w:eastAsia="zh-CN"/>
        </w:rPr>
        <w:t>-</w:t>
      </w:r>
      <w:bookmarkStart w:id="1" w:name="OLE_LINK61"/>
      <w:bookmarkStart w:id="2" w:name="OLE_LINK62"/>
      <w:r>
        <w:rPr>
          <w:rFonts w:eastAsia="MS Mincho"/>
        </w:rPr>
        <w:t xml:space="preserve"> Grid-connected electricity generation from renewable sources</w:t>
      </w:r>
      <w:bookmarkEnd w:id="1"/>
      <w:bookmarkEnd w:id="2"/>
      <w:r>
        <w:rPr>
          <w:rFonts w:cs="Arial"/>
          <w:szCs w:val="22"/>
          <w:lang w:eastAsia="zh-CN"/>
        </w:rPr>
        <w:t xml:space="preserve"> are applicable to the project, </w:t>
      </w:r>
      <w:r>
        <w:rPr>
          <w:rFonts w:eastAsia="MS Mincho"/>
        </w:rPr>
        <w:t>this methodology draws upon the following tools:</w:t>
      </w:r>
      <w:bookmarkStart w:id="3" w:name="OLE_LINK93"/>
      <w:bookmarkStart w:id="4" w:name="OLE_LINK94"/>
    </w:p>
    <w:p w14:paraId="7557C5D2" w14:textId="77777777" w:rsidR="008A1A4B" w:rsidRDefault="0021206B">
      <w:pPr>
        <w:spacing w:before="240"/>
        <w:jc w:val="both"/>
        <w:rPr>
          <w:rFonts w:cs="Arial"/>
          <w:szCs w:val="22"/>
          <w:lang w:eastAsia="zh-CN"/>
        </w:rPr>
      </w:pPr>
      <w:r>
        <w:rPr>
          <w:rFonts w:eastAsia="MS Mincho"/>
        </w:rPr>
        <w:t>Tool for the demonstration and assessment of additionality</w:t>
      </w:r>
      <w:bookmarkStart w:id="5" w:name="OLE_LINK89"/>
      <w:bookmarkStart w:id="6" w:name="OLE_LINK90"/>
      <w:r>
        <w:rPr>
          <w:rFonts w:eastAsia="MS Mincho"/>
        </w:rPr>
        <w:t xml:space="preserve"> (Version 7.0.0, EB 70);</w:t>
      </w:r>
    </w:p>
    <w:p w14:paraId="434D0DFD" w14:textId="77777777" w:rsidR="008A1A4B" w:rsidRDefault="0021206B">
      <w:pPr>
        <w:spacing w:before="240"/>
        <w:jc w:val="both"/>
        <w:rPr>
          <w:rFonts w:eastAsia="MS Mincho"/>
        </w:rPr>
      </w:pPr>
      <w:r>
        <w:rPr>
          <w:rFonts w:eastAsia="MS Mincho"/>
        </w:rPr>
        <w:t>Tool to calculate the emission factor for an electricity system</w:t>
      </w:r>
      <w:bookmarkEnd w:id="5"/>
      <w:bookmarkEnd w:id="6"/>
      <w:r>
        <w:rPr>
          <w:rFonts w:eastAsia="MS Mincho"/>
        </w:rPr>
        <w:t xml:space="preserve"> (Version 4.0.0, EB 75). </w:t>
      </w:r>
      <w:bookmarkEnd w:id="3"/>
      <w:bookmarkEnd w:id="4"/>
    </w:p>
    <w:p w14:paraId="7E1E70C2" w14:textId="77777777" w:rsidR="008A1A4B" w:rsidRDefault="0021206B">
      <w:pPr>
        <w:pStyle w:val="afff1"/>
        <w:numPr>
          <w:ilvl w:val="0"/>
          <w:numId w:val="13"/>
        </w:numPr>
        <w:spacing w:before="240"/>
        <w:rPr>
          <w:lang w:val="en-GB"/>
        </w:rPr>
      </w:pPr>
      <w:r>
        <w:rPr>
          <w:lang w:val="en-GB"/>
        </w:rPr>
        <w:t>Compliance with the monitoring plan and the applied methodology</w:t>
      </w:r>
    </w:p>
    <w:p w14:paraId="70D8B81D" w14:textId="77777777" w:rsidR="008A1A4B" w:rsidRDefault="0021206B">
      <w:pPr>
        <w:pStyle w:val="afff1"/>
        <w:spacing w:before="240"/>
        <w:rPr>
          <w:i/>
          <w:lang w:val="en-GB"/>
        </w:rPr>
      </w:pPr>
      <w:r>
        <w:rPr>
          <w:i/>
          <w:lang w:val="en-GB"/>
        </w:rPr>
        <w:t>&gt;&gt;</w:t>
      </w:r>
    </w:p>
    <w:p w14:paraId="451C1145" w14:textId="77777777" w:rsidR="008A1A4B" w:rsidRDefault="0021206B">
      <w:pPr>
        <w:pStyle w:val="afff1"/>
        <w:numPr>
          <w:ilvl w:val="0"/>
          <w:numId w:val="14"/>
        </w:numPr>
        <w:spacing w:before="240"/>
        <w:jc w:val="both"/>
        <w:rPr>
          <w:iCs/>
          <w:lang w:val="en-GB" w:eastAsia="zh-CN"/>
        </w:rPr>
      </w:pPr>
      <w:r>
        <w:rPr>
          <w:iCs/>
          <w:lang w:val="en-GB" w:eastAsia="zh-CN"/>
        </w:rPr>
        <w:t>The project still compliance with the monitoring plan</w:t>
      </w:r>
    </w:p>
    <w:p w14:paraId="60CF4AB9" w14:textId="77777777" w:rsidR="008A1A4B" w:rsidRDefault="0021206B">
      <w:pPr>
        <w:pStyle w:val="afff1"/>
        <w:spacing w:before="240"/>
        <w:jc w:val="both"/>
        <w:rPr>
          <w:iCs/>
          <w:lang w:val="en-GB" w:eastAsia="zh-CN"/>
        </w:rPr>
      </w:pPr>
      <w:r>
        <w:rPr>
          <w:iCs/>
          <w:lang w:val="en-GB" w:eastAsia="zh-CN"/>
        </w:rPr>
        <w:t xml:space="preserve">According to the Statement from Entura Hydro Tasmania Pvt Ltd, </w:t>
      </w:r>
      <w:r>
        <w:rPr>
          <w:iCs/>
          <w:lang w:val="en-GB"/>
        </w:rPr>
        <w:t>the station layout and equipment installation of the project is in line with the Feasibility Study Report</w:t>
      </w:r>
      <w:r>
        <w:rPr>
          <w:rFonts w:hint="eastAsia"/>
          <w:iCs/>
          <w:lang w:eastAsia="zh-CN"/>
        </w:rPr>
        <w:t xml:space="preserve">. Therefore, </w:t>
      </w:r>
      <w:r>
        <w:rPr>
          <w:iCs/>
          <w:lang w:val="en-GB" w:eastAsia="zh-CN"/>
        </w:rPr>
        <w:t>there is no change in the data and parameters to be monitored, monitoring organization, monitoring apparatus and installation, data collection, calibration, data management system and sustainable monitoring arrangement.</w:t>
      </w:r>
    </w:p>
    <w:p w14:paraId="0B728010" w14:textId="77777777" w:rsidR="008A1A4B" w:rsidRDefault="0021206B">
      <w:pPr>
        <w:pStyle w:val="afff1"/>
        <w:numPr>
          <w:ilvl w:val="0"/>
          <w:numId w:val="14"/>
        </w:numPr>
        <w:spacing w:before="240"/>
        <w:jc w:val="both"/>
        <w:rPr>
          <w:iCs/>
          <w:lang w:val="en-GB" w:eastAsia="zh-CN"/>
        </w:rPr>
      </w:pPr>
      <w:r>
        <w:rPr>
          <w:iCs/>
          <w:lang w:val="en-GB" w:eastAsia="zh-CN"/>
        </w:rPr>
        <w:t>The project still compliance with the methodology</w:t>
      </w:r>
    </w:p>
    <w:p w14:paraId="42A7AC05" w14:textId="77777777" w:rsidR="008A1A4B" w:rsidRDefault="0021206B">
      <w:pPr>
        <w:pStyle w:val="afff1"/>
        <w:spacing w:before="240"/>
        <w:jc w:val="both"/>
        <w:rPr>
          <w:iCs/>
          <w:lang w:val="en-GB" w:eastAsia="zh-CN"/>
        </w:rPr>
      </w:pPr>
      <w:r>
        <w:rPr>
          <w:iCs/>
          <w:lang w:val="en-GB" w:eastAsia="zh-CN"/>
        </w:rPr>
        <w:lastRenderedPageBreak/>
        <w:t>According to Statement from Entura Hydro Tasmania Pvt Ltd, there is no change in</w:t>
      </w:r>
      <w:r>
        <w:rPr>
          <w:iCs/>
          <w:lang w:val="en-GB"/>
        </w:rPr>
        <w:t xml:space="preserve"> the station layout and equipment installation of the project</w:t>
      </w:r>
      <w:r>
        <w:rPr>
          <w:iCs/>
          <w:lang w:val="en-GB" w:eastAsia="zh-CN"/>
        </w:rPr>
        <w:t xml:space="preserve">. The change to the start date of the crediting period described in the revised PDD are in compliance with the methodology and UNFCCC requirements and will not lead to any changes to the project activity that would result in a less conservative baseline. </w:t>
      </w:r>
    </w:p>
    <w:p w14:paraId="357F1D39" w14:textId="77777777" w:rsidR="008A1A4B" w:rsidRDefault="0021206B">
      <w:pPr>
        <w:pStyle w:val="afff1"/>
        <w:numPr>
          <w:ilvl w:val="0"/>
          <w:numId w:val="14"/>
        </w:numPr>
        <w:spacing w:before="240"/>
        <w:jc w:val="both"/>
        <w:rPr>
          <w:iCs/>
          <w:lang w:val="en-GB" w:eastAsia="zh-CN"/>
        </w:rPr>
      </w:pPr>
      <w:r>
        <w:rPr>
          <w:rFonts w:hint="eastAsia"/>
          <w:iCs/>
          <w:lang w:val="en-GB" w:eastAsia="zh-CN"/>
        </w:rPr>
        <w:t>T</w:t>
      </w:r>
      <w:r>
        <w:rPr>
          <w:iCs/>
          <w:lang w:val="en-GB" w:eastAsia="zh-CN"/>
        </w:rPr>
        <w:t>he most conservative emission factor has been adopted</w:t>
      </w:r>
    </w:p>
    <w:p w14:paraId="6890F2A4" w14:textId="77777777" w:rsidR="008A1A4B" w:rsidRDefault="0021206B">
      <w:pPr>
        <w:pStyle w:val="afff1"/>
        <w:spacing w:before="240"/>
        <w:jc w:val="both"/>
        <w:rPr>
          <w:iCs/>
          <w:lang w:val="en-GB" w:eastAsia="zh-CN"/>
        </w:rPr>
      </w:pPr>
      <w:r>
        <w:rPr>
          <w:iCs/>
          <w:lang w:val="en-GB" w:eastAsia="zh-CN"/>
        </w:rPr>
        <w:t>The conservative data has been adopted to update the baseline. According to Commercial Operation Date issued by Electricite Du Laos, the substantive progress (operation has been started) has been made by the project participants to start the project activity.</w:t>
      </w:r>
      <w:r>
        <w:rPr>
          <w:rFonts w:hint="eastAsia"/>
          <w:iCs/>
          <w:lang w:eastAsia="zh-CN"/>
        </w:rPr>
        <w:t xml:space="preserve"> </w:t>
      </w:r>
      <w:r>
        <w:rPr>
          <w:iCs/>
          <w:lang w:val="en-GB" w:eastAsia="zh-CN"/>
        </w:rPr>
        <w:t xml:space="preserve">Full calculation process of emission factor of regional power grid (including Lao Power Grid and Thailand Power Grid, hereafter refer as “LPG&amp;TPG”) available at the time when PRC request was submitted, in line with the "Tool to calculate the emission factor for an electricity system", version 07.0, has been presented in an ER calculation speadsheet. </w:t>
      </w:r>
    </w:p>
    <w:p w14:paraId="1BB95CBD" w14:textId="77777777" w:rsidR="008A1A4B" w:rsidRDefault="0021206B">
      <w:pPr>
        <w:pStyle w:val="afff1"/>
        <w:spacing w:before="240"/>
        <w:jc w:val="both"/>
        <w:rPr>
          <w:iCs/>
          <w:lang w:val="en-GB" w:eastAsia="zh-CN"/>
        </w:rPr>
      </w:pPr>
      <w:r>
        <w:rPr>
          <w:iCs/>
          <w:lang w:val="en-GB" w:eastAsia="zh-CN"/>
        </w:rPr>
        <w:t>The EF</w:t>
      </w:r>
      <w:r>
        <w:rPr>
          <w:iCs/>
          <w:vertAlign w:val="subscript"/>
          <w:lang w:val="en-GB" w:eastAsia="zh-CN"/>
        </w:rPr>
        <w:t>grid,CM,y</w:t>
      </w:r>
      <w:r>
        <w:rPr>
          <w:iCs/>
          <w:lang w:val="en-GB" w:eastAsia="zh-CN"/>
        </w:rPr>
        <w:t xml:space="preserve"> (available at the time when PRC request) calculation The calculated grid emission factor EF</w:t>
      </w:r>
      <w:r>
        <w:rPr>
          <w:iCs/>
          <w:vertAlign w:val="subscript"/>
          <w:lang w:val="en-GB" w:eastAsia="zh-CN"/>
        </w:rPr>
        <w:t>grid,OM,y</w:t>
      </w:r>
      <w:r>
        <w:rPr>
          <w:iCs/>
          <w:lang w:val="en-GB" w:eastAsia="zh-CN"/>
        </w:rPr>
        <w:t xml:space="preserve"> and EF</w:t>
      </w:r>
      <w:r>
        <w:rPr>
          <w:iCs/>
          <w:vertAlign w:val="subscript"/>
          <w:lang w:val="en-GB" w:eastAsia="zh-CN"/>
        </w:rPr>
        <w:t>grid,CM,y</w:t>
      </w:r>
      <w:r>
        <w:rPr>
          <w:iCs/>
          <w:lang w:val="en-GB" w:eastAsia="zh-CN"/>
        </w:rPr>
        <w:t xml:space="preserve"> is 0.5639 tCO2e/MWh.</w:t>
      </w:r>
    </w:p>
    <w:p w14:paraId="31278C5D" w14:textId="77777777" w:rsidR="008A1A4B" w:rsidRDefault="0021206B">
      <w:pPr>
        <w:pStyle w:val="afff1"/>
        <w:spacing w:before="240"/>
        <w:jc w:val="both"/>
        <w:rPr>
          <w:iCs/>
          <w:lang w:val="en-GB" w:eastAsia="zh-CN"/>
        </w:rPr>
      </w:pPr>
      <w:r>
        <w:rPr>
          <w:iCs/>
          <w:lang w:val="en-GB" w:eastAsia="zh-CN"/>
        </w:rPr>
        <w:t>However, the emission factor of LPG&amp;TPG is 0.5595 tCO</w:t>
      </w:r>
      <w:r>
        <w:rPr>
          <w:iCs/>
          <w:vertAlign w:val="subscript"/>
          <w:lang w:val="en-GB" w:eastAsia="zh-CN"/>
        </w:rPr>
        <w:t>2</w:t>
      </w:r>
      <w:r>
        <w:rPr>
          <w:iCs/>
          <w:lang w:val="en-GB" w:eastAsia="zh-CN"/>
        </w:rPr>
        <w:t>/MWh at the registration stage, which is more conservative compared with emission factor available at the time when PRC requested (0.5639 tCO</w:t>
      </w:r>
      <w:r>
        <w:rPr>
          <w:iCs/>
          <w:vertAlign w:val="subscript"/>
          <w:lang w:val="en-GB" w:eastAsia="zh-CN"/>
        </w:rPr>
        <w:t>2</w:t>
      </w:r>
      <w:r>
        <w:rPr>
          <w:iCs/>
          <w:lang w:val="en-GB" w:eastAsia="zh-CN"/>
        </w:rPr>
        <w:t>e/MWh).</w:t>
      </w:r>
    </w:p>
    <w:p w14:paraId="55408D1F" w14:textId="77777777" w:rsidR="008A1A4B" w:rsidRDefault="0021206B">
      <w:pPr>
        <w:pStyle w:val="afff1"/>
        <w:spacing w:before="240"/>
        <w:jc w:val="both"/>
        <w:rPr>
          <w:iCs/>
          <w:lang w:val="en-GB" w:eastAsia="zh-CN"/>
        </w:rPr>
      </w:pPr>
      <w:r>
        <w:rPr>
          <w:iCs/>
          <w:lang w:val="en-GB" w:eastAsia="zh-CN"/>
        </w:rPr>
        <w:t>Therefore, emission factor of LPG&amp;TPG in the registered PDD (0.5595 tCO</w:t>
      </w:r>
      <w:r>
        <w:rPr>
          <w:iCs/>
          <w:vertAlign w:val="subscript"/>
          <w:lang w:val="en-GB" w:eastAsia="zh-CN"/>
        </w:rPr>
        <w:t>2</w:t>
      </w:r>
      <w:r>
        <w:rPr>
          <w:iCs/>
          <w:lang w:val="en-GB" w:eastAsia="zh-CN"/>
        </w:rPr>
        <w:t>/MWh) is still adopted in the revised PDD (Version 2.3 dated 03/04/2021).</w:t>
      </w:r>
    </w:p>
    <w:p w14:paraId="2872C717" w14:textId="77777777" w:rsidR="008A1A4B" w:rsidRDefault="008A1A4B">
      <w:pPr>
        <w:pStyle w:val="afff1"/>
        <w:spacing w:before="240"/>
        <w:jc w:val="both"/>
        <w:rPr>
          <w:iCs/>
          <w:lang w:val="en-GB" w:eastAsia="zh-CN"/>
        </w:rPr>
      </w:pPr>
    </w:p>
    <w:p w14:paraId="564C7540" w14:textId="77777777" w:rsidR="008A1A4B" w:rsidRDefault="0021206B">
      <w:pPr>
        <w:pStyle w:val="afff1"/>
        <w:numPr>
          <w:ilvl w:val="0"/>
          <w:numId w:val="13"/>
        </w:numPr>
        <w:spacing w:before="240"/>
        <w:rPr>
          <w:lang w:val="en-GB"/>
        </w:rPr>
      </w:pPr>
      <w:r>
        <w:rPr>
          <w:lang w:val="en-GB"/>
        </w:rPr>
        <w:t>Level of accuracy and completeness in the monitoring of the project activity compared with the requirements contained in the registered monitoring plan</w:t>
      </w:r>
    </w:p>
    <w:p w14:paraId="4E3B056C" w14:textId="77777777" w:rsidR="008A1A4B" w:rsidRDefault="0021206B">
      <w:pPr>
        <w:pStyle w:val="afff1"/>
        <w:spacing w:before="240"/>
        <w:rPr>
          <w:i/>
          <w:lang w:val="en-GB"/>
        </w:rPr>
      </w:pPr>
      <w:r>
        <w:rPr>
          <w:i/>
          <w:lang w:val="en-GB"/>
        </w:rPr>
        <w:t>&gt;&gt;</w:t>
      </w:r>
    </w:p>
    <w:p w14:paraId="494BCCA9" w14:textId="77777777" w:rsidR="008A1A4B" w:rsidRDefault="0021206B">
      <w:pPr>
        <w:pStyle w:val="afff1"/>
        <w:spacing w:before="240"/>
        <w:jc w:val="both"/>
        <w:rPr>
          <w:iCs/>
          <w:lang w:val="en-GB"/>
        </w:rPr>
      </w:pPr>
      <w:r>
        <w:rPr>
          <w:iCs/>
          <w:lang w:val="en-GB"/>
        </w:rPr>
        <w:t xml:space="preserve">According to the statement of </w:t>
      </w:r>
      <w:r>
        <w:rPr>
          <w:iCs/>
          <w:lang w:val="en-GB" w:eastAsia="zh-CN"/>
        </w:rPr>
        <w:t>Entura Hydro Tasmania Pvt Ltd</w:t>
      </w:r>
      <w:r>
        <w:rPr>
          <w:iCs/>
          <w:lang w:val="en-GB"/>
        </w:rPr>
        <w:t>, the station layout and equipment installation of the project is in line with the Feasibility Study Report. So, the level of accuracy and completeness is consistent with</w:t>
      </w:r>
      <w:r>
        <w:rPr>
          <w:lang w:val="en-GB"/>
        </w:rPr>
        <w:t xml:space="preserve"> the requirements contained in the registered monitoring plan</w:t>
      </w:r>
      <w:r>
        <w:rPr>
          <w:iCs/>
          <w:lang w:val="en-GB"/>
        </w:rPr>
        <w:t>.</w:t>
      </w:r>
    </w:p>
    <w:p w14:paraId="7BF753B8" w14:textId="77777777" w:rsidR="008A1A4B" w:rsidRDefault="008A1A4B">
      <w:pPr>
        <w:pStyle w:val="afff1"/>
        <w:spacing w:before="240"/>
        <w:rPr>
          <w:iCs/>
          <w:lang w:val="en-GB"/>
        </w:rPr>
      </w:pPr>
    </w:p>
    <w:p w14:paraId="5A53C25D" w14:textId="77777777" w:rsidR="008A1A4B" w:rsidRDefault="0021206B">
      <w:pPr>
        <w:pStyle w:val="afff1"/>
        <w:numPr>
          <w:ilvl w:val="0"/>
          <w:numId w:val="13"/>
        </w:numPr>
        <w:spacing w:before="240"/>
        <w:rPr>
          <w:lang w:val="en-GB"/>
        </w:rPr>
      </w:pPr>
      <w:r>
        <w:rPr>
          <w:lang w:val="en-GB"/>
        </w:rPr>
        <w:t>Project Scale (note suppressed demand rules for large scale)</w:t>
      </w:r>
    </w:p>
    <w:p w14:paraId="5A5441D3" w14:textId="77777777" w:rsidR="008A1A4B" w:rsidRDefault="0021206B">
      <w:pPr>
        <w:pStyle w:val="afff1"/>
        <w:spacing w:before="240"/>
        <w:rPr>
          <w:i/>
          <w:lang w:val="en-GB"/>
        </w:rPr>
      </w:pPr>
      <w:r>
        <w:rPr>
          <w:i/>
          <w:lang w:val="en-GB"/>
        </w:rPr>
        <w:t>&gt;&gt;</w:t>
      </w:r>
    </w:p>
    <w:p w14:paraId="6D6E25E6" w14:textId="77777777" w:rsidR="008A1A4B" w:rsidRDefault="0021206B">
      <w:pPr>
        <w:pStyle w:val="afff1"/>
        <w:spacing w:before="240"/>
        <w:rPr>
          <w:iCs/>
          <w:lang w:val="en-GB" w:eastAsia="zh-CN"/>
        </w:rPr>
      </w:pPr>
      <w:r>
        <w:rPr>
          <w:rFonts w:hint="eastAsia"/>
          <w:iCs/>
          <w:lang w:val="en-GB" w:eastAsia="zh-CN"/>
        </w:rPr>
        <w:t>T</w:t>
      </w:r>
      <w:r>
        <w:rPr>
          <w:iCs/>
          <w:lang w:val="en-GB" w:eastAsia="zh-CN"/>
        </w:rPr>
        <w:t>here is no change in project scale</w:t>
      </w:r>
      <w:r>
        <w:rPr>
          <w:rFonts w:eastAsia="宋体" w:cs="Arial"/>
          <w:lang w:eastAsia="zh-CN"/>
        </w:rPr>
        <w:t>, it is still a large-scale project.</w:t>
      </w:r>
    </w:p>
    <w:p w14:paraId="35B0D820" w14:textId="77777777" w:rsidR="008A1A4B" w:rsidRDefault="0021206B">
      <w:pPr>
        <w:pStyle w:val="afff1"/>
        <w:spacing w:before="240" w:after="0"/>
        <w:jc w:val="both"/>
        <w:rPr>
          <w:iCs/>
          <w:lang w:val="en-GB" w:eastAsia="zh-CN"/>
        </w:rPr>
      </w:pPr>
      <w:r>
        <w:rPr>
          <w:iCs/>
          <w:lang w:val="en-GB" w:eastAsia="zh-CN"/>
        </w:rPr>
        <w:t>The change in the start date of crediting period has no impact on the installed capacity of the project, by checking the nameplate of generators</w:t>
      </w:r>
      <w:r>
        <w:t xml:space="preserve">, </w:t>
      </w:r>
      <w:r>
        <w:rPr>
          <w:iCs/>
          <w:lang w:val="en-GB" w:eastAsia="zh-CN"/>
        </w:rPr>
        <w:t xml:space="preserve">Installation, Operation and Maintenance Manual of generators, Statement from Entura Hydro Tasmania Pvt Ltd. </w:t>
      </w:r>
      <w:r>
        <w:rPr>
          <w:iCs/>
          <w:lang w:val="en-GB" w:eastAsia="zh-CN"/>
        </w:rPr>
        <w:lastRenderedPageBreak/>
        <w:t xml:space="preserve">(involved as detailed engineering consultants for the project activity) and via teleconference with project owner, the installed capacity is </w:t>
      </w:r>
      <w:r>
        <w:rPr>
          <w:rFonts w:eastAsia="宋体" w:cs="Arial" w:hint="eastAsia"/>
          <w:lang w:eastAsia="zh-CN"/>
        </w:rPr>
        <w:t>19.2</w:t>
      </w:r>
      <w:r>
        <w:rPr>
          <w:rFonts w:cs="Arial"/>
        </w:rPr>
        <w:t>MW</w:t>
      </w:r>
      <w:r>
        <w:rPr>
          <w:rFonts w:eastAsia="宋体" w:cs="Arial" w:hint="eastAsia"/>
          <w:lang w:eastAsia="zh-CN"/>
        </w:rPr>
        <w:t xml:space="preserve"> (</w:t>
      </w:r>
      <w:bookmarkStart w:id="7" w:name="_Hlk64550095"/>
      <w:r>
        <w:rPr>
          <w:rFonts w:eastAsia="宋体" w:cs="Arial" w:hint="eastAsia"/>
          <w:lang w:eastAsia="zh-CN"/>
        </w:rPr>
        <w:t>7.4MW</w:t>
      </w:r>
      <w:r>
        <w:rPr>
          <w:rFonts w:eastAsia="宋体" w:cs="Arial"/>
          <w:lang w:eastAsia="zh-CN"/>
        </w:rPr>
        <w:t xml:space="preserve"> </w:t>
      </w:r>
      <w:r>
        <w:rPr>
          <w:rFonts w:eastAsia="宋体" w:cs="Arial" w:hint="eastAsia"/>
          <w:lang w:eastAsia="zh-CN"/>
        </w:rPr>
        <w:t>+</w:t>
      </w:r>
      <w:r>
        <w:rPr>
          <w:rFonts w:eastAsia="宋体" w:cs="Arial"/>
          <w:lang w:eastAsia="zh-CN"/>
        </w:rPr>
        <w:t xml:space="preserve"> </w:t>
      </w:r>
      <w:r>
        <w:rPr>
          <w:rFonts w:eastAsia="宋体" w:cs="Arial" w:hint="eastAsia"/>
          <w:lang w:eastAsia="zh-CN"/>
        </w:rPr>
        <w:t>7.4MW</w:t>
      </w:r>
      <w:r>
        <w:rPr>
          <w:rFonts w:eastAsia="宋体" w:cs="Arial"/>
          <w:lang w:eastAsia="zh-CN"/>
        </w:rPr>
        <w:t xml:space="preserve"> </w:t>
      </w:r>
      <w:r>
        <w:rPr>
          <w:rFonts w:eastAsia="宋体" w:cs="Arial" w:hint="eastAsia"/>
          <w:lang w:eastAsia="zh-CN"/>
        </w:rPr>
        <w:t>+</w:t>
      </w:r>
      <w:r>
        <w:rPr>
          <w:rFonts w:eastAsia="宋体" w:cs="Arial"/>
          <w:lang w:eastAsia="zh-CN"/>
        </w:rPr>
        <w:t xml:space="preserve"> </w:t>
      </w:r>
      <w:r>
        <w:rPr>
          <w:rFonts w:eastAsia="宋体" w:cs="Arial" w:hint="eastAsia"/>
          <w:lang w:eastAsia="zh-CN"/>
        </w:rPr>
        <w:t>4.4MW</w:t>
      </w:r>
      <w:bookmarkEnd w:id="7"/>
      <w:r>
        <w:rPr>
          <w:rFonts w:eastAsia="宋体" w:cs="Arial" w:hint="eastAsia"/>
          <w:lang w:eastAsia="zh-CN"/>
        </w:rPr>
        <w:t>)</w:t>
      </w:r>
      <w:r>
        <w:rPr>
          <w:rFonts w:eastAsia="宋体" w:cs="Arial"/>
          <w:lang w:eastAsia="zh-CN"/>
        </w:rPr>
        <w:t>.</w:t>
      </w:r>
    </w:p>
    <w:p w14:paraId="5C6008EF" w14:textId="77777777" w:rsidR="008A1A4B" w:rsidRDefault="008A1A4B">
      <w:pPr>
        <w:pStyle w:val="afff1"/>
        <w:spacing w:before="240" w:after="0"/>
        <w:rPr>
          <w:iCs/>
          <w:lang w:val="en-GB" w:eastAsia="zh-CN"/>
        </w:rPr>
      </w:pPr>
    </w:p>
    <w:p w14:paraId="6B439356" w14:textId="77777777" w:rsidR="008A1A4B" w:rsidRDefault="0021206B">
      <w:pPr>
        <w:pStyle w:val="afff1"/>
        <w:numPr>
          <w:ilvl w:val="0"/>
          <w:numId w:val="13"/>
        </w:numPr>
        <w:spacing w:before="240"/>
        <w:rPr>
          <w:lang w:val="en-GB"/>
        </w:rPr>
      </w:pPr>
      <w:r>
        <w:rPr>
          <w:lang w:val="en-GB"/>
        </w:rPr>
        <w:t>Stakeholder feedback on design change</w:t>
      </w:r>
    </w:p>
    <w:p w14:paraId="1A783445" w14:textId="77777777" w:rsidR="008A1A4B" w:rsidRDefault="0021206B">
      <w:pPr>
        <w:pStyle w:val="afff1"/>
        <w:spacing w:before="240"/>
        <w:rPr>
          <w:i/>
          <w:lang w:val="en-GB"/>
        </w:rPr>
      </w:pPr>
      <w:r>
        <w:rPr>
          <w:i/>
          <w:lang w:val="en-GB"/>
        </w:rPr>
        <w:t>&gt;&gt;</w:t>
      </w:r>
    </w:p>
    <w:p w14:paraId="1079EF72" w14:textId="77777777" w:rsidR="008A1A4B" w:rsidRDefault="0021206B">
      <w:pPr>
        <w:pStyle w:val="afff1"/>
        <w:spacing w:before="240"/>
        <w:jc w:val="both"/>
        <w:rPr>
          <w:iCs/>
          <w:lang w:val="en-GB" w:eastAsia="zh-CN"/>
        </w:rPr>
      </w:pPr>
      <w:r>
        <w:rPr>
          <w:iCs/>
          <w:lang w:val="en-GB" w:eastAsia="zh-CN"/>
        </w:rPr>
        <w:t>Due to Covid-19 pandemic from the beginning of 2020 until now, the Lao government has promulgated a strict epidemic prevention policy, does not promote collective activity. In response to the government's policy, a meeting for stakeholders was held adopted the form of online teleconference.</w:t>
      </w:r>
    </w:p>
    <w:p w14:paraId="30E39A9E" w14:textId="77777777" w:rsidR="008A1A4B" w:rsidRDefault="0021206B">
      <w:pPr>
        <w:pStyle w:val="afff1"/>
        <w:spacing w:before="240"/>
        <w:jc w:val="both"/>
        <w:rPr>
          <w:iCs/>
          <w:lang w:val="en-GB" w:eastAsia="zh-CN"/>
        </w:rPr>
      </w:pPr>
      <w:r>
        <w:rPr>
          <w:iCs/>
          <w:lang w:val="en-GB" w:eastAsia="zh-CN"/>
        </w:rPr>
        <w:t xml:space="preserve">The meeting start time was </w:t>
      </w:r>
      <w:r>
        <w:rPr>
          <w:rFonts w:hint="eastAsia"/>
          <w:iCs/>
          <w:lang w:eastAsia="zh-CN"/>
        </w:rPr>
        <w:t>21/11/</w:t>
      </w:r>
      <w:r>
        <w:rPr>
          <w:iCs/>
          <w:lang w:val="en-GB" w:eastAsia="zh-CN"/>
        </w:rPr>
        <w:t>2020 and the participants include project owners and villagers around the project.  A total of more than 40 people participated in this meeting</w:t>
      </w:r>
    </w:p>
    <w:p w14:paraId="26AF6DB3" w14:textId="77777777" w:rsidR="008A1A4B" w:rsidRDefault="0021206B">
      <w:pPr>
        <w:pStyle w:val="afff1"/>
        <w:spacing w:before="240"/>
        <w:jc w:val="both"/>
        <w:rPr>
          <w:iCs/>
          <w:lang w:val="en-GB" w:eastAsia="zh-CN"/>
        </w:rPr>
      </w:pPr>
      <w:r>
        <w:rPr>
          <w:iCs/>
          <w:lang w:val="en-GB" w:eastAsia="zh-CN"/>
        </w:rPr>
        <w:t>At the meeting, the project owner first gave a brief introduction to the NPG project. According to the meeting minutes, the main points of the owner’s speech are as follows:</w:t>
      </w:r>
    </w:p>
    <w:p w14:paraId="33103EC0" w14:textId="77777777" w:rsidR="008A1A4B" w:rsidRDefault="0021206B">
      <w:pPr>
        <w:pStyle w:val="afff1"/>
        <w:numPr>
          <w:ilvl w:val="0"/>
          <w:numId w:val="15"/>
        </w:numPr>
        <w:spacing w:before="240"/>
        <w:jc w:val="both"/>
        <w:rPr>
          <w:iCs/>
          <w:lang w:val="en-GB" w:eastAsia="zh-CN"/>
        </w:rPr>
      </w:pPr>
      <w:r>
        <w:rPr>
          <w:iCs/>
          <w:lang w:val="en-GB" w:eastAsia="zh-CN"/>
        </w:rPr>
        <w:t>NPG project was originally scheduled to be put into operation in January 2016. Due to complicated geological conditions, the start time was delayed. And it was finally connected to the grid and start power generation in September 2019.</w:t>
      </w:r>
    </w:p>
    <w:p w14:paraId="1144139C" w14:textId="77777777" w:rsidR="008A1A4B" w:rsidRDefault="0021206B">
      <w:pPr>
        <w:pStyle w:val="afff1"/>
        <w:numPr>
          <w:ilvl w:val="0"/>
          <w:numId w:val="15"/>
        </w:numPr>
        <w:spacing w:before="240"/>
        <w:jc w:val="both"/>
        <w:rPr>
          <w:iCs/>
          <w:lang w:val="en-GB" w:eastAsia="zh-CN"/>
        </w:rPr>
      </w:pPr>
      <w:r>
        <w:rPr>
          <w:iCs/>
          <w:lang w:val="en-GB" w:eastAsia="zh-CN"/>
        </w:rPr>
        <w:t>The project is currently operating in good condition and can supply power to the grid stably.</w:t>
      </w:r>
    </w:p>
    <w:p w14:paraId="7BB10290" w14:textId="77777777" w:rsidR="008A1A4B" w:rsidRDefault="0021206B">
      <w:pPr>
        <w:pStyle w:val="afff1"/>
        <w:numPr>
          <w:ilvl w:val="0"/>
          <w:numId w:val="15"/>
        </w:numPr>
        <w:spacing w:before="240"/>
        <w:jc w:val="both"/>
        <w:rPr>
          <w:iCs/>
          <w:lang w:val="en-GB" w:eastAsia="zh-CN"/>
        </w:rPr>
      </w:pPr>
      <w:r>
        <w:rPr>
          <w:iCs/>
          <w:lang w:val="en-GB" w:eastAsia="zh-CN"/>
        </w:rPr>
        <w:t>As a clean energy project, NPG can improve the local environment and provide Laos with a large amount of clean energy every year.</w:t>
      </w:r>
    </w:p>
    <w:p w14:paraId="50BC45AC" w14:textId="77777777" w:rsidR="008A1A4B" w:rsidRDefault="0021206B">
      <w:pPr>
        <w:pStyle w:val="afff1"/>
        <w:numPr>
          <w:ilvl w:val="0"/>
          <w:numId w:val="15"/>
        </w:numPr>
        <w:spacing w:before="240"/>
        <w:jc w:val="both"/>
        <w:rPr>
          <w:iCs/>
          <w:lang w:val="en-GB" w:eastAsia="zh-CN"/>
        </w:rPr>
      </w:pPr>
      <w:r>
        <w:rPr>
          <w:iCs/>
          <w:lang w:val="en-GB" w:eastAsia="zh-CN"/>
        </w:rPr>
        <w:t>The NPG project is applying for CDM and GS. According to relevant requirements, due to changes in the actual commercial operation time of the NPG project, it is currently applying for revision of the start time of the crediting period.</w:t>
      </w:r>
    </w:p>
    <w:p w14:paraId="61C9BEF5" w14:textId="77777777" w:rsidR="008A1A4B" w:rsidRDefault="0021206B">
      <w:pPr>
        <w:pStyle w:val="afff1"/>
        <w:spacing w:before="240"/>
        <w:jc w:val="both"/>
        <w:rPr>
          <w:iCs/>
          <w:lang w:val="en-GB"/>
        </w:rPr>
      </w:pPr>
      <w:r>
        <w:rPr>
          <w:iCs/>
          <w:lang w:val="en-GB" w:eastAsia="zh-CN"/>
        </w:rPr>
        <w:t>The meeting also invited local villagers to participate. The villagers expressed their understanding and support for the extension of the NGP project and the postponement of COD. At the meeting, the villagers raised a number of questions about CDM, the influence of NPG, the influence of covid-19, etc. The project owner answered them one by one. At the same time, the villagers also believe that the NPG project as a clean energy project can improve the local environment. Generally speaking, local villagers have a positive attitude towards the project.</w:t>
      </w:r>
    </w:p>
    <w:p w14:paraId="13AFB74A" w14:textId="77777777" w:rsidR="008A1A4B" w:rsidRDefault="0021206B">
      <w:pPr>
        <w:pStyle w:val="afff1"/>
        <w:numPr>
          <w:ilvl w:val="0"/>
          <w:numId w:val="13"/>
        </w:numPr>
        <w:spacing w:before="240"/>
        <w:rPr>
          <w:lang w:val="en-GB"/>
        </w:rPr>
      </w:pPr>
      <w:r>
        <w:rPr>
          <w:lang w:val="en-GB"/>
        </w:rPr>
        <w:t>Sustainable Development Assessment</w:t>
      </w:r>
    </w:p>
    <w:p w14:paraId="57175624" w14:textId="77777777" w:rsidR="008A1A4B" w:rsidRDefault="0021206B">
      <w:pPr>
        <w:pStyle w:val="afff1"/>
        <w:spacing w:before="240"/>
        <w:rPr>
          <w:i/>
          <w:lang w:val="en-GB"/>
        </w:rPr>
      </w:pPr>
      <w:r>
        <w:rPr>
          <w:i/>
          <w:lang w:val="en-GB"/>
        </w:rPr>
        <w:t>&gt;&gt;</w:t>
      </w:r>
    </w:p>
    <w:p w14:paraId="35508F20" w14:textId="77777777" w:rsidR="008A1A4B" w:rsidRDefault="0021206B">
      <w:pPr>
        <w:pStyle w:val="afff1"/>
        <w:spacing w:before="240"/>
        <w:jc w:val="both"/>
        <w:rPr>
          <w:iCs/>
          <w:lang w:val="en-GB" w:eastAsia="zh-CN"/>
        </w:rPr>
      </w:pPr>
      <w:r>
        <w:rPr>
          <w:iCs/>
          <w:lang w:val="en-GB" w:eastAsia="zh-CN"/>
        </w:rPr>
        <w:t>The change of the start time of the crediting period will not affect sustainable development assessment.</w:t>
      </w:r>
    </w:p>
    <w:p w14:paraId="6E8F959D" w14:textId="77777777" w:rsidR="008A1A4B" w:rsidRDefault="0021206B">
      <w:pPr>
        <w:pStyle w:val="afff1"/>
        <w:numPr>
          <w:ilvl w:val="0"/>
          <w:numId w:val="14"/>
        </w:numPr>
        <w:spacing w:before="240"/>
        <w:rPr>
          <w:iCs/>
          <w:lang w:val="en-GB"/>
        </w:rPr>
      </w:pPr>
      <w:r>
        <w:rPr>
          <w:rFonts w:hint="eastAsia"/>
          <w:iCs/>
          <w:lang w:val="en-GB" w:eastAsia="zh-CN"/>
        </w:rPr>
        <w:t>H</w:t>
      </w:r>
      <w:r>
        <w:rPr>
          <w:iCs/>
          <w:lang w:val="en-GB" w:eastAsia="zh-CN"/>
        </w:rPr>
        <w:t>uman Rights</w:t>
      </w:r>
    </w:p>
    <w:p w14:paraId="156BA3D2" w14:textId="77777777" w:rsidR="008A1A4B" w:rsidRDefault="0021206B">
      <w:pPr>
        <w:pStyle w:val="afff1"/>
        <w:spacing w:before="240" w:after="0"/>
        <w:jc w:val="both"/>
        <w:rPr>
          <w:iCs/>
          <w:lang w:val="en-GB"/>
        </w:rPr>
      </w:pPr>
      <w:r>
        <w:rPr>
          <w:iCs/>
          <w:lang w:val="en-GB"/>
        </w:rPr>
        <w:lastRenderedPageBreak/>
        <w:t>Despite the extension of the construction period, the project always insists on respecting internationally proclaimed human rights, does not involve and is not complicit involuntary resettlement. When the project is completed, it has had a positive impact on local residents.</w:t>
      </w:r>
    </w:p>
    <w:p w14:paraId="5D786576" w14:textId="77777777" w:rsidR="008A1A4B" w:rsidRDefault="0021206B">
      <w:pPr>
        <w:pStyle w:val="afff1"/>
        <w:numPr>
          <w:ilvl w:val="0"/>
          <w:numId w:val="14"/>
        </w:numPr>
        <w:spacing w:before="240" w:after="0"/>
        <w:jc w:val="both"/>
        <w:rPr>
          <w:iCs/>
          <w:lang w:val="en-GB"/>
        </w:rPr>
      </w:pPr>
      <w:r>
        <w:rPr>
          <w:iCs/>
          <w:lang w:val="en-GB"/>
        </w:rPr>
        <w:t>Labour Standards</w:t>
      </w:r>
    </w:p>
    <w:p w14:paraId="6ED94637" w14:textId="77777777" w:rsidR="008A1A4B" w:rsidRDefault="0021206B">
      <w:pPr>
        <w:pStyle w:val="afff1"/>
        <w:spacing w:before="240" w:after="0"/>
        <w:jc w:val="both"/>
        <w:rPr>
          <w:iCs/>
          <w:lang w:val="en-GB"/>
        </w:rPr>
      </w:pPr>
      <w:r>
        <w:rPr>
          <w:iCs/>
          <w:lang w:val="en-GB"/>
        </w:rPr>
        <w:t>During the construction period, the project does not involve forced labor, all employees voluntarily participate in the project, and employees' rights are guaranteed in accordance with the labor law.</w:t>
      </w:r>
    </w:p>
    <w:p w14:paraId="2067B0D5" w14:textId="77777777" w:rsidR="008A1A4B" w:rsidRDefault="0021206B">
      <w:pPr>
        <w:pStyle w:val="afff1"/>
        <w:numPr>
          <w:ilvl w:val="0"/>
          <w:numId w:val="14"/>
        </w:numPr>
        <w:spacing w:before="240" w:after="0"/>
        <w:jc w:val="both"/>
        <w:rPr>
          <w:iCs/>
          <w:lang w:val="en-GB"/>
        </w:rPr>
      </w:pPr>
      <w:r>
        <w:rPr>
          <w:iCs/>
          <w:lang w:val="en-GB"/>
        </w:rPr>
        <w:t>Environmental Protection</w:t>
      </w:r>
    </w:p>
    <w:p w14:paraId="44F790CE" w14:textId="77777777" w:rsidR="008A1A4B" w:rsidRDefault="0021206B">
      <w:pPr>
        <w:pStyle w:val="afff1"/>
        <w:spacing w:before="240" w:after="0"/>
        <w:jc w:val="both"/>
        <w:rPr>
          <w:iCs/>
          <w:lang w:val="en-GB"/>
        </w:rPr>
      </w:pPr>
      <w:r>
        <w:rPr>
          <w:iCs/>
          <w:lang w:val="en-GB"/>
        </w:rPr>
        <w:t>The project activity is only a hydropower project which not includes any planting, agriculture or similar activities. The project activity does not threaten human health or the environment. The project will be constructed and operated in an environmental friendly way. All the release will be handled according to the national legislation.</w:t>
      </w:r>
    </w:p>
    <w:p w14:paraId="687AF5DE" w14:textId="77777777" w:rsidR="008A1A4B" w:rsidRDefault="0021206B">
      <w:pPr>
        <w:pStyle w:val="afff1"/>
        <w:spacing w:before="240" w:after="0"/>
        <w:jc w:val="both"/>
        <w:rPr>
          <w:iCs/>
          <w:lang w:val="en-GB"/>
        </w:rPr>
      </w:pPr>
      <w:r>
        <w:rPr>
          <w:iCs/>
          <w:lang w:val="en-GB"/>
        </w:rPr>
        <w:t>The extension of the construction period will not change this fact.</w:t>
      </w:r>
    </w:p>
    <w:p w14:paraId="503726FB" w14:textId="77777777" w:rsidR="008A1A4B" w:rsidRDefault="0021206B">
      <w:pPr>
        <w:pStyle w:val="afff1"/>
        <w:numPr>
          <w:ilvl w:val="0"/>
          <w:numId w:val="14"/>
        </w:numPr>
        <w:spacing w:before="240" w:after="0"/>
        <w:jc w:val="both"/>
        <w:rPr>
          <w:iCs/>
          <w:lang w:val="en-GB"/>
        </w:rPr>
      </w:pPr>
      <w:r>
        <w:rPr>
          <w:iCs/>
          <w:lang w:val="en-GB"/>
        </w:rPr>
        <w:t>Anti-Corruption</w:t>
      </w:r>
    </w:p>
    <w:p w14:paraId="6EDF4326" w14:textId="77777777" w:rsidR="008A1A4B" w:rsidRDefault="0021206B">
      <w:pPr>
        <w:pStyle w:val="afff1"/>
        <w:spacing w:before="240" w:after="0"/>
        <w:jc w:val="both"/>
        <w:rPr>
          <w:iCs/>
          <w:lang w:val="en-GB"/>
        </w:rPr>
      </w:pPr>
      <w:r>
        <w:rPr>
          <w:iCs/>
          <w:lang w:val="en-GB"/>
        </w:rPr>
        <w:t>The extension of the construction period of the project is due to complicated geological conditions,</w:t>
      </w:r>
      <w:r>
        <w:t xml:space="preserve"> </w:t>
      </w:r>
      <w:r>
        <w:rPr>
          <w:iCs/>
          <w:lang w:val="en-GB"/>
        </w:rPr>
        <w:t xml:space="preserve">the project is a private-owned, the project owner does not condone or support corruption. </w:t>
      </w:r>
    </w:p>
    <w:p w14:paraId="061FEC17" w14:textId="77777777" w:rsidR="008A1A4B" w:rsidRDefault="008A1A4B">
      <w:pPr>
        <w:pStyle w:val="afff1"/>
        <w:spacing w:before="240" w:after="0"/>
        <w:jc w:val="both"/>
        <w:rPr>
          <w:iCs/>
          <w:lang w:val="en-GB"/>
        </w:rPr>
      </w:pPr>
    </w:p>
    <w:p w14:paraId="11B0D565" w14:textId="77777777" w:rsidR="008A1A4B" w:rsidRDefault="0021206B">
      <w:pPr>
        <w:pStyle w:val="afff1"/>
        <w:numPr>
          <w:ilvl w:val="0"/>
          <w:numId w:val="13"/>
        </w:numPr>
        <w:spacing w:before="240"/>
        <w:rPr>
          <w:lang w:val="en-GB"/>
        </w:rPr>
      </w:pPr>
      <w:r>
        <w:rPr>
          <w:lang w:val="en-GB"/>
        </w:rPr>
        <w:t>Safeguarding Assessment</w:t>
      </w:r>
    </w:p>
    <w:p w14:paraId="47F74F85" w14:textId="77777777" w:rsidR="008A1A4B" w:rsidRDefault="0021206B">
      <w:pPr>
        <w:pStyle w:val="afff1"/>
        <w:spacing w:before="240"/>
        <w:rPr>
          <w:i/>
          <w:lang w:val="en-GB"/>
        </w:rPr>
      </w:pPr>
      <w:r>
        <w:rPr>
          <w:i/>
          <w:lang w:val="en-GB"/>
        </w:rPr>
        <w:t>&gt;&gt;</w:t>
      </w:r>
    </w:p>
    <w:p w14:paraId="75B27442" w14:textId="77777777" w:rsidR="008A1A4B" w:rsidRDefault="0021206B">
      <w:pPr>
        <w:pStyle w:val="afff1"/>
        <w:spacing w:before="240"/>
        <w:jc w:val="both"/>
        <w:rPr>
          <w:iCs/>
          <w:lang w:val="en-GB" w:eastAsia="zh-CN"/>
        </w:rPr>
      </w:pPr>
      <w:r>
        <w:rPr>
          <w:iCs/>
          <w:lang w:val="en-GB" w:eastAsia="zh-CN"/>
        </w:rPr>
        <w:t xml:space="preserve">The change of the start time of the crediting period will not affect </w:t>
      </w:r>
      <w:r>
        <w:rPr>
          <w:lang w:val="en-GB"/>
        </w:rPr>
        <w:t>safeguard assessment.</w:t>
      </w:r>
      <w:r>
        <w:rPr>
          <w:lang w:val="en-GB" w:eastAsia="zh-CN"/>
        </w:rPr>
        <w:t xml:space="preserve"> </w:t>
      </w:r>
    </w:p>
    <w:p w14:paraId="5A230B1A" w14:textId="77777777" w:rsidR="008A1A4B" w:rsidRDefault="008A1A4B">
      <w:pPr>
        <w:pStyle w:val="afff1"/>
        <w:spacing w:before="240"/>
        <w:rPr>
          <w:iCs/>
          <w:lang w:val="en-GB"/>
        </w:rPr>
      </w:pPr>
    </w:p>
    <w:p w14:paraId="0D6DB97E" w14:textId="77777777" w:rsidR="008A1A4B" w:rsidRDefault="0021206B">
      <w:pPr>
        <w:pStyle w:val="afff1"/>
        <w:numPr>
          <w:ilvl w:val="0"/>
          <w:numId w:val="13"/>
        </w:numPr>
        <w:spacing w:before="240"/>
        <w:rPr>
          <w:lang w:val="en-GB"/>
        </w:rPr>
      </w:pPr>
      <w:r>
        <w:rPr>
          <w:lang w:val="en-GB"/>
        </w:rPr>
        <w:t>Legislation</w:t>
      </w:r>
    </w:p>
    <w:p w14:paraId="4571D078" w14:textId="77777777" w:rsidR="008A1A4B" w:rsidRDefault="0021206B">
      <w:pPr>
        <w:pStyle w:val="afff1"/>
        <w:spacing w:before="240"/>
        <w:rPr>
          <w:i/>
          <w:lang w:val="en-GB"/>
        </w:rPr>
      </w:pPr>
      <w:r>
        <w:rPr>
          <w:i/>
          <w:lang w:val="en-GB"/>
        </w:rPr>
        <w:t>&gt;&gt;</w:t>
      </w:r>
    </w:p>
    <w:p w14:paraId="3A576030" w14:textId="77777777" w:rsidR="008A1A4B" w:rsidRDefault="0021206B">
      <w:pPr>
        <w:pStyle w:val="afff1"/>
        <w:spacing w:before="240"/>
        <w:jc w:val="both"/>
        <w:rPr>
          <w:iCs/>
          <w:lang w:val="en-GB" w:eastAsia="zh-CN"/>
        </w:rPr>
      </w:pPr>
      <w:r>
        <w:rPr>
          <w:rFonts w:hint="eastAsia"/>
          <w:iCs/>
          <w:lang w:val="en-GB" w:eastAsia="zh-CN"/>
        </w:rPr>
        <w:t>T</w:t>
      </w:r>
      <w:r>
        <w:rPr>
          <w:iCs/>
          <w:lang w:val="en-GB" w:eastAsia="zh-CN"/>
        </w:rPr>
        <w:t>he change of the start time of the crediting period did not conflict with the host country regulations, and the project is still</w:t>
      </w:r>
      <w:r>
        <w:t xml:space="preserve"> in compliance with applicable Lao PDR’s legal, environmental, ecological and social regulations.</w:t>
      </w:r>
    </w:p>
    <w:p w14:paraId="4511EE0D" w14:textId="77777777" w:rsidR="008A1A4B" w:rsidRDefault="008A1A4B">
      <w:pPr>
        <w:rPr>
          <w:rFonts w:eastAsiaTheme="majorEastAsia" w:cs="Times New Roman (Headings CS)"/>
          <w:b/>
          <w:color w:val="323232" w:themeColor="text2"/>
          <w14:ligatures w14:val="standardContextual"/>
          <w14:numForm w14:val="oldStyle"/>
        </w:rPr>
      </w:pPr>
    </w:p>
    <w:tbl>
      <w:tblPr>
        <w:tblStyle w:val="5-11"/>
        <w:tblW w:w="9918" w:type="dxa"/>
        <w:tblLook w:val="04A0" w:firstRow="1" w:lastRow="0" w:firstColumn="1" w:lastColumn="0" w:noHBand="0" w:noVBand="1"/>
      </w:tblPr>
      <w:tblGrid>
        <w:gridCol w:w="3444"/>
        <w:gridCol w:w="6474"/>
      </w:tblGrid>
      <w:tr w:rsidR="008A1A4B" w14:paraId="68E2E37D" w14:textId="77777777" w:rsidTr="008A1A4B">
        <w:trPr>
          <w:cnfStyle w:val="100000000000" w:firstRow="1" w:lastRow="0" w:firstColumn="0" w:lastColumn="0" w:oddVBand="0" w:evenVBand="0" w:oddHBand="0" w:evenHBand="0" w:firstRowFirstColumn="0" w:firstRowLastColumn="0" w:lastRowFirstColumn="0" w:lastRowLastColumn="0"/>
          <w:trHeight w:val="810"/>
        </w:trPr>
        <w:tc>
          <w:tcPr>
            <w:cnfStyle w:val="001000000000" w:firstRow="0" w:lastRow="0" w:firstColumn="1" w:lastColumn="0" w:oddVBand="0" w:evenVBand="0" w:oddHBand="0" w:evenHBand="0" w:firstRowFirstColumn="0" w:firstRowLastColumn="0" w:lastRowFirstColumn="0" w:lastRowLastColumn="0"/>
            <w:tcW w:w="3444" w:type="dxa"/>
          </w:tcPr>
          <w:p w14:paraId="5BE62FAE" w14:textId="77777777" w:rsidR="008A1A4B" w:rsidRDefault="0021206B">
            <w:pPr>
              <w:spacing w:line="276" w:lineRule="auto"/>
              <w:rPr>
                <w:b w:val="0"/>
                <w:color w:val="FFFFFF" w:themeColor="background1"/>
                <w:lang w:eastAsia="en-GB"/>
              </w:rPr>
            </w:pPr>
            <w:r>
              <w:rPr>
                <w:b w:val="0"/>
                <w:color w:val="FFFFFF" w:themeColor="background1"/>
                <w:lang w:eastAsia="en-GB"/>
              </w:rPr>
              <w:t>Emission Reductions Before Change (as per PDD)</w:t>
            </w:r>
          </w:p>
        </w:tc>
        <w:tc>
          <w:tcPr>
            <w:tcW w:w="6474" w:type="dxa"/>
            <w:shd w:val="clear" w:color="auto" w:fill="E2F8FA"/>
          </w:tcPr>
          <w:p w14:paraId="28C00094" w14:textId="77777777" w:rsidR="008A1A4B" w:rsidRDefault="0021206B">
            <w:pPr>
              <w:cnfStyle w:val="100000000000" w:firstRow="1" w:lastRow="0" w:firstColumn="0" w:lastColumn="0" w:oddVBand="0" w:evenVBand="0" w:oddHBand="0" w:evenHBand="0" w:firstRowFirstColumn="0" w:firstRowLastColumn="0" w:lastRowFirstColumn="0" w:lastRowLastColumn="0"/>
              <w:rPr>
                <w:b w:val="0"/>
                <w:bCs w:val="0"/>
                <w:lang w:eastAsia="en-GB"/>
              </w:rPr>
            </w:pPr>
            <w:r>
              <w:rPr>
                <w:lang w:eastAsia="en-GB"/>
              </w:rPr>
              <w:t>62,184 t CO2e</w:t>
            </w:r>
          </w:p>
        </w:tc>
      </w:tr>
      <w:tr w:rsidR="008A1A4B" w14:paraId="139F77E6" w14:textId="77777777" w:rsidTr="008A1A4B">
        <w:trPr>
          <w:trHeight w:val="847"/>
        </w:trPr>
        <w:tc>
          <w:tcPr>
            <w:cnfStyle w:val="001000000000" w:firstRow="0" w:lastRow="0" w:firstColumn="1" w:lastColumn="0" w:oddVBand="0" w:evenVBand="0" w:oddHBand="0" w:evenHBand="0" w:firstRowFirstColumn="0" w:firstRowLastColumn="0" w:lastRowFirstColumn="0" w:lastRowLastColumn="0"/>
            <w:tcW w:w="3444" w:type="dxa"/>
          </w:tcPr>
          <w:p w14:paraId="633E1550" w14:textId="77777777" w:rsidR="008A1A4B" w:rsidRDefault="0021206B">
            <w:pPr>
              <w:spacing w:line="276" w:lineRule="auto"/>
              <w:rPr>
                <w:color w:val="FFFFFF" w:themeColor="background1"/>
                <w:lang w:eastAsia="en-GB"/>
              </w:rPr>
            </w:pPr>
            <w:r>
              <w:rPr>
                <w:color w:val="FFFFFF" w:themeColor="background1"/>
                <w:lang w:eastAsia="en-GB"/>
              </w:rPr>
              <w:t>Emission Reductions After Change (as per PDD)</w:t>
            </w:r>
          </w:p>
        </w:tc>
        <w:tc>
          <w:tcPr>
            <w:tcW w:w="6474" w:type="dxa"/>
          </w:tcPr>
          <w:p w14:paraId="5FC49546" w14:textId="77777777" w:rsidR="008A1A4B" w:rsidRDefault="0021206B">
            <w:pPr>
              <w:cnfStyle w:val="000000000000" w:firstRow="0" w:lastRow="0" w:firstColumn="0" w:lastColumn="0" w:oddVBand="0" w:evenVBand="0" w:oddHBand="0" w:evenHBand="0" w:firstRowFirstColumn="0" w:firstRowLastColumn="0" w:lastRowFirstColumn="0" w:lastRowLastColumn="0"/>
              <w:rPr>
                <w:lang w:eastAsia="en-GB"/>
              </w:rPr>
            </w:pPr>
            <w:r>
              <w:rPr>
                <w:lang w:eastAsia="en-GB"/>
              </w:rPr>
              <w:t>62,184 t CO2e</w:t>
            </w:r>
          </w:p>
        </w:tc>
      </w:tr>
    </w:tbl>
    <w:p w14:paraId="67C76162" w14:textId="77777777" w:rsidR="008A1A4B" w:rsidRDefault="008A1A4B"/>
    <w:p w14:paraId="66EFDA98" w14:textId="77777777" w:rsidR="008A1A4B" w:rsidRDefault="0021206B">
      <w:pPr>
        <w:pStyle w:val="51"/>
      </w:pPr>
      <w:r>
        <w:lastRenderedPageBreak/>
        <w:t>Documentation submitted</w:t>
      </w:r>
    </w:p>
    <w:p w14:paraId="1AA1EBF0" w14:textId="77777777" w:rsidR="008A1A4B" w:rsidRDefault="0021206B">
      <w:pPr>
        <w:rPr>
          <w:i/>
          <w:lang w:val="en-GB"/>
        </w:rPr>
      </w:pPr>
      <w:r>
        <w:rPr>
          <w:i/>
          <w:lang w:val="en-GB"/>
        </w:rPr>
        <w:t>&gt;&gt; date</w:t>
      </w:r>
    </w:p>
    <w:p w14:paraId="50E50D2F" w14:textId="77777777" w:rsidR="008A1A4B" w:rsidRDefault="0021206B">
      <w:pPr>
        <w:rPr>
          <w:i/>
          <w:lang w:val="en-GB"/>
        </w:rPr>
      </w:pPr>
      <w:r>
        <w:rPr>
          <w:rFonts w:hint="eastAsia"/>
          <w:bCs/>
          <w:i/>
          <w:iCs/>
          <w:lang w:eastAsia="zh-CN"/>
        </w:rPr>
        <w:t>16/09/</w:t>
      </w:r>
      <w:r>
        <w:rPr>
          <w:bCs/>
          <w:i/>
          <w:iCs/>
          <w:lang w:val="en-GB" w:eastAsia="zh-CN"/>
        </w:rPr>
        <w:t>2021</w:t>
      </w:r>
    </w:p>
    <w:p w14:paraId="7E37AA59" w14:textId="77777777" w:rsidR="008A1A4B" w:rsidRDefault="008A1A4B">
      <w:pPr>
        <w:rPr>
          <w:i/>
          <w:lang w:val="en-GB"/>
        </w:rPr>
      </w:pPr>
    </w:p>
    <w:sectPr w:rsidR="008A1A4B">
      <w:headerReference w:type="even" r:id="rId12"/>
      <w:headerReference w:type="default" r:id="rId13"/>
      <w:footerReference w:type="even" r:id="rId14"/>
      <w:footerReference w:type="default" r:id="rId15"/>
      <w:headerReference w:type="first" r:id="rId16"/>
      <w:footerReference w:type="first" r:id="rId17"/>
      <w:pgSz w:w="11900" w:h="16840"/>
      <w:pgMar w:top="1381" w:right="1134" w:bottom="1021" w:left="1134" w:header="283"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DC5CF0" w14:textId="77777777" w:rsidR="00E9265D" w:rsidRDefault="00E9265D">
      <w:pPr>
        <w:spacing w:line="240" w:lineRule="auto"/>
      </w:pPr>
      <w:r>
        <w:separator/>
      </w:r>
    </w:p>
  </w:endnote>
  <w:endnote w:type="continuationSeparator" w:id="0">
    <w:p w14:paraId="7AB7BE9F" w14:textId="77777777" w:rsidR="00E9265D" w:rsidRDefault="00E9265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Body CS)">
    <w:altName w:val="Times New Roman"/>
    <w:charset w:val="00"/>
    <w:family w:val="roman"/>
    <w:pitch w:val="default"/>
    <w:sig w:usb0="00000000" w:usb1="00000000"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Times New Roman (Headings CS)">
    <w:altName w:val="Times New Roman"/>
    <w:charset w:val="00"/>
    <w:family w:val="roman"/>
    <w:pitch w:val="default"/>
    <w:sig w:usb0="00000000" w:usb1="00000000" w:usb2="00000009" w:usb3="00000000" w:csb0="000001FF" w:csb1="00000000"/>
  </w:font>
  <w:font w:name="PT Mono">
    <w:altName w:val="Arial"/>
    <w:charset w:val="4D"/>
    <w:family w:val="modern"/>
    <w:pitch w:val="default"/>
    <w:sig w:usb0="00000000" w:usb1="00000000" w:usb2="00000000" w:usb3="00000000" w:csb0="00000097"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8ECF7" w14:textId="77777777" w:rsidR="008A1A4B" w:rsidRDefault="0021206B">
    <w:pPr>
      <w:framePr w:wrap="auto" w:vAnchor="text" w:hAnchor="margin" w:xAlign="right" w:y="1"/>
    </w:pPr>
    <w:r>
      <w:fldChar w:fldCharType="begin"/>
    </w:r>
    <w:r>
      <w:instrText xml:space="preserve">PAGE  </w:instrText>
    </w:r>
    <w:r>
      <w:fldChar w:fldCharType="end"/>
    </w:r>
  </w:p>
  <w:p w14:paraId="76877DEB" w14:textId="77777777" w:rsidR="008A1A4B" w:rsidRDefault="008A1A4B">
    <w:pPr>
      <w:ind w:right="360"/>
    </w:pPr>
  </w:p>
  <w:p w14:paraId="46F6976F" w14:textId="77777777" w:rsidR="008A1A4B" w:rsidRDefault="008A1A4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69080" w14:textId="77777777" w:rsidR="008A1A4B" w:rsidRDefault="0021206B">
    <w:pPr>
      <w:ind w:right="360"/>
      <w:rPr>
        <w:szCs w:val="20"/>
      </w:rPr>
    </w:pPr>
    <w:r>
      <w:rPr>
        <w:noProof/>
        <w:szCs w:val="20"/>
      </w:rPr>
      <mc:AlternateContent>
        <mc:Choice Requires="wps">
          <w:drawing>
            <wp:anchor distT="0" distB="0" distL="114300" distR="114300" simplePos="0" relativeHeight="251659264" behindDoc="0" locked="0" layoutInCell="1" allowOverlap="1" wp14:anchorId="39003A14" wp14:editId="58C0D3E0">
              <wp:simplePos x="0" y="0"/>
              <wp:positionH relativeFrom="column">
                <wp:posOffset>1577340</wp:posOffset>
              </wp:positionH>
              <wp:positionV relativeFrom="paragraph">
                <wp:posOffset>189865</wp:posOffset>
              </wp:positionV>
              <wp:extent cx="3810000" cy="344170"/>
              <wp:effectExtent l="0" t="0" r="0" b="0"/>
              <wp:wrapNone/>
              <wp:docPr id="6" name="Text Box 6"/>
              <wp:cNvGraphicFramePr/>
              <a:graphic xmlns:a="http://schemas.openxmlformats.org/drawingml/2006/main">
                <a:graphicData uri="http://schemas.microsoft.com/office/word/2010/wordprocessingShape">
                  <wps:wsp>
                    <wps:cNvSpPr txBox="1"/>
                    <wps:spPr>
                      <a:xfrm>
                        <a:off x="0" y="0"/>
                        <a:ext cx="3810000" cy="344170"/>
                      </a:xfrm>
                      <a:prstGeom prst="rect">
                        <a:avLst/>
                      </a:prstGeom>
                      <a:solidFill>
                        <a:schemeClr val="lt1"/>
                      </a:solidFill>
                      <a:ln w="6350">
                        <a:noFill/>
                      </a:ln>
                    </wps:spPr>
                    <wps:txbx>
                      <w:txbxContent>
                        <w:p w14:paraId="35C86473" w14:textId="77777777" w:rsidR="008A1A4B" w:rsidRDefault="0021206B">
                          <w:pPr>
                            <w:ind w:right="360"/>
                            <w:rPr>
                              <w:i/>
                              <w:iCs/>
                              <w:szCs w:val="20"/>
                            </w:rPr>
                          </w:pPr>
                          <w:r>
                            <w:rPr>
                              <w:i/>
                              <w:iCs/>
                              <w:szCs w:val="20"/>
                            </w:rPr>
                            <w:t>Climate Security and Sustainable Development</w:t>
                          </w:r>
                        </w:p>
                        <w:p w14:paraId="63C2645F" w14:textId="77777777" w:rsidR="008A1A4B" w:rsidRDefault="008A1A4B"/>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wpsCustomData="http://www.wps.cn/officeDocument/2013/wpsCustomData">
          <w:pict>
            <v:shape id="Text Box 6" o:spid="_x0000_s1026" o:spt="202" type="#_x0000_t202" style="position:absolute;left:0pt;margin-left:124.2pt;margin-top:14.95pt;height:27.1pt;width:300pt;z-index:251659264;mso-width-relative:page;mso-height-relative:page;" fillcolor="#FFFFFF [3201]" filled="t" stroked="f" coordsize="21600,21600" o:gfxdata="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BJ91ZnTAAAACQEAAA8AAAAAAAAAAQAgAAAAIgAAAGRycy9k&#10;b3ducmV2LnhtbFBLAQIUABQAAAAIAIdO4kCAt+g7QAIAAI4EAAAOAAAAAAAAAAEAIAAAACIBAABk&#10;cnMvZTJvRG9jLnhtbFBLBQYAAAAABgAGAFkBAADUBQAAAAA=&#10;">
              <v:fill on="t" focussize="0,0"/>
              <v:stroke on="f" weight="0.5pt"/>
              <v:imagedata o:title=""/>
              <o:lock v:ext="edit" aspectratio="f"/>
              <v:textbox>
                <w:txbxContent>
                  <w:p>
                    <w:pPr>
                      <w:ind w:right="360"/>
                      <w:rPr>
                        <w:i/>
                        <w:iCs/>
                        <w:szCs w:val="20"/>
                      </w:rPr>
                    </w:pPr>
                    <w:r>
                      <w:rPr>
                        <w:i/>
                        <w:iCs/>
                        <w:szCs w:val="20"/>
                      </w:rPr>
                      <w:t>Climate Security and Sustainable Development</w:t>
                    </w:r>
                  </w:p>
                  <w:p/>
                </w:txbxContent>
              </v:textbox>
            </v:shape>
          </w:pict>
        </mc:Fallback>
      </mc:AlternateContent>
    </w:r>
    <w:r>
      <w:rPr>
        <w:noProof/>
      </w:rPr>
      <w:drawing>
        <wp:anchor distT="0" distB="0" distL="114300" distR="114300" simplePos="0" relativeHeight="251660288" behindDoc="0" locked="1" layoutInCell="1" allowOverlap="0" wp14:anchorId="788D2491" wp14:editId="59C0D9F7">
          <wp:simplePos x="0" y="0"/>
          <wp:positionH relativeFrom="margin">
            <wp:posOffset>0</wp:posOffset>
          </wp:positionH>
          <wp:positionV relativeFrom="bottomMargin">
            <wp:posOffset>252095</wp:posOffset>
          </wp:positionV>
          <wp:extent cx="1231265" cy="144145"/>
          <wp:effectExtent l="0" t="0" r="1270"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231200" cy="144000"/>
                  </a:xfrm>
                  <a:prstGeom prst="rect">
                    <a:avLst/>
                  </a:prstGeom>
                </pic:spPr>
              </pic:pic>
            </a:graphicData>
          </a:graphic>
        </wp:anchor>
      </w:drawing>
    </w:r>
  </w:p>
  <w:p w14:paraId="7F82679F" w14:textId="77777777" w:rsidR="008A1A4B" w:rsidRDefault="0021206B">
    <w:pPr>
      <w:framePr w:w="515" w:h="335" w:hRule="exact" w:wrap="auto" w:vAnchor="text" w:hAnchor="page" w:x="11109" w:y="46"/>
      <w:rPr>
        <w:rFonts w:asciiTheme="minorHAnsi" w:hAnsiTheme="minorHAnsi"/>
        <w:sz w:val="18"/>
        <w:szCs w:val="18"/>
      </w:rPr>
    </w:pPr>
    <w:r>
      <w:rPr>
        <w:rFonts w:asciiTheme="minorHAnsi" w:hAnsiTheme="minorHAnsi"/>
        <w:sz w:val="18"/>
        <w:szCs w:val="18"/>
      </w:rPr>
      <w:fldChar w:fldCharType="begin"/>
    </w:r>
    <w:r>
      <w:rPr>
        <w:rFonts w:asciiTheme="minorHAnsi" w:hAnsiTheme="minorHAnsi"/>
        <w:sz w:val="18"/>
        <w:szCs w:val="18"/>
      </w:rPr>
      <w:instrText xml:space="preserve">PAGE  </w:instrText>
    </w:r>
    <w:r>
      <w:rPr>
        <w:rFonts w:asciiTheme="minorHAnsi" w:hAnsiTheme="minorHAnsi"/>
        <w:sz w:val="18"/>
        <w:szCs w:val="18"/>
      </w:rPr>
      <w:fldChar w:fldCharType="separate"/>
    </w:r>
    <w:r>
      <w:rPr>
        <w:rFonts w:asciiTheme="minorHAnsi" w:hAnsiTheme="minorHAnsi"/>
        <w:sz w:val="18"/>
        <w:szCs w:val="18"/>
      </w:rPr>
      <w:t>2</w:t>
    </w:r>
    <w:r>
      <w:rPr>
        <w:rFonts w:asciiTheme="minorHAnsi" w:hAnsiTheme="minorHAnsi"/>
        <w:sz w:val="18"/>
        <w:szCs w:val="18"/>
      </w:rPr>
      <w:fldChar w:fldCharType="end"/>
    </w:r>
  </w:p>
  <w:p w14:paraId="48CE38E5" w14:textId="77777777" w:rsidR="008A1A4B" w:rsidRDefault="008A1A4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F92DD" w14:textId="77777777" w:rsidR="008A1A4B" w:rsidRDefault="0021206B">
    <w:r>
      <w:rPr>
        <w:noProof/>
      </w:rPr>
      <mc:AlternateContent>
        <mc:Choice Requires="wps">
          <w:drawing>
            <wp:anchor distT="0" distB="0" distL="114300" distR="114300" simplePos="0" relativeHeight="251664384" behindDoc="0" locked="0" layoutInCell="1" allowOverlap="1" wp14:anchorId="103D4DA4" wp14:editId="1AD83EEF">
              <wp:simplePos x="0" y="0"/>
              <wp:positionH relativeFrom="column">
                <wp:posOffset>1787525</wp:posOffset>
              </wp:positionH>
              <wp:positionV relativeFrom="paragraph">
                <wp:posOffset>-73660</wp:posOffset>
              </wp:positionV>
              <wp:extent cx="3788410" cy="344170"/>
              <wp:effectExtent l="0" t="0" r="0" b="0"/>
              <wp:wrapNone/>
              <wp:docPr id="1" name="Text Box 1"/>
              <wp:cNvGraphicFramePr/>
              <a:graphic xmlns:a="http://schemas.openxmlformats.org/drawingml/2006/main">
                <a:graphicData uri="http://schemas.microsoft.com/office/word/2010/wordprocessingShape">
                  <wps:wsp>
                    <wps:cNvSpPr txBox="1"/>
                    <wps:spPr>
                      <a:xfrm>
                        <a:off x="0" y="0"/>
                        <a:ext cx="3788229" cy="344170"/>
                      </a:xfrm>
                      <a:prstGeom prst="rect">
                        <a:avLst/>
                      </a:prstGeom>
                      <a:solidFill>
                        <a:schemeClr val="lt1"/>
                      </a:solidFill>
                      <a:ln w="6350">
                        <a:noFill/>
                      </a:ln>
                    </wps:spPr>
                    <wps:txbx>
                      <w:txbxContent>
                        <w:p w14:paraId="4D503702" w14:textId="77777777" w:rsidR="008A1A4B" w:rsidRDefault="0021206B">
                          <w:pPr>
                            <w:ind w:right="360"/>
                            <w:rPr>
                              <w:i/>
                              <w:iCs/>
                              <w:szCs w:val="20"/>
                            </w:rPr>
                          </w:pPr>
                          <w:r>
                            <w:rPr>
                              <w:i/>
                              <w:iCs/>
                              <w:szCs w:val="20"/>
                            </w:rPr>
                            <w:t>Climate Security and Sustainable Development</w:t>
                          </w:r>
                        </w:p>
                        <w:p w14:paraId="195B3892" w14:textId="77777777" w:rsidR="008A1A4B" w:rsidRDefault="008A1A4B"/>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wpsCustomData="http://www.wps.cn/officeDocument/2013/wpsCustomData">
          <w:pict>
            <v:shape id="Text Box 1" o:spid="_x0000_s1026" o:spt="202" type="#_x0000_t202" style="position:absolute;left:0pt;margin-left:140.75pt;margin-top:-5.8pt;height:27.1pt;width:298.3pt;z-index:251664384;mso-width-relative:page;mso-height-relative:page;" fillcolor="#FFFFFF [3201]" filled="t" stroked="f" coordsize="21600,21600" o:gfxdata="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AFPVSb1gAAAAoBAAAPAAAAAAAAAAEAIAAAACIAAABk&#10;cnMvZG93bnJldi54bWxQSwECFAAUAAAACACHTuJAELUsfEECAACOBAAADgAAAAAAAAABACAAAAAl&#10;AQAAZHJzL2Uyb0RvYy54bWxQSwUGAAAAAAYABgBZAQAA2AUAAAAA&#10;">
              <v:fill on="t" focussize="0,0"/>
              <v:stroke on="f" weight="0.5pt"/>
              <v:imagedata o:title=""/>
              <o:lock v:ext="edit" aspectratio="f"/>
              <v:textbox>
                <w:txbxContent>
                  <w:p>
                    <w:pPr>
                      <w:ind w:right="360"/>
                      <w:rPr>
                        <w:i/>
                        <w:iCs/>
                        <w:szCs w:val="20"/>
                      </w:rPr>
                    </w:pPr>
                    <w:r>
                      <w:rPr>
                        <w:i/>
                        <w:iCs/>
                        <w:szCs w:val="20"/>
                      </w:rPr>
                      <w:t>Climate Security and Sustainable Development</w:t>
                    </w:r>
                  </w:p>
                  <w:p/>
                </w:txbxContent>
              </v:textbox>
            </v:shape>
          </w:pict>
        </mc:Fallback>
      </mc:AlternateContent>
    </w:r>
    <w:r>
      <w:rPr>
        <w:noProof/>
      </w:rPr>
      <w:drawing>
        <wp:anchor distT="0" distB="0" distL="114300" distR="114300" simplePos="0" relativeHeight="251666432" behindDoc="0" locked="0" layoutInCell="1" allowOverlap="1" wp14:anchorId="74F30CB2" wp14:editId="2B3AF982">
          <wp:simplePos x="0" y="0"/>
          <wp:positionH relativeFrom="column">
            <wp:posOffset>0</wp:posOffset>
          </wp:positionH>
          <wp:positionV relativeFrom="bottomMargin">
            <wp:posOffset>252095</wp:posOffset>
          </wp:positionV>
          <wp:extent cx="1222375" cy="144145"/>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222244" cy="144000"/>
                  </a:xfrm>
                  <a:prstGeom prst="rect">
                    <a:avLst/>
                  </a:prstGeom>
                </pic:spPr>
              </pic:pic>
            </a:graphicData>
          </a:graphic>
        </wp:anchor>
      </w:drawing>
    </w:r>
    <w:r>
      <w:rPr>
        <w:noProof/>
      </w:rPr>
      <w:drawing>
        <wp:anchor distT="0" distB="0" distL="114300" distR="114300" simplePos="0" relativeHeight="251662336" behindDoc="0" locked="0" layoutInCell="1" allowOverlap="1" wp14:anchorId="1082B8FC" wp14:editId="01FF5D57">
          <wp:simplePos x="0" y="0"/>
          <wp:positionH relativeFrom="margin">
            <wp:posOffset>4518660</wp:posOffset>
          </wp:positionH>
          <wp:positionV relativeFrom="margin">
            <wp:posOffset>10076180</wp:posOffset>
          </wp:positionV>
          <wp:extent cx="1816100" cy="211455"/>
          <wp:effectExtent l="0" t="0" r="0" b="4445"/>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816100" cy="211455"/>
                  </a:xfrm>
                  <a:prstGeom prst="rect">
                    <a:avLst/>
                  </a:prstGeom>
                </pic:spPr>
              </pic:pic>
            </a:graphicData>
          </a:graphic>
        </wp:anchor>
      </w:drawing>
    </w:r>
    <w:r>
      <w:rPr>
        <w:noProof/>
      </w:rPr>
      <w:drawing>
        <wp:anchor distT="0" distB="0" distL="114300" distR="114300" simplePos="0" relativeHeight="251661312" behindDoc="0" locked="0" layoutInCell="1" allowOverlap="1" wp14:anchorId="3CAC7227" wp14:editId="3EA407B4">
          <wp:simplePos x="0" y="0"/>
          <wp:positionH relativeFrom="column">
            <wp:posOffset>225425</wp:posOffset>
          </wp:positionH>
          <wp:positionV relativeFrom="paragraph">
            <wp:posOffset>5165090</wp:posOffset>
          </wp:positionV>
          <wp:extent cx="3869690" cy="768985"/>
          <wp:effectExtent l="0" t="0" r="4445" b="5715"/>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0" y="0"/>
                    <a:ext cx="3869635" cy="76908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F35EF6" w14:textId="77777777" w:rsidR="00E9265D" w:rsidRDefault="00E9265D">
      <w:pPr>
        <w:spacing w:after="0" w:line="240" w:lineRule="auto"/>
      </w:pPr>
      <w:r>
        <w:separator/>
      </w:r>
    </w:p>
  </w:footnote>
  <w:footnote w:type="continuationSeparator" w:id="0">
    <w:p w14:paraId="6FD9C89E" w14:textId="77777777" w:rsidR="00E9265D" w:rsidRDefault="00E926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0BBE3" w14:textId="77777777" w:rsidR="008A1A4B" w:rsidRDefault="0021206B">
    <w:pPr>
      <w:framePr w:wrap="auto" w:vAnchor="text" w:hAnchor="margin" w:xAlign="right" w:y="1"/>
    </w:pPr>
    <w:r>
      <w:fldChar w:fldCharType="begin"/>
    </w:r>
    <w:r>
      <w:instrText xml:space="preserve">PAGE  </w:instrText>
    </w:r>
    <w:r>
      <w:fldChar w:fldCharType="end"/>
    </w:r>
  </w:p>
  <w:p w14:paraId="3F14F0BF" w14:textId="77777777" w:rsidR="008A1A4B" w:rsidRDefault="008A1A4B">
    <w:pPr>
      <w:ind w:right="360"/>
    </w:pPr>
  </w:p>
  <w:p w14:paraId="21649DD7" w14:textId="77777777" w:rsidR="008A1A4B" w:rsidRDefault="008A1A4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45E08" w14:textId="77777777" w:rsidR="008A1A4B" w:rsidRDefault="0021206B">
    <w:pPr>
      <w:rPr>
        <w:b/>
        <w:bCs/>
        <w:sz w:val="16"/>
        <w:szCs w:val="16"/>
      </w:rPr>
    </w:pPr>
    <w:r>
      <w:rPr>
        <w:rStyle w:val="SmallTags"/>
        <w:b/>
        <w:bCs/>
      </w:rPr>
      <w:br/>
    </w:r>
    <w:sdt>
      <w:sdtPr>
        <w:rPr>
          <w:b/>
          <w:bCs/>
          <w:color w:val="00B9BD" w:themeColor="accent1"/>
          <w:sz w:val="16"/>
          <w:szCs w:val="16"/>
        </w:rPr>
        <w:alias w:val="Title"/>
        <w:id w:val="15524250"/>
        <w:dataBinding w:prefixMappings="xmlns:ns0='http://schemas.openxmlformats.org/package/2006/metadata/core-properties' xmlns:ns1='http://purl.org/dc/elements/1.1/'" w:xpath="/ns0:coreProperties[1]/ns1:title[1]" w:storeItemID="{6C3C8BC8-F283-45AE-878A-BAB7291924A1}"/>
        <w:text/>
      </w:sdtPr>
      <w:sdtEndPr/>
      <w:sdtContent>
        <w:r>
          <w:rPr>
            <w:b/>
            <w:bCs/>
            <w:color w:val="00B9BD" w:themeColor="accent1"/>
            <w:sz w:val="16"/>
            <w:szCs w:val="16"/>
          </w:rPr>
          <w:t>TEMPLATE- T - v.1.1 Design Change Memo</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79668" w14:textId="77777777" w:rsidR="008A1A4B" w:rsidRDefault="0021206B">
    <w:pPr>
      <w:ind w:left="-1134"/>
    </w:pPr>
    <w:r>
      <w:rPr>
        <w:noProof/>
      </w:rPr>
      <mc:AlternateContent>
        <mc:Choice Requires="wps">
          <w:drawing>
            <wp:anchor distT="0" distB="0" distL="114300" distR="114300" simplePos="0" relativeHeight="251665408" behindDoc="0" locked="0" layoutInCell="1" allowOverlap="1" wp14:anchorId="5676CC58" wp14:editId="268A303A">
              <wp:simplePos x="0" y="0"/>
              <wp:positionH relativeFrom="column">
                <wp:posOffset>-47625</wp:posOffset>
              </wp:positionH>
              <wp:positionV relativeFrom="paragraph">
                <wp:posOffset>1473200</wp:posOffset>
              </wp:positionV>
              <wp:extent cx="1029335" cy="248285"/>
              <wp:effectExtent l="0" t="0" r="0" b="5715"/>
              <wp:wrapNone/>
              <wp:docPr id="3" name="Text Box 3"/>
              <wp:cNvGraphicFramePr/>
              <a:graphic xmlns:a="http://schemas.openxmlformats.org/drawingml/2006/main">
                <a:graphicData uri="http://schemas.microsoft.com/office/word/2010/wordprocessingShape">
                  <wps:wsp>
                    <wps:cNvSpPr txBox="1"/>
                    <wps:spPr>
                      <a:xfrm>
                        <a:off x="0" y="0"/>
                        <a:ext cx="1029457" cy="248467"/>
                      </a:xfrm>
                      <a:prstGeom prst="rect">
                        <a:avLst/>
                      </a:prstGeom>
                      <a:solidFill>
                        <a:schemeClr val="accent1"/>
                      </a:solidFill>
                    </wps:spPr>
                    <wps:txbx>
                      <w:txbxContent>
                        <w:p w14:paraId="6D142B94" w14:textId="77777777" w:rsidR="008A1A4B" w:rsidRDefault="0021206B">
                          <w:pPr>
                            <w:rPr>
                              <w:b/>
                              <w:bCs/>
                              <w:color w:val="FFFFFF" w:themeColor="background1"/>
                              <w:lang w:val="it-IT"/>
                            </w:rPr>
                          </w:pPr>
                          <w:r>
                            <w:rPr>
                              <w:b/>
                              <w:bCs/>
                              <w:color w:val="FFFFFF" w:themeColor="background1"/>
                              <w:lang w:val="it-IT"/>
                            </w:rPr>
                            <w:t>TEMPLATE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wpsCustomData="http://www.wps.cn/officeDocument/2013/wpsCustomData">
          <w:pict>
            <v:shape id="Text Box 3" o:spid="_x0000_s1026" o:spt="202" type="#_x0000_t202" style="position:absolute;left:0pt;margin-left:-3.75pt;margin-top:116pt;height:19.55pt;width:81.05pt;z-index:251665408;mso-width-relative:page;mso-height-relative:page;" fillcolor="#00B9BD [3204]" filled="t" stroked="f" coordsize="21600,21600" o:gfxdata="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DBoWPm2wAAAAoBAAAPAAAAAAAAAAEAIAAAACIAAABkcnMvZG93bnJldi54&#10;bWxQSwECFAAUAAAACACHTuJAOJkFnTACAABtBAAADgAAAAAAAAABACAAAAAqAQAAZHJzL2Uyb0Rv&#10;Yy54bWxQSwUGAAAAAAYABgBZAQAAzAUAAAAA&#10;">
              <v:fill on="t" focussize="0,0"/>
              <v:stroke on="f"/>
              <v:imagedata o:title=""/>
              <o:lock v:ext="edit" aspectratio="f"/>
              <v:textbox>
                <w:txbxContent>
                  <w:p>
                    <w:pPr>
                      <w:rPr>
                        <w:b/>
                        <w:bCs/>
                        <w:color w:val="FFFFFF" w:themeColor="background1"/>
                        <w:lang w:val="it-IT"/>
                        <w14:textFill>
                          <w14:solidFill>
                            <w14:schemeClr w14:val="bg1"/>
                          </w14:solidFill>
                        </w14:textFill>
                      </w:rPr>
                    </w:pPr>
                    <w:r>
                      <w:rPr>
                        <w:b/>
                        <w:bCs/>
                        <w:color w:val="FFFFFF" w:themeColor="background1"/>
                        <w:lang w:val="it-IT"/>
                        <w14:textFill>
                          <w14:solidFill>
                            <w14:schemeClr w14:val="bg1"/>
                          </w14:solidFill>
                        </w14:textFill>
                      </w:rPr>
                      <w:t>TEMPLATE</w:t>
                    </w:r>
                  </w:p>
                </w:txbxContent>
              </v:textbox>
            </v:shape>
          </w:pict>
        </mc:Fallback>
      </mc:AlternateContent>
    </w:r>
    <w:r>
      <w:rPr>
        <w:noProof/>
      </w:rPr>
      <w:drawing>
        <wp:anchor distT="0" distB="0" distL="114300" distR="114300" simplePos="0" relativeHeight="251663360" behindDoc="0" locked="0" layoutInCell="1" allowOverlap="1" wp14:anchorId="1E68D5E6" wp14:editId="36E28E34">
          <wp:simplePos x="0" y="0"/>
          <wp:positionH relativeFrom="column">
            <wp:posOffset>-445135</wp:posOffset>
          </wp:positionH>
          <wp:positionV relativeFrom="paragraph">
            <wp:posOffset>0</wp:posOffset>
          </wp:positionV>
          <wp:extent cx="3633470" cy="1423670"/>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3633348" cy="1423942"/>
                  </a:xfrm>
                  <a:prstGeom prst="rect">
                    <a:avLst/>
                  </a:prstGeom>
                  <a:ln>
                    <a:noFill/>
                  </a:ln>
                </pic:spPr>
              </pic:pic>
            </a:graphicData>
          </a:graphic>
        </wp:anchor>
      </w:drawing>
    </w:r>
    <w:r>
      <w:rPr>
        <w:noProof/>
      </w:rPr>
      <w:drawing>
        <wp:inline distT="0" distB="0" distL="0" distR="0" wp14:anchorId="2C763CD4" wp14:editId="4F0865FC">
          <wp:extent cx="7593965" cy="1580515"/>
          <wp:effectExtent l="0" t="0" r="6985" b="635"/>
          <wp:docPr id="20" name="Diagram 20"/>
          <wp:cNvGraphicFramePr>
            <a:graphicFrameLocks xmlns:a="http://schemas.openxmlformats.org/drawingml/2006/main" noChangeAspect="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 r:lo="rId3" r:qs="rId4" r:cs="rId5"/>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0" o:spid="_x0000_i1245" type="#_x0000_t75" style="width:26.75pt;height:26.75pt" o:bullet="t">
        <v:imagedata r:id="rId1" o:title=""/>
      </v:shape>
    </w:pict>
  </w:numPicBullet>
  <w:abstractNum w:abstractNumId="0" w15:restartNumberingAfterBreak="0">
    <w:nsid w:val="FFFFFF7C"/>
    <w:multiLevelType w:val="singleLevel"/>
    <w:tmpl w:val="FFFFFF7C"/>
    <w:lvl w:ilvl="0">
      <w:start w:val="1"/>
      <w:numFmt w:val="decimal"/>
      <w:pStyle w:val="5"/>
      <w:lvlText w:val="%1."/>
      <w:lvlJc w:val="left"/>
      <w:pPr>
        <w:tabs>
          <w:tab w:val="left" w:pos="1492"/>
        </w:tabs>
        <w:ind w:left="1492" w:hanging="360"/>
      </w:pPr>
    </w:lvl>
  </w:abstractNum>
  <w:abstractNum w:abstractNumId="1" w15:restartNumberingAfterBreak="0">
    <w:nsid w:val="FFFFFF7D"/>
    <w:multiLevelType w:val="singleLevel"/>
    <w:tmpl w:val="FFFFFF7D"/>
    <w:lvl w:ilvl="0">
      <w:start w:val="1"/>
      <w:numFmt w:val="decimal"/>
      <w:pStyle w:val="4"/>
      <w:lvlText w:val="%1."/>
      <w:lvlJc w:val="left"/>
      <w:pPr>
        <w:tabs>
          <w:tab w:val="left" w:pos="1209"/>
        </w:tabs>
        <w:ind w:left="1209" w:hanging="360"/>
      </w:pPr>
    </w:lvl>
  </w:abstractNum>
  <w:abstractNum w:abstractNumId="2" w15:restartNumberingAfterBreak="0">
    <w:nsid w:val="FFFFFF7E"/>
    <w:multiLevelType w:val="singleLevel"/>
    <w:tmpl w:val="FFFFFF7E"/>
    <w:lvl w:ilvl="0">
      <w:start w:val="1"/>
      <w:numFmt w:val="decimal"/>
      <w:pStyle w:val="3"/>
      <w:lvlText w:val="%1."/>
      <w:lvlJc w:val="left"/>
      <w:pPr>
        <w:tabs>
          <w:tab w:val="left" w:pos="926"/>
        </w:tabs>
        <w:ind w:left="926" w:hanging="360"/>
      </w:pPr>
    </w:lvl>
  </w:abstractNum>
  <w:abstractNum w:abstractNumId="3" w15:restartNumberingAfterBreak="0">
    <w:nsid w:val="FFFFFF7F"/>
    <w:multiLevelType w:val="singleLevel"/>
    <w:tmpl w:val="FFFFFF7F"/>
    <w:lvl w:ilvl="0">
      <w:start w:val="1"/>
      <w:numFmt w:val="decimal"/>
      <w:pStyle w:val="2"/>
      <w:lvlText w:val="%1."/>
      <w:lvlJc w:val="left"/>
      <w:pPr>
        <w:tabs>
          <w:tab w:val="left" w:pos="643"/>
        </w:tabs>
        <w:ind w:left="643" w:hanging="360"/>
      </w:pPr>
      <w:rPr>
        <w:rFonts w:hint="default"/>
      </w:rPr>
    </w:lvl>
  </w:abstractNum>
  <w:abstractNum w:abstractNumId="4" w15:restartNumberingAfterBreak="0">
    <w:nsid w:val="FFFFFF80"/>
    <w:multiLevelType w:val="singleLevel"/>
    <w:tmpl w:val="FFFFFF80"/>
    <w:lvl w:ilvl="0">
      <w:start w:val="1"/>
      <w:numFmt w:val="bullet"/>
      <w:pStyle w:val="50"/>
      <w:lvlText w:val=""/>
      <w:lvlJc w:val="left"/>
      <w:pPr>
        <w:tabs>
          <w:tab w:val="left" w:pos="1492"/>
        </w:tabs>
        <w:ind w:left="1492" w:hanging="360"/>
      </w:pPr>
      <w:rPr>
        <w:rFonts w:ascii="Symbol" w:hAnsi="Symbol" w:hint="default"/>
      </w:rPr>
    </w:lvl>
  </w:abstractNum>
  <w:abstractNum w:abstractNumId="5" w15:restartNumberingAfterBreak="0">
    <w:nsid w:val="FFFFFF81"/>
    <w:multiLevelType w:val="singleLevel"/>
    <w:tmpl w:val="FFFFFF81"/>
    <w:lvl w:ilvl="0">
      <w:start w:val="1"/>
      <w:numFmt w:val="bullet"/>
      <w:pStyle w:val="40"/>
      <w:lvlText w:val=""/>
      <w:lvlJc w:val="left"/>
      <w:pPr>
        <w:tabs>
          <w:tab w:val="left" w:pos="1209"/>
        </w:tabs>
        <w:ind w:left="1209" w:hanging="360"/>
      </w:pPr>
      <w:rPr>
        <w:rFonts w:ascii="Symbol" w:hAnsi="Symbol" w:hint="default"/>
      </w:rPr>
    </w:lvl>
  </w:abstractNum>
  <w:abstractNum w:abstractNumId="6" w15:restartNumberingAfterBreak="0">
    <w:nsid w:val="FFFFFF82"/>
    <w:multiLevelType w:val="singleLevel"/>
    <w:tmpl w:val="FFFFFF82"/>
    <w:lvl w:ilvl="0">
      <w:start w:val="1"/>
      <w:numFmt w:val="bullet"/>
      <w:pStyle w:val="30"/>
      <w:lvlText w:val=""/>
      <w:lvlJc w:val="left"/>
      <w:pPr>
        <w:tabs>
          <w:tab w:val="left" w:pos="926"/>
        </w:tabs>
        <w:ind w:left="926" w:hanging="360"/>
      </w:pPr>
      <w:rPr>
        <w:rFonts w:ascii="Symbol" w:hAnsi="Symbol" w:hint="default"/>
        <w:color w:val="auto"/>
      </w:rPr>
    </w:lvl>
  </w:abstractNum>
  <w:abstractNum w:abstractNumId="7" w15:restartNumberingAfterBreak="0">
    <w:nsid w:val="FFFFFF83"/>
    <w:multiLevelType w:val="singleLevel"/>
    <w:tmpl w:val="FFFFFF83"/>
    <w:lvl w:ilvl="0">
      <w:start w:val="1"/>
      <w:numFmt w:val="bullet"/>
      <w:pStyle w:val="20"/>
      <w:lvlText w:val=""/>
      <w:lvlJc w:val="left"/>
      <w:pPr>
        <w:tabs>
          <w:tab w:val="left" w:pos="643"/>
        </w:tabs>
        <w:ind w:left="643" w:hanging="360"/>
      </w:pPr>
      <w:rPr>
        <w:rFonts w:ascii="Symbol" w:hAnsi="Symbol" w:hint="default"/>
      </w:rPr>
    </w:lvl>
  </w:abstractNum>
  <w:abstractNum w:abstractNumId="8" w15:restartNumberingAfterBreak="0">
    <w:nsid w:val="FFFFFF88"/>
    <w:multiLevelType w:val="singleLevel"/>
    <w:tmpl w:val="FFFFFF88"/>
    <w:lvl w:ilvl="0">
      <w:start w:val="1"/>
      <w:numFmt w:val="decimal"/>
      <w:pStyle w:val="a"/>
      <w:lvlText w:val="%1."/>
      <w:lvlJc w:val="left"/>
      <w:pPr>
        <w:tabs>
          <w:tab w:val="left" w:pos="360"/>
        </w:tabs>
        <w:ind w:left="360" w:hanging="360"/>
      </w:pPr>
    </w:lvl>
  </w:abstractNum>
  <w:abstractNum w:abstractNumId="9" w15:restartNumberingAfterBreak="0">
    <w:nsid w:val="FFFFFF89"/>
    <w:multiLevelType w:val="singleLevel"/>
    <w:tmpl w:val="FFFFFF89"/>
    <w:lvl w:ilvl="0">
      <w:start w:val="1"/>
      <w:numFmt w:val="bullet"/>
      <w:pStyle w:val="a0"/>
      <w:lvlText w:val=""/>
      <w:lvlJc w:val="left"/>
      <w:pPr>
        <w:tabs>
          <w:tab w:val="left" w:pos="360"/>
        </w:tabs>
        <w:ind w:left="360" w:hanging="360"/>
      </w:pPr>
      <w:rPr>
        <w:rFonts w:ascii="Symbol" w:hAnsi="Symbol" w:hint="default"/>
        <w:color w:val="auto"/>
      </w:rPr>
    </w:lvl>
  </w:abstractNum>
  <w:abstractNum w:abstractNumId="10" w15:restartNumberingAfterBreak="0">
    <w:nsid w:val="05C15BAE"/>
    <w:multiLevelType w:val="multilevel"/>
    <w:tmpl w:val="05C15BAE"/>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1" w15:restartNumberingAfterBreak="0">
    <w:nsid w:val="10791FA6"/>
    <w:multiLevelType w:val="multilevel"/>
    <w:tmpl w:val="10791FA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CDB2369"/>
    <w:multiLevelType w:val="multilevel"/>
    <w:tmpl w:val="1CDB2369"/>
    <w:lvl w:ilvl="0">
      <w:start w:val="1"/>
      <w:numFmt w:val="bullet"/>
      <w:pStyle w:val="ListGSBullet"/>
      <w:lvlText w:val=""/>
      <w:lvlPicBulletId w:val="0"/>
      <w:lvlJc w:val="left"/>
      <w:pPr>
        <w:ind w:left="284" w:hanging="284"/>
      </w:pPr>
      <w:rPr>
        <w:rFonts w:ascii="Symbol" w:hAnsi="Symbol" w:hint="default"/>
        <w:b w:val="0"/>
        <w:i w:val="0"/>
        <w:color w:val="auto"/>
        <w:sz w:val="22"/>
      </w:rPr>
    </w:lvl>
    <w:lvl w:ilvl="1">
      <w:start w:val="1"/>
      <w:numFmt w:val="bullet"/>
      <w:pStyle w:val="ListGsBullet2"/>
      <w:lvlText w:val=""/>
      <w:lvlPicBulletId w:val="0"/>
      <w:lvlJc w:val="left"/>
      <w:pPr>
        <w:ind w:left="1080" w:hanging="360"/>
      </w:pPr>
      <w:rPr>
        <w:rFonts w:ascii="Symbol" w:hAnsi="Symbol" w:hint="default"/>
        <w:color w:val="auto"/>
      </w:rPr>
    </w:lvl>
    <w:lvl w:ilvl="2">
      <w:start w:val="1"/>
      <w:numFmt w:val="bullet"/>
      <w:pStyle w:val="ListGsBullet3"/>
      <w:lvlText w:val=""/>
      <w:lvlPicBulletId w:val="0"/>
      <w:lvlJc w:val="left"/>
      <w:pPr>
        <w:ind w:left="1610" w:hanging="170"/>
      </w:pPr>
      <w:rPr>
        <w:rFonts w:ascii="Symbol" w:hAnsi="Symbol" w:hint="default"/>
        <w:color w:val="auto"/>
      </w:rPr>
    </w:lvl>
    <w:lvl w:ilvl="3">
      <w:start w:val="1"/>
      <w:numFmt w:val="bullet"/>
      <w:pStyle w:val="ListGsBullet4"/>
      <w:lvlText w:val=""/>
      <w:lvlPicBulletId w:val="0"/>
      <w:lvlJc w:val="left"/>
      <w:pPr>
        <w:ind w:left="2520" w:hanging="360"/>
      </w:pPr>
      <w:rPr>
        <w:rFonts w:ascii="Symbol" w:hAnsi="Symbol" w:hint="default"/>
        <w:color w:val="auto"/>
      </w:rPr>
    </w:lvl>
    <w:lvl w:ilvl="4">
      <w:start w:val="1"/>
      <w:numFmt w:val="bullet"/>
      <w:pStyle w:val="ListGSBullet5"/>
      <w:lvlText w:val=""/>
      <w:lvlPicBulletId w:val="0"/>
      <w:lvlJc w:val="left"/>
      <w:pPr>
        <w:ind w:left="3240" w:hanging="360"/>
      </w:pPr>
      <w:rPr>
        <w:rFonts w:ascii="Symbol" w:hAnsi="Symbol" w:hint="default"/>
        <w:color w:val="auto"/>
      </w:rPr>
    </w:lvl>
    <w:lvl w:ilvl="5">
      <w:start w:val="1"/>
      <w:numFmt w:val="bullet"/>
      <w:lvlText w:val=""/>
      <w:lvlPicBulletId w:val="0"/>
      <w:lvlJc w:val="left"/>
      <w:pPr>
        <w:ind w:left="3960" w:hanging="360"/>
      </w:pPr>
      <w:rPr>
        <w:rFonts w:ascii="Symbol" w:hAnsi="Symbol" w:hint="default"/>
        <w:color w:val="auto"/>
      </w:rPr>
    </w:lvl>
    <w:lvl w:ilvl="6">
      <w:start w:val="1"/>
      <w:numFmt w:val="bullet"/>
      <w:lvlText w:val=""/>
      <w:lvlPicBulletId w:val="0"/>
      <w:lvlJc w:val="left"/>
      <w:pPr>
        <w:ind w:left="4680" w:hanging="360"/>
      </w:pPr>
      <w:rPr>
        <w:rFonts w:ascii="Symbol" w:hAnsi="Symbol" w:hint="default"/>
        <w:color w:val="auto"/>
      </w:rPr>
    </w:lvl>
    <w:lvl w:ilvl="7">
      <w:start w:val="1"/>
      <w:numFmt w:val="bullet"/>
      <w:lvlText w:val=""/>
      <w:lvlPicBulletId w:val="0"/>
      <w:lvlJc w:val="left"/>
      <w:pPr>
        <w:ind w:left="5400" w:hanging="360"/>
      </w:pPr>
      <w:rPr>
        <w:rFonts w:ascii="Symbol" w:hAnsi="Symbol" w:hint="default"/>
        <w:color w:val="auto"/>
      </w:rPr>
    </w:lvl>
    <w:lvl w:ilvl="8">
      <w:start w:val="1"/>
      <w:numFmt w:val="bullet"/>
      <w:lvlText w:val=""/>
      <w:lvlPicBulletId w:val="0"/>
      <w:lvlJc w:val="left"/>
      <w:pPr>
        <w:ind w:left="6120" w:hanging="360"/>
      </w:pPr>
      <w:rPr>
        <w:rFonts w:ascii="Symbol" w:hAnsi="Symbol" w:hint="default"/>
        <w:color w:val="auto"/>
      </w:rPr>
    </w:lvl>
  </w:abstractNum>
  <w:abstractNum w:abstractNumId="13" w15:restartNumberingAfterBreak="0">
    <w:nsid w:val="4BA3735B"/>
    <w:multiLevelType w:val="multilevel"/>
    <w:tmpl w:val="4BA3735B"/>
    <w:lvl w:ilvl="0">
      <w:start w:val="1"/>
      <w:numFmt w:val="decimal"/>
      <w:pStyle w:val="H3"/>
      <w:lvlText w:val="%1|"/>
      <w:lvlJc w:val="left"/>
      <w:pPr>
        <w:ind w:left="624" w:hanging="624"/>
      </w:pPr>
      <w:rPr>
        <w:rFonts w:ascii="Verdana" w:hAnsi="Verdana" w:hint="default"/>
        <w:b/>
        <w:i w:val="0"/>
        <w:color w:val="2AB9BD"/>
        <w:sz w:val="32"/>
      </w:rPr>
    </w:lvl>
    <w:lvl w:ilvl="1">
      <w:start w:val="1"/>
      <w:numFmt w:val="decimal"/>
      <w:pStyle w:val="H5"/>
      <w:lvlText w:val="%1.%2 |"/>
      <w:lvlJc w:val="left"/>
      <w:pPr>
        <w:ind w:left="680" w:hanging="680"/>
      </w:pPr>
      <w:rPr>
        <w:rFonts w:ascii="Verdana" w:hAnsi="Verdana" w:hint="default"/>
        <w:b/>
        <w:i w:val="0"/>
        <w:sz w:val="22"/>
      </w:rPr>
    </w:lvl>
    <w:lvl w:ilvl="2">
      <w:start w:val="1"/>
      <w:numFmt w:val="decimal"/>
      <w:pStyle w:val="P"/>
      <w:lvlText w:val="%1.%2.%3 |"/>
      <w:lvlJc w:val="left"/>
      <w:pPr>
        <w:ind w:left="907" w:hanging="907"/>
      </w:pPr>
      <w:rPr>
        <w:rFonts w:ascii="Verdana" w:hAnsi="Verdana" w:hint="default"/>
        <w:b w:val="0"/>
        <w:i w:val="0"/>
        <w:sz w:val="22"/>
      </w:rPr>
    </w:lvl>
    <w:lvl w:ilvl="3">
      <w:start w:val="1"/>
      <w:numFmt w:val="decimal"/>
      <w:lvlText w:val="%1.%2.%3.%4 |"/>
      <w:lvlJc w:val="left"/>
      <w:pPr>
        <w:ind w:left="1134" w:hanging="1134"/>
      </w:pPr>
      <w:rPr>
        <w:rFonts w:ascii="Verdana" w:hAnsi="Verdana" w:hint="default"/>
      </w:rPr>
    </w:lvl>
    <w:lvl w:ilvl="4">
      <w:start w:val="1"/>
      <w:numFmt w:val="decimal"/>
      <w:lvlText w:val="%1.%2.%3.%4.%5 |"/>
      <w:lvlJc w:val="left"/>
      <w:pPr>
        <w:ind w:left="1361" w:hanging="1361"/>
      </w:pPr>
      <w:rPr>
        <w:rFonts w:ascii="Verdana" w:hAnsi="Verdana" w:hint="default"/>
      </w:rPr>
    </w:lvl>
    <w:lvl w:ilvl="5">
      <w:start w:val="1"/>
      <w:numFmt w:val="decimal"/>
      <w:lvlText w:val="%1.%2.%3.%4.%5.%6 |"/>
      <w:lvlJc w:val="left"/>
      <w:pPr>
        <w:ind w:left="1531" w:hanging="1531"/>
      </w:pPr>
      <w:rPr>
        <w:rFonts w:hint="default"/>
      </w:rPr>
    </w:lvl>
    <w:lvl w:ilvl="6">
      <w:start w:val="1"/>
      <w:numFmt w:val="decimal"/>
      <w:lvlText w:val="%1.%2.%3.%4.%5.%6.%7 |"/>
      <w:lvlJc w:val="left"/>
      <w:pPr>
        <w:ind w:left="1758" w:hanging="1758"/>
      </w:pPr>
      <w:rPr>
        <w:rFonts w:hint="default"/>
      </w:rPr>
    </w:lvl>
    <w:lvl w:ilvl="7">
      <w:start w:val="1"/>
      <w:numFmt w:val="decimal"/>
      <w:lvlText w:val="%1.%2.%3.%4.%5.%6.%7.%8 |"/>
      <w:lvlJc w:val="left"/>
      <w:pPr>
        <w:ind w:left="1928" w:hanging="1928"/>
      </w:pPr>
      <w:rPr>
        <w:rFonts w:hint="default"/>
      </w:rPr>
    </w:lvl>
    <w:lvl w:ilvl="8">
      <w:start w:val="1"/>
      <w:numFmt w:val="decimal"/>
      <w:lvlText w:val="%1.%2.%3.%4.%5.%6.%7.%8.%9 |"/>
      <w:lvlJc w:val="left"/>
      <w:pPr>
        <w:ind w:left="1928" w:hanging="1928"/>
      </w:pPr>
      <w:rPr>
        <w:rFonts w:hint="default"/>
      </w:rPr>
    </w:lvl>
  </w:abstractNum>
  <w:abstractNum w:abstractNumId="14" w15:restartNumberingAfterBreak="0">
    <w:nsid w:val="76DF14CD"/>
    <w:multiLevelType w:val="multilevel"/>
    <w:tmpl w:val="76DF14CD"/>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abstractNumId w:val="3"/>
  </w:num>
  <w:num w:numId="2">
    <w:abstractNumId w:val="5"/>
  </w:num>
  <w:num w:numId="3">
    <w:abstractNumId w:val="8"/>
  </w:num>
  <w:num w:numId="4">
    <w:abstractNumId w:val="9"/>
  </w:num>
  <w:num w:numId="5">
    <w:abstractNumId w:val="6"/>
  </w:num>
  <w:num w:numId="6">
    <w:abstractNumId w:val="2"/>
  </w:num>
  <w:num w:numId="7">
    <w:abstractNumId w:val="7"/>
  </w:num>
  <w:num w:numId="8">
    <w:abstractNumId w:val="4"/>
  </w:num>
  <w:num w:numId="9">
    <w:abstractNumId w:val="1"/>
  </w:num>
  <w:num w:numId="10">
    <w:abstractNumId w:val="0"/>
  </w:num>
  <w:num w:numId="11">
    <w:abstractNumId w:val="12"/>
  </w:num>
  <w:num w:numId="12">
    <w:abstractNumId w:val="13"/>
  </w:num>
  <w:num w:numId="13">
    <w:abstractNumId w:val="11"/>
  </w:num>
  <w:num w:numId="14">
    <w:abstractNumId w:val="14"/>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44A4"/>
    <w:rsid w:val="000026C5"/>
    <w:rsid w:val="00003D6F"/>
    <w:rsid w:val="00006426"/>
    <w:rsid w:val="000075AF"/>
    <w:rsid w:val="0002272D"/>
    <w:rsid w:val="00023280"/>
    <w:rsid w:val="0002378C"/>
    <w:rsid w:val="00024265"/>
    <w:rsid w:val="000247F2"/>
    <w:rsid w:val="00026446"/>
    <w:rsid w:val="000274C3"/>
    <w:rsid w:val="00030446"/>
    <w:rsid w:val="00030A48"/>
    <w:rsid w:val="00031E9E"/>
    <w:rsid w:val="0003304E"/>
    <w:rsid w:val="000333C7"/>
    <w:rsid w:val="0003428D"/>
    <w:rsid w:val="000359F4"/>
    <w:rsid w:val="000418F8"/>
    <w:rsid w:val="00044765"/>
    <w:rsid w:val="000453FB"/>
    <w:rsid w:val="00047716"/>
    <w:rsid w:val="00050063"/>
    <w:rsid w:val="000522F0"/>
    <w:rsid w:val="00052A0B"/>
    <w:rsid w:val="00055A7F"/>
    <w:rsid w:val="000578CA"/>
    <w:rsid w:val="00060EE1"/>
    <w:rsid w:val="0006370E"/>
    <w:rsid w:val="00063EB5"/>
    <w:rsid w:val="000713B1"/>
    <w:rsid w:val="000723C1"/>
    <w:rsid w:val="00077C87"/>
    <w:rsid w:val="000810C1"/>
    <w:rsid w:val="000814FF"/>
    <w:rsid w:val="00084B59"/>
    <w:rsid w:val="000952BC"/>
    <w:rsid w:val="000A0DC9"/>
    <w:rsid w:val="000A1849"/>
    <w:rsid w:val="000A35C3"/>
    <w:rsid w:val="000A4875"/>
    <w:rsid w:val="000B6474"/>
    <w:rsid w:val="000B7DA5"/>
    <w:rsid w:val="000C265B"/>
    <w:rsid w:val="000C389B"/>
    <w:rsid w:val="000D434E"/>
    <w:rsid w:val="000D4F03"/>
    <w:rsid w:val="000D6E99"/>
    <w:rsid w:val="000D7884"/>
    <w:rsid w:val="000D7EE9"/>
    <w:rsid w:val="000E047C"/>
    <w:rsid w:val="000E7351"/>
    <w:rsid w:val="000F1C47"/>
    <w:rsid w:val="00110538"/>
    <w:rsid w:val="00112BD5"/>
    <w:rsid w:val="00116173"/>
    <w:rsid w:val="00116678"/>
    <w:rsid w:val="0012608E"/>
    <w:rsid w:val="00152988"/>
    <w:rsid w:val="001601AA"/>
    <w:rsid w:val="00162234"/>
    <w:rsid w:val="001660DA"/>
    <w:rsid w:val="001663D9"/>
    <w:rsid w:val="00175301"/>
    <w:rsid w:val="0017623D"/>
    <w:rsid w:val="00180D81"/>
    <w:rsid w:val="00181140"/>
    <w:rsid w:val="0018562C"/>
    <w:rsid w:val="00187D08"/>
    <w:rsid w:val="001912A7"/>
    <w:rsid w:val="00192938"/>
    <w:rsid w:val="00194AF1"/>
    <w:rsid w:val="00194BC2"/>
    <w:rsid w:val="00195ABB"/>
    <w:rsid w:val="0019700D"/>
    <w:rsid w:val="001A4056"/>
    <w:rsid w:val="001A689F"/>
    <w:rsid w:val="001B1C66"/>
    <w:rsid w:val="001B2CC4"/>
    <w:rsid w:val="001B309B"/>
    <w:rsid w:val="001B467E"/>
    <w:rsid w:val="001B5414"/>
    <w:rsid w:val="001C72AE"/>
    <w:rsid w:val="001D1614"/>
    <w:rsid w:val="001D2EDD"/>
    <w:rsid w:val="001D7287"/>
    <w:rsid w:val="001E4CE3"/>
    <w:rsid w:val="001E6A43"/>
    <w:rsid w:val="001F589E"/>
    <w:rsid w:val="001F6981"/>
    <w:rsid w:val="0020230E"/>
    <w:rsid w:val="002035F7"/>
    <w:rsid w:val="002042FA"/>
    <w:rsid w:val="00205711"/>
    <w:rsid w:val="00207CC8"/>
    <w:rsid w:val="0021206B"/>
    <w:rsid w:val="002124D7"/>
    <w:rsid w:val="00215AC7"/>
    <w:rsid w:val="00230562"/>
    <w:rsid w:val="00231A7F"/>
    <w:rsid w:val="00232015"/>
    <w:rsid w:val="00232A19"/>
    <w:rsid w:val="0023634A"/>
    <w:rsid w:val="00241A2C"/>
    <w:rsid w:val="00242B17"/>
    <w:rsid w:val="00252EB9"/>
    <w:rsid w:val="0025433D"/>
    <w:rsid w:val="00254AEF"/>
    <w:rsid w:val="00254C62"/>
    <w:rsid w:val="00255D8C"/>
    <w:rsid w:val="00255E44"/>
    <w:rsid w:val="002562D0"/>
    <w:rsid w:val="00256315"/>
    <w:rsid w:val="00273075"/>
    <w:rsid w:val="00277899"/>
    <w:rsid w:val="00285911"/>
    <w:rsid w:val="0029240C"/>
    <w:rsid w:val="00292FE7"/>
    <w:rsid w:val="0029674D"/>
    <w:rsid w:val="00296DC5"/>
    <w:rsid w:val="002A0F33"/>
    <w:rsid w:val="002A23E1"/>
    <w:rsid w:val="002A44F4"/>
    <w:rsid w:val="002A5BC3"/>
    <w:rsid w:val="002B4300"/>
    <w:rsid w:val="002B50AD"/>
    <w:rsid w:val="002C2780"/>
    <w:rsid w:val="002C39B0"/>
    <w:rsid w:val="002C6267"/>
    <w:rsid w:val="002D2D00"/>
    <w:rsid w:val="002D3696"/>
    <w:rsid w:val="002D49B8"/>
    <w:rsid w:val="002D4C81"/>
    <w:rsid w:val="002D6690"/>
    <w:rsid w:val="002E14BB"/>
    <w:rsid w:val="002E5A40"/>
    <w:rsid w:val="002E5DB5"/>
    <w:rsid w:val="002E6553"/>
    <w:rsid w:val="002F18F6"/>
    <w:rsid w:val="002F2B76"/>
    <w:rsid w:val="002F3F74"/>
    <w:rsid w:val="002F4151"/>
    <w:rsid w:val="003033AA"/>
    <w:rsid w:val="00303D6E"/>
    <w:rsid w:val="00305A97"/>
    <w:rsid w:val="00306EF0"/>
    <w:rsid w:val="00306F75"/>
    <w:rsid w:val="00311162"/>
    <w:rsid w:val="00315108"/>
    <w:rsid w:val="003250CD"/>
    <w:rsid w:val="00334350"/>
    <w:rsid w:val="003360EA"/>
    <w:rsid w:val="00337CC1"/>
    <w:rsid w:val="0034270A"/>
    <w:rsid w:val="003435FE"/>
    <w:rsid w:val="00344999"/>
    <w:rsid w:val="003457C2"/>
    <w:rsid w:val="0034581C"/>
    <w:rsid w:val="0034761B"/>
    <w:rsid w:val="003505F0"/>
    <w:rsid w:val="00350D03"/>
    <w:rsid w:val="00354BD9"/>
    <w:rsid w:val="00357A49"/>
    <w:rsid w:val="00367DCF"/>
    <w:rsid w:val="003706E8"/>
    <w:rsid w:val="00371AAD"/>
    <w:rsid w:val="003726C0"/>
    <w:rsid w:val="003762B2"/>
    <w:rsid w:val="00381555"/>
    <w:rsid w:val="003842BC"/>
    <w:rsid w:val="003905E0"/>
    <w:rsid w:val="00390A80"/>
    <w:rsid w:val="00394A4D"/>
    <w:rsid w:val="00395992"/>
    <w:rsid w:val="003B02ED"/>
    <w:rsid w:val="003B5C2A"/>
    <w:rsid w:val="003B7147"/>
    <w:rsid w:val="003C5387"/>
    <w:rsid w:val="003C74B1"/>
    <w:rsid w:val="003D0394"/>
    <w:rsid w:val="003D19AA"/>
    <w:rsid w:val="003D1A86"/>
    <w:rsid w:val="003D37DD"/>
    <w:rsid w:val="003D38E3"/>
    <w:rsid w:val="003D78AB"/>
    <w:rsid w:val="003D7C4A"/>
    <w:rsid w:val="003E1832"/>
    <w:rsid w:val="003E1EF0"/>
    <w:rsid w:val="003E2308"/>
    <w:rsid w:val="003E4D37"/>
    <w:rsid w:val="003E6F11"/>
    <w:rsid w:val="003F2ECB"/>
    <w:rsid w:val="003F4502"/>
    <w:rsid w:val="003F5439"/>
    <w:rsid w:val="003F672B"/>
    <w:rsid w:val="003F79A1"/>
    <w:rsid w:val="00407130"/>
    <w:rsid w:val="00414D3B"/>
    <w:rsid w:val="00415F2A"/>
    <w:rsid w:val="00420BCD"/>
    <w:rsid w:val="00420D7B"/>
    <w:rsid w:val="00422319"/>
    <w:rsid w:val="00442DEF"/>
    <w:rsid w:val="00446242"/>
    <w:rsid w:val="00452510"/>
    <w:rsid w:val="00456D1B"/>
    <w:rsid w:val="0045722A"/>
    <w:rsid w:val="004607B0"/>
    <w:rsid w:val="00460A48"/>
    <w:rsid w:val="00460D2E"/>
    <w:rsid w:val="00463AAF"/>
    <w:rsid w:val="00472B8D"/>
    <w:rsid w:val="004733D4"/>
    <w:rsid w:val="00474F46"/>
    <w:rsid w:val="0047688F"/>
    <w:rsid w:val="00477C17"/>
    <w:rsid w:val="0048149B"/>
    <w:rsid w:val="00482BCC"/>
    <w:rsid w:val="004A0779"/>
    <w:rsid w:val="004A3599"/>
    <w:rsid w:val="004A4010"/>
    <w:rsid w:val="004C32AF"/>
    <w:rsid w:val="004C3B1A"/>
    <w:rsid w:val="004C485F"/>
    <w:rsid w:val="004C7F61"/>
    <w:rsid w:val="004D3B79"/>
    <w:rsid w:val="004E05A2"/>
    <w:rsid w:val="004F01F3"/>
    <w:rsid w:val="004F1FBA"/>
    <w:rsid w:val="004F2E51"/>
    <w:rsid w:val="004F6F86"/>
    <w:rsid w:val="00504EA6"/>
    <w:rsid w:val="0050654D"/>
    <w:rsid w:val="005076F0"/>
    <w:rsid w:val="00510660"/>
    <w:rsid w:val="00516C28"/>
    <w:rsid w:val="00523A5E"/>
    <w:rsid w:val="00524F9F"/>
    <w:rsid w:val="005261D4"/>
    <w:rsid w:val="0053201C"/>
    <w:rsid w:val="005342F8"/>
    <w:rsid w:val="005344A4"/>
    <w:rsid w:val="00544D39"/>
    <w:rsid w:val="00551567"/>
    <w:rsid w:val="005567EB"/>
    <w:rsid w:val="005572AE"/>
    <w:rsid w:val="005603AE"/>
    <w:rsid w:val="0056221D"/>
    <w:rsid w:val="00574567"/>
    <w:rsid w:val="005906EB"/>
    <w:rsid w:val="00595C05"/>
    <w:rsid w:val="0059708E"/>
    <w:rsid w:val="005A16E6"/>
    <w:rsid w:val="005A1F98"/>
    <w:rsid w:val="005A434A"/>
    <w:rsid w:val="005A5CD5"/>
    <w:rsid w:val="005B089A"/>
    <w:rsid w:val="005B270D"/>
    <w:rsid w:val="005B46B0"/>
    <w:rsid w:val="005B5D81"/>
    <w:rsid w:val="005B5FB5"/>
    <w:rsid w:val="005C0043"/>
    <w:rsid w:val="005C2423"/>
    <w:rsid w:val="005C5D7B"/>
    <w:rsid w:val="005D1CA5"/>
    <w:rsid w:val="005D1D79"/>
    <w:rsid w:val="005D3504"/>
    <w:rsid w:val="005D3DDB"/>
    <w:rsid w:val="005D441E"/>
    <w:rsid w:val="005E2BF2"/>
    <w:rsid w:val="005E39D8"/>
    <w:rsid w:val="005E3BAB"/>
    <w:rsid w:val="005E56D6"/>
    <w:rsid w:val="005E79B2"/>
    <w:rsid w:val="005F019E"/>
    <w:rsid w:val="00602B8F"/>
    <w:rsid w:val="00604537"/>
    <w:rsid w:val="00607C06"/>
    <w:rsid w:val="0061243A"/>
    <w:rsid w:val="00613BA1"/>
    <w:rsid w:val="00617B6E"/>
    <w:rsid w:val="006255F5"/>
    <w:rsid w:val="00630842"/>
    <w:rsid w:val="0063193F"/>
    <w:rsid w:val="00632846"/>
    <w:rsid w:val="00635A56"/>
    <w:rsid w:val="00640534"/>
    <w:rsid w:val="00641E7E"/>
    <w:rsid w:val="00645B2A"/>
    <w:rsid w:val="0064613C"/>
    <w:rsid w:val="00646490"/>
    <w:rsid w:val="0065107B"/>
    <w:rsid w:val="00651118"/>
    <w:rsid w:val="0065239D"/>
    <w:rsid w:val="00653EB0"/>
    <w:rsid w:val="00654716"/>
    <w:rsid w:val="00665AA9"/>
    <w:rsid w:val="00673824"/>
    <w:rsid w:val="00674989"/>
    <w:rsid w:val="00674B8F"/>
    <w:rsid w:val="0068201F"/>
    <w:rsid w:val="006824D1"/>
    <w:rsid w:val="00692C5F"/>
    <w:rsid w:val="00695D96"/>
    <w:rsid w:val="006A2FAC"/>
    <w:rsid w:val="006A7D57"/>
    <w:rsid w:val="006B1CE7"/>
    <w:rsid w:val="006B37F3"/>
    <w:rsid w:val="006B74C5"/>
    <w:rsid w:val="006C16E1"/>
    <w:rsid w:val="006C572D"/>
    <w:rsid w:val="006D071A"/>
    <w:rsid w:val="006D1E83"/>
    <w:rsid w:val="006D20D9"/>
    <w:rsid w:val="006D2F2C"/>
    <w:rsid w:val="006D4C3C"/>
    <w:rsid w:val="006D53FE"/>
    <w:rsid w:val="006E3FE5"/>
    <w:rsid w:val="006E4258"/>
    <w:rsid w:val="006E4980"/>
    <w:rsid w:val="006F0130"/>
    <w:rsid w:val="006F054B"/>
    <w:rsid w:val="006F08BA"/>
    <w:rsid w:val="006F1E95"/>
    <w:rsid w:val="006F3E5E"/>
    <w:rsid w:val="006F47AB"/>
    <w:rsid w:val="006F52DA"/>
    <w:rsid w:val="00703916"/>
    <w:rsid w:val="007216C7"/>
    <w:rsid w:val="0072493E"/>
    <w:rsid w:val="00726D14"/>
    <w:rsid w:val="007439B1"/>
    <w:rsid w:val="00744F34"/>
    <w:rsid w:val="00746B63"/>
    <w:rsid w:val="007502EB"/>
    <w:rsid w:val="00750F10"/>
    <w:rsid w:val="007511F2"/>
    <w:rsid w:val="007530C0"/>
    <w:rsid w:val="00753E2D"/>
    <w:rsid w:val="007556B8"/>
    <w:rsid w:val="0076407F"/>
    <w:rsid w:val="00765E86"/>
    <w:rsid w:val="00767F93"/>
    <w:rsid w:val="00774220"/>
    <w:rsid w:val="007779C9"/>
    <w:rsid w:val="007861FA"/>
    <w:rsid w:val="00791122"/>
    <w:rsid w:val="00791F5A"/>
    <w:rsid w:val="00793CCD"/>
    <w:rsid w:val="00795912"/>
    <w:rsid w:val="007A0CD4"/>
    <w:rsid w:val="007A43A9"/>
    <w:rsid w:val="007A6351"/>
    <w:rsid w:val="007A7053"/>
    <w:rsid w:val="007B2737"/>
    <w:rsid w:val="007B281F"/>
    <w:rsid w:val="007C2155"/>
    <w:rsid w:val="007C7150"/>
    <w:rsid w:val="007D142E"/>
    <w:rsid w:val="007D2F0B"/>
    <w:rsid w:val="007E007C"/>
    <w:rsid w:val="007E245A"/>
    <w:rsid w:val="007E393C"/>
    <w:rsid w:val="007E4B20"/>
    <w:rsid w:val="007E4B7E"/>
    <w:rsid w:val="007E6E61"/>
    <w:rsid w:val="00805821"/>
    <w:rsid w:val="00816023"/>
    <w:rsid w:val="008179CB"/>
    <w:rsid w:val="0082021D"/>
    <w:rsid w:val="008217A2"/>
    <w:rsid w:val="00835BAD"/>
    <w:rsid w:val="00841049"/>
    <w:rsid w:val="008447C8"/>
    <w:rsid w:val="008621EB"/>
    <w:rsid w:val="0086356F"/>
    <w:rsid w:val="00863EBD"/>
    <w:rsid w:val="00864049"/>
    <w:rsid w:val="00870EB1"/>
    <w:rsid w:val="00872BFA"/>
    <w:rsid w:val="00876776"/>
    <w:rsid w:val="008772B1"/>
    <w:rsid w:val="008843D4"/>
    <w:rsid w:val="008852EF"/>
    <w:rsid w:val="00886640"/>
    <w:rsid w:val="00887036"/>
    <w:rsid w:val="0089021B"/>
    <w:rsid w:val="00891E46"/>
    <w:rsid w:val="008A09BB"/>
    <w:rsid w:val="008A1A4B"/>
    <w:rsid w:val="008A2069"/>
    <w:rsid w:val="008A21FD"/>
    <w:rsid w:val="008A310F"/>
    <w:rsid w:val="008B0FFF"/>
    <w:rsid w:val="008B19C3"/>
    <w:rsid w:val="008B266D"/>
    <w:rsid w:val="008B48C2"/>
    <w:rsid w:val="008B7232"/>
    <w:rsid w:val="008C7A19"/>
    <w:rsid w:val="008D3102"/>
    <w:rsid w:val="008D4F0D"/>
    <w:rsid w:val="008D56B9"/>
    <w:rsid w:val="008D6DAE"/>
    <w:rsid w:val="008D7634"/>
    <w:rsid w:val="008E1F4D"/>
    <w:rsid w:val="008E24AE"/>
    <w:rsid w:val="008E5520"/>
    <w:rsid w:val="008F3380"/>
    <w:rsid w:val="008F3BFC"/>
    <w:rsid w:val="008F3C67"/>
    <w:rsid w:val="008F5243"/>
    <w:rsid w:val="00900D2B"/>
    <w:rsid w:val="00902FE5"/>
    <w:rsid w:val="00907757"/>
    <w:rsid w:val="00912AEB"/>
    <w:rsid w:val="0091658F"/>
    <w:rsid w:val="0092116A"/>
    <w:rsid w:val="00924273"/>
    <w:rsid w:val="00926E1B"/>
    <w:rsid w:val="0093232F"/>
    <w:rsid w:val="009347B6"/>
    <w:rsid w:val="00937B3F"/>
    <w:rsid w:val="009425DD"/>
    <w:rsid w:val="00943E44"/>
    <w:rsid w:val="009450D7"/>
    <w:rsid w:val="00945374"/>
    <w:rsid w:val="00945F17"/>
    <w:rsid w:val="009474C7"/>
    <w:rsid w:val="00947B25"/>
    <w:rsid w:val="00953A98"/>
    <w:rsid w:val="00956232"/>
    <w:rsid w:val="0095627F"/>
    <w:rsid w:val="00956C00"/>
    <w:rsid w:val="0096101A"/>
    <w:rsid w:val="00963079"/>
    <w:rsid w:val="00967692"/>
    <w:rsid w:val="0096773B"/>
    <w:rsid w:val="009709DC"/>
    <w:rsid w:val="00971778"/>
    <w:rsid w:val="00974AE8"/>
    <w:rsid w:val="0097776C"/>
    <w:rsid w:val="009777A4"/>
    <w:rsid w:val="00980B70"/>
    <w:rsid w:val="00980D83"/>
    <w:rsid w:val="00982B72"/>
    <w:rsid w:val="009864AA"/>
    <w:rsid w:val="009900F2"/>
    <w:rsid w:val="00991401"/>
    <w:rsid w:val="0099229A"/>
    <w:rsid w:val="009957C3"/>
    <w:rsid w:val="009B032D"/>
    <w:rsid w:val="009B20DD"/>
    <w:rsid w:val="009B75F1"/>
    <w:rsid w:val="009B77FD"/>
    <w:rsid w:val="009C0570"/>
    <w:rsid w:val="009C6990"/>
    <w:rsid w:val="009C72AA"/>
    <w:rsid w:val="009D22A9"/>
    <w:rsid w:val="009F0A48"/>
    <w:rsid w:val="009F2BB0"/>
    <w:rsid w:val="009F6BF9"/>
    <w:rsid w:val="00A0155E"/>
    <w:rsid w:val="00A25DF9"/>
    <w:rsid w:val="00A30A73"/>
    <w:rsid w:val="00A327AB"/>
    <w:rsid w:val="00A37A39"/>
    <w:rsid w:val="00A40056"/>
    <w:rsid w:val="00A40EA3"/>
    <w:rsid w:val="00A417D1"/>
    <w:rsid w:val="00A43B8D"/>
    <w:rsid w:val="00A44419"/>
    <w:rsid w:val="00A507E8"/>
    <w:rsid w:val="00A5101E"/>
    <w:rsid w:val="00A53B59"/>
    <w:rsid w:val="00A56D5F"/>
    <w:rsid w:val="00A60CCC"/>
    <w:rsid w:val="00A6345E"/>
    <w:rsid w:val="00A70185"/>
    <w:rsid w:val="00A73DCA"/>
    <w:rsid w:val="00A762C3"/>
    <w:rsid w:val="00A8592B"/>
    <w:rsid w:val="00A90FAC"/>
    <w:rsid w:val="00A96321"/>
    <w:rsid w:val="00A9648D"/>
    <w:rsid w:val="00A96A3F"/>
    <w:rsid w:val="00AA305B"/>
    <w:rsid w:val="00AA381B"/>
    <w:rsid w:val="00AA48A0"/>
    <w:rsid w:val="00AA5583"/>
    <w:rsid w:val="00AA5DF7"/>
    <w:rsid w:val="00AB1B8A"/>
    <w:rsid w:val="00AB677D"/>
    <w:rsid w:val="00AC2448"/>
    <w:rsid w:val="00AC2E75"/>
    <w:rsid w:val="00AD331F"/>
    <w:rsid w:val="00AE79CF"/>
    <w:rsid w:val="00AE7C52"/>
    <w:rsid w:val="00AF0E13"/>
    <w:rsid w:val="00AF17F0"/>
    <w:rsid w:val="00AF1B21"/>
    <w:rsid w:val="00AF3877"/>
    <w:rsid w:val="00AF4E3A"/>
    <w:rsid w:val="00AF6AF0"/>
    <w:rsid w:val="00B01B0E"/>
    <w:rsid w:val="00B03B63"/>
    <w:rsid w:val="00B04B01"/>
    <w:rsid w:val="00B07798"/>
    <w:rsid w:val="00B14058"/>
    <w:rsid w:val="00B3003D"/>
    <w:rsid w:val="00B3080C"/>
    <w:rsid w:val="00B3302C"/>
    <w:rsid w:val="00B34990"/>
    <w:rsid w:val="00B35CC7"/>
    <w:rsid w:val="00B36696"/>
    <w:rsid w:val="00B3753B"/>
    <w:rsid w:val="00B446DF"/>
    <w:rsid w:val="00B47041"/>
    <w:rsid w:val="00B5109B"/>
    <w:rsid w:val="00B53CBD"/>
    <w:rsid w:val="00B60961"/>
    <w:rsid w:val="00B62B62"/>
    <w:rsid w:val="00B6316C"/>
    <w:rsid w:val="00B64ECF"/>
    <w:rsid w:val="00B6506A"/>
    <w:rsid w:val="00B7120F"/>
    <w:rsid w:val="00B756F4"/>
    <w:rsid w:val="00B80242"/>
    <w:rsid w:val="00B82275"/>
    <w:rsid w:val="00B8229D"/>
    <w:rsid w:val="00B8426E"/>
    <w:rsid w:val="00B84C9F"/>
    <w:rsid w:val="00B8535E"/>
    <w:rsid w:val="00B91CFF"/>
    <w:rsid w:val="00B928BE"/>
    <w:rsid w:val="00B92E40"/>
    <w:rsid w:val="00B93BF3"/>
    <w:rsid w:val="00B94D1C"/>
    <w:rsid w:val="00BA49E6"/>
    <w:rsid w:val="00BB0D62"/>
    <w:rsid w:val="00BB1DCE"/>
    <w:rsid w:val="00BB518D"/>
    <w:rsid w:val="00BB5E86"/>
    <w:rsid w:val="00BB782E"/>
    <w:rsid w:val="00BB7B7D"/>
    <w:rsid w:val="00BC0D41"/>
    <w:rsid w:val="00BC32E7"/>
    <w:rsid w:val="00BC3CDE"/>
    <w:rsid w:val="00BD17F6"/>
    <w:rsid w:val="00BD19CD"/>
    <w:rsid w:val="00BD25D0"/>
    <w:rsid w:val="00BD3B1F"/>
    <w:rsid w:val="00BD4454"/>
    <w:rsid w:val="00BE2E82"/>
    <w:rsid w:val="00BE5AC3"/>
    <w:rsid w:val="00BE5B28"/>
    <w:rsid w:val="00BE771C"/>
    <w:rsid w:val="00BF6C17"/>
    <w:rsid w:val="00C064DB"/>
    <w:rsid w:val="00C07624"/>
    <w:rsid w:val="00C13780"/>
    <w:rsid w:val="00C171B1"/>
    <w:rsid w:val="00C301DD"/>
    <w:rsid w:val="00C30F02"/>
    <w:rsid w:val="00C31B22"/>
    <w:rsid w:val="00C33EA5"/>
    <w:rsid w:val="00C354A0"/>
    <w:rsid w:val="00C3740B"/>
    <w:rsid w:val="00C40D2D"/>
    <w:rsid w:val="00C45155"/>
    <w:rsid w:val="00C46075"/>
    <w:rsid w:val="00C46F86"/>
    <w:rsid w:val="00C474AC"/>
    <w:rsid w:val="00C50691"/>
    <w:rsid w:val="00C522C0"/>
    <w:rsid w:val="00C575F3"/>
    <w:rsid w:val="00C6312C"/>
    <w:rsid w:val="00C63454"/>
    <w:rsid w:val="00C63D79"/>
    <w:rsid w:val="00C657D0"/>
    <w:rsid w:val="00C7107A"/>
    <w:rsid w:val="00C71AE4"/>
    <w:rsid w:val="00C76B3E"/>
    <w:rsid w:val="00C77216"/>
    <w:rsid w:val="00C8412C"/>
    <w:rsid w:val="00C869E4"/>
    <w:rsid w:val="00C86B33"/>
    <w:rsid w:val="00C92677"/>
    <w:rsid w:val="00C97873"/>
    <w:rsid w:val="00CA264D"/>
    <w:rsid w:val="00CA4D16"/>
    <w:rsid w:val="00CC0F34"/>
    <w:rsid w:val="00CC69DA"/>
    <w:rsid w:val="00CC7902"/>
    <w:rsid w:val="00CD1658"/>
    <w:rsid w:val="00CD1C93"/>
    <w:rsid w:val="00CD41BB"/>
    <w:rsid w:val="00CD604B"/>
    <w:rsid w:val="00CD6F2D"/>
    <w:rsid w:val="00CD780C"/>
    <w:rsid w:val="00CE2E4A"/>
    <w:rsid w:val="00CF1750"/>
    <w:rsid w:val="00CF1A06"/>
    <w:rsid w:val="00CF2594"/>
    <w:rsid w:val="00CF3112"/>
    <w:rsid w:val="00CF467C"/>
    <w:rsid w:val="00CF5514"/>
    <w:rsid w:val="00D0431C"/>
    <w:rsid w:val="00D05AED"/>
    <w:rsid w:val="00D061EC"/>
    <w:rsid w:val="00D07221"/>
    <w:rsid w:val="00D11347"/>
    <w:rsid w:val="00D13CAE"/>
    <w:rsid w:val="00D14166"/>
    <w:rsid w:val="00D14C6F"/>
    <w:rsid w:val="00D16809"/>
    <w:rsid w:val="00D16BCB"/>
    <w:rsid w:val="00D16FF2"/>
    <w:rsid w:val="00D21E2B"/>
    <w:rsid w:val="00D2393F"/>
    <w:rsid w:val="00D23FDC"/>
    <w:rsid w:val="00D24A2E"/>
    <w:rsid w:val="00D26A58"/>
    <w:rsid w:val="00D37847"/>
    <w:rsid w:val="00D427BC"/>
    <w:rsid w:val="00D42E09"/>
    <w:rsid w:val="00D52AD5"/>
    <w:rsid w:val="00D5370E"/>
    <w:rsid w:val="00D53E6E"/>
    <w:rsid w:val="00D56D95"/>
    <w:rsid w:val="00D57184"/>
    <w:rsid w:val="00D61BA3"/>
    <w:rsid w:val="00D61F9E"/>
    <w:rsid w:val="00D62519"/>
    <w:rsid w:val="00D62753"/>
    <w:rsid w:val="00D6703C"/>
    <w:rsid w:val="00D72227"/>
    <w:rsid w:val="00D73E31"/>
    <w:rsid w:val="00D77C38"/>
    <w:rsid w:val="00D828F7"/>
    <w:rsid w:val="00D82FCB"/>
    <w:rsid w:val="00D83439"/>
    <w:rsid w:val="00D850C2"/>
    <w:rsid w:val="00D86D16"/>
    <w:rsid w:val="00D9253D"/>
    <w:rsid w:val="00D93C56"/>
    <w:rsid w:val="00D964EE"/>
    <w:rsid w:val="00D97981"/>
    <w:rsid w:val="00DA79DC"/>
    <w:rsid w:val="00DB0BFB"/>
    <w:rsid w:val="00DB4ED0"/>
    <w:rsid w:val="00DB5A1C"/>
    <w:rsid w:val="00DC2EA8"/>
    <w:rsid w:val="00DC4E21"/>
    <w:rsid w:val="00DC6288"/>
    <w:rsid w:val="00DD1390"/>
    <w:rsid w:val="00DD5F2A"/>
    <w:rsid w:val="00DD76F7"/>
    <w:rsid w:val="00DE1179"/>
    <w:rsid w:val="00DE1A23"/>
    <w:rsid w:val="00DE53B7"/>
    <w:rsid w:val="00DF0EA9"/>
    <w:rsid w:val="00E0077A"/>
    <w:rsid w:val="00E105D3"/>
    <w:rsid w:val="00E11165"/>
    <w:rsid w:val="00E12DD3"/>
    <w:rsid w:val="00E20E9E"/>
    <w:rsid w:val="00E232A3"/>
    <w:rsid w:val="00E33006"/>
    <w:rsid w:val="00E3712B"/>
    <w:rsid w:val="00E40011"/>
    <w:rsid w:val="00E466C8"/>
    <w:rsid w:val="00E47FE4"/>
    <w:rsid w:val="00E540EB"/>
    <w:rsid w:val="00E719E1"/>
    <w:rsid w:val="00E75006"/>
    <w:rsid w:val="00E754C9"/>
    <w:rsid w:val="00E77E98"/>
    <w:rsid w:val="00E84763"/>
    <w:rsid w:val="00E84A40"/>
    <w:rsid w:val="00E86263"/>
    <w:rsid w:val="00E9265D"/>
    <w:rsid w:val="00E95869"/>
    <w:rsid w:val="00E96756"/>
    <w:rsid w:val="00EA21E3"/>
    <w:rsid w:val="00EA3AB2"/>
    <w:rsid w:val="00EA3ADE"/>
    <w:rsid w:val="00EA3DC6"/>
    <w:rsid w:val="00EC15FF"/>
    <w:rsid w:val="00EC19F3"/>
    <w:rsid w:val="00EC1EFC"/>
    <w:rsid w:val="00EC276C"/>
    <w:rsid w:val="00EC5900"/>
    <w:rsid w:val="00EC6638"/>
    <w:rsid w:val="00ED229E"/>
    <w:rsid w:val="00ED67E7"/>
    <w:rsid w:val="00ED7B6B"/>
    <w:rsid w:val="00EE1BAD"/>
    <w:rsid w:val="00EF223D"/>
    <w:rsid w:val="00EF5292"/>
    <w:rsid w:val="00F00C93"/>
    <w:rsid w:val="00F01BC5"/>
    <w:rsid w:val="00F0266B"/>
    <w:rsid w:val="00F22E3E"/>
    <w:rsid w:val="00F34038"/>
    <w:rsid w:val="00F35E8F"/>
    <w:rsid w:val="00F40FB6"/>
    <w:rsid w:val="00F42BD2"/>
    <w:rsid w:val="00F42C86"/>
    <w:rsid w:val="00F43583"/>
    <w:rsid w:val="00F476BB"/>
    <w:rsid w:val="00F5179F"/>
    <w:rsid w:val="00F5420F"/>
    <w:rsid w:val="00F5452B"/>
    <w:rsid w:val="00F65B41"/>
    <w:rsid w:val="00F65B67"/>
    <w:rsid w:val="00F673C5"/>
    <w:rsid w:val="00F70072"/>
    <w:rsid w:val="00F70FFA"/>
    <w:rsid w:val="00F71EBA"/>
    <w:rsid w:val="00F74E31"/>
    <w:rsid w:val="00F810FD"/>
    <w:rsid w:val="00F82FB1"/>
    <w:rsid w:val="00F842B1"/>
    <w:rsid w:val="00F84BDE"/>
    <w:rsid w:val="00F87EBE"/>
    <w:rsid w:val="00F92931"/>
    <w:rsid w:val="00FA54F4"/>
    <w:rsid w:val="00FB5BFF"/>
    <w:rsid w:val="00FC1DC6"/>
    <w:rsid w:val="00FC2935"/>
    <w:rsid w:val="00FC3E30"/>
    <w:rsid w:val="00FD2E95"/>
    <w:rsid w:val="00FD5343"/>
    <w:rsid w:val="00FD688C"/>
    <w:rsid w:val="00FE17EC"/>
    <w:rsid w:val="00FE33E0"/>
    <w:rsid w:val="00FE34E8"/>
    <w:rsid w:val="00FE48DE"/>
    <w:rsid w:val="00FF1429"/>
    <w:rsid w:val="0CB54E3C"/>
    <w:rsid w:val="0F482D4A"/>
    <w:rsid w:val="11A03DE3"/>
    <w:rsid w:val="12396A59"/>
    <w:rsid w:val="1ABD0026"/>
    <w:rsid w:val="28FD76C3"/>
    <w:rsid w:val="52A74F9A"/>
    <w:rsid w:val="56E934F0"/>
    <w:rsid w:val="57B73FF1"/>
    <w:rsid w:val="64175CE2"/>
    <w:rsid w:val="680550C7"/>
    <w:rsid w:val="6B890B33"/>
    <w:rsid w:val="73445AF5"/>
    <w:rsid w:val="75496869"/>
    <w:rsid w:val="7839443D"/>
    <w:rsid w:val="78601F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73C4E91"/>
  <w14:defaultImageDpi w14:val="32767"/>
  <w15:docId w15:val="{B356A140-7F91-466F-882E-F15B75F21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unhideWhenUsed="1" w:qFormat="1"/>
    <w:lsdException w:name="index 2" w:unhideWhenUsed="1" w:qFormat="1"/>
    <w:lsdException w:name="index 3" w:unhideWhenUsed="1" w:qFormat="1"/>
    <w:lsdException w:name="index 4" w:semiHidden="1" w:unhideWhenUsed="1" w:qFormat="1"/>
    <w:lsdException w:name="index 5" w:semiHidden="1" w:unhideWhenUsed="1" w:qFormat="1"/>
    <w:lsdException w:name="index 6" w:semiHidden="1" w:unhideWhenUsed="1"/>
    <w:lsdException w:name="index 7" w:semiHidden="1" w:unhideWhenUsed="1" w:qFormat="1"/>
    <w:lsdException w:name="index 8" w:semiHidden="1" w:unhideWhenUsed="1" w:qFormat="1"/>
    <w:lsdException w:name="index 9" w:semiHidden="1" w:unhideWhenUsed="1" w:qFormat="1"/>
    <w:lsdException w:name="toc 1" w:uiPriority="39" w:unhideWhenUsed="1" w:qFormat="1"/>
    <w:lsdException w:name="toc 2" w:uiPriority="39" w:unhideWhenUsed="1" w:qFormat="1"/>
    <w:lsdException w:name="toc 3"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unhideWhenUsed="1" w:qFormat="1"/>
    <w:lsdException w:name="footnote text" w:unhideWhenUsed="1" w:qFormat="1"/>
    <w:lsdException w:name="annotation text" w:semiHidden="1" w:unhideWhenUsed="1" w:qFormat="1"/>
    <w:lsdException w:name="header" w:unhideWhenUsed="1" w:qFormat="1"/>
    <w:lsdException w:name="footer" w:unhideWhenUsed="1" w:qFormat="1"/>
    <w:lsdException w:name="index heading" w:semiHidden="1" w:unhideWhenUsed="1" w:qFormat="1"/>
    <w:lsdException w:name="caption" w:uiPriority="35" w:unhideWhenUsed="1" w:qFormat="1"/>
    <w:lsdException w:name="table of figures" w:semiHidden="1" w:unhideWhenUsed="1" w:qFormat="1"/>
    <w:lsdException w:name="envelope address" w:semiHidden="1" w:unhideWhenUsed="1" w:qFormat="1"/>
    <w:lsdException w:name="envelope return" w:semiHidden="1" w:unhideWhenUsed="1" w:qFormat="1"/>
    <w:lsdException w:name="footnote reference" w:semiHidden="1" w:unhideWhenUsed="1" w:qFormat="1"/>
    <w:lsdException w:name="annotation reference" w:semiHidden="1" w:unhideWhenUsed="1" w:qFormat="1"/>
    <w:lsdException w:name="line number" w:semiHidden="1" w:unhideWhenUsed="1" w:qFormat="1"/>
    <w:lsdException w:name="page number" w:unhideWhenUsed="1" w:qFormat="1"/>
    <w:lsdException w:name="endnote reference" w:semiHidden="1" w:unhideWhenUsed="1" w:qFormat="1"/>
    <w:lsdException w:name="endnote text" w:semiHidden="1" w:unhideWhenUsed="1" w:qFormat="1"/>
    <w:lsdException w:name="table of authorities" w:semiHidden="1" w:unhideWhenUsed="1" w:qFormat="1"/>
    <w:lsdException w:name="macro" w:unhideWhenUsed="1" w:qFormat="1"/>
    <w:lsdException w:name="toa heading" w:semiHidden="1" w:unhideWhenUsed="1" w:qFormat="1"/>
    <w:lsdException w:name="List" w:unhideWhenUsed="1" w:qFormat="1"/>
    <w:lsdException w:name="List Bullet" w:unhideWhenUsed="1" w:qFormat="1"/>
    <w:lsdException w:name="List Number" w:unhideWhenUsed="1" w:qFormat="1"/>
    <w:lsdException w:name="List 2" w:unhideWhenUsed="1" w:qFormat="1"/>
    <w:lsdException w:name="List 3" w:unhideWhenUsed="1" w:qFormat="1"/>
    <w:lsdException w:name="List 4" w:unhideWhenUsed="1" w:qFormat="1"/>
    <w:lsdException w:name="List 5" w:unhideWhenUsed="1" w:qFormat="1"/>
    <w:lsdException w:name="List Bullet 2" w:unhideWhenUsed="1" w:qFormat="1"/>
    <w:lsdException w:name="List Bullet 3" w:unhideWhenUsed="1" w:qFormat="1"/>
    <w:lsdException w:name="List Bullet 4" w:unhideWhenUsed="1" w:qFormat="1"/>
    <w:lsdException w:name="List Bullet 5" w:unhideWhenUsed="1" w:qFormat="1"/>
    <w:lsdException w:name="List Number 2" w:unhideWhenUsed="1" w:qFormat="1"/>
    <w:lsdException w:name="List Number 3" w:unhideWhenUsed="1" w:qFormat="1"/>
    <w:lsdException w:name="List Number 4" w:unhideWhenUsed="1" w:qFormat="1"/>
    <w:lsdException w:name="List Number 5" w:unhideWhenUsed="1" w:qFormat="1"/>
    <w:lsdException w:name="Title" w:uiPriority="10" w:qFormat="1"/>
    <w:lsdException w:name="Closing" w:unhideWhenUsed="1" w:qFormat="1"/>
    <w:lsdException w:name="Signature" w:unhideWhenUsed="1" w:qFormat="1"/>
    <w:lsdException w:name="Default Paragraph Font" w:semiHidden="1" w:uiPriority="1" w:unhideWhenUsed="1" w:qFormat="1"/>
    <w:lsdException w:name="Body Text" w:unhideWhenUsed="1" w:qFormat="1"/>
    <w:lsdException w:name="Body Text Indent" w:semiHidden="1" w:unhideWhenUsed="1" w:qFormat="1"/>
    <w:lsdException w:name="List Continue" w:unhideWhenUsed="1" w:qFormat="1"/>
    <w:lsdException w:name="List Continue 2" w:unhideWhenUsed="1" w:qFormat="1"/>
    <w:lsdException w:name="List Continue 3" w:unhideWhenUsed="1" w:qFormat="1"/>
    <w:lsdException w:name="List Continue 4" w:semiHidden="1" w:unhideWhenUsed="1" w:qFormat="1"/>
    <w:lsdException w:name="List Continue 5" w:semiHidden="1" w:unhideWhenUsed="1" w:qFormat="1"/>
    <w:lsdException w:name="Message Header" w:unhideWhenUsed="1" w:qFormat="1"/>
    <w:lsdException w:name="Subtitle" w:uiPriority="11" w:qFormat="1"/>
    <w:lsdException w:name="Salutation" w:unhideWhenUsed="1" w:qFormat="1"/>
    <w:lsdException w:name="Date" w:semiHidden="1" w:unhideWhenUsed="1" w:qFormat="1"/>
    <w:lsdException w:name="Body Text First Indent" w:semiHidden="1" w:unhideWhenUsed="1" w:qFormat="1"/>
    <w:lsdException w:name="Body Text First Indent 2" w:semiHidden="1" w:unhideWhenUsed="1" w:qFormat="1"/>
    <w:lsdException w:name="Note Heading" w:semiHidden="1" w:unhideWhenUsed="1" w:qFormat="1"/>
    <w:lsdException w:name="Body Text 2" w:semiHidden="1" w:unhideWhenUsed="1" w:qFormat="1"/>
    <w:lsdException w:name="Body Text 3" w:unhideWhenUsed="1" w:qFormat="1"/>
    <w:lsdException w:name="Body Text Indent 2" w:semiHidden="1" w:unhideWhenUsed="1" w:qFormat="1"/>
    <w:lsdException w:name="Body Text Indent 3" w:semiHidden="1" w:unhideWhenUsed="1" w:qFormat="1"/>
    <w:lsdException w:name="Block Text" w:unhideWhenUsed="1" w:qFormat="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qFormat="1"/>
    <w:lsdException w:name="Plain Text" w:unhideWhenUsed="1" w:qFormat="1"/>
    <w:lsdException w:name="E-mail Signature" w:semiHidden="1" w:unhideWhenUsed="1" w:qFormat="1"/>
    <w:lsdException w:name="HTML Top of Form" w:semiHidden="1" w:unhideWhenUsed="1"/>
    <w:lsdException w:name="HTML Bottom of Form" w:semiHidden="1" w:unhideWhenUsed="1"/>
    <w:lsdException w:name="Normal (Web)" w:unhideWhenUsed="1" w:qFormat="1"/>
    <w:lsdException w:name="HTML Acronym" w:semiHidden="1" w:unhideWhenUsed="1" w:qFormat="1"/>
    <w:lsdException w:name="HTML Address" w:semiHidden="1" w:unhideWhenUsed="1" w:qFormat="1"/>
    <w:lsdException w:name="HTML Cite" w:semiHidden="1" w:unhideWhenUsed="1" w:qFormat="1"/>
    <w:lsdException w:name="HTML Code" w:semiHidden="1" w:unhideWhenUsed="1" w:qFormat="1"/>
    <w:lsdException w:name="HTML Definition" w:semiHidden="1" w:unhideWhenUsed="1" w:qFormat="1"/>
    <w:lsdException w:name="HTML Keyboard" w:semiHidden="1" w:unhideWhenUsed="1" w:qFormat="1"/>
    <w:lsdException w:name="HTML Preformatted" w:semiHidden="1" w:unhideWhenUsed="1" w:qFormat="1"/>
    <w:lsdException w:name="HTML Sample" w:semiHidden="1" w:unhideWhenUsed="1" w:qFormat="1"/>
    <w:lsdException w:name="HTML Typewriter" w:semiHidden="1" w:unhideWhenUsed="1" w:qFormat="1"/>
    <w:lsdException w:name="HTML Variable" w:semiHidden="1" w:unhideWhenUsed="1" w:qFormat="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pPr>
      <w:spacing w:after="200" w:line="360" w:lineRule="auto"/>
      <w:contextualSpacing/>
    </w:pPr>
    <w:rPr>
      <w:rFonts w:ascii="Verdana" w:hAnsi="Verdana" w:cs="Times New Roman (Body CS)"/>
      <w:color w:val="4D4D4C"/>
      <w:sz w:val="22"/>
      <w:szCs w:val="24"/>
      <w:lang w:eastAsia="en-US"/>
    </w:rPr>
  </w:style>
  <w:style w:type="paragraph" w:styleId="1">
    <w:name w:val="heading 1"/>
    <w:basedOn w:val="a1"/>
    <w:next w:val="a1"/>
    <w:link w:val="10"/>
    <w:uiPriority w:val="9"/>
    <w:qFormat/>
    <w:pPr>
      <w:snapToGrid w:val="0"/>
      <w:spacing w:before="240" w:after="240" w:line="240" w:lineRule="auto"/>
      <w:outlineLvl w:val="0"/>
    </w:pPr>
    <w:rPr>
      <w:b/>
      <w:caps/>
      <w:color w:val="00B9BD" w:themeColor="accent1"/>
      <w:sz w:val="48"/>
    </w:rPr>
  </w:style>
  <w:style w:type="paragraph" w:styleId="21">
    <w:name w:val="heading 2"/>
    <w:basedOn w:val="a1"/>
    <w:next w:val="a1"/>
    <w:link w:val="22"/>
    <w:uiPriority w:val="9"/>
    <w:unhideWhenUsed/>
    <w:qFormat/>
    <w:pPr>
      <w:keepNext/>
      <w:keepLines/>
      <w:snapToGrid w:val="0"/>
      <w:spacing w:before="120" w:after="120"/>
      <w:outlineLvl w:val="1"/>
    </w:pPr>
    <w:rPr>
      <w:rFonts w:asciiTheme="majorHAnsi" w:eastAsiaTheme="majorEastAsia" w:hAnsiTheme="majorHAnsi" w:cs="Times New Roman (Headings CS)"/>
      <w:b/>
      <w:caps/>
      <w:color w:val="515151" w:themeColor="text1"/>
      <w:sz w:val="32"/>
      <w:szCs w:val="26"/>
    </w:rPr>
  </w:style>
  <w:style w:type="paragraph" w:styleId="31">
    <w:name w:val="heading 3"/>
    <w:basedOn w:val="a1"/>
    <w:next w:val="a1"/>
    <w:link w:val="32"/>
    <w:uiPriority w:val="9"/>
    <w:unhideWhenUsed/>
    <w:qFormat/>
    <w:pPr>
      <w:keepNext/>
      <w:keepLines/>
      <w:spacing w:before="360" w:after="240" w:line="240" w:lineRule="auto"/>
      <w:outlineLvl w:val="2"/>
    </w:pPr>
    <w:rPr>
      <w:rFonts w:asciiTheme="majorHAnsi" w:eastAsiaTheme="majorEastAsia" w:hAnsiTheme="majorHAnsi" w:cs="Times New Roman (Headings CS)"/>
      <w:b/>
      <w:caps/>
      <w:color w:val="00B9BD" w:themeColor="accent1"/>
      <w:sz w:val="32"/>
    </w:rPr>
  </w:style>
  <w:style w:type="paragraph" w:styleId="41">
    <w:name w:val="heading 4"/>
    <w:basedOn w:val="a1"/>
    <w:next w:val="a1"/>
    <w:link w:val="42"/>
    <w:uiPriority w:val="9"/>
    <w:unhideWhenUsed/>
    <w:qFormat/>
    <w:pPr>
      <w:keepNext/>
      <w:keepLines/>
      <w:spacing w:before="240" w:after="120"/>
      <w:outlineLvl w:val="3"/>
    </w:pPr>
    <w:rPr>
      <w:rFonts w:asciiTheme="majorHAnsi" w:eastAsiaTheme="majorEastAsia" w:hAnsiTheme="majorHAnsi" w:cstheme="majorBidi"/>
      <w:iCs/>
      <w:sz w:val="28"/>
      <w:lang w:val="en-GB"/>
    </w:rPr>
  </w:style>
  <w:style w:type="paragraph" w:styleId="51">
    <w:name w:val="heading 5"/>
    <w:basedOn w:val="a1"/>
    <w:next w:val="a1"/>
    <w:link w:val="52"/>
    <w:uiPriority w:val="9"/>
    <w:unhideWhenUsed/>
    <w:qFormat/>
    <w:pPr>
      <w:keepNext/>
      <w:keepLines/>
      <w:spacing w:before="240" w:after="60"/>
      <w:outlineLvl w:val="4"/>
    </w:pPr>
    <w:rPr>
      <w:rFonts w:eastAsiaTheme="majorEastAsia" w:cs="Times New Roman (Headings CS)"/>
      <w:b/>
      <w:color w:val="323232" w:themeColor="text2"/>
      <w14:ligatures w14:val="standardContextual"/>
      <w14:numForm w14:val="oldStyle"/>
    </w:rPr>
  </w:style>
  <w:style w:type="paragraph" w:styleId="6">
    <w:name w:val="heading 6"/>
    <w:basedOn w:val="a1"/>
    <w:next w:val="a1"/>
    <w:link w:val="60"/>
    <w:uiPriority w:val="9"/>
    <w:unhideWhenUsed/>
    <w:qFormat/>
    <w:pPr>
      <w:keepNext/>
      <w:keepLines/>
      <w:spacing w:before="40" w:after="0"/>
      <w:outlineLvl w:val="5"/>
    </w:pPr>
    <w:rPr>
      <w:rFonts w:asciiTheme="majorHAnsi" w:eastAsiaTheme="majorEastAsia" w:hAnsiTheme="majorHAnsi" w:cstheme="majorBidi"/>
      <w:color w:val="00B9BD" w:themeColor="accent1"/>
    </w:rPr>
  </w:style>
  <w:style w:type="paragraph" w:styleId="7">
    <w:name w:val="heading 7"/>
    <w:basedOn w:val="a1"/>
    <w:next w:val="a1"/>
    <w:link w:val="70"/>
    <w:uiPriority w:val="9"/>
    <w:unhideWhenUsed/>
    <w:qFormat/>
    <w:pPr>
      <w:keepNext/>
      <w:keepLines/>
      <w:spacing w:before="40" w:after="0"/>
      <w:outlineLvl w:val="6"/>
    </w:pPr>
    <w:rPr>
      <w:rFonts w:asciiTheme="majorHAnsi" w:eastAsiaTheme="majorEastAsia" w:hAnsiTheme="majorHAnsi" w:cs="Times New Roman (Headings CS)"/>
      <w:i/>
      <w:iCs/>
      <w:color w:val="097E80" w:themeColor="accent3"/>
    </w:rPr>
  </w:style>
  <w:style w:type="paragraph" w:styleId="8">
    <w:name w:val="heading 8"/>
    <w:basedOn w:val="TablesHeadingGSCyan"/>
    <w:next w:val="a1"/>
    <w:link w:val="80"/>
    <w:uiPriority w:val="9"/>
    <w:unhideWhenUsed/>
    <w:qFormat/>
    <w:pPr>
      <w:framePr w:hSpace="180" w:wrap="around" w:y="1824"/>
      <w:outlineLvl w:val="7"/>
    </w:pPr>
  </w:style>
  <w:style w:type="paragraph" w:styleId="9">
    <w:name w:val="heading 9"/>
    <w:basedOn w:val="a1"/>
    <w:next w:val="a1"/>
    <w:link w:val="90"/>
    <w:uiPriority w:val="9"/>
    <w:unhideWhenUsed/>
    <w:qFormat/>
    <w:pPr>
      <w:keepNext/>
      <w:keepLines/>
      <w:spacing w:before="40" w:after="0"/>
      <w:outlineLvl w:val="8"/>
    </w:pPr>
    <w:rPr>
      <w:rFonts w:asciiTheme="majorHAnsi" w:eastAsiaTheme="majorEastAsia" w:hAnsiTheme="majorHAnsi" w:cstheme="majorBidi"/>
      <w:i/>
      <w:iCs/>
      <w:color w:val="6A6A6A" w:themeColor="text1" w:themeTint="D9"/>
      <w:sz w:val="21"/>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macro"/>
    <w:link w:val="a6"/>
    <w:uiPriority w:val="99"/>
    <w:unhideWhenUsed/>
    <w:qFormat/>
    <w:pPr>
      <w:tabs>
        <w:tab w:val="left" w:pos="480"/>
        <w:tab w:val="left" w:pos="960"/>
        <w:tab w:val="left" w:pos="1440"/>
        <w:tab w:val="left" w:pos="1920"/>
        <w:tab w:val="left" w:pos="2400"/>
        <w:tab w:val="left" w:pos="2880"/>
        <w:tab w:val="left" w:pos="3360"/>
        <w:tab w:val="left" w:pos="3840"/>
        <w:tab w:val="left" w:pos="4320"/>
      </w:tabs>
      <w:spacing w:line="360" w:lineRule="auto"/>
      <w:contextualSpacing/>
    </w:pPr>
    <w:rPr>
      <w:rFonts w:ascii="PT Mono" w:hAnsi="PT Mono" w:cs="Consolas"/>
      <w:color w:val="4D4D4C"/>
      <w:lang w:eastAsia="en-US"/>
    </w:rPr>
  </w:style>
  <w:style w:type="paragraph" w:customStyle="1" w:styleId="TablesHeadingGSCyan">
    <w:name w:val="Tables Heading GS Cyan"/>
    <w:basedOn w:val="a1"/>
    <w:next w:val="a1"/>
    <w:link w:val="TablesHeadingGSCyanChar"/>
    <w:qFormat/>
    <w:pPr>
      <w:framePr w:hSpace="181" w:wrap="notBeside" w:vAnchor="page" w:hAnchor="margin" w:y="1827"/>
      <w:snapToGrid w:val="0"/>
      <w:spacing w:after="0" w:line="240" w:lineRule="auto"/>
      <w:contextualSpacing w:val="0"/>
    </w:pPr>
    <w:rPr>
      <w:caps/>
      <w:color w:val="00B9BD" w:themeColor="accent1"/>
    </w:rPr>
  </w:style>
  <w:style w:type="paragraph" w:styleId="33">
    <w:name w:val="List 3"/>
    <w:basedOn w:val="a1"/>
    <w:uiPriority w:val="99"/>
    <w:unhideWhenUsed/>
    <w:qFormat/>
    <w:pPr>
      <w:ind w:left="849" w:hanging="283"/>
    </w:pPr>
  </w:style>
  <w:style w:type="paragraph" w:styleId="TOC7">
    <w:name w:val="toc 7"/>
    <w:basedOn w:val="a1"/>
    <w:next w:val="a1"/>
    <w:uiPriority w:val="39"/>
    <w:semiHidden/>
    <w:unhideWhenUsed/>
    <w:qFormat/>
    <w:pPr>
      <w:spacing w:after="0"/>
      <w:ind w:left="1320"/>
    </w:pPr>
    <w:rPr>
      <w:rFonts w:asciiTheme="minorHAnsi" w:hAnsiTheme="minorHAnsi"/>
      <w:sz w:val="20"/>
      <w:szCs w:val="20"/>
    </w:rPr>
  </w:style>
  <w:style w:type="paragraph" w:styleId="2">
    <w:name w:val="List Number 2"/>
    <w:basedOn w:val="a1"/>
    <w:uiPriority w:val="99"/>
    <w:unhideWhenUsed/>
    <w:qFormat/>
    <w:pPr>
      <w:numPr>
        <w:numId w:val="1"/>
      </w:numPr>
    </w:pPr>
  </w:style>
  <w:style w:type="paragraph" w:styleId="a7">
    <w:name w:val="table of authorities"/>
    <w:basedOn w:val="a1"/>
    <w:next w:val="a1"/>
    <w:uiPriority w:val="99"/>
    <w:semiHidden/>
    <w:unhideWhenUsed/>
    <w:qFormat/>
    <w:pPr>
      <w:spacing w:after="0"/>
      <w:ind w:left="220" w:hanging="220"/>
    </w:pPr>
  </w:style>
  <w:style w:type="paragraph" w:styleId="a8">
    <w:name w:val="Note Heading"/>
    <w:basedOn w:val="a1"/>
    <w:next w:val="a1"/>
    <w:link w:val="a9"/>
    <w:uiPriority w:val="99"/>
    <w:semiHidden/>
    <w:unhideWhenUsed/>
    <w:qFormat/>
    <w:pPr>
      <w:spacing w:after="0" w:line="240" w:lineRule="auto"/>
    </w:pPr>
  </w:style>
  <w:style w:type="paragraph" w:styleId="40">
    <w:name w:val="List Bullet 4"/>
    <w:basedOn w:val="a1"/>
    <w:uiPriority w:val="99"/>
    <w:unhideWhenUsed/>
    <w:qFormat/>
    <w:pPr>
      <w:numPr>
        <w:numId w:val="2"/>
      </w:numPr>
    </w:pPr>
  </w:style>
  <w:style w:type="paragraph" w:styleId="81">
    <w:name w:val="index 8"/>
    <w:basedOn w:val="a1"/>
    <w:next w:val="a1"/>
    <w:uiPriority w:val="99"/>
    <w:semiHidden/>
    <w:unhideWhenUsed/>
    <w:qFormat/>
    <w:pPr>
      <w:spacing w:after="0" w:line="240" w:lineRule="auto"/>
      <w:ind w:left="1760" w:hanging="220"/>
    </w:pPr>
  </w:style>
  <w:style w:type="paragraph" w:styleId="aa">
    <w:name w:val="E-mail Signature"/>
    <w:basedOn w:val="a1"/>
    <w:link w:val="ab"/>
    <w:uiPriority w:val="99"/>
    <w:semiHidden/>
    <w:unhideWhenUsed/>
    <w:qFormat/>
    <w:pPr>
      <w:spacing w:after="0" w:line="240" w:lineRule="auto"/>
    </w:pPr>
  </w:style>
  <w:style w:type="paragraph" w:styleId="a">
    <w:name w:val="List Number"/>
    <w:basedOn w:val="a1"/>
    <w:uiPriority w:val="99"/>
    <w:unhideWhenUsed/>
    <w:qFormat/>
    <w:pPr>
      <w:numPr>
        <w:numId w:val="3"/>
      </w:numPr>
    </w:pPr>
  </w:style>
  <w:style w:type="paragraph" w:styleId="ac">
    <w:name w:val="Normal Indent"/>
    <w:basedOn w:val="a1"/>
    <w:uiPriority w:val="99"/>
    <w:unhideWhenUsed/>
    <w:qFormat/>
    <w:pPr>
      <w:ind w:left="720"/>
    </w:pPr>
  </w:style>
  <w:style w:type="paragraph" w:styleId="ad">
    <w:name w:val="caption"/>
    <w:basedOn w:val="a1"/>
    <w:next w:val="a1"/>
    <w:uiPriority w:val="35"/>
    <w:unhideWhenUsed/>
    <w:qFormat/>
    <w:pPr>
      <w:spacing w:before="240" w:after="120" w:line="240" w:lineRule="auto"/>
    </w:pPr>
    <w:rPr>
      <w:iCs/>
      <w:color w:val="323232" w:themeColor="text2"/>
      <w:sz w:val="18"/>
      <w:szCs w:val="18"/>
    </w:rPr>
  </w:style>
  <w:style w:type="paragraph" w:styleId="53">
    <w:name w:val="index 5"/>
    <w:basedOn w:val="a1"/>
    <w:next w:val="a1"/>
    <w:uiPriority w:val="99"/>
    <w:semiHidden/>
    <w:unhideWhenUsed/>
    <w:qFormat/>
    <w:pPr>
      <w:spacing w:after="0" w:line="240" w:lineRule="auto"/>
      <w:ind w:left="1100" w:hanging="220"/>
    </w:pPr>
  </w:style>
  <w:style w:type="paragraph" w:styleId="a0">
    <w:name w:val="List Bullet"/>
    <w:basedOn w:val="a1"/>
    <w:uiPriority w:val="99"/>
    <w:unhideWhenUsed/>
    <w:qFormat/>
    <w:pPr>
      <w:numPr>
        <w:numId w:val="4"/>
      </w:numPr>
      <w:spacing w:after="120"/>
      <w:ind w:left="357" w:hanging="357"/>
    </w:pPr>
  </w:style>
  <w:style w:type="paragraph" w:styleId="ae">
    <w:name w:val="envelope address"/>
    <w:basedOn w:val="a1"/>
    <w:uiPriority w:val="99"/>
    <w:semiHidden/>
    <w:unhideWhenUsed/>
    <w:qFormat/>
    <w:pPr>
      <w:framePr w:w="7920" w:h="1980" w:hRule="exact" w:hSpace="180" w:wrap="auto" w:hAnchor="page" w:xAlign="center" w:yAlign="bottom"/>
      <w:spacing w:after="0" w:line="240" w:lineRule="auto"/>
      <w:ind w:left="2880"/>
    </w:pPr>
    <w:rPr>
      <w:rFonts w:asciiTheme="majorHAnsi" w:eastAsiaTheme="majorEastAsia" w:hAnsiTheme="majorHAnsi" w:cstheme="majorBidi"/>
      <w:sz w:val="24"/>
    </w:rPr>
  </w:style>
  <w:style w:type="paragraph" w:styleId="af">
    <w:name w:val="Document Map"/>
    <w:basedOn w:val="a1"/>
    <w:link w:val="af0"/>
    <w:uiPriority w:val="99"/>
    <w:semiHidden/>
    <w:unhideWhenUsed/>
    <w:qFormat/>
    <w:pPr>
      <w:spacing w:after="0" w:line="240" w:lineRule="auto"/>
    </w:pPr>
    <w:rPr>
      <w:rFonts w:asciiTheme="minorHAnsi" w:hAnsiTheme="minorHAnsi"/>
      <w:sz w:val="26"/>
      <w:szCs w:val="26"/>
    </w:rPr>
  </w:style>
  <w:style w:type="paragraph" w:styleId="af1">
    <w:name w:val="toa heading"/>
    <w:basedOn w:val="a1"/>
    <w:next w:val="a1"/>
    <w:uiPriority w:val="99"/>
    <w:semiHidden/>
    <w:unhideWhenUsed/>
    <w:qFormat/>
    <w:pPr>
      <w:spacing w:before="120"/>
    </w:pPr>
    <w:rPr>
      <w:rFonts w:asciiTheme="majorHAnsi" w:eastAsiaTheme="majorEastAsia" w:hAnsiTheme="majorHAnsi" w:cstheme="majorBidi"/>
      <w:b/>
      <w:bCs/>
      <w:sz w:val="24"/>
    </w:rPr>
  </w:style>
  <w:style w:type="paragraph" w:styleId="af2">
    <w:name w:val="annotation text"/>
    <w:basedOn w:val="a1"/>
    <w:link w:val="af3"/>
    <w:uiPriority w:val="99"/>
    <w:semiHidden/>
    <w:unhideWhenUsed/>
    <w:qFormat/>
    <w:pPr>
      <w:spacing w:line="240" w:lineRule="auto"/>
    </w:pPr>
    <w:rPr>
      <w:sz w:val="20"/>
      <w:szCs w:val="20"/>
    </w:rPr>
  </w:style>
  <w:style w:type="paragraph" w:styleId="af4">
    <w:name w:val="Salutation"/>
    <w:basedOn w:val="a1"/>
    <w:next w:val="a1"/>
    <w:link w:val="af5"/>
    <w:uiPriority w:val="99"/>
    <w:unhideWhenUsed/>
    <w:qFormat/>
  </w:style>
  <w:style w:type="paragraph" w:styleId="34">
    <w:name w:val="Body Text 3"/>
    <w:basedOn w:val="a1"/>
    <w:link w:val="35"/>
    <w:uiPriority w:val="99"/>
    <w:unhideWhenUsed/>
    <w:qFormat/>
    <w:pPr>
      <w:spacing w:after="120"/>
    </w:pPr>
    <w:rPr>
      <w:sz w:val="16"/>
      <w:szCs w:val="16"/>
    </w:rPr>
  </w:style>
  <w:style w:type="paragraph" w:styleId="af6">
    <w:name w:val="Closing"/>
    <w:basedOn w:val="a1"/>
    <w:link w:val="af7"/>
    <w:uiPriority w:val="99"/>
    <w:unhideWhenUsed/>
    <w:qFormat/>
    <w:pPr>
      <w:spacing w:after="0" w:line="240" w:lineRule="auto"/>
      <w:ind w:left="2835"/>
    </w:pPr>
  </w:style>
  <w:style w:type="paragraph" w:styleId="30">
    <w:name w:val="List Bullet 3"/>
    <w:basedOn w:val="a1"/>
    <w:uiPriority w:val="99"/>
    <w:unhideWhenUsed/>
    <w:qFormat/>
    <w:pPr>
      <w:numPr>
        <w:numId w:val="5"/>
      </w:numPr>
    </w:pPr>
  </w:style>
  <w:style w:type="paragraph" w:styleId="af8">
    <w:name w:val="Body Text"/>
    <w:basedOn w:val="a1"/>
    <w:link w:val="af9"/>
    <w:uiPriority w:val="99"/>
    <w:unhideWhenUsed/>
    <w:qFormat/>
    <w:pPr>
      <w:spacing w:after="120"/>
    </w:pPr>
  </w:style>
  <w:style w:type="paragraph" w:styleId="afa">
    <w:name w:val="Body Text Indent"/>
    <w:basedOn w:val="a1"/>
    <w:link w:val="afb"/>
    <w:uiPriority w:val="99"/>
    <w:semiHidden/>
    <w:unhideWhenUsed/>
    <w:qFormat/>
    <w:pPr>
      <w:spacing w:after="120"/>
      <w:ind w:left="283"/>
    </w:pPr>
  </w:style>
  <w:style w:type="paragraph" w:styleId="3">
    <w:name w:val="List Number 3"/>
    <w:basedOn w:val="a1"/>
    <w:uiPriority w:val="99"/>
    <w:unhideWhenUsed/>
    <w:qFormat/>
    <w:pPr>
      <w:numPr>
        <w:numId w:val="6"/>
      </w:numPr>
    </w:pPr>
  </w:style>
  <w:style w:type="paragraph" w:styleId="23">
    <w:name w:val="List 2"/>
    <w:basedOn w:val="a1"/>
    <w:uiPriority w:val="99"/>
    <w:unhideWhenUsed/>
    <w:qFormat/>
    <w:pPr>
      <w:ind w:left="566" w:hanging="283"/>
    </w:pPr>
  </w:style>
  <w:style w:type="paragraph" w:styleId="afc">
    <w:name w:val="List Continue"/>
    <w:basedOn w:val="a1"/>
    <w:uiPriority w:val="99"/>
    <w:unhideWhenUsed/>
    <w:qFormat/>
    <w:pPr>
      <w:spacing w:after="120"/>
      <w:ind w:left="283"/>
    </w:pPr>
  </w:style>
  <w:style w:type="paragraph" w:styleId="afd">
    <w:name w:val="Block Text"/>
    <w:link w:val="afe"/>
    <w:uiPriority w:val="99"/>
    <w:unhideWhenUsed/>
    <w:qFormat/>
    <w:pPr>
      <w:framePr w:wrap="around" w:vAnchor="text" w:hAnchor="margin" w:y="1"/>
      <w:pBdr>
        <w:top w:val="single" w:sz="2" w:space="10" w:color="00B9BD" w:themeColor="accent1"/>
        <w:left w:val="single" w:sz="2" w:space="10" w:color="00B9BD" w:themeColor="accent1"/>
        <w:bottom w:val="single" w:sz="2" w:space="4" w:color="00B9BD" w:themeColor="accent1"/>
        <w:right w:val="single" w:sz="2" w:space="10" w:color="00B9BD" w:themeColor="accent1"/>
      </w:pBdr>
      <w:spacing w:after="120"/>
      <w:ind w:right="72"/>
    </w:pPr>
    <w:rPr>
      <w:iCs/>
      <w:color w:val="00B9BD" w:themeColor="accent1"/>
      <w:sz w:val="22"/>
      <w:szCs w:val="24"/>
      <w:lang w:eastAsia="en-US"/>
    </w:rPr>
  </w:style>
  <w:style w:type="paragraph" w:styleId="20">
    <w:name w:val="List Bullet 2"/>
    <w:basedOn w:val="a1"/>
    <w:uiPriority w:val="99"/>
    <w:unhideWhenUsed/>
    <w:qFormat/>
    <w:pPr>
      <w:numPr>
        <w:numId w:val="7"/>
      </w:numPr>
      <w:ind w:left="641" w:hanging="357"/>
    </w:pPr>
  </w:style>
  <w:style w:type="paragraph" w:styleId="HTML">
    <w:name w:val="HTML Address"/>
    <w:basedOn w:val="a1"/>
    <w:link w:val="HTML0"/>
    <w:uiPriority w:val="99"/>
    <w:semiHidden/>
    <w:unhideWhenUsed/>
    <w:qFormat/>
    <w:pPr>
      <w:spacing w:after="0" w:line="240" w:lineRule="auto"/>
    </w:pPr>
    <w:rPr>
      <w:i/>
      <w:iCs/>
    </w:rPr>
  </w:style>
  <w:style w:type="paragraph" w:styleId="43">
    <w:name w:val="index 4"/>
    <w:basedOn w:val="a1"/>
    <w:next w:val="a1"/>
    <w:uiPriority w:val="99"/>
    <w:semiHidden/>
    <w:unhideWhenUsed/>
    <w:qFormat/>
    <w:pPr>
      <w:spacing w:after="0" w:line="240" w:lineRule="auto"/>
      <w:ind w:left="880" w:hanging="220"/>
    </w:pPr>
  </w:style>
  <w:style w:type="paragraph" w:styleId="TOC5">
    <w:name w:val="toc 5"/>
    <w:basedOn w:val="a1"/>
    <w:next w:val="a1"/>
    <w:uiPriority w:val="39"/>
    <w:semiHidden/>
    <w:unhideWhenUsed/>
    <w:qFormat/>
    <w:pPr>
      <w:spacing w:after="0"/>
      <w:ind w:left="880"/>
    </w:pPr>
    <w:rPr>
      <w:rFonts w:asciiTheme="minorHAnsi" w:hAnsiTheme="minorHAnsi"/>
      <w:sz w:val="20"/>
      <w:szCs w:val="20"/>
    </w:rPr>
  </w:style>
  <w:style w:type="paragraph" w:styleId="TOC3">
    <w:name w:val="toc 3"/>
    <w:basedOn w:val="a1"/>
    <w:next w:val="a1"/>
    <w:link w:val="TOC30"/>
    <w:uiPriority w:val="39"/>
    <w:unhideWhenUsed/>
    <w:qFormat/>
    <w:pPr>
      <w:tabs>
        <w:tab w:val="left" w:pos="284"/>
        <w:tab w:val="right" w:leader="underscore" w:pos="9622"/>
      </w:tabs>
      <w:suppressAutoHyphens/>
      <w:adjustRightInd w:val="0"/>
      <w:snapToGrid w:val="0"/>
      <w:spacing w:after="0"/>
    </w:pPr>
    <w:rPr>
      <w:rFonts w:asciiTheme="minorHAnsi" w:hAnsiTheme="minorHAnsi"/>
      <w:caps/>
      <w:color w:val="626262" w:themeColor="text1" w:themeTint="E6"/>
      <w:sz w:val="20"/>
      <w:szCs w:val="20"/>
    </w:rPr>
  </w:style>
  <w:style w:type="paragraph" w:styleId="aff">
    <w:name w:val="Plain Text"/>
    <w:basedOn w:val="a1"/>
    <w:link w:val="aff0"/>
    <w:uiPriority w:val="99"/>
    <w:unhideWhenUsed/>
    <w:qFormat/>
    <w:pPr>
      <w:spacing w:after="0" w:line="240" w:lineRule="auto"/>
    </w:pPr>
    <w:rPr>
      <w:rFonts w:ascii="PT Mono" w:hAnsi="PT Mono" w:cs="Consolas"/>
      <w:sz w:val="21"/>
      <w:szCs w:val="21"/>
    </w:rPr>
  </w:style>
  <w:style w:type="paragraph" w:styleId="50">
    <w:name w:val="List Bullet 5"/>
    <w:basedOn w:val="a1"/>
    <w:uiPriority w:val="99"/>
    <w:unhideWhenUsed/>
    <w:qFormat/>
    <w:pPr>
      <w:numPr>
        <w:numId w:val="8"/>
      </w:numPr>
    </w:pPr>
  </w:style>
  <w:style w:type="paragraph" w:styleId="4">
    <w:name w:val="List Number 4"/>
    <w:basedOn w:val="a1"/>
    <w:uiPriority w:val="99"/>
    <w:unhideWhenUsed/>
    <w:qFormat/>
    <w:pPr>
      <w:numPr>
        <w:numId w:val="9"/>
      </w:numPr>
    </w:pPr>
  </w:style>
  <w:style w:type="paragraph" w:styleId="TOC8">
    <w:name w:val="toc 8"/>
    <w:basedOn w:val="a1"/>
    <w:next w:val="a1"/>
    <w:uiPriority w:val="39"/>
    <w:semiHidden/>
    <w:unhideWhenUsed/>
    <w:qFormat/>
    <w:pPr>
      <w:spacing w:after="0"/>
      <w:ind w:left="1540"/>
    </w:pPr>
    <w:rPr>
      <w:rFonts w:asciiTheme="minorHAnsi" w:hAnsiTheme="minorHAnsi"/>
      <w:sz w:val="20"/>
      <w:szCs w:val="20"/>
    </w:rPr>
  </w:style>
  <w:style w:type="paragraph" w:styleId="36">
    <w:name w:val="index 3"/>
    <w:basedOn w:val="a1"/>
    <w:next w:val="a1"/>
    <w:uiPriority w:val="99"/>
    <w:unhideWhenUsed/>
    <w:qFormat/>
    <w:pPr>
      <w:spacing w:after="0" w:line="240" w:lineRule="auto"/>
      <w:ind w:left="660" w:hanging="220"/>
    </w:pPr>
  </w:style>
  <w:style w:type="paragraph" w:styleId="aff1">
    <w:name w:val="Date"/>
    <w:basedOn w:val="a1"/>
    <w:next w:val="a1"/>
    <w:link w:val="aff2"/>
    <w:uiPriority w:val="99"/>
    <w:semiHidden/>
    <w:unhideWhenUsed/>
    <w:qFormat/>
  </w:style>
  <w:style w:type="paragraph" w:styleId="24">
    <w:name w:val="Body Text Indent 2"/>
    <w:basedOn w:val="a1"/>
    <w:link w:val="25"/>
    <w:uiPriority w:val="99"/>
    <w:semiHidden/>
    <w:unhideWhenUsed/>
    <w:qFormat/>
    <w:pPr>
      <w:spacing w:after="120" w:line="480" w:lineRule="auto"/>
      <w:ind w:left="283"/>
    </w:pPr>
  </w:style>
  <w:style w:type="paragraph" w:styleId="aff3">
    <w:name w:val="endnote text"/>
    <w:basedOn w:val="a1"/>
    <w:link w:val="aff4"/>
    <w:uiPriority w:val="99"/>
    <w:semiHidden/>
    <w:unhideWhenUsed/>
    <w:qFormat/>
    <w:pPr>
      <w:spacing w:after="0" w:line="240" w:lineRule="auto"/>
    </w:pPr>
    <w:rPr>
      <w:sz w:val="20"/>
      <w:szCs w:val="20"/>
    </w:rPr>
  </w:style>
  <w:style w:type="paragraph" w:styleId="54">
    <w:name w:val="List Continue 5"/>
    <w:basedOn w:val="a1"/>
    <w:uiPriority w:val="99"/>
    <w:semiHidden/>
    <w:unhideWhenUsed/>
    <w:qFormat/>
    <w:pPr>
      <w:spacing w:after="120"/>
      <w:ind w:left="1415"/>
    </w:pPr>
  </w:style>
  <w:style w:type="paragraph" w:styleId="aff5">
    <w:name w:val="Balloon Text"/>
    <w:basedOn w:val="a1"/>
    <w:link w:val="aff6"/>
    <w:uiPriority w:val="99"/>
    <w:semiHidden/>
    <w:unhideWhenUsed/>
    <w:qFormat/>
    <w:pPr>
      <w:spacing w:after="0" w:line="240" w:lineRule="auto"/>
    </w:pPr>
    <w:rPr>
      <w:rFonts w:asciiTheme="minorHAnsi" w:hAnsiTheme="minorHAnsi" w:cs="Times New Roman"/>
      <w:sz w:val="18"/>
      <w:szCs w:val="18"/>
    </w:rPr>
  </w:style>
  <w:style w:type="paragraph" w:styleId="aff7">
    <w:name w:val="footer"/>
    <w:basedOn w:val="a1"/>
    <w:link w:val="aff8"/>
    <w:uiPriority w:val="99"/>
    <w:unhideWhenUsed/>
    <w:qFormat/>
    <w:pPr>
      <w:tabs>
        <w:tab w:val="center" w:pos="4680"/>
        <w:tab w:val="right" w:pos="9360"/>
      </w:tabs>
      <w:spacing w:after="0" w:line="240" w:lineRule="auto"/>
    </w:pPr>
  </w:style>
  <w:style w:type="paragraph" w:styleId="aff9">
    <w:name w:val="envelope return"/>
    <w:basedOn w:val="a1"/>
    <w:uiPriority w:val="99"/>
    <w:semiHidden/>
    <w:unhideWhenUsed/>
    <w:qFormat/>
    <w:pPr>
      <w:spacing w:after="0" w:line="240" w:lineRule="auto"/>
    </w:pPr>
    <w:rPr>
      <w:rFonts w:asciiTheme="majorHAnsi" w:eastAsiaTheme="majorEastAsia" w:hAnsiTheme="majorHAnsi" w:cstheme="majorBidi"/>
      <w:sz w:val="20"/>
      <w:szCs w:val="20"/>
    </w:rPr>
  </w:style>
  <w:style w:type="paragraph" w:styleId="affa">
    <w:name w:val="header"/>
    <w:basedOn w:val="a1"/>
    <w:link w:val="affb"/>
    <w:uiPriority w:val="99"/>
    <w:unhideWhenUsed/>
    <w:qFormat/>
    <w:pPr>
      <w:tabs>
        <w:tab w:val="center" w:pos="4680"/>
        <w:tab w:val="right" w:pos="9360"/>
      </w:tabs>
      <w:spacing w:after="0" w:line="240" w:lineRule="auto"/>
    </w:pPr>
  </w:style>
  <w:style w:type="paragraph" w:styleId="affc">
    <w:name w:val="Signature"/>
    <w:basedOn w:val="a1"/>
    <w:link w:val="affd"/>
    <w:uiPriority w:val="99"/>
    <w:unhideWhenUsed/>
    <w:qFormat/>
    <w:pPr>
      <w:spacing w:after="0" w:line="240" w:lineRule="auto"/>
      <w:ind w:left="4252"/>
    </w:pPr>
  </w:style>
  <w:style w:type="paragraph" w:styleId="TOC1">
    <w:name w:val="toc 1"/>
    <w:next w:val="TOC2"/>
    <w:link w:val="TOC10"/>
    <w:uiPriority w:val="39"/>
    <w:unhideWhenUsed/>
    <w:qFormat/>
    <w:pPr>
      <w:adjustRightInd w:val="0"/>
      <w:snapToGrid w:val="0"/>
      <w:spacing w:line="360" w:lineRule="auto"/>
    </w:pPr>
    <w:rPr>
      <w:rFonts w:asciiTheme="majorHAnsi" w:hAnsiTheme="majorHAnsi" w:cs="Times New Roman (Body CS)"/>
      <w:bCs/>
      <w:iCs/>
      <w:caps/>
      <w:color w:val="626262" w:themeColor="text1" w:themeTint="E6"/>
      <w:sz w:val="22"/>
      <w:szCs w:val="24"/>
      <w:lang w:eastAsia="en-US"/>
    </w:rPr>
  </w:style>
  <w:style w:type="paragraph" w:styleId="TOC2">
    <w:name w:val="toc 2"/>
    <w:basedOn w:val="a1"/>
    <w:next w:val="a1"/>
    <w:link w:val="TOC20"/>
    <w:uiPriority w:val="39"/>
    <w:unhideWhenUsed/>
    <w:qFormat/>
    <w:pPr>
      <w:suppressAutoHyphens/>
      <w:snapToGrid w:val="0"/>
      <w:spacing w:after="0"/>
    </w:pPr>
    <w:rPr>
      <w:rFonts w:asciiTheme="minorHAnsi" w:hAnsiTheme="minorHAnsi"/>
      <w:bCs/>
      <w:color w:val="626262" w:themeColor="text1" w:themeTint="E6"/>
      <w:sz w:val="20"/>
      <w:szCs w:val="22"/>
    </w:rPr>
  </w:style>
  <w:style w:type="paragraph" w:styleId="44">
    <w:name w:val="List Continue 4"/>
    <w:basedOn w:val="a1"/>
    <w:uiPriority w:val="99"/>
    <w:semiHidden/>
    <w:unhideWhenUsed/>
    <w:qFormat/>
    <w:pPr>
      <w:spacing w:after="120"/>
      <w:ind w:left="1132"/>
    </w:pPr>
  </w:style>
  <w:style w:type="paragraph" w:styleId="TOC4">
    <w:name w:val="toc 4"/>
    <w:basedOn w:val="a1"/>
    <w:next w:val="a1"/>
    <w:uiPriority w:val="39"/>
    <w:semiHidden/>
    <w:unhideWhenUsed/>
    <w:qFormat/>
    <w:pPr>
      <w:spacing w:after="0"/>
      <w:ind w:left="660"/>
    </w:pPr>
    <w:rPr>
      <w:rFonts w:asciiTheme="minorHAnsi" w:hAnsiTheme="minorHAnsi"/>
      <w:sz w:val="20"/>
      <w:szCs w:val="20"/>
    </w:rPr>
  </w:style>
  <w:style w:type="paragraph" w:styleId="affe">
    <w:name w:val="index heading"/>
    <w:basedOn w:val="a1"/>
    <w:next w:val="11"/>
    <w:uiPriority w:val="99"/>
    <w:semiHidden/>
    <w:unhideWhenUsed/>
    <w:qFormat/>
    <w:rPr>
      <w:rFonts w:asciiTheme="majorHAnsi" w:eastAsiaTheme="majorEastAsia" w:hAnsiTheme="majorHAnsi" w:cstheme="majorBidi"/>
      <w:b/>
      <w:bCs/>
    </w:rPr>
  </w:style>
  <w:style w:type="paragraph" w:styleId="11">
    <w:name w:val="index 1"/>
    <w:basedOn w:val="a1"/>
    <w:next w:val="a1"/>
    <w:uiPriority w:val="99"/>
    <w:unhideWhenUsed/>
    <w:qFormat/>
    <w:pPr>
      <w:spacing w:after="0" w:line="240" w:lineRule="auto"/>
      <w:ind w:left="220" w:hanging="220"/>
    </w:pPr>
  </w:style>
  <w:style w:type="paragraph" w:styleId="afff">
    <w:name w:val="Subtitle"/>
    <w:basedOn w:val="a1"/>
    <w:next w:val="a1"/>
    <w:link w:val="afff0"/>
    <w:uiPriority w:val="11"/>
    <w:qFormat/>
    <w:pPr>
      <w:spacing w:after="160"/>
    </w:pPr>
    <w:rPr>
      <w:rFonts w:asciiTheme="minorHAnsi" w:hAnsiTheme="minorHAnsi" w:cstheme="minorBidi"/>
      <w:color w:val="8D8D8D" w:themeColor="text1" w:themeTint="A6"/>
      <w:spacing w:val="15"/>
      <w:szCs w:val="22"/>
    </w:rPr>
  </w:style>
  <w:style w:type="paragraph" w:styleId="5">
    <w:name w:val="List Number 5"/>
    <w:basedOn w:val="a1"/>
    <w:uiPriority w:val="99"/>
    <w:unhideWhenUsed/>
    <w:qFormat/>
    <w:pPr>
      <w:numPr>
        <w:numId w:val="10"/>
      </w:numPr>
    </w:pPr>
  </w:style>
  <w:style w:type="paragraph" w:styleId="afff1">
    <w:name w:val="List"/>
    <w:basedOn w:val="a1"/>
    <w:uiPriority w:val="99"/>
    <w:unhideWhenUsed/>
    <w:qFormat/>
  </w:style>
  <w:style w:type="paragraph" w:styleId="afff2">
    <w:name w:val="footnote text"/>
    <w:basedOn w:val="a1"/>
    <w:link w:val="afff3"/>
    <w:uiPriority w:val="99"/>
    <w:unhideWhenUsed/>
    <w:qFormat/>
    <w:pPr>
      <w:spacing w:after="0" w:line="240" w:lineRule="auto"/>
    </w:pPr>
    <w:rPr>
      <w:sz w:val="16"/>
      <w:szCs w:val="20"/>
    </w:rPr>
  </w:style>
  <w:style w:type="paragraph" w:styleId="TOC6">
    <w:name w:val="toc 6"/>
    <w:basedOn w:val="a1"/>
    <w:next w:val="a1"/>
    <w:uiPriority w:val="39"/>
    <w:semiHidden/>
    <w:unhideWhenUsed/>
    <w:qFormat/>
    <w:pPr>
      <w:spacing w:after="0"/>
      <w:ind w:left="1100"/>
    </w:pPr>
    <w:rPr>
      <w:rFonts w:asciiTheme="minorHAnsi" w:hAnsiTheme="minorHAnsi"/>
      <w:sz w:val="20"/>
      <w:szCs w:val="20"/>
    </w:rPr>
  </w:style>
  <w:style w:type="paragraph" w:styleId="55">
    <w:name w:val="List 5"/>
    <w:basedOn w:val="a1"/>
    <w:uiPriority w:val="99"/>
    <w:unhideWhenUsed/>
    <w:qFormat/>
    <w:pPr>
      <w:ind w:left="1415" w:hanging="283"/>
    </w:pPr>
  </w:style>
  <w:style w:type="paragraph" w:styleId="37">
    <w:name w:val="Body Text Indent 3"/>
    <w:basedOn w:val="a1"/>
    <w:link w:val="38"/>
    <w:uiPriority w:val="99"/>
    <w:semiHidden/>
    <w:unhideWhenUsed/>
    <w:qFormat/>
    <w:pPr>
      <w:spacing w:after="120"/>
      <w:ind w:left="283"/>
    </w:pPr>
    <w:rPr>
      <w:sz w:val="16"/>
      <w:szCs w:val="16"/>
    </w:rPr>
  </w:style>
  <w:style w:type="paragraph" w:styleId="71">
    <w:name w:val="index 7"/>
    <w:basedOn w:val="a1"/>
    <w:next w:val="a1"/>
    <w:uiPriority w:val="99"/>
    <w:semiHidden/>
    <w:unhideWhenUsed/>
    <w:qFormat/>
    <w:pPr>
      <w:spacing w:after="0" w:line="240" w:lineRule="auto"/>
      <w:ind w:left="1540" w:hanging="220"/>
    </w:pPr>
  </w:style>
  <w:style w:type="paragraph" w:styleId="91">
    <w:name w:val="index 9"/>
    <w:basedOn w:val="a1"/>
    <w:next w:val="a1"/>
    <w:uiPriority w:val="99"/>
    <w:semiHidden/>
    <w:unhideWhenUsed/>
    <w:qFormat/>
    <w:pPr>
      <w:spacing w:after="0" w:line="240" w:lineRule="auto"/>
      <w:ind w:left="1980" w:hanging="220"/>
    </w:pPr>
  </w:style>
  <w:style w:type="paragraph" w:styleId="afff4">
    <w:name w:val="table of figures"/>
    <w:basedOn w:val="a1"/>
    <w:next w:val="a1"/>
    <w:uiPriority w:val="99"/>
    <w:semiHidden/>
    <w:unhideWhenUsed/>
    <w:qFormat/>
    <w:pPr>
      <w:spacing w:after="0"/>
    </w:pPr>
  </w:style>
  <w:style w:type="paragraph" w:styleId="TOC9">
    <w:name w:val="toc 9"/>
    <w:basedOn w:val="a1"/>
    <w:next w:val="a1"/>
    <w:uiPriority w:val="39"/>
    <w:semiHidden/>
    <w:unhideWhenUsed/>
    <w:qFormat/>
    <w:pPr>
      <w:spacing w:after="0"/>
      <w:ind w:left="1760"/>
    </w:pPr>
    <w:rPr>
      <w:rFonts w:asciiTheme="minorHAnsi" w:hAnsiTheme="minorHAnsi"/>
      <w:sz w:val="20"/>
      <w:szCs w:val="20"/>
    </w:rPr>
  </w:style>
  <w:style w:type="paragraph" w:styleId="26">
    <w:name w:val="Body Text 2"/>
    <w:basedOn w:val="a1"/>
    <w:link w:val="27"/>
    <w:uiPriority w:val="99"/>
    <w:semiHidden/>
    <w:unhideWhenUsed/>
    <w:qFormat/>
    <w:pPr>
      <w:spacing w:after="120" w:line="480" w:lineRule="auto"/>
    </w:pPr>
  </w:style>
  <w:style w:type="paragraph" w:styleId="45">
    <w:name w:val="List 4"/>
    <w:basedOn w:val="a1"/>
    <w:uiPriority w:val="99"/>
    <w:unhideWhenUsed/>
    <w:qFormat/>
    <w:pPr>
      <w:ind w:left="1132" w:hanging="283"/>
    </w:pPr>
  </w:style>
  <w:style w:type="paragraph" w:styleId="28">
    <w:name w:val="List Continue 2"/>
    <w:basedOn w:val="a1"/>
    <w:uiPriority w:val="99"/>
    <w:unhideWhenUsed/>
    <w:qFormat/>
    <w:pPr>
      <w:spacing w:after="120"/>
      <w:ind w:left="566"/>
    </w:pPr>
  </w:style>
  <w:style w:type="paragraph" w:styleId="afff5">
    <w:name w:val="Message Header"/>
    <w:basedOn w:val="a1"/>
    <w:link w:val="afff6"/>
    <w:uiPriority w:val="99"/>
    <w:unhideWhenUsed/>
    <w:qFormat/>
    <w:pPr>
      <w:shd w:val="pct10" w:color="00B9BD" w:themeColor="accent1" w:fill="auto"/>
      <w:spacing w:after="0" w:line="240" w:lineRule="auto"/>
    </w:pPr>
    <w:rPr>
      <w:rFonts w:asciiTheme="minorHAnsi" w:eastAsiaTheme="majorEastAsia" w:hAnsiTheme="minorHAnsi" w:cstheme="majorBidi"/>
    </w:rPr>
  </w:style>
  <w:style w:type="paragraph" w:styleId="HTML1">
    <w:name w:val="HTML Preformatted"/>
    <w:basedOn w:val="a1"/>
    <w:link w:val="HTML2"/>
    <w:uiPriority w:val="99"/>
    <w:semiHidden/>
    <w:unhideWhenUsed/>
    <w:qFormat/>
    <w:pPr>
      <w:spacing w:after="0" w:line="240" w:lineRule="auto"/>
    </w:pPr>
    <w:rPr>
      <w:rFonts w:asciiTheme="minorHAnsi" w:hAnsiTheme="minorHAnsi" w:cs="Consolas"/>
      <w:sz w:val="20"/>
      <w:szCs w:val="20"/>
    </w:rPr>
  </w:style>
  <w:style w:type="paragraph" w:styleId="afff7">
    <w:name w:val="Normal (Web)"/>
    <w:basedOn w:val="a1"/>
    <w:uiPriority w:val="99"/>
    <w:unhideWhenUsed/>
    <w:qFormat/>
    <w:rPr>
      <w:rFonts w:asciiTheme="minorHAnsi" w:hAnsiTheme="minorHAnsi" w:cs="Times New Roman"/>
    </w:rPr>
  </w:style>
  <w:style w:type="paragraph" w:styleId="39">
    <w:name w:val="List Continue 3"/>
    <w:basedOn w:val="a1"/>
    <w:uiPriority w:val="99"/>
    <w:unhideWhenUsed/>
    <w:qFormat/>
    <w:pPr>
      <w:spacing w:after="120"/>
      <w:ind w:left="849"/>
    </w:pPr>
  </w:style>
  <w:style w:type="paragraph" w:styleId="29">
    <w:name w:val="index 2"/>
    <w:basedOn w:val="a1"/>
    <w:next w:val="a1"/>
    <w:uiPriority w:val="99"/>
    <w:unhideWhenUsed/>
    <w:qFormat/>
    <w:pPr>
      <w:spacing w:after="0" w:line="240" w:lineRule="auto"/>
      <w:ind w:left="440" w:hanging="220"/>
    </w:pPr>
  </w:style>
  <w:style w:type="paragraph" w:styleId="afff8">
    <w:name w:val="annotation subject"/>
    <w:basedOn w:val="af2"/>
    <w:next w:val="af2"/>
    <w:link w:val="afff9"/>
    <w:uiPriority w:val="99"/>
    <w:semiHidden/>
    <w:unhideWhenUsed/>
    <w:qFormat/>
    <w:rPr>
      <w:b/>
      <w:bCs/>
    </w:rPr>
  </w:style>
  <w:style w:type="paragraph" w:styleId="afffa">
    <w:name w:val="Body Text First Indent"/>
    <w:basedOn w:val="af8"/>
    <w:link w:val="afffb"/>
    <w:uiPriority w:val="99"/>
    <w:semiHidden/>
    <w:unhideWhenUsed/>
    <w:qFormat/>
    <w:pPr>
      <w:spacing w:after="200"/>
      <w:ind w:firstLine="360"/>
    </w:pPr>
  </w:style>
  <w:style w:type="paragraph" w:styleId="2a">
    <w:name w:val="Body Text First Indent 2"/>
    <w:basedOn w:val="afa"/>
    <w:link w:val="2b"/>
    <w:uiPriority w:val="99"/>
    <w:semiHidden/>
    <w:unhideWhenUsed/>
    <w:qFormat/>
    <w:pPr>
      <w:spacing w:after="200"/>
      <w:ind w:left="360" w:firstLine="360"/>
    </w:pPr>
  </w:style>
  <w:style w:type="table" w:styleId="afffc">
    <w:name w:val="Table Grid"/>
    <w:basedOn w:val="a3"/>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d">
    <w:name w:val="Strong"/>
    <w:uiPriority w:val="22"/>
    <w:qFormat/>
    <w:rPr>
      <w:b/>
      <w:bCs/>
    </w:rPr>
  </w:style>
  <w:style w:type="character" w:styleId="afffe">
    <w:name w:val="endnote reference"/>
    <w:basedOn w:val="a2"/>
    <w:uiPriority w:val="99"/>
    <w:semiHidden/>
    <w:unhideWhenUsed/>
    <w:qFormat/>
    <w:rPr>
      <w:vertAlign w:val="superscript"/>
    </w:rPr>
  </w:style>
  <w:style w:type="character" w:styleId="affff">
    <w:name w:val="page number"/>
    <w:basedOn w:val="a2"/>
    <w:uiPriority w:val="99"/>
    <w:unhideWhenUsed/>
    <w:qFormat/>
    <w:rPr>
      <w:rFonts w:asciiTheme="minorHAnsi" w:hAnsiTheme="minorHAnsi"/>
      <w:sz w:val="20"/>
    </w:rPr>
  </w:style>
  <w:style w:type="character" w:styleId="affff0">
    <w:name w:val="FollowedHyperlink"/>
    <w:basedOn w:val="a2"/>
    <w:uiPriority w:val="99"/>
    <w:semiHidden/>
    <w:unhideWhenUsed/>
    <w:qFormat/>
    <w:rPr>
      <w:color w:val="D3D4D6" w:themeColor="followedHyperlink"/>
      <w:u w:val="single"/>
    </w:rPr>
  </w:style>
  <w:style w:type="character" w:styleId="affff1">
    <w:name w:val="Emphasis"/>
    <w:uiPriority w:val="20"/>
    <w:qFormat/>
    <w:rPr>
      <w:rFonts w:asciiTheme="minorHAnsi" w:hAnsiTheme="minorHAnsi"/>
      <w:i/>
      <w:iCs/>
      <w:sz w:val="20"/>
    </w:rPr>
  </w:style>
  <w:style w:type="character" w:styleId="affff2">
    <w:name w:val="line number"/>
    <w:basedOn w:val="a2"/>
    <w:uiPriority w:val="99"/>
    <w:semiHidden/>
    <w:unhideWhenUsed/>
    <w:qFormat/>
    <w:rPr>
      <w:rFonts w:asciiTheme="minorHAnsi" w:hAnsiTheme="minorHAnsi"/>
    </w:rPr>
  </w:style>
  <w:style w:type="character" w:styleId="HTML3">
    <w:name w:val="HTML Definition"/>
    <w:uiPriority w:val="99"/>
    <w:semiHidden/>
    <w:unhideWhenUsed/>
    <w:qFormat/>
    <w:rPr>
      <w:i/>
      <w:iCs/>
    </w:rPr>
  </w:style>
  <w:style w:type="character" w:styleId="HTML4">
    <w:name w:val="HTML Typewriter"/>
    <w:uiPriority w:val="99"/>
    <w:semiHidden/>
    <w:unhideWhenUsed/>
    <w:qFormat/>
    <w:rPr>
      <w:rFonts w:asciiTheme="minorHAnsi" w:hAnsiTheme="minorHAnsi" w:cs="Consolas"/>
      <w:sz w:val="20"/>
      <w:szCs w:val="20"/>
    </w:rPr>
  </w:style>
  <w:style w:type="character" w:styleId="HTML5">
    <w:name w:val="HTML Acronym"/>
    <w:basedOn w:val="a2"/>
    <w:uiPriority w:val="99"/>
    <w:semiHidden/>
    <w:unhideWhenUsed/>
    <w:qFormat/>
  </w:style>
  <w:style w:type="character" w:styleId="HTML6">
    <w:name w:val="HTML Variable"/>
    <w:uiPriority w:val="99"/>
    <w:semiHidden/>
    <w:unhideWhenUsed/>
    <w:qFormat/>
    <w:rPr>
      <w:i/>
      <w:iCs/>
    </w:rPr>
  </w:style>
  <w:style w:type="character" w:styleId="affff3">
    <w:name w:val="Hyperlink"/>
    <w:uiPriority w:val="99"/>
    <w:unhideWhenUsed/>
    <w:qFormat/>
    <w:rPr>
      <w:rFonts w:asciiTheme="minorHAnsi" w:hAnsiTheme="minorHAnsi"/>
      <w:color w:val="00B9BD" w:themeColor="hyperlink"/>
      <w:sz w:val="22"/>
      <w:u w:val="single"/>
    </w:rPr>
  </w:style>
  <w:style w:type="character" w:styleId="HTML7">
    <w:name w:val="HTML Code"/>
    <w:basedOn w:val="a2"/>
    <w:uiPriority w:val="99"/>
    <w:semiHidden/>
    <w:unhideWhenUsed/>
    <w:qFormat/>
    <w:rPr>
      <w:rFonts w:asciiTheme="minorHAnsi" w:hAnsiTheme="minorHAnsi" w:cs="Consolas"/>
      <w:sz w:val="20"/>
      <w:szCs w:val="20"/>
    </w:rPr>
  </w:style>
  <w:style w:type="character" w:styleId="affff4">
    <w:name w:val="annotation reference"/>
    <w:basedOn w:val="a2"/>
    <w:uiPriority w:val="99"/>
    <w:semiHidden/>
    <w:unhideWhenUsed/>
    <w:qFormat/>
    <w:rPr>
      <w:sz w:val="16"/>
      <w:szCs w:val="16"/>
    </w:rPr>
  </w:style>
  <w:style w:type="character" w:styleId="HTML8">
    <w:name w:val="HTML Cite"/>
    <w:basedOn w:val="a2"/>
    <w:uiPriority w:val="99"/>
    <w:semiHidden/>
    <w:unhideWhenUsed/>
    <w:qFormat/>
    <w:rPr>
      <w:i/>
      <w:iCs/>
    </w:rPr>
  </w:style>
  <w:style w:type="character" w:styleId="affff5">
    <w:name w:val="footnote reference"/>
    <w:basedOn w:val="a2"/>
    <w:uiPriority w:val="99"/>
    <w:semiHidden/>
    <w:unhideWhenUsed/>
    <w:qFormat/>
    <w:rPr>
      <w:vertAlign w:val="superscript"/>
    </w:rPr>
  </w:style>
  <w:style w:type="character" w:styleId="HTML9">
    <w:name w:val="HTML Keyboard"/>
    <w:basedOn w:val="a2"/>
    <w:uiPriority w:val="99"/>
    <w:semiHidden/>
    <w:unhideWhenUsed/>
    <w:qFormat/>
    <w:rPr>
      <w:rFonts w:asciiTheme="minorHAnsi" w:hAnsiTheme="minorHAnsi" w:cs="Consolas"/>
      <w:sz w:val="20"/>
      <w:szCs w:val="20"/>
    </w:rPr>
  </w:style>
  <w:style w:type="character" w:styleId="HTMLa">
    <w:name w:val="HTML Sample"/>
    <w:uiPriority w:val="99"/>
    <w:semiHidden/>
    <w:unhideWhenUsed/>
    <w:qFormat/>
    <w:rPr>
      <w:rFonts w:asciiTheme="minorHAnsi" w:hAnsiTheme="minorHAnsi" w:cs="Consolas"/>
      <w:sz w:val="24"/>
      <w:szCs w:val="24"/>
    </w:rPr>
  </w:style>
  <w:style w:type="character" w:customStyle="1" w:styleId="52">
    <w:name w:val="标题 5 字符"/>
    <w:basedOn w:val="a2"/>
    <w:link w:val="51"/>
    <w:uiPriority w:val="9"/>
    <w:qFormat/>
    <w:rPr>
      <w:rFonts w:ascii="Verdana" w:eastAsiaTheme="majorEastAsia" w:hAnsi="Verdana" w:cs="Times New Roman (Headings CS)"/>
      <w:b/>
      <w:color w:val="323232" w:themeColor="text2"/>
      <w:sz w:val="22"/>
      <w14:ligatures w14:val="standardContextual"/>
      <w14:numForm w14:val="oldStyle"/>
    </w:rPr>
  </w:style>
  <w:style w:type="character" w:customStyle="1" w:styleId="10">
    <w:name w:val="标题 1 字符"/>
    <w:basedOn w:val="a2"/>
    <w:link w:val="1"/>
    <w:uiPriority w:val="9"/>
    <w:qFormat/>
    <w:rPr>
      <w:rFonts w:ascii="Verdana" w:hAnsi="Verdana" w:cs="Times New Roman (Body CS)"/>
      <w:b/>
      <w:caps/>
      <w:color w:val="00B9BD" w:themeColor="accent1"/>
      <w:sz w:val="48"/>
    </w:rPr>
  </w:style>
  <w:style w:type="character" w:customStyle="1" w:styleId="aff6">
    <w:name w:val="批注框文本 字符"/>
    <w:basedOn w:val="a2"/>
    <w:link w:val="aff5"/>
    <w:uiPriority w:val="99"/>
    <w:semiHidden/>
    <w:qFormat/>
    <w:rPr>
      <w:rFonts w:cs="Times New Roman"/>
      <w:color w:val="4D4D4C"/>
      <w:sz w:val="18"/>
      <w:szCs w:val="18"/>
    </w:rPr>
  </w:style>
  <w:style w:type="paragraph" w:customStyle="1" w:styleId="12">
    <w:name w:val="书目1"/>
    <w:basedOn w:val="a1"/>
    <w:next w:val="a1"/>
    <w:uiPriority w:val="37"/>
    <w:unhideWhenUsed/>
    <w:qFormat/>
  </w:style>
  <w:style w:type="paragraph" w:customStyle="1" w:styleId="BigTags">
    <w:name w:val="Big Tags"/>
    <w:next w:val="a1"/>
    <w:qFormat/>
    <w:pPr>
      <w:framePr w:vSpace="284" w:wrap="around" w:vAnchor="text" w:hAnchor="text" w:y="1"/>
      <w:shd w:val="clear" w:color="auto" w:fill="00B9BD" w:themeFill="accent1"/>
      <w:adjustRightInd w:val="0"/>
    </w:pPr>
    <w:rPr>
      <w:rFonts w:ascii="Verdana" w:hAnsi="Verdana" w:cs="Times New Roman (Body CS)"/>
      <w:iCs/>
      <w:caps/>
      <w:color w:val="FFFFFF" w:themeColor="background1"/>
      <w:szCs w:val="24"/>
      <w:lang w:eastAsia="en-US"/>
    </w:rPr>
  </w:style>
  <w:style w:type="character" w:customStyle="1" w:styleId="afe">
    <w:name w:val="文本块 字符"/>
    <w:basedOn w:val="a2"/>
    <w:link w:val="afd"/>
    <w:uiPriority w:val="99"/>
    <w:qFormat/>
    <w:rPr>
      <w:rFonts w:eastAsiaTheme="minorEastAsia"/>
      <w:iCs/>
      <w:color w:val="00B9BD" w:themeColor="accent1"/>
      <w:sz w:val="22"/>
    </w:rPr>
  </w:style>
  <w:style w:type="character" w:customStyle="1" w:styleId="af9">
    <w:name w:val="正文文本 字符"/>
    <w:basedOn w:val="a2"/>
    <w:link w:val="af8"/>
    <w:uiPriority w:val="99"/>
    <w:qFormat/>
    <w:rPr>
      <w:rFonts w:ascii="Verdana" w:hAnsi="Verdana" w:cs="Times New Roman (Body CS)"/>
      <w:color w:val="4D4D4C"/>
      <w:sz w:val="22"/>
    </w:rPr>
  </w:style>
  <w:style w:type="character" w:customStyle="1" w:styleId="22">
    <w:name w:val="标题 2 字符"/>
    <w:basedOn w:val="a2"/>
    <w:link w:val="21"/>
    <w:uiPriority w:val="9"/>
    <w:qFormat/>
    <w:rPr>
      <w:rFonts w:asciiTheme="majorHAnsi" w:eastAsiaTheme="majorEastAsia" w:hAnsiTheme="majorHAnsi" w:cs="Times New Roman (Headings CS)"/>
      <w:b/>
      <w:caps/>
      <w:color w:val="515151" w:themeColor="text1"/>
      <w:sz w:val="32"/>
      <w:szCs w:val="26"/>
    </w:rPr>
  </w:style>
  <w:style w:type="character" w:customStyle="1" w:styleId="32">
    <w:name w:val="标题 3 字符"/>
    <w:basedOn w:val="a2"/>
    <w:link w:val="31"/>
    <w:uiPriority w:val="9"/>
    <w:qFormat/>
    <w:rPr>
      <w:rFonts w:asciiTheme="majorHAnsi" w:eastAsiaTheme="majorEastAsia" w:hAnsiTheme="majorHAnsi" w:cs="Times New Roman (Headings CS)"/>
      <w:b/>
      <w:caps/>
      <w:color w:val="00B9BD" w:themeColor="accent1"/>
      <w:sz w:val="32"/>
    </w:rPr>
  </w:style>
  <w:style w:type="character" w:customStyle="1" w:styleId="42">
    <w:name w:val="标题 4 字符"/>
    <w:basedOn w:val="a2"/>
    <w:link w:val="41"/>
    <w:uiPriority w:val="9"/>
    <w:qFormat/>
    <w:rPr>
      <w:rFonts w:asciiTheme="majorHAnsi" w:eastAsiaTheme="majorEastAsia" w:hAnsiTheme="majorHAnsi" w:cstheme="majorBidi"/>
      <w:iCs/>
      <w:color w:val="4D4D4C"/>
      <w:sz w:val="28"/>
      <w:lang w:val="en-GB"/>
    </w:rPr>
  </w:style>
  <w:style w:type="character" w:customStyle="1" w:styleId="27">
    <w:name w:val="正文文本 2 字符"/>
    <w:basedOn w:val="a2"/>
    <w:link w:val="26"/>
    <w:uiPriority w:val="99"/>
    <w:semiHidden/>
    <w:qFormat/>
    <w:rPr>
      <w:rFonts w:ascii="Verdana" w:hAnsi="Verdana" w:cs="Times New Roman (Body CS)"/>
      <w:color w:val="4D4D4C"/>
      <w:sz w:val="22"/>
    </w:rPr>
  </w:style>
  <w:style w:type="character" w:customStyle="1" w:styleId="35">
    <w:name w:val="正文文本 3 字符"/>
    <w:basedOn w:val="a2"/>
    <w:link w:val="34"/>
    <w:uiPriority w:val="99"/>
    <w:qFormat/>
    <w:rPr>
      <w:rFonts w:ascii="Verdana" w:hAnsi="Verdana" w:cs="Times New Roman (Body CS)"/>
      <w:color w:val="4D4D4C"/>
      <w:sz w:val="16"/>
      <w:szCs w:val="16"/>
    </w:rPr>
  </w:style>
  <w:style w:type="character" w:customStyle="1" w:styleId="afffb">
    <w:name w:val="正文文本首行缩进 字符"/>
    <w:basedOn w:val="af9"/>
    <w:link w:val="afffa"/>
    <w:uiPriority w:val="99"/>
    <w:semiHidden/>
    <w:qFormat/>
    <w:rPr>
      <w:rFonts w:ascii="Verdana" w:hAnsi="Verdana" w:cs="Times New Roman (Body CS)"/>
      <w:color w:val="4D4D4C"/>
      <w:sz w:val="22"/>
    </w:rPr>
  </w:style>
  <w:style w:type="character" w:customStyle="1" w:styleId="afb">
    <w:name w:val="正文文本缩进 字符"/>
    <w:basedOn w:val="a2"/>
    <w:link w:val="afa"/>
    <w:uiPriority w:val="99"/>
    <w:semiHidden/>
    <w:qFormat/>
    <w:rPr>
      <w:rFonts w:ascii="Verdana" w:hAnsi="Verdana" w:cs="Times New Roman (Body CS)"/>
      <w:color w:val="4D4D4C"/>
      <w:sz w:val="22"/>
    </w:rPr>
  </w:style>
  <w:style w:type="character" w:customStyle="1" w:styleId="2b">
    <w:name w:val="正文文本首行缩进 2 字符"/>
    <w:basedOn w:val="afb"/>
    <w:link w:val="2a"/>
    <w:uiPriority w:val="99"/>
    <w:semiHidden/>
    <w:qFormat/>
    <w:rPr>
      <w:rFonts w:ascii="Verdana" w:hAnsi="Verdana" w:cs="Times New Roman (Body CS)"/>
      <w:color w:val="4D4D4C"/>
      <w:sz w:val="22"/>
    </w:rPr>
  </w:style>
  <w:style w:type="character" w:customStyle="1" w:styleId="25">
    <w:name w:val="正文文本缩进 2 字符"/>
    <w:basedOn w:val="a2"/>
    <w:link w:val="24"/>
    <w:uiPriority w:val="99"/>
    <w:semiHidden/>
    <w:qFormat/>
    <w:rPr>
      <w:rFonts w:ascii="Verdana" w:hAnsi="Verdana" w:cs="Times New Roman (Body CS)"/>
      <w:color w:val="4D4D4C"/>
      <w:sz w:val="22"/>
    </w:rPr>
  </w:style>
  <w:style w:type="character" w:customStyle="1" w:styleId="38">
    <w:name w:val="正文文本缩进 3 字符"/>
    <w:basedOn w:val="a2"/>
    <w:link w:val="37"/>
    <w:uiPriority w:val="99"/>
    <w:semiHidden/>
    <w:qFormat/>
    <w:rPr>
      <w:rFonts w:ascii="Verdana" w:hAnsi="Verdana" w:cs="Times New Roman (Body CS)"/>
      <w:color w:val="4D4D4C"/>
      <w:sz w:val="16"/>
      <w:szCs w:val="16"/>
    </w:rPr>
  </w:style>
  <w:style w:type="character" w:customStyle="1" w:styleId="13">
    <w:name w:val="书籍标题1"/>
    <w:uiPriority w:val="33"/>
    <w:qFormat/>
    <w:rPr>
      <w:rFonts w:asciiTheme="majorHAnsi" w:hAnsiTheme="majorHAnsi"/>
      <w:bCs/>
      <w:i/>
      <w:iCs/>
      <w:spacing w:val="5"/>
      <w:sz w:val="22"/>
    </w:rPr>
  </w:style>
  <w:style w:type="character" w:customStyle="1" w:styleId="af7">
    <w:name w:val="结束语 字符"/>
    <w:basedOn w:val="a2"/>
    <w:link w:val="af6"/>
    <w:uiPriority w:val="99"/>
    <w:qFormat/>
    <w:rPr>
      <w:rFonts w:ascii="Verdana" w:hAnsi="Verdana" w:cs="Times New Roman (Body CS)"/>
      <w:color w:val="4D4D4C"/>
      <w:sz w:val="22"/>
    </w:rPr>
  </w:style>
  <w:style w:type="character" w:customStyle="1" w:styleId="af3">
    <w:name w:val="批注文字 字符"/>
    <w:basedOn w:val="a2"/>
    <w:link w:val="af2"/>
    <w:uiPriority w:val="99"/>
    <w:semiHidden/>
    <w:qFormat/>
    <w:rPr>
      <w:rFonts w:ascii="Verdana" w:hAnsi="Verdana" w:cs="Times New Roman (Body CS)"/>
      <w:color w:val="4D4D4C"/>
      <w:sz w:val="20"/>
      <w:szCs w:val="20"/>
    </w:rPr>
  </w:style>
  <w:style w:type="character" w:customStyle="1" w:styleId="60">
    <w:name w:val="标题 6 字符"/>
    <w:basedOn w:val="a2"/>
    <w:link w:val="6"/>
    <w:uiPriority w:val="9"/>
    <w:qFormat/>
    <w:rPr>
      <w:rFonts w:asciiTheme="majorHAnsi" w:eastAsiaTheme="majorEastAsia" w:hAnsiTheme="majorHAnsi" w:cstheme="majorBidi"/>
      <w:color w:val="00B9BD" w:themeColor="accent1"/>
      <w:sz w:val="22"/>
    </w:rPr>
  </w:style>
  <w:style w:type="character" w:customStyle="1" w:styleId="70">
    <w:name w:val="标题 7 字符"/>
    <w:basedOn w:val="a2"/>
    <w:link w:val="7"/>
    <w:uiPriority w:val="9"/>
    <w:qFormat/>
    <w:rPr>
      <w:rFonts w:asciiTheme="majorHAnsi" w:eastAsiaTheme="majorEastAsia" w:hAnsiTheme="majorHAnsi" w:cs="Times New Roman (Headings CS)"/>
      <w:i/>
      <w:iCs/>
      <w:color w:val="097E80" w:themeColor="accent3"/>
      <w:sz w:val="22"/>
    </w:rPr>
  </w:style>
  <w:style w:type="character" w:customStyle="1" w:styleId="80">
    <w:name w:val="标题 8 字符"/>
    <w:basedOn w:val="a2"/>
    <w:link w:val="8"/>
    <w:uiPriority w:val="9"/>
    <w:qFormat/>
    <w:rPr>
      <w:rFonts w:ascii="Verdana" w:hAnsi="Verdana" w:cs="Times New Roman (Body CS)"/>
      <w:caps/>
      <w:color w:val="00B9BD" w:themeColor="accent1"/>
      <w:sz w:val="22"/>
    </w:rPr>
  </w:style>
  <w:style w:type="character" w:customStyle="1" w:styleId="90">
    <w:name w:val="标题 9 字符"/>
    <w:basedOn w:val="a2"/>
    <w:link w:val="9"/>
    <w:uiPriority w:val="9"/>
    <w:qFormat/>
    <w:rPr>
      <w:rFonts w:asciiTheme="majorHAnsi" w:eastAsiaTheme="majorEastAsia" w:hAnsiTheme="majorHAnsi" w:cstheme="majorBidi"/>
      <w:i/>
      <w:iCs/>
      <w:color w:val="6A6A6A" w:themeColor="text1" w:themeTint="D9"/>
      <w:sz w:val="21"/>
      <w:szCs w:val="21"/>
    </w:rPr>
  </w:style>
  <w:style w:type="character" w:customStyle="1" w:styleId="afff9">
    <w:name w:val="批注主题 字符"/>
    <w:basedOn w:val="af3"/>
    <w:link w:val="afff8"/>
    <w:uiPriority w:val="99"/>
    <w:semiHidden/>
    <w:qFormat/>
    <w:rPr>
      <w:rFonts w:ascii="Verdana" w:hAnsi="Verdana" w:cs="Times New Roman (Body CS)"/>
      <w:b/>
      <w:bCs/>
      <w:color w:val="4D4D4C"/>
      <w:sz w:val="20"/>
      <w:szCs w:val="20"/>
    </w:rPr>
  </w:style>
  <w:style w:type="character" w:customStyle="1" w:styleId="aff2">
    <w:name w:val="日期 字符"/>
    <w:basedOn w:val="a2"/>
    <w:link w:val="aff1"/>
    <w:uiPriority w:val="99"/>
    <w:semiHidden/>
    <w:qFormat/>
    <w:rPr>
      <w:rFonts w:ascii="Verdana" w:hAnsi="Verdana" w:cs="Times New Roman (Body CS)"/>
      <w:color w:val="4D4D4C"/>
      <w:sz w:val="22"/>
    </w:rPr>
  </w:style>
  <w:style w:type="character" w:customStyle="1" w:styleId="af0">
    <w:name w:val="文档结构图 字符"/>
    <w:basedOn w:val="a2"/>
    <w:link w:val="af"/>
    <w:uiPriority w:val="99"/>
    <w:semiHidden/>
    <w:qFormat/>
    <w:rPr>
      <w:rFonts w:cs="Times New Roman (Body CS)"/>
      <w:color w:val="4D4D4C"/>
      <w:sz w:val="26"/>
      <w:szCs w:val="26"/>
    </w:rPr>
  </w:style>
  <w:style w:type="character" w:customStyle="1" w:styleId="ab">
    <w:name w:val="电子邮件签名 字符"/>
    <w:basedOn w:val="a2"/>
    <w:link w:val="aa"/>
    <w:uiPriority w:val="99"/>
    <w:semiHidden/>
    <w:qFormat/>
    <w:rPr>
      <w:rFonts w:ascii="Verdana" w:hAnsi="Verdana" w:cs="Times New Roman (Body CS)"/>
      <w:color w:val="4D4D4C"/>
      <w:sz w:val="22"/>
    </w:rPr>
  </w:style>
  <w:style w:type="character" w:customStyle="1" w:styleId="aff4">
    <w:name w:val="尾注文本 字符"/>
    <w:basedOn w:val="a2"/>
    <w:link w:val="aff3"/>
    <w:uiPriority w:val="99"/>
    <w:semiHidden/>
    <w:qFormat/>
    <w:rPr>
      <w:rFonts w:ascii="Verdana" w:hAnsi="Verdana" w:cs="Times New Roman (Body CS)"/>
      <w:color w:val="4D4D4C"/>
      <w:sz w:val="20"/>
      <w:szCs w:val="20"/>
    </w:rPr>
  </w:style>
  <w:style w:type="character" w:customStyle="1" w:styleId="aff8">
    <w:name w:val="页脚 字符"/>
    <w:basedOn w:val="a2"/>
    <w:link w:val="aff7"/>
    <w:uiPriority w:val="99"/>
    <w:qFormat/>
    <w:rPr>
      <w:rFonts w:ascii="Verdana" w:hAnsi="Verdana" w:cs="Times New Roman (Body CS)"/>
      <w:color w:val="4D4D4C"/>
      <w:sz w:val="22"/>
    </w:rPr>
  </w:style>
  <w:style w:type="character" w:customStyle="1" w:styleId="afff3">
    <w:name w:val="脚注文本 字符"/>
    <w:basedOn w:val="a2"/>
    <w:link w:val="afff2"/>
    <w:uiPriority w:val="99"/>
    <w:qFormat/>
    <w:rPr>
      <w:rFonts w:ascii="Verdana" w:hAnsi="Verdana" w:cs="Times New Roman (Body CS)"/>
      <w:color w:val="4D4D4C"/>
      <w:sz w:val="16"/>
      <w:szCs w:val="20"/>
    </w:rPr>
  </w:style>
  <w:style w:type="table" w:customStyle="1" w:styleId="110">
    <w:name w:val="网格表 1 浅色1"/>
    <w:basedOn w:val="a3"/>
    <w:uiPriority w:val="46"/>
    <w:qFormat/>
    <w:tblPr>
      <w:tblBorders>
        <w:top w:val="single" w:sz="4" w:space="0" w:color="B9B9B9" w:themeColor="text1" w:themeTint="66"/>
        <w:left w:val="single" w:sz="4" w:space="0" w:color="B9B9B9" w:themeColor="text1" w:themeTint="66"/>
        <w:bottom w:val="single" w:sz="4" w:space="0" w:color="B9B9B9" w:themeColor="text1" w:themeTint="66"/>
        <w:right w:val="single" w:sz="4" w:space="0" w:color="B9B9B9" w:themeColor="text1" w:themeTint="66"/>
        <w:insideH w:val="single" w:sz="4" w:space="0" w:color="B9B9B9" w:themeColor="text1" w:themeTint="66"/>
        <w:insideV w:val="single" w:sz="4" w:space="0" w:color="B9B9B9" w:themeColor="text1" w:themeTint="66"/>
      </w:tblBorders>
    </w:tblPr>
    <w:tblStylePr w:type="firstRow">
      <w:rPr>
        <w:b/>
        <w:bCs/>
      </w:rPr>
      <w:tblPr/>
      <w:tcPr>
        <w:tcBorders>
          <w:bottom w:val="single" w:sz="12" w:space="0" w:color="969696" w:themeColor="text1" w:themeTint="99"/>
        </w:tcBorders>
      </w:tcPr>
    </w:tblStylePr>
    <w:tblStylePr w:type="lastRow">
      <w:rPr>
        <w:b/>
        <w:bCs/>
      </w:rPr>
      <w:tblPr/>
      <w:tcPr>
        <w:tcBorders>
          <w:top w:val="double" w:sz="2" w:space="0" w:color="969696" w:themeColor="text1" w:themeTint="99"/>
        </w:tcBorders>
      </w:tcPr>
    </w:tblStylePr>
    <w:tblStylePr w:type="firstCol">
      <w:rPr>
        <w:b/>
        <w:bCs/>
      </w:rPr>
    </w:tblStylePr>
    <w:tblStylePr w:type="lastCol">
      <w:rPr>
        <w:b/>
        <w:bCs/>
      </w:rPr>
    </w:tblStylePr>
  </w:style>
  <w:style w:type="table" w:customStyle="1" w:styleId="1-11">
    <w:name w:val="网格表 1 浅色 - 着色 11"/>
    <w:basedOn w:val="a3"/>
    <w:uiPriority w:val="46"/>
    <w:qFormat/>
    <w:tblPr>
      <w:tblBorders>
        <w:top w:val="single" w:sz="4" w:space="0" w:color="7EFBFF" w:themeColor="accent1" w:themeTint="66"/>
        <w:left w:val="single" w:sz="4" w:space="0" w:color="7EFBFF" w:themeColor="accent1" w:themeTint="66"/>
        <w:bottom w:val="single" w:sz="4" w:space="0" w:color="7EFBFF" w:themeColor="accent1" w:themeTint="66"/>
        <w:right w:val="single" w:sz="4" w:space="0" w:color="7EFBFF" w:themeColor="accent1" w:themeTint="66"/>
        <w:insideH w:val="single" w:sz="4" w:space="0" w:color="7EFBFF" w:themeColor="accent1" w:themeTint="66"/>
        <w:insideV w:val="single" w:sz="4" w:space="0" w:color="7EFBFF" w:themeColor="accent1" w:themeTint="66"/>
      </w:tblBorders>
    </w:tblPr>
    <w:tblStylePr w:type="firstRow">
      <w:rPr>
        <w:b/>
        <w:bCs/>
      </w:rPr>
      <w:tblPr/>
      <w:tcPr>
        <w:tcBorders>
          <w:bottom w:val="single" w:sz="12" w:space="0" w:color="3EFAFF" w:themeColor="accent1" w:themeTint="99"/>
        </w:tcBorders>
      </w:tcPr>
    </w:tblStylePr>
    <w:tblStylePr w:type="lastRow">
      <w:rPr>
        <w:b/>
        <w:bCs/>
      </w:rPr>
      <w:tblPr/>
      <w:tcPr>
        <w:tcBorders>
          <w:top w:val="double" w:sz="2" w:space="0" w:color="3EFAFF" w:themeColor="accent1" w:themeTint="99"/>
        </w:tcBorders>
      </w:tcPr>
    </w:tblStylePr>
    <w:tblStylePr w:type="firstCol">
      <w:rPr>
        <w:b/>
        <w:bCs/>
      </w:rPr>
    </w:tblStylePr>
    <w:tblStylePr w:type="lastCol">
      <w:rPr>
        <w:b/>
        <w:bCs/>
      </w:rPr>
    </w:tblStylePr>
  </w:style>
  <w:style w:type="table" w:customStyle="1" w:styleId="2-31">
    <w:name w:val="网格表 2 - 着色 31"/>
    <w:basedOn w:val="a3"/>
    <w:uiPriority w:val="47"/>
    <w:qFormat/>
    <w:tblPr>
      <w:tblBorders>
        <w:top w:val="single" w:sz="2" w:space="0" w:color="2DECF0" w:themeColor="accent3" w:themeTint="99"/>
        <w:bottom w:val="single" w:sz="2" w:space="0" w:color="2DECF0" w:themeColor="accent3" w:themeTint="99"/>
        <w:insideH w:val="single" w:sz="2" w:space="0" w:color="2DECF0" w:themeColor="accent3" w:themeTint="99"/>
        <w:insideV w:val="single" w:sz="2" w:space="0" w:color="2DECF0" w:themeColor="accent3" w:themeTint="99"/>
      </w:tblBorders>
    </w:tblPr>
    <w:tblStylePr w:type="firstRow">
      <w:rPr>
        <w:b/>
        <w:bCs/>
      </w:rPr>
      <w:tblPr/>
      <w:tcPr>
        <w:tcBorders>
          <w:top w:val="nil"/>
          <w:bottom w:val="single" w:sz="12" w:space="0" w:color="2DECF0" w:themeColor="accent3" w:themeTint="99"/>
          <w:insideH w:val="nil"/>
          <w:insideV w:val="nil"/>
        </w:tcBorders>
        <w:shd w:val="clear" w:color="auto" w:fill="FFFFFF" w:themeFill="background1"/>
      </w:tcPr>
    </w:tblStylePr>
    <w:tblStylePr w:type="lastRow">
      <w:rPr>
        <w:b/>
        <w:bCs/>
      </w:rPr>
      <w:tblPr/>
      <w:tcPr>
        <w:tcBorders>
          <w:top w:val="double" w:sz="2" w:space="0" w:color="2DECF0"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customStyle="1" w:styleId="2-41">
    <w:name w:val="网格表 2 - 着色 41"/>
    <w:basedOn w:val="a3"/>
    <w:uiPriority w:val="47"/>
    <w:qFormat/>
    <w:tblPr>
      <w:tblBorders>
        <w:top w:val="single" w:sz="2" w:space="0" w:color="E6EB8C" w:themeColor="accent4" w:themeTint="99"/>
        <w:bottom w:val="single" w:sz="2" w:space="0" w:color="E6EB8C" w:themeColor="accent4" w:themeTint="99"/>
        <w:insideH w:val="single" w:sz="2" w:space="0" w:color="E6EB8C" w:themeColor="accent4" w:themeTint="99"/>
        <w:insideV w:val="single" w:sz="2" w:space="0" w:color="E6EB8C" w:themeColor="accent4" w:themeTint="99"/>
      </w:tblBorders>
    </w:tblPr>
    <w:tblStylePr w:type="firstRow">
      <w:rPr>
        <w:b/>
        <w:bCs/>
      </w:rPr>
      <w:tblPr/>
      <w:tcPr>
        <w:tcBorders>
          <w:top w:val="nil"/>
          <w:bottom w:val="single" w:sz="12" w:space="0" w:color="E6EB8C" w:themeColor="accent4" w:themeTint="99"/>
          <w:insideH w:val="nil"/>
          <w:insideV w:val="nil"/>
        </w:tcBorders>
        <w:shd w:val="clear" w:color="auto" w:fill="FFFFFF" w:themeFill="background1"/>
      </w:tcPr>
    </w:tblStylePr>
    <w:tblStylePr w:type="lastRow">
      <w:rPr>
        <w:b/>
        <w:bCs/>
      </w:rPr>
      <w:tblPr/>
      <w:tcPr>
        <w:tcBorders>
          <w:top w:val="double" w:sz="2" w:space="0" w:color="E6EB8C"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F8D8" w:themeFill="accent4" w:themeFillTint="33"/>
      </w:tcPr>
    </w:tblStylePr>
    <w:tblStylePr w:type="band1Horz">
      <w:tblPr/>
      <w:tcPr>
        <w:shd w:val="clear" w:color="auto" w:fill="F6F8D8" w:themeFill="accent4" w:themeFillTint="33"/>
      </w:tcPr>
    </w:tblStylePr>
  </w:style>
  <w:style w:type="table" w:customStyle="1" w:styleId="2-51">
    <w:name w:val="网格表 2 - 着色 51"/>
    <w:basedOn w:val="a3"/>
    <w:uiPriority w:val="47"/>
    <w:qFormat/>
    <w:tblPr>
      <w:tblBorders>
        <w:top w:val="single" w:sz="2" w:space="0" w:color="D9E088" w:themeColor="accent5" w:themeTint="99"/>
        <w:bottom w:val="single" w:sz="2" w:space="0" w:color="D9E088" w:themeColor="accent5" w:themeTint="99"/>
        <w:insideH w:val="single" w:sz="2" w:space="0" w:color="D9E088" w:themeColor="accent5" w:themeTint="99"/>
        <w:insideV w:val="single" w:sz="2" w:space="0" w:color="D9E088" w:themeColor="accent5" w:themeTint="99"/>
      </w:tblBorders>
    </w:tblPr>
    <w:tblStylePr w:type="firstRow">
      <w:rPr>
        <w:b/>
        <w:bCs/>
      </w:rPr>
      <w:tblPr/>
      <w:tcPr>
        <w:tcBorders>
          <w:top w:val="nil"/>
          <w:bottom w:val="single" w:sz="12" w:space="0" w:color="D9E088" w:themeColor="accent5" w:themeTint="99"/>
          <w:insideH w:val="nil"/>
          <w:insideV w:val="nil"/>
        </w:tcBorders>
        <w:shd w:val="clear" w:color="auto" w:fill="FFFFFF" w:themeFill="background1"/>
      </w:tcPr>
    </w:tblStylePr>
    <w:tblStylePr w:type="lastRow">
      <w:rPr>
        <w:b/>
        <w:bCs/>
      </w:rPr>
      <w:tblPr/>
      <w:tcPr>
        <w:tcBorders>
          <w:top w:val="double" w:sz="2" w:space="0" w:color="D9E088"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F4D7" w:themeFill="accent5" w:themeFillTint="33"/>
      </w:tcPr>
    </w:tblStylePr>
    <w:tblStylePr w:type="band1Horz">
      <w:tblPr/>
      <w:tcPr>
        <w:shd w:val="clear" w:color="auto" w:fill="F2F4D7" w:themeFill="accent5" w:themeFillTint="33"/>
      </w:tcPr>
    </w:tblStylePr>
  </w:style>
  <w:style w:type="table" w:customStyle="1" w:styleId="3-41">
    <w:name w:val="网格表 3 - 着色 41"/>
    <w:basedOn w:val="a3"/>
    <w:uiPriority w:val="48"/>
    <w:qFormat/>
    <w:tblPr>
      <w:tblBorders>
        <w:top w:val="single" w:sz="4" w:space="0" w:color="E6EB8C" w:themeColor="accent4" w:themeTint="99"/>
        <w:left w:val="single" w:sz="4" w:space="0" w:color="E6EB8C" w:themeColor="accent4" w:themeTint="99"/>
        <w:bottom w:val="single" w:sz="4" w:space="0" w:color="E6EB8C" w:themeColor="accent4" w:themeTint="99"/>
        <w:right w:val="single" w:sz="4" w:space="0" w:color="E6EB8C" w:themeColor="accent4" w:themeTint="99"/>
        <w:insideH w:val="single" w:sz="4" w:space="0" w:color="E6EB8C" w:themeColor="accent4" w:themeTint="99"/>
        <w:insideV w:val="single" w:sz="4" w:space="0" w:color="E6EB8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D8" w:themeFill="accent4" w:themeFillTint="33"/>
      </w:tcPr>
    </w:tblStylePr>
    <w:tblStylePr w:type="band1Horz">
      <w:tblPr/>
      <w:tcPr>
        <w:shd w:val="clear" w:color="auto" w:fill="F6F8D8" w:themeFill="accent4" w:themeFillTint="33"/>
      </w:tcPr>
    </w:tblStylePr>
    <w:tblStylePr w:type="neCell">
      <w:tblPr/>
      <w:tcPr>
        <w:tcBorders>
          <w:bottom w:val="single" w:sz="4" w:space="0" w:color="E6EB8C" w:themeColor="accent4" w:themeTint="99"/>
        </w:tcBorders>
      </w:tcPr>
    </w:tblStylePr>
    <w:tblStylePr w:type="nwCell">
      <w:tblPr/>
      <w:tcPr>
        <w:tcBorders>
          <w:bottom w:val="single" w:sz="4" w:space="0" w:color="E6EB8C" w:themeColor="accent4" w:themeTint="99"/>
        </w:tcBorders>
      </w:tcPr>
    </w:tblStylePr>
    <w:tblStylePr w:type="seCell">
      <w:tblPr/>
      <w:tcPr>
        <w:tcBorders>
          <w:top w:val="single" w:sz="4" w:space="0" w:color="E6EB8C" w:themeColor="accent4" w:themeTint="99"/>
        </w:tcBorders>
      </w:tcPr>
    </w:tblStylePr>
    <w:tblStylePr w:type="swCell">
      <w:tblPr/>
      <w:tcPr>
        <w:tcBorders>
          <w:top w:val="single" w:sz="4" w:space="0" w:color="E6EB8C" w:themeColor="accent4" w:themeTint="99"/>
        </w:tcBorders>
      </w:tcPr>
    </w:tblStylePr>
  </w:style>
  <w:style w:type="table" w:customStyle="1" w:styleId="5-31">
    <w:name w:val="网格表 5 深色 - 着色 31"/>
    <w:basedOn w:val="a3"/>
    <w:uiPriority w:val="50"/>
    <w:qFormat/>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9F8FA"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97E80"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97E80"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97E80"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97E80" w:themeFill="accent3"/>
      </w:tcPr>
    </w:tblStylePr>
    <w:tblStylePr w:type="band1Vert">
      <w:tblPr/>
      <w:tcPr>
        <w:shd w:val="clear" w:color="auto" w:fill="73F2F5" w:themeFill="accent3" w:themeFillTint="66"/>
      </w:tcPr>
    </w:tblStylePr>
    <w:tblStylePr w:type="band1Horz">
      <w:tblPr/>
      <w:tcPr>
        <w:shd w:val="clear" w:color="auto" w:fill="73F2F5" w:themeFill="accent3" w:themeFillTint="66"/>
      </w:tcPr>
    </w:tblStylePr>
  </w:style>
  <w:style w:type="table" w:customStyle="1" w:styleId="5-51">
    <w:name w:val="网格表 5 深色 - 着色 51"/>
    <w:basedOn w:val="a3"/>
    <w:uiPriority w:val="50"/>
    <w:qFormat/>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4D7"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1CC3A"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1CC3A"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1CC3A"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1CC3A" w:themeFill="accent5"/>
      </w:tcPr>
    </w:tblStylePr>
    <w:tblStylePr w:type="band1Vert">
      <w:tblPr/>
      <w:tcPr>
        <w:shd w:val="clear" w:color="auto" w:fill="E6EAB0" w:themeFill="accent5" w:themeFillTint="66"/>
      </w:tcPr>
    </w:tblStylePr>
    <w:tblStylePr w:type="band1Horz">
      <w:tblPr/>
      <w:tcPr>
        <w:shd w:val="clear" w:color="auto" w:fill="E6EAB0" w:themeFill="accent5" w:themeFillTint="66"/>
      </w:tcPr>
    </w:tblStylePr>
  </w:style>
  <w:style w:type="table" w:customStyle="1" w:styleId="61">
    <w:name w:val="网格表 6 彩色1"/>
    <w:basedOn w:val="a3"/>
    <w:uiPriority w:val="51"/>
    <w:qFormat/>
    <w:rPr>
      <w:color w:val="515151" w:themeColor="text1"/>
    </w:rPr>
    <w:tblPr>
      <w:tblBorders>
        <w:top w:val="single" w:sz="4" w:space="0" w:color="969696" w:themeColor="text1" w:themeTint="99"/>
        <w:left w:val="single" w:sz="4" w:space="0" w:color="969696" w:themeColor="text1" w:themeTint="99"/>
        <w:bottom w:val="single" w:sz="4" w:space="0" w:color="969696" w:themeColor="text1" w:themeTint="99"/>
        <w:right w:val="single" w:sz="4" w:space="0" w:color="969696" w:themeColor="text1" w:themeTint="99"/>
        <w:insideH w:val="single" w:sz="4" w:space="0" w:color="969696" w:themeColor="text1" w:themeTint="99"/>
        <w:insideV w:val="single" w:sz="4" w:space="0" w:color="969696" w:themeColor="text1" w:themeTint="99"/>
      </w:tblBorders>
    </w:tblPr>
    <w:tblStylePr w:type="firstRow">
      <w:rPr>
        <w:b/>
        <w:bCs/>
      </w:rPr>
      <w:tblPr/>
      <w:tcPr>
        <w:tcBorders>
          <w:bottom w:val="single" w:sz="12" w:space="0" w:color="969696" w:themeColor="text1" w:themeTint="99"/>
        </w:tcBorders>
      </w:tcPr>
    </w:tblStylePr>
    <w:tblStylePr w:type="lastRow">
      <w:rPr>
        <w:b/>
        <w:bCs/>
      </w:rPr>
      <w:tblPr/>
      <w:tcPr>
        <w:tcBorders>
          <w:top w:val="double" w:sz="4" w:space="0" w:color="969696" w:themeColor="text1" w:themeTint="99"/>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customStyle="1" w:styleId="7-31">
    <w:name w:val="网格表 7 彩色 - 着色 31"/>
    <w:basedOn w:val="a3"/>
    <w:uiPriority w:val="52"/>
    <w:qFormat/>
    <w:rPr>
      <w:color w:val="065D5F" w:themeColor="accent3" w:themeShade="BF"/>
    </w:rPr>
    <w:tblPr>
      <w:tblBorders>
        <w:top w:val="single" w:sz="4" w:space="0" w:color="2DECF0" w:themeColor="accent3" w:themeTint="99"/>
        <w:left w:val="single" w:sz="4" w:space="0" w:color="2DECF0" w:themeColor="accent3" w:themeTint="99"/>
        <w:bottom w:val="single" w:sz="4" w:space="0" w:color="2DECF0" w:themeColor="accent3" w:themeTint="99"/>
        <w:right w:val="single" w:sz="4" w:space="0" w:color="2DECF0" w:themeColor="accent3" w:themeTint="99"/>
        <w:insideH w:val="single" w:sz="4" w:space="0" w:color="2DECF0" w:themeColor="accent3" w:themeTint="99"/>
        <w:insideV w:val="single" w:sz="4" w:space="0" w:color="2DECF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9F8FA" w:themeFill="accent3" w:themeFillTint="33"/>
      </w:tcPr>
    </w:tblStylePr>
    <w:tblStylePr w:type="band1Horz">
      <w:tblPr/>
      <w:tcPr>
        <w:shd w:val="clear" w:color="auto" w:fill="B9F8FA" w:themeFill="accent3" w:themeFillTint="33"/>
      </w:tcPr>
    </w:tblStylePr>
    <w:tblStylePr w:type="neCell">
      <w:tblPr/>
      <w:tcPr>
        <w:tcBorders>
          <w:bottom w:val="single" w:sz="4" w:space="0" w:color="2DECF0" w:themeColor="accent3" w:themeTint="99"/>
        </w:tcBorders>
      </w:tcPr>
    </w:tblStylePr>
    <w:tblStylePr w:type="nwCell">
      <w:tblPr/>
      <w:tcPr>
        <w:tcBorders>
          <w:bottom w:val="single" w:sz="4" w:space="0" w:color="2DECF0" w:themeColor="accent3" w:themeTint="99"/>
        </w:tcBorders>
      </w:tcPr>
    </w:tblStylePr>
    <w:tblStylePr w:type="seCell">
      <w:tblPr/>
      <w:tcPr>
        <w:tcBorders>
          <w:top w:val="single" w:sz="4" w:space="0" w:color="2DECF0" w:themeColor="accent3" w:themeTint="99"/>
        </w:tcBorders>
      </w:tcPr>
    </w:tblStylePr>
    <w:tblStylePr w:type="swCell">
      <w:tblPr/>
      <w:tcPr>
        <w:tcBorders>
          <w:top w:val="single" w:sz="4" w:space="0" w:color="2DECF0" w:themeColor="accent3" w:themeTint="99"/>
        </w:tcBorders>
      </w:tcPr>
    </w:tblStylePr>
  </w:style>
  <w:style w:type="table" w:customStyle="1" w:styleId="7-41">
    <w:name w:val="网格表 7 彩色 - 着色 41"/>
    <w:basedOn w:val="a3"/>
    <w:uiPriority w:val="52"/>
    <w:qFormat/>
    <w:rPr>
      <w:color w:val="AEB71F" w:themeColor="accent4" w:themeShade="BF"/>
    </w:rPr>
    <w:tblPr>
      <w:tblBorders>
        <w:top w:val="single" w:sz="4" w:space="0" w:color="E6EB8C" w:themeColor="accent4" w:themeTint="99"/>
        <w:left w:val="single" w:sz="4" w:space="0" w:color="E6EB8C" w:themeColor="accent4" w:themeTint="99"/>
        <w:bottom w:val="single" w:sz="4" w:space="0" w:color="E6EB8C" w:themeColor="accent4" w:themeTint="99"/>
        <w:right w:val="single" w:sz="4" w:space="0" w:color="E6EB8C" w:themeColor="accent4" w:themeTint="99"/>
        <w:insideH w:val="single" w:sz="4" w:space="0" w:color="E6EB8C" w:themeColor="accent4" w:themeTint="99"/>
        <w:insideV w:val="single" w:sz="4" w:space="0" w:color="E6EB8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D8" w:themeFill="accent4" w:themeFillTint="33"/>
      </w:tcPr>
    </w:tblStylePr>
    <w:tblStylePr w:type="band1Horz">
      <w:tblPr/>
      <w:tcPr>
        <w:shd w:val="clear" w:color="auto" w:fill="F6F8D8" w:themeFill="accent4" w:themeFillTint="33"/>
      </w:tcPr>
    </w:tblStylePr>
    <w:tblStylePr w:type="neCell">
      <w:tblPr/>
      <w:tcPr>
        <w:tcBorders>
          <w:bottom w:val="single" w:sz="4" w:space="0" w:color="E6EB8C" w:themeColor="accent4" w:themeTint="99"/>
        </w:tcBorders>
      </w:tcPr>
    </w:tblStylePr>
    <w:tblStylePr w:type="nwCell">
      <w:tblPr/>
      <w:tcPr>
        <w:tcBorders>
          <w:bottom w:val="single" w:sz="4" w:space="0" w:color="E6EB8C" w:themeColor="accent4" w:themeTint="99"/>
        </w:tcBorders>
      </w:tcPr>
    </w:tblStylePr>
    <w:tblStylePr w:type="seCell">
      <w:tblPr/>
      <w:tcPr>
        <w:tcBorders>
          <w:top w:val="single" w:sz="4" w:space="0" w:color="E6EB8C" w:themeColor="accent4" w:themeTint="99"/>
        </w:tcBorders>
      </w:tcPr>
    </w:tblStylePr>
    <w:tblStylePr w:type="swCell">
      <w:tblPr/>
      <w:tcPr>
        <w:tcBorders>
          <w:top w:val="single" w:sz="4" w:space="0" w:color="E6EB8C" w:themeColor="accent4" w:themeTint="99"/>
        </w:tcBorders>
      </w:tcPr>
    </w:tblStylePr>
  </w:style>
  <w:style w:type="table" w:customStyle="1" w:styleId="GSBoldTable">
    <w:name w:val="GS Bold Table"/>
    <w:basedOn w:val="a3"/>
    <w:uiPriority w:val="99"/>
    <w:qFormat/>
    <w:pPr>
      <w:snapToGrid w:val="0"/>
    </w:pPr>
    <w:tblPr>
      <w:tblBorders>
        <w:insideH w:val="single" w:sz="4" w:space="0" w:color="BFBFBF" w:themeColor="background1" w:themeShade="BF"/>
      </w:tblBorders>
      <w:tblCellMar>
        <w:top w:w="28" w:type="dxa"/>
        <w:left w:w="57" w:type="dxa"/>
        <w:right w:w="57" w:type="dxa"/>
      </w:tblCellMar>
    </w:tblPr>
    <w:tcPr>
      <w:vAlign w:val="center"/>
    </w:tcPr>
    <w:tblStylePr w:type="firstRow">
      <w:pPr>
        <w:wordWrap/>
        <w:adjustRightInd/>
        <w:snapToGrid w:val="0"/>
        <w:spacing w:line="240" w:lineRule="auto"/>
        <w:contextualSpacing w:val="0"/>
      </w:pPr>
      <w:tblPr/>
      <w:tcPr>
        <w:shd w:val="clear" w:color="auto" w:fill="00B9BD" w:themeFill="accent1"/>
      </w:tcPr>
    </w:tblStylePr>
  </w:style>
  <w:style w:type="table" w:customStyle="1" w:styleId="GSTableBoldline-heightcondensed">
    <w:name w:val="GS Table Bold (line-height condensed)"/>
    <w:basedOn w:val="a3"/>
    <w:uiPriority w:val="99"/>
    <w:qFormat/>
    <w:pPr>
      <w:snapToGrid w:val="0"/>
    </w:pPr>
    <w:rPr>
      <w:rFonts w:cs="Times New Roman (Body CS)"/>
    </w:rPr>
    <w:tblPr>
      <w:tblBorders>
        <w:insideH w:val="single" w:sz="4" w:space="0" w:color="A6A6A6" w:themeColor="background1" w:themeShade="A6"/>
      </w:tblBorders>
      <w:tblCellMar>
        <w:left w:w="0" w:type="dxa"/>
        <w:right w:w="0" w:type="dxa"/>
      </w:tblCellMar>
    </w:tblPr>
    <w:tcPr>
      <w:shd w:val="clear" w:color="auto" w:fill="auto"/>
      <w:noWrap/>
      <w:vAlign w:val="center"/>
    </w:tcPr>
    <w:tblStylePr w:type="firstRow">
      <w:rPr>
        <w:rFonts w:asciiTheme="majorHAnsi" w:hAnsiTheme="majorHAnsi"/>
        <w:b/>
        <w:color w:val="FFFFFF" w:themeColor="background1"/>
        <w:sz w:val="21"/>
      </w:rPr>
      <w:tblPr/>
      <w:tcPr>
        <w:shd w:val="clear" w:color="auto" w:fill="00B9BD" w:themeFill="accent1"/>
      </w:tcPr>
    </w:tblStylePr>
  </w:style>
  <w:style w:type="table" w:customStyle="1" w:styleId="GSTableSimple">
    <w:name w:val="GS Table Simple"/>
    <w:basedOn w:val="a3"/>
    <w:uiPriority w:val="99"/>
    <w:qFormat/>
    <w:pPr>
      <w:snapToGrid w:val="0"/>
    </w:pPr>
    <w:rPr>
      <w:rFonts w:cs="Times New Roman (Body CS)"/>
      <w:color w:val="00B9BD" w:themeColor="accent1"/>
      <w:sz w:val="18"/>
    </w:rPr>
    <w:tblPr>
      <w:tblBorders>
        <w:insideH w:val="single" w:sz="4" w:space="0" w:color="BFBFBF" w:themeColor="background1" w:themeShade="BF"/>
      </w:tblBorders>
      <w:tblCellMar>
        <w:top w:w="57" w:type="dxa"/>
        <w:left w:w="57" w:type="dxa"/>
        <w:bottom w:w="57" w:type="dxa"/>
        <w:right w:w="57" w:type="dxa"/>
      </w:tblCellMar>
    </w:tblPr>
    <w:trPr>
      <w:cantSplit/>
    </w:trPr>
    <w:tcPr>
      <w:shd w:val="clear" w:color="auto" w:fill="auto"/>
      <w:noWrap/>
      <w:tcMar>
        <w:top w:w="57" w:type="dxa"/>
        <w:left w:w="57" w:type="dxa"/>
        <w:bottom w:w="57" w:type="dxa"/>
        <w:right w:w="57" w:type="dxa"/>
      </w:tcMar>
      <w:vAlign w:val="center"/>
    </w:tcPr>
    <w:tblStylePr w:type="firstRow">
      <w:pPr>
        <w:wordWrap/>
        <w:spacing w:line="240" w:lineRule="auto"/>
        <w:jc w:val="left"/>
      </w:pPr>
      <w:rPr>
        <w:rFonts w:ascii="Verdana" w:hAnsi="Verdana"/>
        <w:b w:val="0"/>
        <w:i w:val="0"/>
        <w:color w:val="auto"/>
        <w:sz w:val="10"/>
      </w:rPr>
      <w:tblPr/>
      <w:tcPr>
        <w:tcBorders>
          <w:top w:val="nil"/>
          <w:left w:val="nil"/>
          <w:bottom w:val="single" w:sz="18" w:space="0" w:color="00B9BD" w:themeColor="accent1"/>
          <w:right w:val="nil"/>
          <w:insideH w:val="nil"/>
          <w:insideV w:val="nil"/>
          <w:tl2br w:val="nil"/>
          <w:tr2bl w:val="nil"/>
        </w:tcBorders>
      </w:tcPr>
    </w:tblStylePr>
    <w:tblStylePr w:type="band1Horz">
      <w:pPr>
        <w:jc w:val="left"/>
      </w:pPr>
    </w:tblStylePr>
  </w:style>
  <w:style w:type="character" w:customStyle="1" w:styleId="14">
    <w:name w:val="井号标签1"/>
    <w:basedOn w:val="13"/>
    <w:uiPriority w:val="99"/>
    <w:unhideWhenUsed/>
    <w:qFormat/>
    <w:rPr>
      <w:rFonts w:asciiTheme="majorHAnsi" w:hAnsiTheme="majorHAnsi"/>
      <w:bCs/>
      <w:i w:val="0"/>
      <w:iCs/>
      <w:color w:val="109B9D" w:themeColor="accent2"/>
      <w:spacing w:val="5"/>
      <w:sz w:val="22"/>
      <w:shd w:val="clear" w:color="auto" w:fill="E1DFDD"/>
    </w:rPr>
  </w:style>
  <w:style w:type="character" w:customStyle="1" w:styleId="affb">
    <w:name w:val="页眉 字符"/>
    <w:basedOn w:val="a2"/>
    <w:link w:val="affa"/>
    <w:uiPriority w:val="99"/>
    <w:qFormat/>
    <w:rPr>
      <w:rFonts w:ascii="Verdana" w:hAnsi="Verdana" w:cs="Times New Roman (Body CS)"/>
      <w:color w:val="4D4D4C"/>
      <w:sz w:val="22"/>
    </w:rPr>
  </w:style>
  <w:style w:type="character" w:customStyle="1" w:styleId="TablesHeadingGSCyanChar">
    <w:name w:val="Tables Heading GS Cyan Char"/>
    <w:basedOn w:val="a2"/>
    <w:link w:val="TablesHeadingGSCyan"/>
    <w:qFormat/>
    <w:rPr>
      <w:rFonts w:ascii="Verdana" w:hAnsi="Verdana" w:cs="Times New Roman (Body CS)"/>
      <w:caps/>
      <w:color w:val="00B9BD" w:themeColor="accent1"/>
      <w:sz w:val="22"/>
    </w:rPr>
  </w:style>
  <w:style w:type="character" w:customStyle="1" w:styleId="HTML0">
    <w:name w:val="HTML 地址 字符"/>
    <w:basedOn w:val="a2"/>
    <w:link w:val="HTML"/>
    <w:uiPriority w:val="99"/>
    <w:semiHidden/>
    <w:qFormat/>
    <w:rPr>
      <w:rFonts w:ascii="Verdana" w:hAnsi="Verdana" w:cs="Times New Roman (Body CS)"/>
      <w:i/>
      <w:iCs/>
      <w:color w:val="4D4D4C"/>
      <w:sz w:val="22"/>
    </w:rPr>
  </w:style>
  <w:style w:type="character" w:customStyle="1" w:styleId="HTML2">
    <w:name w:val="HTML 预设格式 字符"/>
    <w:basedOn w:val="a2"/>
    <w:link w:val="HTML1"/>
    <w:uiPriority w:val="99"/>
    <w:semiHidden/>
    <w:qFormat/>
    <w:rPr>
      <w:rFonts w:cs="Consolas"/>
      <w:color w:val="4D4D4C"/>
      <w:sz w:val="20"/>
      <w:szCs w:val="20"/>
    </w:rPr>
  </w:style>
  <w:style w:type="character" w:customStyle="1" w:styleId="15">
    <w:name w:val="明显强调1"/>
    <w:basedOn w:val="a2"/>
    <w:uiPriority w:val="21"/>
    <w:qFormat/>
    <w:rPr>
      <w:i/>
      <w:iCs/>
      <w:color w:val="00B9BD" w:themeColor="accent1"/>
    </w:rPr>
  </w:style>
  <w:style w:type="paragraph" w:styleId="affff6">
    <w:name w:val="Intense Quote"/>
    <w:basedOn w:val="a1"/>
    <w:next w:val="a1"/>
    <w:link w:val="affff7"/>
    <w:uiPriority w:val="30"/>
    <w:qFormat/>
    <w:pPr>
      <w:pBdr>
        <w:left w:val="single" w:sz="36" w:space="10" w:color="00B9BD" w:themeColor="accent1"/>
      </w:pBdr>
      <w:spacing w:before="360" w:after="0"/>
      <w:ind w:left="567" w:right="567"/>
    </w:pPr>
    <w:rPr>
      <w:i/>
      <w:iCs/>
      <w:color w:val="00B9BD" w:themeColor="accent1"/>
      <w:sz w:val="28"/>
    </w:rPr>
  </w:style>
  <w:style w:type="character" w:customStyle="1" w:styleId="affff7">
    <w:name w:val="明显引用 字符"/>
    <w:basedOn w:val="a2"/>
    <w:link w:val="affff6"/>
    <w:uiPriority w:val="30"/>
    <w:qFormat/>
    <w:rPr>
      <w:rFonts w:ascii="Verdana" w:hAnsi="Verdana" w:cs="Times New Roman (Body CS)"/>
      <w:i/>
      <w:iCs/>
      <w:color w:val="00B9BD" w:themeColor="accent1"/>
      <w:sz w:val="28"/>
    </w:rPr>
  </w:style>
  <w:style w:type="character" w:customStyle="1" w:styleId="16">
    <w:name w:val="明显参考1"/>
    <w:uiPriority w:val="32"/>
    <w:qFormat/>
    <w:rPr>
      <w:b/>
      <w:bCs/>
      <w:smallCaps/>
      <w:color w:val="00B9BD" w:themeColor="accent1"/>
      <w:spacing w:val="5"/>
    </w:rPr>
  </w:style>
  <w:style w:type="paragraph" w:customStyle="1" w:styleId="ListGSBullet">
    <w:name w:val="List GS Bullet"/>
    <w:basedOn w:val="a1"/>
    <w:link w:val="ListGSBulletChar"/>
    <w:qFormat/>
    <w:pPr>
      <w:numPr>
        <w:numId w:val="11"/>
      </w:numPr>
      <w:spacing w:after="120"/>
    </w:pPr>
  </w:style>
  <w:style w:type="character" w:customStyle="1" w:styleId="ListGSBulletChar">
    <w:name w:val="List GS Bullet Char"/>
    <w:basedOn w:val="a2"/>
    <w:link w:val="ListGSBullet"/>
    <w:qFormat/>
    <w:rPr>
      <w:rFonts w:ascii="Verdana" w:hAnsi="Verdana" w:cs="Times New Roman (Body CS)"/>
      <w:color w:val="4D4D4C"/>
      <w:sz w:val="22"/>
    </w:rPr>
  </w:style>
  <w:style w:type="paragraph" w:customStyle="1" w:styleId="ListGsBullet2">
    <w:name w:val="List Gs Bullet 2"/>
    <w:basedOn w:val="ListGSBullet"/>
    <w:qFormat/>
    <w:pPr>
      <w:numPr>
        <w:ilvl w:val="1"/>
      </w:numPr>
      <w:snapToGrid w:val="0"/>
    </w:pPr>
  </w:style>
  <w:style w:type="paragraph" w:customStyle="1" w:styleId="ListGsBullet3">
    <w:name w:val="List Gs Bullet 3"/>
    <w:basedOn w:val="ListGSBullet"/>
    <w:qFormat/>
    <w:pPr>
      <w:numPr>
        <w:ilvl w:val="2"/>
      </w:numPr>
      <w:ind w:left="1843" w:hanging="403"/>
    </w:pPr>
  </w:style>
  <w:style w:type="paragraph" w:customStyle="1" w:styleId="ListGsBullet4">
    <w:name w:val="List Gs Bullet 4"/>
    <w:basedOn w:val="ListGSBullet"/>
    <w:qFormat/>
    <w:pPr>
      <w:numPr>
        <w:ilvl w:val="3"/>
      </w:numPr>
    </w:pPr>
  </w:style>
  <w:style w:type="paragraph" w:customStyle="1" w:styleId="ListGSBullet5">
    <w:name w:val="List GS Bullet 5"/>
    <w:basedOn w:val="ListGSBullet"/>
    <w:qFormat/>
    <w:pPr>
      <w:numPr>
        <w:ilvl w:val="4"/>
      </w:numPr>
    </w:pPr>
  </w:style>
  <w:style w:type="paragraph" w:customStyle="1" w:styleId="H3">
    <w:name w:val="H3"/>
    <w:basedOn w:val="31"/>
    <w:qFormat/>
    <w:pPr>
      <w:numPr>
        <w:numId w:val="12"/>
      </w:numPr>
    </w:pPr>
  </w:style>
  <w:style w:type="paragraph" w:customStyle="1" w:styleId="H5">
    <w:name w:val="H5"/>
    <w:basedOn w:val="51"/>
    <w:qFormat/>
    <w:pPr>
      <w:numPr>
        <w:ilvl w:val="1"/>
        <w:numId w:val="12"/>
      </w:numPr>
    </w:pPr>
  </w:style>
  <w:style w:type="paragraph" w:styleId="affff8">
    <w:name w:val="List Paragraph"/>
    <w:basedOn w:val="a1"/>
    <w:uiPriority w:val="34"/>
    <w:qFormat/>
    <w:pPr>
      <w:ind w:left="720"/>
    </w:pPr>
  </w:style>
  <w:style w:type="table" w:customStyle="1" w:styleId="111">
    <w:name w:val="清单表 1 浅色1"/>
    <w:basedOn w:val="a3"/>
    <w:uiPriority w:val="46"/>
    <w:qFormat/>
    <w:tblPr/>
    <w:tblStylePr w:type="firstRow">
      <w:rPr>
        <w:b/>
        <w:bCs/>
      </w:rPr>
      <w:tblPr/>
      <w:tcPr>
        <w:tcBorders>
          <w:bottom w:val="single" w:sz="4" w:space="0" w:color="969696" w:themeColor="text1" w:themeTint="99"/>
        </w:tcBorders>
      </w:tcPr>
    </w:tblStylePr>
    <w:tblStylePr w:type="lastRow">
      <w:rPr>
        <w:b/>
        <w:bCs/>
      </w:rPr>
      <w:tblPr/>
      <w:tcPr>
        <w:tcBorders>
          <w:top w:val="single" w:sz="4" w:space="0" w:color="969696" w:themeColor="text1" w:themeTint="99"/>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customStyle="1" w:styleId="1-110">
    <w:name w:val="清单表 1 浅色 - 着色 11"/>
    <w:basedOn w:val="a3"/>
    <w:uiPriority w:val="46"/>
    <w:qFormat/>
    <w:tblPr/>
    <w:tblStylePr w:type="firstRow">
      <w:rPr>
        <w:b/>
        <w:bCs/>
      </w:rPr>
      <w:tblPr/>
      <w:tcPr>
        <w:tcBorders>
          <w:bottom w:val="single" w:sz="4" w:space="0" w:color="3EFAFF" w:themeColor="accent1" w:themeTint="99"/>
        </w:tcBorders>
      </w:tcPr>
    </w:tblStylePr>
    <w:tblStylePr w:type="lastRow">
      <w:rPr>
        <w:b/>
        <w:bCs/>
      </w:rPr>
      <w:tblPr/>
      <w:tcPr>
        <w:tcBorders>
          <w:top w:val="single" w:sz="4" w:space="0" w:color="3EFAFF" w:themeColor="accent1" w:themeTint="99"/>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table" w:customStyle="1" w:styleId="1-21">
    <w:name w:val="清单表 1 浅色 - 着色 21"/>
    <w:basedOn w:val="a3"/>
    <w:uiPriority w:val="46"/>
    <w:qFormat/>
    <w:tblPr/>
    <w:tblStylePr w:type="firstRow">
      <w:rPr>
        <w:b/>
        <w:bCs/>
      </w:rPr>
      <w:tblPr/>
      <w:tcPr>
        <w:tcBorders>
          <w:bottom w:val="single" w:sz="4" w:space="0" w:color="47E9EC" w:themeColor="accent2" w:themeTint="99"/>
        </w:tcBorders>
      </w:tcPr>
    </w:tblStylePr>
    <w:tblStylePr w:type="lastRow">
      <w:rPr>
        <w:b/>
        <w:bCs/>
      </w:rPr>
      <w:tblPr/>
      <w:tcPr>
        <w:tcBorders>
          <w:top w:val="single" w:sz="4" w:space="0" w:color="47E9EC" w:themeColor="accent2" w:themeTint="99"/>
        </w:tcBorders>
      </w:tcPr>
    </w:tblStylePr>
    <w:tblStylePr w:type="firstCol">
      <w:rPr>
        <w:b/>
        <w:bCs/>
      </w:rPr>
    </w:tblStylePr>
    <w:tblStylePr w:type="lastCol">
      <w:rPr>
        <w:b/>
        <w:bCs/>
      </w:rPr>
    </w:tblStylePr>
    <w:tblStylePr w:type="band1Vert">
      <w:tblPr/>
      <w:tcPr>
        <w:shd w:val="clear" w:color="auto" w:fill="C1F7F8" w:themeFill="accent2" w:themeFillTint="33"/>
      </w:tcPr>
    </w:tblStylePr>
    <w:tblStylePr w:type="band1Horz">
      <w:tblPr/>
      <w:tcPr>
        <w:shd w:val="clear" w:color="auto" w:fill="C1F7F8" w:themeFill="accent2" w:themeFillTint="33"/>
      </w:tcPr>
    </w:tblStylePr>
  </w:style>
  <w:style w:type="table" w:customStyle="1" w:styleId="1-31">
    <w:name w:val="清单表 1 浅色 - 着色 31"/>
    <w:basedOn w:val="a3"/>
    <w:uiPriority w:val="46"/>
    <w:qFormat/>
    <w:tblPr/>
    <w:tblStylePr w:type="firstRow">
      <w:rPr>
        <w:b/>
        <w:bCs/>
      </w:rPr>
      <w:tblPr/>
      <w:tcPr>
        <w:tcBorders>
          <w:bottom w:val="single" w:sz="4" w:space="0" w:color="2DECF0" w:themeColor="accent3" w:themeTint="99"/>
        </w:tcBorders>
      </w:tcPr>
    </w:tblStylePr>
    <w:tblStylePr w:type="lastRow">
      <w:rPr>
        <w:b/>
        <w:bCs/>
      </w:rPr>
      <w:tblPr/>
      <w:tcPr>
        <w:tcBorders>
          <w:top w:val="single" w:sz="4" w:space="0" w:color="2DECF0" w:themeColor="accent3" w:themeTint="99"/>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E4E4"/>
      </w:tcPr>
    </w:tblStylePr>
    <w:tblStylePr w:type="band1Horz">
      <w:tblPr/>
      <w:tcPr>
        <w:shd w:val="clear" w:color="auto" w:fill="C0E4E4"/>
      </w:tcPr>
    </w:tblStylePr>
    <w:tblStylePr w:type="band2Horz">
      <w:tblPr/>
      <w:tcPr>
        <w:tcBorders>
          <w:top w:val="nil"/>
          <w:left w:val="nil"/>
          <w:bottom w:val="nil"/>
          <w:right w:val="nil"/>
          <w:insideH w:val="nil"/>
          <w:insideV w:val="nil"/>
          <w:tl2br w:val="nil"/>
          <w:tr2bl w:val="nil"/>
        </w:tcBorders>
      </w:tcPr>
    </w:tblStylePr>
  </w:style>
  <w:style w:type="table" w:customStyle="1" w:styleId="1-41">
    <w:name w:val="清单表 1 浅色 - 着色 41"/>
    <w:basedOn w:val="a3"/>
    <w:uiPriority w:val="46"/>
    <w:qFormat/>
    <w:tblPr/>
    <w:tblStylePr w:type="firstRow">
      <w:rPr>
        <w:b/>
        <w:bCs/>
      </w:rPr>
      <w:tblPr/>
      <w:tcPr>
        <w:tcBorders>
          <w:bottom w:val="single" w:sz="4" w:space="0" w:color="E6EB8C" w:themeColor="accent4" w:themeTint="99"/>
        </w:tcBorders>
      </w:tcPr>
    </w:tblStylePr>
    <w:tblStylePr w:type="lastRow">
      <w:rPr>
        <w:b/>
        <w:bCs/>
      </w:rPr>
      <w:tblPr/>
      <w:tcPr>
        <w:tcBorders>
          <w:top w:val="single" w:sz="4" w:space="0" w:color="E6EB8C" w:themeColor="accent4" w:themeTint="99"/>
        </w:tcBorders>
      </w:tcPr>
    </w:tblStylePr>
    <w:tblStylePr w:type="firstCol">
      <w:rPr>
        <w:b/>
        <w:bCs/>
      </w:rPr>
    </w:tblStylePr>
    <w:tblStylePr w:type="lastCol">
      <w:rPr>
        <w:b/>
        <w:bCs/>
      </w:rPr>
    </w:tblStylePr>
    <w:tblStylePr w:type="band1Vert">
      <w:tblPr/>
      <w:tcPr>
        <w:shd w:val="clear" w:color="auto" w:fill="F6F8D8" w:themeFill="accent4" w:themeFillTint="33"/>
      </w:tcPr>
    </w:tblStylePr>
    <w:tblStylePr w:type="band1Horz">
      <w:tblPr/>
      <w:tcPr>
        <w:shd w:val="clear" w:color="auto" w:fill="F6F8D8" w:themeFill="accent4" w:themeFillTint="33"/>
      </w:tcPr>
    </w:tblStylePr>
  </w:style>
  <w:style w:type="table" w:customStyle="1" w:styleId="3-11">
    <w:name w:val="清单表 3 - 着色 11"/>
    <w:basedOn w:val="a3"/>
    <w:uiPriority w:val="48"/>
    <w:qFormat/>
    <w:tblPr>
      <w:tblBorders>
        <w:top w:val="single" w:sz="4" w:space="0" w:color="00B9BD" w:themeColor="accent1"/>
        <w:left w:val="single" w:sz="4" w:space="0" w:color="00B9BD" w:themeColor="accent1"/>
        <w:bottom w:val="single" w:sz="4" w:space="0" w:color="00B9BD" w:themeColor="accent1"/>
        <w:right w:val="single" w:sz="4" w:space="0" w:color="00B9BD" w:themeColor="accent1"/>
      </w:tblBorders>
    </w:tblPr>
    <w:tblStylePr w:type="firstRow">
      <w:rPr>
        <w:b/>
        <w:bCs/>
        <w:color w:val="FFFFFF" w:themeColor="background1"/>
      </w:rPr>
      <w:tblPr/>
      <w:tcPr>
        <w:shd w:val="clear" w:color="auto" w:fill="00B9BD" w:themeFill="accent1"/>
      </w:tcPr>
    </w:tblStylePr>
    <w:tblStylePr w:type="lastRow">
      <w:rPr>
        <w:b/>
        <w:bCs/>
      </w:rPr>
      <w:tblPr/>
      <w:tcPr>
        <w:tcBorders>
          <w:top w:val="double" w:sz="4" w:space="0" w:color="00B9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9BD" w:themeColor="accent1"/>
          <w:right w:val="single" w:sz="4" w:space="0" w:color="00B9BD" w:themeColor="accent1"/>
        </w:tcBorders>
      </w:tcPr>
    </w:tblStylePr>
    <w:tblStylePr w:type="band1Horz">
      <w:tblPr/>
      <w:tcPr>
        <w:tcBorders>
          <w:top w:val="single" w:sz="4" w:space="0" w:color="00B9BD" w:themeColor="accent1"/>
          <w:bottom w:val="single" w:sz="4" w:space="0" w:color="00B9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9BD" w:themeColor="accent1"/>
          <w:left w:val="nil"/>
        </w:tcBorders>
      </w:tcPr>
    </w:tblStylePr>
    <w:tblStylePr w:type="swCell">
      <w:tblPr/>
      <w:tcPr>
        <w:tcBorders>
          <w:top w:val="double" w:sz="4" w:space="0" w:color="00B9BD" w:themeColor="accent1"/>
          <w:right w:val="nil"/>
        </w:tcBorders>
      </w:tcPr>
    </w:tblStylePr>
  </w:style>
  <w:style w:type="table" w:customStyle="1" w:styleId="3-31">
    <w:name w:val="清单表 3 - 着色 31"/>
    <w:basedOn w:val="a3"/>
    <w:uiPriority w:val="48"/>
    <w:qFormat/>
    <w:tblPr>
      <w:tblBorders>
        <w:top w:val="single" w:sz="4" w:space="0" w:color="097E80" w:themeColor="accent3"/>
        <w:left w:val="single" w:sz="4" w:space="0" w:color="097E80" w:themeColor="accent3"/>
        <w:bottom w:val="single" w:sz="4" w:space="0" w:color="097E80" w:themeColor="accent3"/>
        <w:right w:val="single" w:sz="4" w:space="0" w:color="097E80" w:themeColor="accent3"/>
      </w:tblBorders>
    </w:tblPr>
    <w:tblStylePr w:type="firstRow">
      <w:rPr>
        <w:b/>
        <w:bCs/>
        <w:color w:val="FFFFFF" w:themeColor="background1"/>
      </w:rPr>
      <w:tblPr/>
      <w:tcPr>
        <w:shd w:val="clear" w:color="auto" w:fill="097E80" w:themeFill="accent3"/>
      </w:tcPr>
    </w:tblStylePr>
    <w:tblStylePr w:type="lastRow">
      <w:rPr>
        <w:b/>
        <w:bCs/>
      </w:rPr>
      <w:tblPr/>
      <w:tcPr>
        <w:tcBorders>
          <w:top w:val="double" w:sz="4" w:space="0" w:color="097E80"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97E80" w:themeColor="accent3"/>
          <w:right w:val="single" w:sz="4" w:space="0" w:color="097E80" w:themeColor="accent3"/>
        </w:tcBorders>
      </w:tcPr>
    </w:tblStylePr>
    <w:tblStylePr w:type="band1Horz">
      <w:tblPr/>
      <w:tcPr>
        <w:tcBorders>
          <w:top w:val="single" w:sz="4" w:space="0" w:color="097E80" w:themeColor="accent3"/>
          <w:bottom w:val="single" w:sz="4" w:space="0" w:color="097E80"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97E80" w:themeColor="accent3"/>
          <w:left w:val="nil"/>
        </w:tcBorders>
      </w:tcPr>
    </w:tblStylePr>
    <w:tblStylePr w:type="swCell">
      <w:tblPr/>
      <w:tcPr>
        <w:tcBorders>
          <w:top w:val="double" w:sz="4" w:space="0" w:color="097E80" w:themeColor="accent3"/>
          <w:right w:val="nil"/>
        </w:tcBorders>
      </w:tcPr>
    </w:tblStylePr>
  </w:style>
  <w:style w:type="table" w:customStyle="1" w:styleId="3-410">
    <w:name w:val="清单表 3 - 着色 41"/>
    <w:basedOn w:val="a3"/>
    <w:uiPriority w:val="48"/>
    <w:qFormat/>
    <w:tblPr>
      <w:tblBorders>
        <w:top w:val="single" w:sz="4" w:space="0" w:color="D6DF40" w:themeColor="accent4"/>
        <w:left w:val="single" w:sz="4" w:space="0" w:color="D6DF40" w:themeColor="accent4"/>
        <w:bottom w:val="single" w:sz="4" w:space="0" w:color="D6DF40" w:themeColor="accent4"/>
        <w:right w:val="single" w:sz="4" w:space="0" w:color="D6DF40" w:themeColor="accent4"/>
      </w:tblBorders>
    </w:tblPr>
    <w:tblStylePr w:type="firstRow">
      <w:rPr>
        <w:b/>
        <w:bCs/>
        <w:color w:val="FFFFFF" w:themeColor="background1"/>
      </w:rPr>
      <w:tblPr/>
      <w:tcPr>
        <w:shd w:val="clear" w:color="auto" w:fill="D6DF40" w:themeFill="accent4"/>
      </w:tcPr>
    </w:tblStylePr>
    <w:tblStylePr w:type="lastRow">
      <w:rPr>
        <w:b/>
        <w:bCs/>
      </w:rPr>
      <w:tblPr/>
      <w:tcPr>
        <w:tcBorders>
          <w:top w:val="double" w:sz="4" w:space="0" w:color="D6DF4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6DF40" w:themeColor="accent4"/>
          <w:right w:val="single" w:sz="4" w:space="0" w:color="D6DF40" w:themeColor="accent4"/>
        </w:tcBorders>
      </w:tcPr>
    </w:tblStylePr>
    <w:tblStylePr w:type="band1Horz">
      <w:tblPr/>
      <w:tcPr>
        <w:tcBorders>
          <w:top w:val="single" w:sz="4" w:space="0" w:color="D6DF40" w:themeColor="accent4"/>
          <w:bottom w:val="single" w:sz="4" w:space="0" w:color="D6DF4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6DF40" w:themeColor="accent4"/>
          <w:left w:val="nil"/>
        </w:tcBorders>
      </w:tcPr>
    </w:tblStylePr>
    <w:tblStylePr w:type="swCell">
      <w:tblPr/>
      <w:tcPr>
        <w:tcBorders>
          <w:top w:val="double" w:sz="4" w:space="0" w:color="D6DF40" w:themeColor="accent4"/>
          <w:right w:val="nil"/>
        </w:tcBorders>
      </w:tcPr>
    </w:tblStylePr>
  </w:style>
  <w:style w:type="table" w:customStyle="1" w:styleId="610">
    <w:name w:val="清单表 6 彩色1"/>
    <w:basedOn w:val="a3"/>
    <w:uiPriority w:val="51"/>
    <w:qFormat/>
    <w:rPr>
      <w:color w:val="515151" w:themeColor="text1"/>
    </w:rPr>
    <w:tblPr>
      <w:tblBorders>
        <w:top w:val="single" w:sz="4" w:space="0" w:color="515151" w:themeColor="text1"/>
        <w:bottom w:val="single" w:sz="4" w:space="0" w:color="515151" w:themeColor="text1"/>
      </w:tblBorders>
    </w:tblPr>
    <w:tblStylePr w:type="firstRow">
      <w:rPr>
        <w:b/>
        <w:bCs/>
      </w:rPr>
      <w:tblPr/>
      <w:tcPr>
        <w:tcBorders>
          <w:bottom w:val="single" w:sz="4" w:space="0" w:color="515151" w:themeColor="text1"/>
        </w:tcBorders>
      </w:tcPr>
    </w:tblStylePr>
    <w:tblStylePr w:type="lastRow">
      <w:rPr>
        <w:b/>
        <w:bCs/>
      </w:rPr>
      <w:tblPr/>
      <w:tcPr>
        <w:tcBorders>
          <w:top w:val="double" w:sz="4" w:space="0" w:color="515151" w:themeColor="text1"/>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customStyle="1" w:styleId="6-11">
    <w:name w:val="清单表 6 彩色 - 着色 11"/>
    <w:basedOn w:val="a3"/>
    <w:uiPriority w:val="51"/>
    <w:qFormat/>
    <w:rPr>
      <w:color w:val="008A8D" w:themeColor="accent1" w:themeShade="BF"/>
    </w:rPr>
    <w:tblPr>
      <w:tblBorders>
        <w:top w:val="single" w:sz="4" w:space="0" w:color="00B9BD" w:themeColor="accent1"/>
        <w:bottom w:val="single" w:sz="4" w:space="0" w:color="00B9BD" w:themeColor="accent1"/>
      </w:tblBorders>
    </w:tblPr>
    <w:tblStylePr w:type="firstRow">
      <w:rPr>
        <w:b/>
        <w:bCs/>
      </w:rPr>
      <w:tblPr/>
      <w:tcPr>
        <w:tcBorders>
          <w:bottom w:val="single" w:sz="4" w:space="0" w:color="00B9BD" w:themeColor="accent1"/>
        </w:tcBorders>
      </w:tcPr>
    </w:tblStylePr>
    <w:tblStylePr w:type="lastRow">
      <w:rPr>
        <w:b/>
        <w:bCs/>
      </w:rPr>
      <w:tblPr/>
      <w:tcPr>
        <w:tcBorders>
          <w:top w:val="double" w:sz="4" w:space="0" w:color="00B9BD" w:themeColor="accent1"/>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table" w:customStyle="1" w:styleId="6-21">
    <w:name w:val="清单表 6 彩色 - 着色 21"/>
    <w:basedOn w:val="a3"/>
    <w:uiPriority w:val="51"/>
    <w:qFormat/>
    <w:rPr>
      <w:color w:val="0C7375" w:themeColor="accent2" w:themeShade="BF"/>
    </w:rPr>
    <w:tblPr>
      <w:tblBorders>
        <w:top w:val="single" w:sz="4" w:space="0" w:color="109B9D" w:themeColor="accent2"/>
        <w:bottom w:val="single" w:sz="4" w:space="0" w:color="109B9D" w:themeColor="accent2"/>
      </w:tblBorders>
    </w:tblPr>
    <w:tblStylePr w:type="firstRow">
      <w:rPr>
        <w:b/>
        <w:bCs/>
      </w:rPr>
      <w:tblPr/>
      <w:tcPr>
        <w:tcBorders>
          <w:bottom w:val="single" w:sz="4" w:space="0" w:color="109B9D" w:themeColor="accent2"/>
        </w:tcBorders>
      </w:tcPr>
    </w:tblStylePr>
    <w:tblStylePr w:type="lastRow">
      <w:rPr>
        <w:b/>
        <w:bCs/>
      </w:rPr>
      <w:tblPr/>
      <w:tcPr>
        <w:tcBorders>
          <w:top w:val="double" w:sz="4" w:space="0" w:color="109B9D" w:themeColor="accent2"/>
        </w:tcBorders>
      </w:tcPr>
    </w:tblStylePr>
    <w:tblStylePr w:type="firstCol">
      <w:rPr>
        <w:b/>
        <w:bCs/>
      </w:rPr>
    </w:tblStylePr>
    <w:tblStylePr w:type="lastCol">
      <w:rPr>
        <w:b/>
        <w:bCs/>
      </w:rPr>
    </w:tblStylePr>
    <w:tblStylePr w:type="band1Vert">
      <w:tblPr/>
      <w:tcPr>
        <w:shd w:val="clear" w:color="auto" w:fill="C1F7F8" w:themeFill="accent2" w:themeFillTint="33"/>
      </w:tcPr>
    </w:tblStylePr>
    <w:tblStylePr w:type="band1Horz">
      <w:tblPr/>
      <w:tcPr>
        <w:shd w:val="clear" w:color="auto" w:fill="C1F7F8" w:themeFill="accent2" w:themeFillTint="33"/>
      </w:tcPr>
    </w:tblStylePr>
  </w:style>
  <w:style w:type="table" w:customStyle="1" w:styleId="6-31">
    <w:name w:val="清单表 6 彩色 - 着色 31"/>
    <w:basedOn w:val="a3"/>
    <w:uiPriority w:val="51"/>
    <w:qFormat/>
    <w:rPr>
      <w:color w:val="065D5F" w:themeColor="accent3" w:themeShade="BF"/>
    </w:rPr>
    <w:tblPr>
      <w:tblBorders>
        <w:top w:val="single" w:sz="4" w:space="0" w:color="097E80" w:themeColor="accent3"/>
        <w:bottom w:val="single" w:sz="4" w:space="0" w:color="097E80" w:themeColor="accent3"/>
      </w:tblBorders>
    </w:tblPr>
    <w:tblStylePr w:type="firstRow">
      <w:rPr>
        <w:b/>
        <w:bCs/>
      </w:rPr>
      <w:tblPr/>
      <w:tcPr>
        <w:tcBorders>
          <w:bottom w:val="single" w:sz="4" w:space="0" w:color="097E80" w:themeColor="accent3"/>
        </w:tcBorders>
      </w:tcPr>
    </w:tblStylePr>
    <w:tblStylePr w:type="lastRow">
      <w:rPr>
        <w:b/>
        <w:bCs/>
      </w:rPr>
      <w:tblPr/>
      <w:tcPr>
        <w:tcBorders>
          <w:top w:val="double" w:sz="4" w:space="0" w:color="097E80" w:themeColor="accent3"/>
        </w:tcBorders>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customStyle="1" w:styleId="6-51">
    <w:name w:val="清单表 6 彩色 - 着色 51"/>
    <w:basedOn w:val="a3"/>
    <w:uiPriority w:val="51"/>
    <w:qFormat/>
    <w:rPr>
      <w:color w:val="929B28" w:themeColor="accent5" w:themeShade="BF"/>
    </w:rPr>
    <w:tblPr>
      <w:tblBorders>
        <w:top w:val="single" w:sz="4" w:space="0" w:color="C1CC3A" w:themeColor="accent5"/>
        <w:bottom w:val="single" w:sz="4" w:space="0" w:color="C1CC3A" w:themeColor="accent5"/>
      </w:tblBorders>
    </w:tblPr>
    <w:tblStylePr w:type="firstRow">
      <w:rPr>
        <w:b/>
        <w:bCs/>
      </w:rPr>
      <w:tblPr/>
      <w:tcPr>
        <w:tcBorders>
          <w:bottom w:val="single" w:sz="4" w:space="0" w:color="C1CC3A" w:themeColor="accent5"/>
        </w:tcBorders>
      </w:tcPr>
    </w:tblStylePr>
    <w:tblStylePr w:type="lastRow">
      <w:rPr>
        <w:b/>
        <w:bCs/>
      </w:rPr>
      <w:tblPr/>
      <w:tcPr>
        <w:tcBorders>
          <w:top w:val="double" w:sz="4" w:space="0" w:color="C1CC3A" w:themeColor="accent5"/>
        </w:tcBorders>
      </w:tcPr>
    </w:tblStylePr>
    <w:tblStylePr w:type="firstCol">
      <w:rPr>
        <w:b/>
        <w:bCs/>
      </w:rPr>
    </w:tblStylePr>
    <w:tblStylePr w:type="lastCol">
      <w:rPr>
        <w:b/>
        <w:bCs/>
      </w:rPr>
    </w:tblStylePr>
    <w:tblStylePr w:type="band1Vert">
      <w:tblPr/>
      <w:tcPr>
        <w:shd w:val="clear" w:color="auto" w:fill="F2F4D7" w:themeFill="accent5" w:themeFillTint="33"/>
      </w:tcPr>
    </w:tblStylePr>
    <w:tblStylePr w:type="band1Horz">
      <w:tblPr/>
      <w:tcPr>
        <w:shd w:val="clear" w:color="auto" w:fill="F2F4D7" w:themeFill="accent5" w:themeFillTint="33"/>
      </w:tcPr>
    </w:tblStylePr>
  </w:style>
  <w:style w:type="table" w:customStyle="1" w:styleId="710">
    <w:name w:val="清单表 7 彩色1"/>
    <w:basedOn w:val="a3"/>
    <w:uiPriority w:val="52"/>
    <w:qFormat/>
    <w:rPr>
      <w:color w:val="515151" w:themeColor="text1"/>
    </w:rPr>
    <w:tblPr/>
    <w:tblStylePr w:type="firstRow">
      <w:rPr>
        <w:rFonts w:asciiTheme="majorHAnsi" w:eastAsiaTheme="majorEastAsia" w:hAnsiTheme="majorHAnsi" w:cstheme="majorBidi"/>
        <w:i/>
        <w:iCs/>
        <w:sz w:val="26"/>
      </w:rPr>
      <w:tblPr/>
      <w:tcPr>
        <w:tcBorders>
          <w:bottom w:val="single" w:sz="4" w:space="0" w:color="515151"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15151"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15151"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15151" w:themeColor="text1"/>
        </w:tcBorders>
        <w:shd w:val="clear" w:color="auto" w:fill="FFFFFF" w:themeFill="background1"/>
      </w:tcPr>
    </w:tblStylePr>
    <w:tblStylePr w:type="band1Vert">
      <w:tblPr/>
      <w:tcPr>
        <w:shd w:val="clear" w:color="auto" w:fill="DCDCDC" w:themeFill="text1" w:themeFillTint="33"/>
      </w:tcPr>
    </w:tblStylePr>
    <w:tblStylePr w:type="band1Horz">
      <w:tblPr/>
      <w:tcPr>
        <w:shd w:val="clear" w:color="auto" w:fill="DCDCD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11">
    <w:name w:val="清单表 7 彩色 - 着色 11"/>
    <w:basedOn w:val="a3"/>
    <w:uiPriority w:val="52"/>
    <w:qFormat/>
    <w:rPr>
      <w:color w:val="008A8D" w:themeColor="accent1" w:themeShade="BF"/>
    </w:rPr>
    <w:tblPr/>
    <w:tblStylePr w:type="firstRow">
      <w:rPr>
        <w:rFonts w:asciiTheme="majorHAnsi" w:eastAsiaTheme="majorEastAsia" w:hAnsiTheme="majorHAnsi" w:cstheme="majorBidi"/>
        <w:i w:val="0"/>
        <w:iCs/>
        <w:sz w:val="22"/>
      </w:rPr>
      <w:tblPr/>
      <w:tcPr>
        <w:tcBorders>
          <w:bottom w:val="single" w:sz="4" w:space="0" w:color="00B9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9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9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9BD" w:themeColor="accent1"/>
        </w:tcBorders>
        <w:shd w:val="clear" w:color="auto" w:fill="FFFFFF" w:themeFill="background1"/>
      </w:tcPr>
    </w:tblStylePr>
    <w:tblStylePr w:type="band1Vert">
      <w:tblPr/>
      <w:tcPr>
        <w:shd w:val="clear" w:color="auto" w:fill="BEFDFF" w:themeFill="accent1" w:themeFillTint="33"/>
      </w:tcPr>
    </w:tblStylePr>
    <w:tblStylePr w:type="band1Horz">
      <w:tblPr/>
      <w:tcPr>
        <w:shd w:val="clear" w:color="auto" w:fill="BEFD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21">
    <w:name w:val="清单表 7 彩色 - 着色 21"/>
    <w:basedOn w:val="a3"/>
    <w:uiPriority w:val="52"/>
    <w:qFormat/>
    <w:rPr>
      <w:color w:val="0C7375" w:themeColor="accent2" w:themeShade="BF"/>
    </w:rPr>
    <w:tblPr/>
    <w:tblStylePr w:type="firstRow">
      <w:rPr>
        <w:rFonts w:asciiTheme="majorHAnsi" w:eastAsiaTheme="majorEastAsia" w:hAnsiTheme="majorHAnsi" w:cstheme="majorBidi"/>
        <w:i/>
        <w:iCs/>
        <w:sz w:val="26"/>
      </w:rPr>
      <w:tblPr/>
      <w:tcPr>
        <w:tcBorders>
          <w:bottom w:val="single" w:sz="4" w:space="0" w:color="109B9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09B9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09B9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09B9D" w:themeColor="accent2"/>
        </w:tcBorders>
        <w:shd w:val="clear" w:color="auto" w:fill="FFFFFF" w:themeFill="background1"/>
      </w:tcPr>
    </w:tblStylePr>
    <w:tblStylePr w:type="band1Vert">
      <w:tblPr/>
      <w:tcPr>
        <w:shd w:val="clear" w:color="auto" w:fill="C1F7F8" w:themeFill="accent2" w:themeFillTint="33"/>
      </w:tcPr>
    </w:tblStylePr>
    <w:tblStylePr w:type="band1Horz">
      <w:tblPr/>
      <w:tcPr>
        <w:shd w:val="clear" w:color="auto" w:fill="C1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310">
    <w:name w:val="清单表 7 彩色 - 着色 31"/>
    <w:basedOn w:val="a3"/>
    <w:uiPriority w:val="52"/>
    <w:qFormat/>
    <w:rPr>
      <w:color w:val="065D5F" w:themeColor="accent3" w:themeShade="BF"/>
    </w:rPr>
    <w:tblPr/>
    <w:tblStylePr w:type="firstRow">
      <w:rPr>
        <w:rFonts w:asciiTheme="majorHAnsi" w:eastAsiaTheme="majorEastAsia" w:hAnsiTheme="majorHAnsi" w:cstheme="majorBidi"/>
        <w:i/>
        <w:iCs/>
        <w:sz w:val="26"/>
      </w:rPr>
      <w:tblPr/>
      <w:tcPr>
        <w:tcBorders>
          <w:bottom w:val="single" w:sz="4" w:space="0" w:color="097E80"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97E80"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97E80"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97E80" w:themeColor="accent3"/>
        </w:tcBorders>
        <w:shd w:val="clear" w:color="auto" w:fill="FFFFFF" w:themeFill="background1"/>
      </w:tcPr>
    </w:tblStylePr>
    <w:tblStylePr w:type="band1Vert">
      <w:tblPr/>
      <w:tcPr>
        <w:shd w:val="clear" w:color="auto" w:fill="B9F8FA" w:themeFill="accent3" w:themeFillTint="33"/>
      </w:tcPr>
    </w:tblStylePr>
    <w:tblStylePr w:type="band1Horz">
      <w:tblPr/>
      <w:tcPr>
        <w:shd w:val="clear" w:color="auto" w:fill="B9F8FA"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a6">
    <w:name w:val="宏文本 字符"/>
    <w:basedOn w:val="a2"/>
    <w:link w:val="a5"/>
    <w:uiPriority w:val="99"/>
    <w:qFormat/>
    <w:rPr>
      <w:rFonts w:ascii="PT Mono" w:hAnsi="PT Mono" w:cs="Consolas"/>
      <w:color w:val="4D4D4C"/>
      <w:sz w:val="20"/>
      <w:szCs w:val="20"/>
    </w:rPr>
  </w:style>
  <w:style w:type="character" w:customStyle="1" w:styleId="17">
    <w:name w:val="@他1"/>
    <w:uiPriority w:val="99"/>
    <w:unhideWhenUsed/>
    <w:qFormat/>
    <w:rPr>
      <w:rFonts w:asciiTheme="minorHAnsi" w:hAnsiTheme="minorHAnsi"/>
      <w:color w:val="969696" w:themeColor="text1" w:themeTint="99"/>
      <w:sz w:val="20"/>
      <w:shd w:val="clear" w:color="auto" w:fill="E1DFDD"/>
    </w:rPr>
  </w:style>
  <w:style w:type="character" w:customStyle="1" w:styleId="afff6">
    <w:name w:val="信息标题 字符"/>
    <w:basedOn w:val="a2"/>
    <w:link w:val="afff5"/>
    <w:uiPriority w:val="99"/>
    <w:qFormat/>
    <w:rPr>
      <w:rFonts w:eastAsiaTheme="majorEastAsia" w:cstheme="majorBidi"/>
      <w:color w:val="4D4D4C"/>
      <w:sz w:val="22"/>
      <w:shd w:val="pct10" w:color="00B9BD" w:themeColor="accent1" w:fill="auto"/>
    </w:rPr>
  </w:style>
  <w:style w:type="paragraph" w:styleId="affff9">
    <w:name w:val="No Spacing"/>
    <w:uiPriority w:val="1"/>
    <w:qFormat/>
    <w:pPr>
      <w:contextualSpacing/>
    </w:pPr>
    <w:rPr>
      <w:rFonts w:ascii="Verdana" w:hAnsi="Verdana" w:cs="Times New Roman (Body CS)"/>
      <w:color w:val="323232" w:themeColor="text2"/>
      <w:sz w:val="22"/>
      <w:szCs w:val="24"/>
      <w:lang w:eastAsia="en-US"/>
    </w:rPr>
  </w:style>
  <w:style w:type="character" w:customStyle="1" w:styleId="a9">
    <w:name w:val="注释标题 字符"/>
    <w:basedOn w:val="a2"/>
    <w:link w:val="a8"/>
    <w:uiPriority w:val="99"/>
    <w:semiHidden/>
    <w:qFormat/>
    <w:rPr>
      <w:rFonts w:ascii="Verdana" w:hAnsi="Verdana" w:cs="Times New Roman (Body CS)"/>
      <w:color w:val="4D4D4C"/>
      <w:sz w:val="22"/>
    </w:rPr>
  </w:style>
  <w:style w:type="character" w:styleId="affffa">
    <w:name w:val="Placeholder Text"/>
    <w:uiPriority w:val="99"/>
    <w:semiHidden/>
    <w:qFormat/>
    <w:rPr>
      <w:color w:val="808080"/>
    </w:rPr>
  </w:style>
  <w:style w:type="table" w:customStyle="1" w:styleId="112">
    <w:name w:val="无格式表格 11"/>
    <w:basedOn w:val="a3"/>
    <w:uiPriority w:val="41"/>
    <w:qFormat/>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10">
    <w:name w:val="无格式表格 21"/>
    <w:basedOn w:val="a3"/>
    <w:uiPriority w:val="42"/>
    <w:qFormat/>
    <w:tblPr>
      <w:tblBorders>
        <w:top w:val="single" w:sz="4" w:space="0" w:color="A7A7A7" w:themeColor="text1" w:themeTint="80"/>
        <w:bottom w:val="single" w:sz="4" w:space="0" w:color="A7A7A7" w:themeColor="text1" w:themeTint="80"/>
      </w:tblBorders>
    </w:tblPr>
    <w:tblStylePr w:type="firstRow">
      <w:rPr>
        <w:b/>
        <w:bCs/>
      </w:rPr>
      <w:tblPr/>
      <w:tcPr>
        <w:tcBorders>
          <w:bottom w:val="single" w:sz="4" w:space="0" w:color="A7A7A7" w:themeColor="text1" w:themeTint="80"/>
        </w:tcBorders>
      </w:tcPr>
    </w:tblStylePr>
    <w:tblStylePr w:type="lastRow">
      <w:rPr>
        <w:b/>
        <w:bCs/>
      </w:rPr>
      <w:tblPr/>
      <w:tcPr>
        <w:tcBorders>
          <w:top w:val="single" w:sz="4" w:space="0" w:color="A7A7A7" w:themeColor="text1" w:themeTint="80"/>
        </w:tcBorders>
      </w:tcPr>
    </w:tblStylePr>
    <w:tblStylePr w:type="firstCol">
      <w:rPr>
        <w:b/>
        <w:bCs/>
      </w:rPr>
    </w:tblStylePr>
    <w:tblStylePr w:type="lastCol">
      <w:rPr>
        <w:b/>
        <w:bCs/>
      </w:rPr>
    </w:tblStylePr>
    <w:tblStylePr w:type="band1Vert">
      <w:tblPr/>
      <w:tcPr>
        <w:tcBorders>
          <w:left w:val="single" w:sz="4" w:space="0" w:color="A7A7A7" w:themeColor="text1" w:themeTint="80"/>
          <w:right w:val="single" w:sz="4" w:space="0" w:color="A7A7A7" w:themeColor="text1" w:themeTint="80"/>
        </w:tcBorders>
      </w:tcPr>
    </w:tblStylePr>
    <w:tblStylePr w:type="band2Vert">
      <w:tblPr/>
      <w:tcPr>
        <w:tcBorders>
          <w:left w:val="single" w:sz="4" w:space="0" w:color="A7A7A7" w:themeColor="text1" w:themeTint="80"/>
          <w:right w:val="single" w:sz="4" w:space="0" w:color="A7A7A7" w:themeColor="text1" w:themeTint="80"/>
        </w:tcBorders>
      </w:tcPr>
    </w:tblStylePr>
    <w:tblStylePr w:type="band1Horz">
      <w:tblPr/>
      <w:tcPr>
        <w:tcBorders>
          <w:top w:val="single" w:sz="4" w:space="0" w:color="A7A7A7" w:themeColor="text1" w:themeTint="80"/>
          <w:bottom w:val="single" w:sz="4" w:space="0" w:color="A7A7A7" w:themeColor="text1" w:themeTint="80"/>
        </w:tcBorders>
      </w:tcPr>
    </w:tblStylePr>
  </w:style>
  <w:style w:type="table" w:customStyle="1" w:styleId="310">
    <w:name w:val="无格式表格 31"/>
    <w:basedOn w:val="a3"/>
    <w:uiPriority w:val="43"/>
    <w:qFormat/>
    <w:tblPr/>
    <w:tblStylePr w:type="firstRow">
      <w:rPr>
        <w:b/>
        <w:bCs/>
        <w:caps/>
      </w:rPr>
      <w:tblPr/>
      <w:tcPr>
        <w:tcBorders>
          <w:bottom w:val="single" w:sz="4" w:space="0" w:color="A7A7A7"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A7A7A7"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aff0">
    <w:name w:val="纯文本 字符"/>
    <w:basedOn w:val="a2"/>
    <w:link w:val="aff"/>
    <w:uiPriority w:val="99"/>
    <w:qFormat/>
    <w:rPr>
      <w:rFonts w:ascii="PT Mono" w:hAnsi="PT Mono" w:cs="Consolas"/>
      <w:color w:val="4D4D4C"/>
      <w:sz w:val="21"/>
      <w:szCs w:val="21"/>
    </w:rPr>
  </w:style>
  <w:style w:type="paragraph" w:styleId="affffb">
    <w:name w:val="Quote"/>
    <w:basedOn w:val="affff6"/>
    <w:next w:val="a1"/>
    <w:link w:val="affffc"/>
    <w:uiPriority w:val="29"/>
    <w:qFormat/>
    <w:pPr>
      <w:pBdr>
        <w:left w:val="single" w:sz="36" w:space="10" w:color="969696" w:themeColor="text1" w:themeTint="99"/>
      </w:pBdr>
    </w:pPr>
    <w:rPr>
      <w:color w:val="757171" w:themeColor="background2" w:themeShade="80"/>
    </w:rPr>
  </w:style>
  <w:style w:type="character" w:customStyle="1" w:styleId="affffc">
    <w:name w:val="引用 字符"/>
    <w:basedOn w:val="a2"/>
    <w:link w:val="affffb"/>
    <w:uiPriority w:val="29"/>
    <w:qFormat/>
    <w:rPr>
      <w:rFonts w:ascii="Verdana" w:hAnsi="Verdana" w:cs="Times New Roman (Body CS)"/>
      <w:i/>
      <w:iCs/>
      <w:color w:val="757171" w:themeColor="background2" w:themeShade="80"/>
      <w:sz w:val="28"/>
    </w:rPr>
  </w:style>
  <w:style w:type="character" w:customStyle="1" w:styleId="af5">
    <w:name w:val="称呼 字符"/>
    <w:basedOn w:val="a2"/>
    <w:link w:val="af4"/>
    <w:uiPriority w:val="99"/>
    <w:qFormat/>
    <w:rPr>
      <w:rFonts w:ascii="Verdana" w:hAnsi="Verdana" w:cs="Times New Roman (Body CS)"/>
      <w:color w:val="4D4D4C"/>
      <w:sz w:val="22"/>
    </w:rPr>
  </w:style>
  <w:style w:type="character" w:customStyle="1" w:styleId="affd">
    <w:name w:val="签名 字符"/>
    <w:basedOn w:val="a2"/>
    <w:link w:val="affc"/>
    <w:uiPriority w:val="99"/>
    <w:qFormat/>
    <w:rPr>
      <w:rFonts w:ascii="Verdana" w:hAnsi="Verdana" w:cs="Times New Roman (Body CS)"/>
      <w:color w:val="4D4D4C"/>
      <w:sz w:val="22"/>
    </w:rPr>
  </w:style>
  <w:style w:type="character" w:customStyle="1" w:styleId="SmallTags">
    <w:name w:val="Small Tags"/>
    <w:uiPriority w:val="1"/>
    <w:qFormat/>
    <w:rPr>
      <w:rFonts w:asciiTheme="minorHAnsi" w:hAnsiTheme="minorHAnsi"/>
      <w:color w:val="FFFFFF" w:themeColor="background1"/>
      <w:position w:val="2"/>
      <w:sz w:val="16"/>
      <w:bdr w:val="single" w:sz="24" w:space="0" w:color="00B9BD" w:themeColor="accent1"/>
      <w:shd w:val="solid" w:color="00B9BD" w:themeColor="accent1" w:fill="00B9BD" w:themeFill="accent1"/>
    </w:rPr>
  </w:style>
  <w:style w:type="character" w:customStyle="1" w:styleId="18">
    <w:name w:val="智能超链接1"/>
    <w:uiPriority w:val="99"/>
    <w:unhideWhenUsed/>
    <w:qFormat/>
    <w:rPr>
      <w:rFonts w:asciiTheme="minorHAnsi" w:hAnsiTheme="minorHAnsi"/>
      <w:color w:val="323232" w:themeColor="text2"/>
      <w:sz w:val="22"/>
      <w:u w:val="dotted" w:color="00B9BD" w:themeColor="accent1"/>
    </w:rPr>
  </w:style>
  <w:style w:type="character" w:customStyle="1" w:styleId="19">
    <w:name w:val="智能链接1"/>
    <w:uiPriority w:val="99"/>
    <w:unhideWhenUsed/>
    <w:qFormat/>
    <w:rPr>
      <w:rFonts w:asciiTheme="minorHAnsi" w:hAnsiTheme="minorHAnsi"/>
      <w:color w:val="00B9BD" w:themeColor="hyperlink"/>
      <w:sz w:val="22"/>
      <w:u w:val="single"/>
      <w:shd w:val="clear" w:color="auto" w:fill="E1DFDD"/>
    </w:rPr>
  </w:style>
  <w:style w:type="character" w:customStyle="1" w:styleId="afff0">
    <w:name w:val="副标题 字符"/>
    <w:basedOn w:val="a2"/>
    <w:link w:val="afff"/>
    <w:uiPriority w:val="11"/>
    <w:qFormat/>
    <w:rPr>
      <w:rFonts w:eastAsiaTheme="minorEastAsia"/>
      <w:color w:val="8D8D8D" w:themeColor="text1" w:themeTint="A6"/>
      <w:spacing w:val="15"/>
      <w:sz w:val="22"/>
      <w:szCs w:val="22"/>
    </w:rPr>
  </w:style>
  <w:style w:type="character" w:customStyle="1" w:styleId="1a">
    <w:name w:val="不明显强调1"/>
    <w:uiPriority w:val="19"/>
    <w:qFormat/>
    <w:rPr>
      <w:i/>
      <w:iCs/>
      <w:color w:val="7C7C7C" w:themeColor="text1" w:themeTint="BF"/>
    </w:rPr>
  </w:style>
  <w:style w:type="character" w:customStyle="1" w:styleId="1b">
    <w:name w:val="不明显参考1"/>
    <w:uiPriority w:val="31"/>
    <w:qFormat/>
    <w:rPr>
      <w:smallCaps/>
      <w:color w:val="8D8D8D" w:themeColor="text1" w:themeTint="A6"/>
    </w:rPr>
  </w:style>
  <w:style w:type="table" w:customStyle="1" w:styleId="1c">
    <w:name w:val="网格型浅色1"/>
    <w:basedOn w:val="a3"/>
    <w:uiPriority w:val="40"/>
    <w:qFormat/>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sCellsBody">
    <w:name w:val="Tables Cells Body"/>
    <w:basedOn w:val="a1"/>
    <w:qFormat/>
    <w:pPr>
      <w:snapToGrid w:val="0"/>
      <w:spacing w:after="100" w:afterAutospacing="1" w:line="240" w:lineRule="auto"/>
    </w:pPr>
    <w:rPr>
      <w:color w:val="7C7C7C" w:themeColor="text1" w:themeTint="BF"/>
      <w:sz w:val="20"/>
      <w:szCs w:val="20"/>
    </w:rPr>
  </w:style>
  <w:style w:type="paragraph" w:customStyle="1" w:styleId="TablesHeadingsGSWhite">
    <w:name w:val="Tables Headings GS White"/>
    <w:next w:val="a1"/>
    <w:qFormat/>
    <w:rPr>
      <w:rFonts w:ascii="Verdana" w:hAnsi="Verdana" w:cs="Times New Roman (Body CS)"/>
      <w:caps/>
      <w:color w:val="FFFFFF" w:themeColor="background1"/>
      <w:sz w:val="22"/>
      <w:szCs w:val="24"/>
      <w:lang w:eastAsia="en-US"/>
    </w:rPr>
  </w:style>
  <w:style w:type="paragraph" w:customStyle="1" w:styleId="TOC11">
    <w:name w:val="TOC 标题1"/>
    <w:basedOn w:val="a1"/>
    <w:next w:val="a1"/>
    <w:uiPriority w:val="39"/>
    <w:unhideWhenUsed/>
    <w:qFormat/>
    <w:pPr>
      <w:spacing w:line="240" w:lineRule="auto"/>
    </w:pPr>
    <w:rPr>
      <w:color w:val="00B9BD" w:themeColor="accent1"/>
      <w:sz w:val="32"/>
    </w:rPr>
  </w:style>
  <w:style w:type="character" w:customStyle="1" w:styleId="1d">
    <w:name w:val="未处理的提及1"/>
    <w:uiPriority w:val="99"/>
    <w:unhideWhenUsed/>
    <w:qFormat/>
    <w:rPr>
      <w:rFonts w:asciiTheme="minorHAnsi" w:hAnsiTheme="minorHAnsi"/>
      <w:color w:val="605E5C"/>
      <w:sz w:val="22"/>
      <w:shd w:val="clear" w:color="auto" w:fill="E1DFDD"/>
    </w:rPr>
  </w:style>
  <w:style w:type="paragraph" w:customStyle="1" w:styleId="Default">
    <w:name w:val="Default"/>
    <w:qFormat/>
    <w:pPr>
      <w:autoSpaceDE w:val="0"/>
      <w:autoSpaceDN w:val="0"/>
      <w:adjustRightInd w:val="0"/>
    </w:pPr>
    <w:rPr>
      <w:rFonts w:ascii="Verdana" w:hAnsi="Verdana" w:cs="Verdana"/>
      <w:color w:val="000000"/>
      <w:sz w:val="24"/>
      <w:szCs w:val="24"/>
      <w:lang w:val="en-GB" w:eastAsia="en-US"/>
    </w:rPr>
  </w:style>
  <w:style w:type="paragraph" w:customStyle="1" w:styleId="P">
    <w:name w:val="P"/>
    <w:basedOn w:val="a1"/>
    <w:qFormat/>
    <w:pPr>
      <w:numPr>
        <w:ilvl w:val="2"/>
        <w:numId w:val="12"/>
      </w:numPr>
    </w:pPr>
  </w:style>
  <w:style w:type="character" w:customStyle="1" w:styleId="TOC30">
    <w:name w:val="TOC 3 字符"/>
    <w:basedOn w:val="a2"/>
    <w:link w:val="TOC3"/>
    <w:uiPriority w:val="39"/>
    <w:qFormat/>
    <w:rPr>
      <w:rFonts w:cs="Times New Roman (Body CS)"/>
      <w:caps/>
      <w:color w:val="626262" w:themeColor="text1" w:themeTint="E6"/>
      <w:sz w:val="20"/>
      <w:szCs w:val="20"/>
    </w:rPr>
  </w:style>
  <w:style w:type="character" w:customStyle="1" w:styleId="TOC10">
    <w:name w:val="TOC 1 字符"/>
    <w:basedOn w:val="a2"/>
    <w:link w:val="TOC1"/>
    <w:uiPriority w:val="39"/>
    <w:qFormat/>
    <w:rPr>
      <w:rFonts w:asciiTheme="majorHAnsi" w:hAnsiTheme="majorHAnsi" w:cs="Times New Roman (Body CS)"/>
      <w:bCs/>
      <w:iCs/>
      <w:caps/>
      <w:color w:val="626262" w:themeColor="text1" w:themeTint="E6"/>
      <w:sz w:val="22"/>
    </w:rPr>
  </w:style>
  <w:style w:type="character" w:customStyle="1" w:styleId="TOC20">
    <w:name w:val="TOC 2 字符"/>
    <w:basedOn w:val="a2"/>
    <w:link w:val="TOC2"/>
    <w:uiPriority w:val="39"/>
    <w:qFormat/>
    <w:rPr>
      <w:rFonts w:cs="Times New Roman (Body CS)"/>
      <w:bCs/>
      <w:color w:val="626262" w:themeColor="text1" w:themeTint="E6"/>
      <w:sz w:val="20"/>
      <w:szCs w:val="22"/>
    </w:rPr>
  </w:style>
  <w:style w:type="table" w:customStyle="1" w:styleId="5-11">
    <w:name w:val="网格表 5 深色 - 着色 11"/>
    <w:basedOn w:val="a3"/>
    <w:uiPriority w:val="50"/>
    <w:qFormat/>
    <w:rPr>
      <w:sz w:val="22"/>
      <w:lang w:eastAsia="en-GB"/>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F8FA"/>
    </w:tcPr>
    <w:tblStylePr w:type="firstRow">
      <w:rPr>
        <w:rFonts w:asciiTheme="minorHAnsi" w:hAnsiTheme="minorHAnsi"/>
        <w:b/>
        <w:bCs/>
        <w:color w:val="FFFFFF" w:themeColor="background1"/>
        <w:sz w:val="22"/>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9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9BD" w:themeFill="accent1"/>
      </w:tcPr>
    </w:tblStylePr>
    <w:tblStylePr w:type="firstCol">
      <w:rPr>
        <w:rFonts w:asciiTheme="minorHAnsi" w:hAnsiTheme="minorHAnsi"/>
        <w:b w:val="0"/>
        <w:bCs/>
        <w:color w:val="F2F2F2"/>
        <w:sz w:val="21"/>
      </w:rPr>
      <w:tblPr/>
      <w:tcPr>
        <w:shd w:val="clear" w:color="auto" w:fill="00B9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9BD" w:themeFill="accent1"/>
      </w:tcPr>
    </w:tblStylePr>
    <w:tblStylePr w:type="band1Vert">
      <w:tblPr/>
      <w:tcPr>
        <w:shd w:val="clear" w:color="auto" w:fill="7EFBFF" w:themeFill="accent1" w:themeFillTint="66"/>
      </w:tcPr>
    </w:tblStylePr>
    <w:tblStylePr w:type="band1Horz">
      <w:tblPr/>
      <w:tcPr>
        <w:shd w:val="clear" w:color="auto" w:fill="7EFBFF" w:themeFill="accent1" w:themeFillTint="66"/>
      </w:tcPr>
    </w:tblStylePr>
  </w:style>
  <w:style w:type="table" w:customStyle="1" w:styleId="510">
    <w:name w:val="网格表 5 深色1"/>
    <w:basedOn w:val="a3"/>
    <w:uiPriority w:val="50"/>
    <w:qFormat/>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CDCD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15151"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15151"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15151"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15151" w:themeFill="text1"/>
      </w:tcPr>
    </w:tblStylePr>
    <w:tblStylePr w:type="band1Vert">
      <w:tblPr/>
      <w:tcPr>
        <w:shd w:val="clear" w:color="auto" w:fill="B9B9B9" w:themeFill="text1" w:themeFillTint="66"/>
      </w:tcPr>
    </w:tblStylePr>
    <w:tblStylePr w:type="band1Horz">
      <w:tblPr/>
      <w:tcPr>
        <w:shd w:val="clear" w:color="auto" w:fill="B9B9B9" w:themeFill="text1" w:themeFillTint="66"/>
      </w:tcPr>
    </w:tblStylePr>
  </w:style>
  <w:style w:type="table" w:customStyle="1" w:styleId="4-31">
    <w:name w:val="网格表 4 - 着色 31"/>
    <w:basedOn w:val="a3"/>
    <w:uiPriority w:val="49"/>
    <w:qFormat/>
    <w:tblPr>
      <w:tblBorders>
        <w:top w:val="single" w:sz="4" w:space="0" w:color="2DECF0" w:themeColor="accent3" w:themeTint="99"/>
        <w:left w:val="single" w:sz="4" w:space="0" w:color="2DECF0" w:themeColor="accent3" w:themeTint="99"/>
        <w:bottom w:val="single" w:sz="4" w:space="0" w:color="2DECF0" w:themeColor="accent3" w:themeTint="99"/>
        <w:right w:val="single" w:sz="4" w:space="0" w:color="2DECF0" w:themeColor="accent3" w:themeTint="99"/>
        <w:insideH w:val="single" w:sz="4" w:space="0" w:color="2DECF0" w:themeColor="accent3" w:themeTint="99"/>
        <w:insideV w:val="single" w:sz="4" w:space="0" w:color="2DECF0" w:themeColor="accent3" w:themeTint="99"/>
      </w:tblBorders>
    </w:tblPr>
    <w:tblStylePr w:type="firstRow">
      <w:rPr>
        <w:b/>
        <w:bCs/>
        <w:color w:val="FFFFFF" w:themeColor="background1"/>
      </w:rPr>
      <w:tblPr/>
      <w:tcPr>
        <w:tcBorders>
          <w:top w:val="single" w:sz="4" w:space="0" w:color="097E80" w:themeColor="accent3"/>
          <w:left w:val="single" w:sz="4" w:space="0" w:color="097E80" w:themeColor="accent3"/>
          <w:bottom w:val="single" w:sz="4" w:space="0" w:color="097E80" w:themeColor="accent3"/>
          <w:right w:val="single" w:sz="4" w:space="0" w:color="097E80" w:themeColor="accent3"/>
          <w:insideH w:val="nil"/>
          <w:insideV w:val="nil"/>
        </w:tcBorders>
        <w:shd w:val="clear" w:color="auto" w:fill="097E80" w:themeFill="accent3"/>
      </w:tcPr>
    </w:tblStylePr>
    <w:tblStylePr w:type="lastRow">
      <w:rPr>
        <w:b/>
        <w:bCs/>
      </w:rPr>
      <w:tblPr/>
      <w:tcPr>
        <w:tcBorders>
          <w:top w:val="double" w:sz="4" w:space="0" w:color="097E80" w:themeColor="accent3"/>
        </w:tcBorders>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customStyle="1" w:styleId="5-21">
    <w:name w:val="网格表 5 深色 - 着色 21"/>
    <w:basedOn w:val="a3"/>
    <w:uiPriority w:val="50"/>
    <w:qFormat/>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F8FA"/>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09B9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09B9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09B9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09B9D" w:themeFill="accent2"/>
      </w:tcPr>
    </w:tblStylePr>
    <w:tblStylePr w:type="band1Vert">
      <w:tblPr/>
      <w:tcPr>
        <w:shd w:val="clear" w:color="auto" w:fill="84F0F2" w:themeFill="accent2" w:themeFillTint="66"/>
      </w:tcPr>
    </w:tblStylePr>
    <w:tblStylePr w:type="band1Horz">
      <w:tblPr/>
      <w:tcPr>
        <w:shd w:val="clear" w:color="auto" w:fill="84F0F2" w:themeFill="accent2" w:themeFillTint="66"/>
      </w:tcPr>
    </w:tblStylePr>
  </w:style>
  <w:style w:type="paragraph" w:customStyle="1" w:styleId="1e">
    <w:name w:val="修订1"/>
    <w:hidden/>
    <w:uiPriority w:val="99"/>
    <w:semiHidden/>
    <w:qFormat/>
    <w:rPr>
      <w:rFonts w:ascii="Verdana" w:hAnsi="Verdana" w:cs="Times New Roman (Body CS)"/>
      <w:color w:val="4D4D4C"/>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footer3.xml.rels><?xml version="1.0" encoding="UTF-8" standalone="yes"?>
<Relationships xmlns="http://schemas.openxmlformats.org/package/2006/relationships"><Relationship Id="rId3" Type="http://schemas.openxmlformats.org/officeDocument/2006/relationships/image" Target="media/image6.emf"/><Relationship Id="rId2" Type="http://schemas.openxmlformats.org/officeDocument/2006/relationships/image" Target="media/image2.emf"/><Relationship Id="rId1" Type="http://schemas.openxmlformats.org/officeDocument/2006/relationships/image" Target="media/image5.emf"/></Relationships>
</file>

<file path=word/_rels/header3.xml.rels><?xml version="1.0" encoding="UTF-8" standalone="yes"?>
<Relationships xmlns="http://schemas.openxmlformats.org/package/2006/relationships"><Relationship Id="rId3" Type="http://schemas.openxmlformats.org/officeDocument/2006/relationships/diagramLayout" Target="diagrams/layout1.xml"/><Relationship Id="rId2" Type="http://schemas.openxmlformats.org/officeDocument/2006/relationships/diagramData" Target="diagrams/data1.xml"/><Relationship Id="rId1" Type="http://schemas.openxmlformats.org/officeDocument/2006/relationships/image" Target="media/image3.emf"/><Relationship Id="rId6" Type="http://schemas.microsoft.com/office/2007/relationships/diagramDrawing" Target="diagrams/drawing1.xml"/><Relationship Id="rId5" Type="http://schemas.openxmlformats.org/officeDocument/2006/relationships/diagramColors" Target="diagrams/colors1.xml"/><Relationship Id="rId4" Type="http://schemas.openxmlformats.org/officeDocument/2006/relationships/diagramQuickStyle" Target="diagrams/quickStyl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diagrams/_rels/data1.xml.rels><?xml version="1.0" encoding="UTF-8" standalone="yes"?>
<Relationships xmlns="http://schemas.openxmlformats.org/package/2006/relationships"><Relationship Id="rId1" Type="http://schemas.openxmlformats.org/officeDocument/2006/relationships/image" Target="../media/image4.emf"/></Relationships>
</file>

<file path=word/diagrams/colors1.xml><?xml version="1.0" encoding="utf-8"?>
<dgm:colorsDef xmlns:dgm="http://schemas.openxmlformats.org/drawingml/2006/diagram" xmlns:a="http://schemas.openxmlformats.org/drawingml/2006/main" uniqueId="urn:microsoft.com/office/officeart/2005/8/colors/colorful1#2">
  <dgm:title val=""/>
  <dgm:desc val=""/>
  <dgm:catLst>
    <dgm:cat type="colorful" pri="10100"/>
  </dgm:catLst>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colorsDef>
</file>

<file path=word/diagrams/data1.xml><?xml version="1.0" encoding="utf-8"?>
<dgm:dataModel xmlns:dgm="http://schemas.openxmlformats.org/drawingml/2006/diagram" xmlns:a="http://schemas.openxmlformats.org/drawingml/2006/main">
  <dgm:ptLst>
    <dgm:pt modelId="{BFBBF2B0-60C1-3742-9858-233F576D555B}" type="doc">
      <dgm:prSet loTypeId="urn:microsoft.com/office/officeart/2008/layout/PictureAccentBlocks#2" loCatId="" qsTypeId="urn:microsoft.com/office/officeart/2005/8/quickstyle/simple3#2" qsCatId="simple" csTypeId="urn:microsoft.com/office/officeart/2005/8/colors/colorful1#2" csCatId="colorful" phldr="1"/>
      <dgm:spPr/>
      <dgm:t>
        <a:bodyPr/>
        <a:lstStyle/>
        <a:p>
          <a:endParaRPr lang="en-GB"/>
        </a:p>
      </dgm:t>
    </dgm:pt>
    <dgm:pt modelId="{3A611AAA-098D-704F-BB06-7C3A5CCE11B3}">
      <dgm:prSet/>
      <dgm:spPr/>
      <dgm:t>
        <a:bodyPr/>
        <a:lstStyle/>
        <a:p>
          <a:endParaRPr lang="en-GB"/>
        </a:p>
      </dgm:t>
    </dgm:pt>
    <dgm:pt modelId="{335BD7DD-AC9E-6F44-AFEA-9D76741F05DC}" type="sibTrans" cxnId="{FFA7CE20-E079-4E4F-BB29-F83DB10BB0C9}">
      <dgm:prSet/>
      <dgm:spPr/>
      <dgm:t>
        <a:bodyPr/>
        <a:lstStyle/>
        <a:p>
          <a:endParaRPr lang="en-GB"/>
        </a:p>
      </dgm:t>
    </dgm:pt>
    <dgm:pt modelId="{9EF82370-B373-CB43-B80D-A3A00785EB39}" type="parTrans" cxnId="{FFA7CE20-E079-4E4F-BB29-F83DB10BB0C9}">
      <dgm:prSet/>
      <dgm:spPr/>
      <dgm:t>
        <a:bodyPr/>
        <a:lstStyle/>
        <a:p>
          <a:endParaRPr lang="en-GB"/>
        </a:p>
      </dgm:t>
    </dgm:pt>
    <dgm:pt modelId="{32DFC0E0-F41F-984C-B9CC-5EE3C099885D}" type="pres">
      <dgm:prSet presAssocID="{BFBBF2B0-60C1-3742-9858-233F576D555B}" presName="Name0" presStyleCnt="0">
        <dgm:presLayoutVars>
          <dgm:dir/>
        </dgm:presLayoutVars>
      </dgm:prSet>
      <dgm:spPr/>
    </dgm:pt>
    <dgm:pt modelId="{6EB9AB5F-C7CD-5646-8C4E-2FC5B3FCD748}" type="pres">
      <dgm:prSet presAssocID="{3A611AAA-098D-704F-BB06-7C3A5CCE11B3}" presName="composite" presStyleCnt="0"/>
      <dgm:spPr/>
    </dgm:pt>
    <dgm:pt modelId="{94C23139-828D-AE47-BD45-DFC9DC71CAC6}" type="pres">
      <dgm:prSet presAssocID="{3A611AAA-098D-704F-BB06-7C3A5CCE11B3}" presName="Image" presStyleLbl="alignNode1" presStyleIdx="0" presStyleCnt="1" custScaleX="234556" custScaleY="80110" custLinFactNeighborX="18" custLinFactNeighborY="-9945"/>
      <dgm:spPr>
        <a:prstGeom prst="rect">
          <a:avLst/>
        </a:prstGeom>
        <a:solidFill>
          <a:schemeClr val="bg1"/>
        </a:solidFill>
        <a:ln>
          <a:noFill/>
        </a:ln>
        <a:effectLst/>
      </dgm:spPr>
    </dgm:pt>
    <dgm:pt modelId="{AA104B76-9071-F146-9089-6E8724F6320C}" type="pres">
      <dgm:prSet presAssocID="{3A611AAA-098D-704F-BB06-7C3A5CCE11B3}" presName="Parent" presStyleLbl="revTx" presStyleIdx="0" presStyleCnt="1">
        <dgm:presLayoutVars>
          <dgm:bulletEnabled val="1"/>
        </dgm:presLayoutVars>
      </dgm:prSet>
      <dgm:spPr/>
    </dgm:pt>
  </dgm:ptLst>
  <dgm:cxnLst>
    <dgm:cxn modelId="{FFA7CE20-E079-4E4F-BB29-F83DB10BB0C9}" srcId="{BFBBF2B0-60C1-3742-9858-233F576D555B}" destId="{3A611AAA-098D-704F-BB06-7C3A5CCE11B3}" srcOrd="0" destOrd="0" parTransId="{9EF82370-B373-CB43-B80D-A3A00785EB39}" sibTransId="{335BD7DD-AC9E-6F44-AFEA-9D76741F05DC}"/>
    <dgm:cxn modelId="{AF69FC37-5E69-A442-A32A-D5F1B93F3961}" type="presOf" srcId="{3A611AAA-098D-704F-BB06-7C3A5CCE11B3}" destId="{AA104B76-9071-F146-9089-6E8724F6320C}" srcOrd="0" destOrd="0" presId="urn:microsoft.com/office/officeart/2008/layout/PictureAccentBlocks#2"/>
    <dgm:cxn modelId="{BDBE5C44-9B97-E94A-A006-7A8E37A16D8E}" type="presOf" srcId="{BFBBF2B0-60C1-3742-9858-233F576D555B}" destId="{32DFC0E0-F41F-984C-B9CC-5EE3C099885D}" srcOrd="0" destOrd="0" presId="urn:microsoft.com/office/officeart/2008/layout/PictureAccentBlocks#2"/>
    <dgm:cxn modelId="{B494AF59-4C5E-CC44-9D4F-3597C7B7F629}" type="presParOf" srcId="{32DFC0E0-F41F-984C-B9CC-5EE3C099885D}" destId="{6EB9AB5F-C7CD-5646-8C4E-2FC5B3FCD748}" srcOrd="0" destOrd="0" presId="urn:microsoft.com/office/officeart/2008/layout/PictureAccentBlocks#2"/>
    <dgm:cxn modelId="{8E6A879A-611B-FA4C-8030-6CD3DBD0A9AE}" type="presParOf" srcId="{6EB9AB5F-C7CD-5646-8C4E-2FC5B3FCD748}" destId="{94C23139-828D-AE47-BD45-DFC9DC71CAC6}" srcOrd="0" destOrd="0" presId="urn:microsoft.com/office/officeart/2008/layout/PictureAccentBlocks#2"/>
    <dgm:cxn modelId="{8DAFDB92-679D-1F4E-A5D9-0C7174252AB0}" type="presParOf" srcId="{6EB9AB5F-C7CD-5646-8C4E-2FC5B3FCD748}" destId="{AA104B76-9071-F146-9089-6E8724F6320C}" srcOrd="1" destOrd="0" presId="urn:microsoft.com/office/officeart/2008/layout/PictureAccentBlocks#2"/>
  </dgm:cxnLst>
  <dgm:bg>
    <a:blipFill>
      <a:blip xmlns:r="http://schemas.openxmlformats.org/officeDocument/2006/relationships" r:embed="rId1">
        <a:extLst>
          <a:ext uri="{28A0092B-C50C-407E-A947-70E740481C1C}">
            <a14:useLocalDpi xmlns:a14="http://schemas.microsoft.com/office/drawing/2010/main" val="0"/>
          </a:ext>
        </a:extLst>
      </a:blip>
      <a:stretch>
        <a:fillRect/>
      </a:stretch>
    </a:blipFill>
    <a:effectLst/>
  </dgm:bg>
  <dgm:whole/>
  <dgm:extLst>
    <a:ext uri="http://schemas.microsoft.com/office/drawing/2008/diagram">
      <dsp:dataModelExt xmlns:dsp="http://schemas.microsoft.com/office/drawing/2008/diagram" relId="rId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4C23139-828D-AE47-BD45-DFC9DC71CAC6}">
      <dsp:nvSpPr>
        <dsp:cNvPr id="0" name=""/>
        <dsp:cNvSpPr/>
      </dsp:nvSpPr>
      <dsp:spPr>
        <a:xfrm>
          <a:off x="3886772" y="0"/>
          <a:ext cx="3707192" cy="1266150"/>
        </a:xfrm>
        <a:prstGeom prst="rect">
          <a:avLst/>
        </a:prstGeom>
        <a:solidFill>
          <a:schemeClr val="bg1"/>
        </a:solidFill>
        <a:ln w="9525" cap="flat" cmpd="sng" algn="ctr">
          <a:noFill/>
          <a:prstDash val="solid"/>
        </a:ln>
        <a:effectLst/>
      </dsp:spPr>
      <dsp:style>
        <a:lnRef idx="1">
          <a:scrgbClr r="0" g="0" b="0"/>
        </a:lnRef>
        <a:fillRef idx="2">
          <a:scrgbClr r="0" g="0" b="0"/>
        </a:fillRef>
        <a:effectRef idx="1">
          <a:scrgbClr r="0" g="0" b="0"/>
        </a:effectRef>
        <a:fontRef idx="minor">
          <a:schemeClr val="dk1"/>
        </a:fontRef>
      </dsp:style>
    </dsp:sp>
    <dsp:sp modelId="{AA104B76-9071-F146-9089-6E8724F6320C}">
      <dsp:nvSpPr>
        <dsp:cNvPr id="0" name=""/>
        <dsp:cNvSpPr/>
      </dsp:nvSpPr>
      <dsp:spPr>
        <a:xfrm rot="16200000">
          <a:off x="4001802" y="632206"/>
          <a:ext cx="1580515" cy="31610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b" anchorCtr="0">
          <a:noAutofit/>
        </a:bodyPr>
        <a:lstStyle/>
        <a:p>
          <a:pPr marL="0" lvl="0" indent="0" algn="l" defTabSz="889000">
            <a:lnSpc>
              <a:spcPct val="90000"/>
            </a:lnSpc>
            <a:spcBef>
              <a:spcPct val="0"/>
            </a:spcBef>
            <a:spcAft>
              <a:spcPct val="35000"/>
            </a:spcAft>
            <a:buNone/>
          </a:pPr>
          <a:endParaRPr lang="en-GB" sz="2000" kern="1200"/>
        </a:p>
      </dsp:txBody>
      <dsp:txXfrm>
        <a:off x="4001802" y="632206"/>
        <a:ext cx="1580515" cy="316103"/>
      </dsp:txXfrm>
    </dsp:sp>
  </dsp:spTree>
</dsp:drawing>
</file>

<file path=word/diagrams/layout1.xml><?xml version="1.0" encoding="utf-8"?>
<dgm:layoutDef xmlns:dgm="http://schemas.openxmlformats.org/drawingml/2006/diagram" xmlns:a="http://schemas.openxmlformats.org/drawingml/2006/main" uniqueId="urn:microsoft.com/office/officeart/2008/layout/PictureAccentBlocks#2">
  <dgm:title val=""/>
  <dgm:desc val=""/>
  <dgm:catLst>
    <dgm:cat type="picture" pri="12000"/>
    <dgm:cat type="pictureconvert" pri="120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dir/>
    </dgm:varLst>
    <dgm:choose name="Name1">
      <dgm:if name="Name2" axis="ch" ptType="node" func="cnt" op="gt" val="5">
        <dgm:choose name="Name3">
          <dgm:if name="Name4" func="var" arg="dir" op="equ" val="norm">
            <dgm:alg type="snake">
              <dgm:param type="bkpt" val="fixed"/>
              <dgm:param type="bkPtFixedVal" val="3"/>
              <dgm:param type="off" val="off"/>
              <dgm:param type="grDir" val="bL"/>
              <dgm:param type="horzAlign" val="r"/>
              <dgm:param type="vertAlign" val="b"/>
            </dgm:alg>
          </dgm:if>
          <dgm:else name="Name5">
            <dgm:alg type="snake">
              <dgm:param type="bkpt" val="fixed"/>
              <dgm:param type="bkPtFixedVal" val="3"/>
              <dgm:param type="off" val="off"/>
              <dgm:param type="grDir" val="bR"/>
              <dgm:param type="horzAlign" val="l"/>
              <dgm:param type="vertAlign" val="b"/>
            </dgm:alg>
          </dgm:else>
        </dgm:choose>
      </dgm:if>
      <dgm:else name="Name6">
        <dgm:choose name="Name7">
          <dgm:if name="Name8" func="var" arg="dir" op="equ" val="norm">
            <dgm:alg type="snake">
              <dgm:param type="bkpt" val="fixed"/>
              <dgm:param type="bkPtFixedVal" val="2"/>
              <dgm:param type="off" val="off"/>
              <dgm:param type="grDir" val="bL"/>
              <dgm:param type="horzAlign" val="r"/>
              <dgm:param type="vertAlign" val="b"/>
            </dgm:alg>
          </dgm:if>
          <dgm:else name="Name9">
            <dgm:alg type="snake">
              <dgm:param type="bkpt" val="fixed"/>
              <dgm:param type="bkPtFixedVal" val="2"/>
              <dgm:param type="off" val="off"/>
              <dgm:param type="grDir" val="bR"/>
              <dgm:param type="horzAlign" val="l"/>
              <dgm:param type="vertAlign" val="b"/>
            </dgm:alg>
          </dgm:else>
        </dgm:choose>
      </dgm:else>
    </dgm:choose>
    <dgm:shape xmlns:r="http://schemas.openxmlformats.org/officeDocument/2006/relationships" r:blip="">
      <dgm:adjLst/>
    </dgm:shape>
    <dgm:constrLst>
      <dgm:constr type="alignOff" val="1"/>
      <dgm:constr type="primFontSz" for="des" ptType="node" op="equ" val="65"/>
      <dgm:constr type="w" for="ch" forName="composite" refType="w"/>
      <dgm:constr type="h" for="ch" forName="composite" refType="h"/>
      <dgm:constr type="sp" refType="w" refFor="ch" refForName="composite" op="equ" fact="0.113"/>
      <dgm:constr type="w" for="ch" forName="sibTrans" refType="w" refFor="ch" refForName="composite" op="equ" fact="0.0001"/>
      <dgm:constr type="h" for="ch" forName="sibTrans" refType="w" refFor="ch" refForName="sibTrans" op="equ"/>
    </dgm:constrLst>
    <dgm:forEach name="nodesForEach" axis="ch" ptType="node">
      <dgm:layoutNode name="composite">
        <dgm:alg type="composite">
          <dgm:param type="ar" val="1.2"/>
        </dgm:alg>
        <dgm:shape xmlns:r="http://schemas.openxmlformats.org/officeDocument/2006/relationships" r:blip="">
          <dgm:adjLst/>
        </dgm:shape>
        <dgm:choose name="Name10">
          <dgm:if name="Name11" func="var" arg="dir" op="equ" val="norm">
            <dgm:constrLst>
              <dgm:constr type="l" for="ch" forName="Image" refType="w" refFor="ch" refForName="Image" fact="0.2"/>
              <dgm:constr type="t" for="ch" forName="Image" refType="h" fact="0"/>
              <dgm:constr type="h" for="ch" forName="Image" refType="h"/>
              <dgm:constr type="w" for="ch" forName="Image" refType="h" refFor="ch" refForName="Image" op="equ"/>
              <dgm:constr type="l" for="ch" forName="Parent" refType="w" fact="0"/>
              <dgm:constr type="t" for="ch" forName="Parent" refType="h" fact="0"/>
              <dgm:constr type="w" for="ch" forName="Parent" refType="h" refFor="ch" refForName="Image" op="equ" fact="0.2"/>
              <dgm:constr type="h" for="ch" forName="Parent" refType="h" refFor="ch" refForName="Image" op="equ"/>
            </dgm:constrLst>
          </dgm:if>
          <dgm:else name="Name12">
            <dgm:constrLst>
              <dgm:constr type="l" for="ch" forName="Image" refType="w" fact="0"/>
              <dgm:constr type="t" for="ch" forName="Image" refType="h" fact="0"/>
              <dgm:constr type="h" for="ch" forName="Image" refType="h"/>
              <dgm:constr type="w" for="ch" forName="Image" refType="h" refFor="ch" refForName="Image" op="equ"/>
              <dgm:constr type="l" for="ch" forName="Parent" refType="w" refFor="ch" refForName="Image"/>
              <dgm:constr type="t" for="ch" forName="Parent" refType="h" fact="0"/>
              <dgm:constr type="w" for="ch" forName="Parent" refType="w" refFor="ch" refForName="Image" fact="0.2"/>
              <dgm:constr type="h" for="ch" forName="Parent" refType="h" refFor="ch" refForName="Image"/>
            </dgm:constrLst>
          </dgm:else>
        </dgm:choose>
        <dgm:layoutNode name="Image" styleLbl="alignNode1">
          <dgm:alg type="sp"/>
          <dgm:shape xmlns:r="http://schemas.openxmlformats.org/officeDocument/2006/relationships" type="rect" r:blip="" blipPhldr="1">
            <dgm:adjLst/>
          </dgm:shape>
          <dgm:presOf/>
        </dgm:layoutNode>
        <dgm:layoutNode name="Parent" styleLbl="revTx">
          <dgm:varLst>
            <dgm:bulletEnabled val="1"/>
          </dgm:varLst>
          <dgm:alg type="tx">
            <dgm:param type="autoTxRot" val="grav"/>
            <dgm:param type="parTxLTRAlign" val="l"/>
            <dgm:param type="txAnchorVertCh" val="b"/>
            <dgm:param type="txAnchorVert" val="b"/>
          </dgm:alg>
          <dgm:choose name="Name13">
            <dgm:if name="Name14" func="var" arg="dir" op="equ" val="norm">
              <dgm:shape xmlns:r="http://schemas.openxmlformats.org/officeDocument/2006/relationships" rot="270" type="rect" r:blip="">
                <dgm:adjLst/>
              </dgm:shape>
            </dgm:if>
            <dgm:else name="Name15">
              <dgm:shape xmlns:r="http://schemas.openxmlformats.org/officeDocument/2006/relationships" rot="90" type="rect" r:blip="">
                <dgm:adjLst/>
              </dgm:shape>
            </dgm:else>
          </dgm:choose>
          <dgm:presOf axis="desOr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2">
  <dgm:title val=""/>
  <dgm:desc val=""/>
  <dgm:catLst>
    <dgm:cat type="simple" pri="10300"/>
  </dgm:catLst>
  <dgm:scene3d>
    <a:camera prst="orthographicFront"/>
    <a:lightRig rig="threePt" dir="t"/>
  </dgm:scene3d>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Def>
</file>

<file path=word/theme/theme1.xml><?xml version="1.0" encoding="utf-8"?>
<a:theme xmlns:a="http://schemas.openxmlformats.org/drawingml/2006/main" name="GoldStandard">
  <a:themeElements>
    <a:clrScheme name="GoldStandard Colour Palette">
      <a:dk1>
        <a:srgbClr val="515151"/>
      </a:dk1>
      <a:lt1>
        <a:srgbClr val="FFFFFF"/>
      </a:lt1>
      <a:dk2>
        <a:srgbClr val="323232"/>
      </a:dk2>
      <a:lt2>
        <a:srgbClr val="E6E5E5"/>
      </a:lt2>
      <a:accent1>
        <a:srgbClr val="00B9BD"/>
      </a:accent1>
      <a:accent2>
        <a:srgbClr val="109B9D"/>
      </a:accent2>
      <a:accent3>
        <a:srgbClr val="097E80"/>
      </a:accent3>
      <a:accent4>
        <a:srgbClr val="D6DF40"/>
      </a:accent4>
      <a:accent5>
        <a:srgbClr val="C1CC3A"/>
      </a:accent5>
      <a:accent6>
        <a:srgbClr val="AFB936"/>
      </a:accent6>
      <a:hlink>
        <a:srgbClr val="00B9BD"/>
      </a:hlink>
      <a:folHlink>
        <a:srgbClr val="D3D4D6"/>
      </a:folHlink>
    </a:clrScheme>
    <a:fontScheme name="Test">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txDef>
      <a:spPr/>
      <a:bodyPr anchor="t"/>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E4750F6899D704E86ED59F92C8BD84A" ma:contentTypeVersion="9" ma:contentTypeDescription="Create a new document." ma:contentTypeScope="" ma:versionID="4b08852f38f9d61af653bede4b00e2bf">
  <xsd:schema xmlns:xsd="http://www.w3.org/2001/XMLSchema" xmlns:xs="http://www.w3.org/2001/XMLSchema" xmlns:p="http://schemas.microsoft.com/office/2006/metadata/properties" xmlns:ns2="40ff25b3-493e-4851-82b7-4e504def2eba" xmlns:ns3="f6af1aca-0353-497c-ad55-189cc252d094" targetNamespace="http://schemas.microsoft.com/office/2006/metadata/properties" ma:root="true" ma:fieldsID="8b6799b798efcce2c0f77415f89f005a" ns2:_="" ns3:_="">
    <xsd:import namespace="40ff25b3-493e-4851-82b7-4e504def2eba"/>
    <xsd:import namespace="f6af1aca-0353-497c-ad55-189cc252d09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ff25b3-493e-4851-82b7-4e504def2eb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6af1aca-0353-497c-ad55-189cc252d094"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FB889A-595D-483C-B983-33D82AA101A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3.xml><?xml version="1.0" encoding="utf-8"?>
<ds:datastoreItem xmlns:ds="http://schemas.openxmlformats.org/officeDocument/2006/customXml" ds:itemID="{09C58063-F650-441B-B1AD-9A091F6033CC}">
  <ds:schemaRefs>
    <ds:schemaRef ds:uri="http://schemas.microsoft.com/sharepoint/v3/contenttype/forms"/>
  </ds:schemaRefs>
</ds:datastoreItem>
</file>

<file path=customXml/itemProps4.xml><?xml version="1.0" encoding="utf-8"?>
<ds:datastoreItem xmlns:ds="http://schemas.openxmlformats.org/officeDocument/2006/customXml" ds:itemID="{AF8ADC14-6C38-4B98-98A2-149625F701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ff25b3-493e-4851-82b7-4e504def2eba"/>
    <ds:schemaRef ds:uri="f6af1aca-0353-497c-ad55-189cc252d0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B4225A0-BE86-744D-ADB6-636ED02D39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6</Pages>
  <Words>1388</Words>
  <Characters>7917</Characters>
  <Application>Microsoft Office Word</Application>
  <DocSecurity>0</DocSecurity>
  <Lines>65</Lines>
  <Paragraphs>18</Paragraphs>
  <ScaleCrop>false</ScaleCrop>
  <Company/>
  <LinksUpToDate>false</LinksUpToDate>
  <CharactersWithSpaces>9287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T - v.1.1 Design Change Memo</dc:title>
  <dc:creator>Gold Standard</dc:creator>
  <cp:lastModifiedBy>lin zexu</cp:lastModifiedBy>
  <cp:revision>42</cp:revision>
  <cp:lastPrinted>2017-11-02T02:38:00Z</cp:lastPrinted>
  <dcterms:created xsi:type="dcterms:W3CDTF">2021-03-04T18:28:00Z</dcterms:created>
  <dcterms:modified xsi:type="dcterms:W3CDTF">2021-09-17T08:13:00Z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0x0101001E4750F6899D704E86ED59F92C8BD84A</vt:lpwstr>
  </property>
  <property fmtid="{D5CDD505-2E9C-101B-9397-08002B2CF9AE}" pid="3" name="KSOProductBuildVer">
    <vt:lpwstr>2052-11.1.0.10700</vt:lpwstr>
  </property>
  <property fmtid="{D5CDD505-2E9C-101B-9397-08002B2CF9AE}" pid="4" name="ICV">
    <vt:lpwstr>7F447A332B36484D870F930B59CEF5EE</vt:lpwstr>
  </property>
</Properties>
</file>