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Ind w:w="-11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E0E0E0"/>
        <w:tblCellMar>
          <w:left w:w="28" w:type="dxa"/>
          <w:right w:w="28" w:type="dxa"/>
        </w:tblCellMar>
        <w:tblLook w:val="0000" w:firstRow="0" w:lastRow="0" w:firstColumn="0" w:lastColumn="0" w:noHBand="0" w:noVBand="0"/>
      </w:tblPr>
      <w:tblGrid>
        <w:gridCol w:w="5622"/>
        <w:gridCol w:w="2049"/>
        <w:gridCol w:w="2051"/>
      </w:tblGrid>
      <w:tr w:rsidR="000310C7" w:rsidRPr="00FC7DCF" w14:paraId="1FCF8969" w14:textId="77777777" w:rsidTr="0072091B">
        <w:trPr>
          <w:trHeight w:val="1245"/>
        </w:trPr>
        <w:tc>
          <w:tcPr>
            <w:tcW w:w="5000" w:type="pct"/>
            <w:gridSpan w:val="3"/>
            <w:tcBorders>
              <w:bottom w:val="single" w:sz="4" w:space="0" w:color="auto"/>
            </w:tcBorders>
            <w:shd w:val="clear" w:color="auto" w:fill="auto"/>
            <w:vAlign w:val="center"/>
          </w:tcPr>
          <w:p w14:paraId="6EB023FE" w14:textId="77777777" w:rsidR="000310C7" w:rsidRPr="00FC7DCF" w:rsidRDefault="000310C7" w:rsidP="007F10E1">
            <w:pPr>
              <w:spacing w:beforeLines="120" w:before="288"/>
              <w:ind w:left="1077"/>
              <w:jc w:val="center"/>
              <w:rPr>
                <w:b/>
              </w:rPr>
            </w:pPr>
            <w:r w:rsidRPr="00FC7DCF">
              <w:rPr>
                <w:b/>
                <w:noProof/>
                <w:lang w:eastAsia="en-GB"/>
              </w:rPr>
              <w:drawing>
                <wp:anchor distT="0" distB="0" distL="114300" distR="114300" simplePos="0" relativeHeight="251659264" behindDoc="1" locked="0" layoutInCell="1" allowOverlap="0" wp14:anchorId="07717449" wp14:editId="2686C1C7">
                  <wp:simplePos x="0" y="0"/>
                  <wp:positionH relativeFrom="column">
                    <wp:posOffset>69215</wp:posOffset>
                  </wp:positionH>
                  <wp:positionV relativeFrom="paragraph">
                    <wp:posOffset>90805</wp:posOffset>
                  </wp:positionV>
                  <wp:extent cx="571500" cy="457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1500" cy="457200"/>
                          </a:xfrm>
                          <a:prstGeom prst="rect">
                            <a:avLst/>
                          </a:prstGeom>
                          <a:noFill/>
                        </pic:spPr>
                      </pic:pic>
                    </a:graphicData>
                  </a:graphic>
                  <wp14:sizeRelH relativeFrom="page">
                    <wp14:pctWidth>0</wp14:pctWidth>
                  </wp14:sizeRelH>
                  <wp14:sizeRelV relativeFrom="page">
                    <wp14:pctHeight>0</wp14:pctHeight>
                  </wp14:sizeRelV>
                </wp:anchor>
              </w:drawing>
            </w:r>
            <w:r w:rsidRPr="00FC7DCF">
              <w:rPr>
                <w:b/>
                <w:lang w:val="en-US"/>
              </w:rPr>
              <w:t xml:space="preserve">Monitoring report form for CDM </w:t>
            </w:r>
            <w:proofErr w:type="spellStart"/>
            <w:r w:rsidRPr="00FC7DCF">
              <w:rPr>
                <w:b/>
                <w:lang w:val="en-US"/>
              </w:rPr>
              <w:t>programme</w:t>
            </w:r>
            <w:proofErr w:type="spellEnd"/>
            <w:r w:rsidRPr="00FC7DCF">
              <w:rPr>
                <w:b/>
                <w:lang w:val="en-US"/>
              </w:rPr>
              <w:t xml:space="preserve"> of activities</w:t>
            </w:r>
          </w:p>
          <w:p w14:paraId="7661C500" w14:textId="77777777" w:rsidR="000310C7" w:rsidRPr="00FC7DCF" w:rsidRDefault="00FF6161" w:rsidP="007F10E1">
            <w:pPr>
              <w:spacing w:before="120" w:after="120"/>
              <w:ind w:left="1077"/>
              <w:jc w:val="center"/>
              <w:rPr>
                <w:i/>
                <w:sz w:val="20"/>
                <w:szCs w:val="18"/>
              </w:rPr>
            </w:pPr>
            <w:r>
              <w:rPr>
                <w:b/>
              </w:rPr>
              <w:t>(v</w:t>
            </w:r>
            <w:r w:rsidR="000310C7" w:rsidRPr="00FC7DCF">
              <w:rPr>
                <w:b/>
              </w:rPr>
              <w:t>ersion 01.0)</w:t>
            </w:r>
          </w:p>
        </w:tc>
      </w:tr>
      <w:tr w:rsidR="008617BD" w:rsidRPr="00FC7DCF" w14:paraId="1B34CDF2" w14:textId="77777777" w:rsidTr="0072091B">
        <w:trPr>
          <w:trHeight w:val="348"/>
        </w:trPr>
        <w:tc>
          <w:tcPr>
            <w:tcW w:w="5000" w:type="pct"/>
            <w:gridSpan w:val="3"/>
            <w:tcBorders>
              <w:bottom w:val="single" w:sz="4" w:space="0" w:color="auto"/>
            </w:tcBorders>
            <w:shd w:val="clear" w:color="auto" w:fill="auto"/>
            <w:vAlign w:val="center"/>
          </w:tcPr>
          <w:p w14:paraId="77D75716" w14:textId="77777777" w:rsidR="008617BD" w:rsidRPr="00FC7DCF" w:rsidRDefault="008617BD" w:rsidP="00EF58D6">
            <w:pPr>
              <w:tabs>
                <w:tab w:val="left" w:pos="510"/>
              </w:tabs>
              <w:spacing w:before="60" w:after="60"/>
              <w:ind w:left="57"/>
              <w:rPr>
                <w:rFonts w:cs="Arial"/>
                <w:i/>
                <w:sz w:val="20"/>
                <w:szCs w:val="18"/>
              </w:rPr>
            </w:pPr>
            <w:r w:rsidRPr="00FC7DCF">
              <w:rPr>
                <w:rFonts w:cs="Arial"/>
                <w:i/>
                <w:sz w:val="20"/>
                <w:szCs w:val="18"/>
              </w:rPr>
              <w:t>Complete th</w:t>
            </w:r>
            <w:r w:rsidR="00324B7C" w:rsidRPr="00FC7DCF">
              <w:rPr>
                <w:rFonts w:cs="Arial"/>
                <w:i/>
                <w:sz w:val="20"/>
                <w:szCs w:val="18"/>
              </w:rPr>
              <w:t>is form</w:t>
            </w:r>
            <w:r w:rsidRPr="00FC7DCF">
              <w:rPr>
                <w:rFonts w:cs="Arial"/>
                <w:i/>
                <w:sz w:val="20"/>
                <w:szCs w:val="18"/>
              </w:rPr>
              <w:t xml:space="preserve"> </w:t>
            </w:r>
            <w:r w:rsidR="00893792" w:rsidRPr="00FC7DCF">
              <w:rPr>
                <w:rFonts w:cs="Arial"/>
                <w:i/>
                <w:sz w:val="20"/>
                <w:szCs w:val="18"/>
              </w:rPr>
              <w:t>in</w:t>
            </w:r>
            <w:r w:rsidRPr="00FC7DCF">
              <w:rPr>
                <w:rFonts w:cs="Arial"/>
                <w:i/>
                <w:sz w:val="20"/>
                <w:szCs w:val="18"/>
              </w:rPr>
              <w:t xml:space="preserve"> accordance with the Attachment “Instructions for filling out the </w:t>
            </w:r>
            <w:r w:rsidR="00B20C0B" w:rsidRPr="00FC7DCF">
              <w:rPr>
                <w:rFonts w:cs="Arial"/>
                <w:i/>
                <w:sz w:val="20"/>
                <w:szCs w:val="18"/>
              </w:rPr>
              <w:t>m</w:t>
            </w:r>
            <w:r w:rsidR="00C53053" w:rsidRPr="00FC7DCF">
              <w:rPr>
                <w:rFonts w:cs="Arial"/>
                <w:i/>
                <w:sz w:val="20"/>
                <w:szCs w:val="18"/>
              </w:rPr>
              <w:t xml:space="preserve">onitoring report form for CDM </w:t>
            </w:r>
            <w:r w:rsidR="005D256C" w:rsidRPr="00FC7DCF">
              <w:rPr>
                <w:rFonts w:cs="Arial"/>
                <w:i/>
                <w:sz w:val="20"/>
                <w:szCs w:val="18"/>
              </w:rPr>
              <w:t>p</w:t>
            </w:r>
            <w:r w:rsidR="00C53053" w:rsidRPr="00FC7DCF">
              <w:rPr>
                <w:rFonts w:cs="Arial"/>
                <w:i/>
                <w:sz w:val="20"/>
                <w:szCs w:val="18"/>
              </w:rPr>
              <w:t>rogramme</w:t>
            </w:r>
            <w:r w:rsidR="00F54154" w:rsidRPr="00FC7DCF">
              <w:rPr>
                <w:rFonts w:cs="Arial"/>
                <w:i/>
                <w:sz w:val="20"/>
                <w:szCs w:val="18"/>
              </w:rPr>
              <w:t xml:space="preserve"> </w:t>
            </w:r>
            <w:r w:rsidR="00C53053" w:rsidRPr="00FC7DCF">
              <w:rPr>
                <w:rFonts w:cs="Arial"/>
                <w:i/>
                <w:sz w:val="20"/>
                <w:szCs w:val="18"/>
              </w:rPr>
              <w:t xml:space="preserve">of </w:t>
            </w:r>
            <w:r w:rsidR="005D256C" w:rsidRPr="00FC7DCF">
              <w:rPr>
                <w:rFonts w:cs="Arial"/>
                <w:i/>
                <w:sz w:val="20"/>
                <w:szCs w:val="18"/>
              </w:rPr>
              <w:t>a</w:t>
            </w:r>
            <w:r w:rsidR="00C53053" w:rsidRPr="00FC7DCF">
              <w:rPr>
                <w:rFonts w:cs="Arial"/>
                <w:i/>
                <w:sz w:val="20"/>
                <w:szCs w:val="18"/>
              </w:rPr>
              <w:t>ctivities</w:t>
            </w:r>
            <w:r w:rsidRPr="00FC7DCF">
              <w:rPr>
                <w:rFonts w:cs="Arial"/>
                <w:i/>
                <w:sz w:val="20"/>
                <w:szCs w:val="18"/>
              </w:rPr>
              <w:t>” at the end of this form.</w:t>
            </w:r>
          </w:p>
        </w:tc>
      </w:tr>
      <w:tr w:rsidR="00626AB7" w:rsidRPr="00FC7DCF" w14:paraId="0EB057B9" w14:textId="77777777" w:rsidTr="0072091B">
        <w:trPr>
          <w:trHeight w:val="379"/>
        </w:trPr>
        <w:tc>
          <w:tcPr>
            <w:tcW w:w="5000" w:type="pct"/>
            <w:gridSpan w:val="3"/>
            <w:tcBorders>
              <w:top w:val="single" w:sz="4" w:space="0" w:color="auto"/>
              <w:bottom w:val="single" w:sz="4" w:space="0" w:color="auto"/>
            </w:tcBorders>
            <w:shd w:val="clear" w:color="auto" w:fill="CCCCCC"/>
          </w:tcPr>
          <w:p w14:paraId="53CD8691" w14:textId="77777777" w:rsidR="008617BD" w:rsidRPr="00FC7DCF" w:rsidRDefault="007602E6" w:rsidP="00626AB7">
            <w:pPr>
              <w:pStyle w:val="SDMCovNoteTitle"/>
              <w:spacing w:before="120" w:after="120"/>
            </w:pPr>
            <w:r w:rsidRPr="00FC7DCF">
              <w:t>M</w:t>
            </w:r>
            <w:r w:rsidR="00AA27A8" w:rsidRPr="00FC7DCF">
              <w:t xml:space="preserve">onitoring report </w:t>
            </w:r>
          </w:p>
        </w:tc>
      </w:tr>
      <w:tr w:rsidR="008617BD" w:rsidRPr="00FC7DCF" w14:paraId="7BBE518F" w14:textId="77777777" w:rsidTr="0072091B">
        <w:trPr>
          <w:trHeight w:val="672"/>
        </w:trPr>
        <w:tc>
          <w:tcPr>
            <w:tcW w:w="2891" w:type="pct"/>
            <w:tcBorders>
              <w:top w:val="single" w:sz="4" w:space="0" w:color="auto"/>
              <w:bottom w:val="single" w:sz="4" w:space="0" w:color="auto"/>
            </w:tcBorders>
            <w:shd w:val="clear" w:color="auto" w:fill="F2F2F2"/>
          </w:tcPr>
          <w:p w14:paraId="1E220F07" w14:textId="77777777" w:rsidR="008617BD" w:rsidRPr="00FC7DCF" w:rsidRDefault="008617BD" w:rsidP="002F1ECA">
            <w:pPr>
              <w:spacing w:before="120" w:after="120"/>
              <w:ind w:left="57"/>
              <w:jc w:val="left"/>
              <w:rPr>
                <w:rFonts w:cs="Arial"/>
                <w:b/>
                <w:sz w:val="20"/>
                <w:szCs w:val="18"/>
              </w:rPr>
            </w:pPr>
            <w:r w:rsidRPr="00FC7DCF">
              <w:rPr>
                <w:rFonts w:cs="Arial"/>
                <w:b/>
                <w:szCs w:val="22"/>
              </w:rPr>
              <w:t xml:space="preserve">Title of the </w:t>
            </w:r>
            <w:r w:rsidR="005D256C" w:rsidRPr="00FC7DCF">
              <w:rPr>
                <w:rFonts w:cs="Arial"/>
                <w:b/>
                <w:szCs w:val="22"/>
              </w:rPr>
              <w:t>p</w:t>
            </w:r>
            <w:r w:rsidR="00C53053" w:rsidRPr="00FC7DCF">
              <w:rPr>
                <w:rFonts w:cs="Arial"/>
                <w:b/>
                <w:szCs w:val="22"/>
              </w:rPr>
              <w:t xml:space="preserve">rogramme of </w:t>
            </w:r>
            <w:r w:rsidR="005D256C" w:rsidRPr="00FC7DCF">
              <w:rPr>
                <w:rFonts w:cs="Arial"/>
                <w:b/>
                <w:szCs w:val="22"/>
              </w:rPr>
              <w:t>a</w:t>
            </w:r>
            <w:r w:rsidR="00C53053" w:rsidRPr="00FC7DCF">
              <w:rPr>
                <w:rFonts w:cs="Arial"/>
                <w:b/>
                <w:szCs w:val="22"/>
              </w:rPr>
              <w:t>ctivit</w:t>
            </w:r>
            <w:r w:rsidR="005D256C" w:rsidRPr="00FC7DCF">
              <w:rPr>
                <w:rFonts w:cs="Arial"/>
                <w:b/>
                <w:szCs w:val="22"/>
              </w:rPr>
              <w:t>ies</w:t>
            </w:r>
            <w:r w:rsidR="00C53053" w:rsidRPr="00FC7DCF">
              <w:rPr>
                <w:rFonts w:cs="Arial"/>
                <w:b/>
                <w:szCs w:val="22"/>
              </w:rPr>
              <w:t xml:space="preserve"> (</w:t>
            </w:r>
            <w:r w:rsidR="00B949E0" w:rsidRPr="00FC7DCF">
              <w:rPr>
                <w:rFonts w:cs="Arial"/>
                <w:b/>
                <w:szCs w:val="22"/>
              </w:rPr>
              <w:t>PoA</w:t>
            </w:r>
            <w:r w:rsidR="00C53053" w:rsidRPr="00FC7DCF">
              <w:rPr>
                <w:rFonts w:cs="Arial"/>
                <w:b/>
                <w:szCs w:val="22"/>
              </w:rPr>
              <w:t>)</w:t>
            </w:r>
          </w:p>
        </w:tc>
        <w:tc>
          <w:tcPr>
            <w:tcW w:w="2109" w:type="pct"/>
            <w:gridSpan w:val="2"/>
            <w:tcBorders>
              <w:bottom w:val="single" w:sz="4" w:space="0" w:color="auto"/>
            </w:tcBorders>
            <w:vAlign w:val="center"/>
          </w:tcPr>
          <w:p w14:paraId="1BA74993" w14:textId="77777777" w:rsidR="008617BD" w:rsidRPr="00FC7DCF" w:rsidRDefault="00DF1851" w:rsidP="0022517B">
            <w:pPr>
              <w:spacing w:before="120"/>
              <w:ind w:left="57"/>
              <w:jc w:val="left"/>
              <w:rPr>
                <w:rFonts w:cs="Arial"/>
                <w:sz w:val="20"/>
                <w:szCs w:val="18"/>
              </w:rPr>
            </w:pPr>
            <w:r>
              <w:rPr>
                <w:rFonts w:cs="Arial"/>
                <w:sz w:val="20"/>
                <w:szCs w:val="18"/>
              </w:rPr>
              <w:t>Solar Cooking in Chad</w:t>
            </w:r>
          </w:p>
        </w:tc>
      </w:tr>
      <w:tr w:rsidR="00C53053" w:rsidRPr="00FC7DCF" w14:paraId="1F9EF297" w14:textId="77777777" w:rsidTr="0072091B">
        <w:trPr>
          <w:trHeight w:val="348"/>
        </w:trPr>
        <w:tc>
          <w:tcPr>
            <w:tcW w:w="2891" w:type="pct"/>
            <w:tcBorders>
              <w:top w:val="single" w:sz="4" w:space="0" w:color="auto"/>
              <w:bottom w:val="single" w:sz="4" w:space="0" w:color="auto"/>
            </w:tcBorders>
            <w:shd w:val="clear" w:color="auto" w:fill="F2F2F2"/>
          </w:tcPr>
          <w:p w14:paraId="4F4BCDE3" w14:textId="77777777" w:rsidR="00C53053" w:rsidRPr="00FC7DCF" w:rsidRDefault="00DF1851" w:rsidP="00C53053">
            <w:pPr>
              <w:spacing w:before="120" w:after="120"/>
              <w:ind w:left="57"/>
              <w:jc w:val="left"/>
              <w:rPr>
                <w:rFonts w:cs="Arial"/>
                <w:b/>
                <w:szCs w:val="22"/>
              </w:rPr>
            </w:pPr>
            <w:r>
              <w:rPr>
                <w:rFonts w:cs="Arial"/>
                <w:b/>
                <w:szCs w:val="22"/>
              </w:rPr>
              <w:t>Gold Standard</w:t>
            </w:r>
            <w:r w:rsidR="005D256C" w:rsidRPr="00FC7DCF">
              <w:rPr>
                <w:rFonts w:cs="Arial"/>
                <w:b/>
                <w:szCs w:val="22"/>
              </w:rPr>
              <w:t xml:space="preserve"> r</w:t>
            </w:r>
            <w:r w:rsidR="00C53053" w:rsidRPr="00FC7DCF">
              <w:rPr>
                <w:rFonts w:cs="Arial"/>
                <w:b/>
                <w:szCs w:val="22"/>
              </w:rPr>
              <w:t xml:space="preserve">eference number </w:t>
            </w:r>
            <w:r w:rsidR="001518F4" w:rsidRPr="00FC7DCF">
              <w:rPr>
                <w:rFonts w:cs="Arial"/>
                <w:b/>
                <w:szCs w:val="22"/>
              </w:rPr>
              <w:t xml:space="preserve">of the </w:t>
            </w:r>
            <w:r w:rsidR="00B949E0" w:rsidRPr="00FC7DCF">
              <w:rPr>
                <w:rFonts w:cs="Arial"/>
                <w:b/>
                <w:szCs w:val="22"/>
              </w:rPr>
              <w:t>PoA</w:t>
            </w:r>
          </w:p>
        </w:tc>
        <w:tc>
          <w:tcPr>
            <w:tcW w:w="2109" w:type="pct"/>
            <w:gridSpan w:val="2"/>
            <w:tcBorders>
              <w:bottom w:val="single" w:sz="4" w:space="0" w:color="auto"/>
            </w:tcBorders>
            <w:vAlign w:val="center"/>
          </w:tcPr>
          <w:p w14:paraId="2A266FE2" w14:textId="425EA509" w:rsidR="00C53053" w:rsidRPr="00FC7DCF" w:rsidRDefault="0025008A" w:rsidP="0022517B">
            <w:pPr>
              <w:spacing w:before="120"/>
              <w:ind w:left="57"/>
              <w:jc w:val="left"/>
              <w:rPr>
                <w:rFonts w:cs="Arial"/>
                <w:sz w:val="20"/>
                <w:szCs w:val="18"/>
              </w:rPr>
            </w:pPr>
            <w:r>
              <w:rPr>
                <w:rFonts w:cs="Arial"/>
                <w:sz w:val="20"/>
                <w:szCs w:val="18"/>
              </w:rPr>
              <w:t xml:space="preserve">PoA: </w:t>
            </w:r>
            <w:r w:rsidR="00DF1851">
              <w:rPr>
                <w:rFonts w:cs="Arial"/>
                <w:sz w:val="20"/>
                <w:szCs w:val="18"/>
              </w:rPr>
              <w:t xml:space="preserve">GS 1075 / </w:t>
            </w:r>
            <w:r>
              <w:rPr>
                <w:rFonts w:cs="Arial"/>
                <w:sz w:val="20"/>
                <w:szCs w:val="18"/>
              </w:rPr>
              <w:t xml:space="preserve">VPA1: </w:t>
            </w:r>
            <w:r w:rsidR="00DF1851">
              <w:rPr>
                <w:rFonts w:cs="Arial"/>
                <w:sz w:val="20"/>
                <w:szCs w:val="18"/>
              </w:rPr>
              <w:t>GS 3445</w:t>
            </w:r>
          </w:p>
        </w:tc>
      </w:tr>
      <w:tr w:rsidR="001104ED" w:rsidRPr="00FC7DCF" w14:paraId="5595E868" w14:textId="77777777" w:rsidTr="0072091B">
        <w:trPr>
          <w:trHeight w:val="348"/>
        </w:trPr>
        <w:tc>
          <w:tcPr>
            <w:tcW w:w="2891" w:type="pct"/>
            <w:tcBorders>
              <w:top w:val="single" w:sz="4" w:space="0" w:color="auto"/>
              <w:bottom w:val="single" w:sz="4" w:space="0" w:color="auto"/>
            </w:tcBorders>
            <w:shd w:val="clear" w:color="auto" w:fill="F2F2F2"/>
          </w:tcPr>
          <w:p w14:paraId="2FCD5B41" w14:textId="77777777" w:rsidR="001104ED" w:rsidRPr="00FC7DCF" w:rsidRDefault="001104ED" w:rsidP="00EF58D6">
            <w:pPr>
              <w:spacing w:before="120" w:after="120"/>
              <w:ind w:left="57"/>
              <w:jc w:val="left"/>
              <w:rPr>
                <w:rFonts w:cs="Arial"/>
                <w:b/>
                <w:szCs w:val="22"/>
              </w:rPr>
            </w:pPr>
            <w:r w:rsidRPr="00FC7DCF">
              <w:rPr>
                <w:rFonts w:cs="Arial"/>
                <w:b/>
                <w:szCs w:val="22"/>
              </w:rPr>
              <w:t>Version</w:t>
            </w:r>
            <w:r w:rsidR="00EF58D6" w:rsidRPr="00FC7DCF">
              <w:rPr>
                <w:rFonts w:cs="Arial"/>
                <w:b/>
                <w:szCs w:val="22"/>
              </w:rPr>
              <w:t xml:space="preserve"> </w:t>
            </w:r>
            <w:r w:rsidR="005D256C" w:rsidRPr="00FC7DCF">
              <w:rPr>
                <w:rFonts w:cs="Arial"/>
                <w:b/>
                <w:szCs w:val="22"/>
              </w:rPr>
              <w:t>number</w:t>
            </w:r>
            <w:r w:rsidR="00C17C01" w:rsidRPr="00FC7DCF">
              <w:rPr>
                <w:rFonts w:cs="Arial"/>
                <w:b/>
                <w:szCs w:val="22"/>
              </w:rPr>
              <w:t xml:space="preserve">(s) </w:t>
            </w:r>
            <w:r w:rsidRPr="00FC7DCF">
              <w:rPr>
                <w:rFonts w:cs="Arial"/>
                <w:b/>
                <w:szCs w:val="22"/>
              </w:rPr>
              <w:t xml:space="preserve">of the </w:t>
            </w:r>
            <w:r w:rsidR="00B949E0" w:rsidRPr="00FC7DCF">
              <w:rPr>
                <w:rFonts w:cs="Arial"/>
                <w:b/>
                <w:szCs w:val="22"/>
              </w:rPr>
              <w:t>PoA</w:t>
            </w:r>
            <w:r w:rsidR="00D231BB" w:rsidRPr="00FC7DCF">
              <w:rPr>
                <w:rFonts w:cs="Arial"/>
                <w:b/>
                <w:szCs w:val="22"/>
              </w:rPr>
              <w:t>-DD</w:t>
            </w:r>
            <w:r w:rsidR="00FE457E" w:rsidRPr="00FC7DCF">
              <w:rPr>
                <w:rFonts w:cs="Arial"/>
                <w:b/>
                <w:szCs w:val="22"/>
              </w:rPr>
              <w:t>(s)</w:t>
            </w:r>
            <w:r w:rsidRPr="00FC7DCF">
              <w:rPr>
                <w:rFonts w:cs="Arial"/>
                <w:b/>
                <w:szCs w:val="22"/>
              </w:rPr>
              <w:t xml:space="preserve"> </w:t>
            </w:r>
            <w:r w:rsidR="00AD624D" w:rsidRPr="00FC7DCF">
              <w:rPr>
                <w:rFonts w:cs="Arial"/>
                <w:b/>
                <w:szCs w:val="22"/>
              </w:rPr>
              <w:t xml:space="preserve">applicable </w:t>
            </w:r>
            <w:r w:rsidR="00B14D49" w:rsidRPr="00FC7DCF">
              <w:rPr>
                <w:rFonts w:cs="Arial"/>
                <w:b/>
                <w:szCs w:val="22"/>
              </w:rPr>
              <w:t xml:space="preserve">to </w:t>
            </w:r>
            <w:r w:rsidR="00AD624D" w:rsidRPr="00FC7DCF">
              <w:rPr>
                <w:rFonts w:cs="Arial"/>
                <w:b/>
                <w:szCs w:val="22"/>
              </w:rPr>
              <w:t xml:space="preserve">this </w:t>
            </w:r>
            <w:r w:rsidR="00FE457E" w:rsidRPr="00FC7DCF">
              <w:rPr>
                <w:rFonts w:cs="Arial"/>
                <w:b/>
                <w:szCs w:val="22"/>
              </w:rPr>
              <w:t>monitoring report</w:t>
            </w:r>
          </w:p>
        </w:tc>
        <w:tc>
          <w:tcPr>
            <w:tcW w:w="2109" w:type="pct"/>
            <w:gridSpan w:val="2"/>
            <w:tcBorders>
              <w:bottom w:val="single" w:sz="4" w:space="0" w:color="auto"/>
            </w:tcBorders>
            <w:vAlign w:val="center"/>
          </w:tcPr>
          <w:p w14:paraId="7432A2A1" w14:textId="77777777" w:rsidR="00FE457E" w:rsidRPr="00FC7DCF" w:rsidRDefault="00DF1851" w:rsidP="00C64501">
            <w:pPr>
              <w:spacing w:before="120"/>
              <w:ind w:left="57"/>
              <w:jc w:val="left"/>
              <w:rPr>
                <w:rFonts w:cs="Arial"/>
                <w:sz w:val="20"/>
                <w:szCs w:val="18"/>
              </w:rPr>
            </w:pPr>
            <w:r>
              <w:rPr>
                <w:rFonts w:cs="Arial"/>
                <w:sz w:val="20"/>
                <w:szCs w:val="18"/>
              </w:rPr>
              <w:t>Version 6.0</w:t>
            </w:r>
          </w:p>
        </w:tc>
      </w:tr>
      <w:tr w:rsidR="001B52E7" w:rsidRPr="00FC7DCF" w14:paraId="6362619F" w14:textId="77777777" w:rsidTr="0072091B">
        <w:trPr>
          <w:trHeight w:val="348"/>
        </w:trPr>
        <w:tc>
          <w:tcPr>
            <w:tcW w:w="2891" w:type="pct"/>
            <w:tcBorders>
              <w:top w:val="single" w:sz="4" w:space="0" w:color="auto"/>
              <w:bottom w:val="single" w:sz="4" w:space="0" w:color="auto"/>
            </w:tcBorders>
            <w:shd w:val="clear" w:color="auto" w:fill="F2F2F2"/>
          </w:tcPr>
          <w:p w14:paraId="7301C99A" w14:textId="77777777" w:rsidR="001B52E7" w:rsidRPr="00FC7DCF" w:rsidRDefault="001B52E7" w:rsidP="00C53053">
            <w:pPr>
              <w:spacing w:before="120" w:after="120"/>
              <w:ind w:left="57"/>
              <w:jc w:val="left"/>
              <w:rPr>
                <w:rFonts w:cs="Arial"/>
                <w:b/>
                <w:szCs w:val="22"/>
              </w:rPr>
            </w:pPr>
            <w:r w:rsidRPr="00FC7DCF">
              <w:rPr>
                <w:rFonts w:cs="Arial"/>
                <w:b/>
                <w:szCs w:val="22"/>
              </w:rPr>
              <w:t>Coordinating/managing entity</w:t>
            </w:r>
            <w:r w:rsidR="00FF27E2" w:rsidRPr="00FC7DCF">
              <w:rPr>
                <w:rFonts w:cs="Arial"/>
                <w:b/>
                <w:szCs w:val="22"/>
              </w:rPr>
              <w:t xml:space="preserve"> (CME)</w:t>
            </w:r>
          </w:p>
        </w:tc>
        <w:tc>
          <w:tcPr>
            <w:tcW w:w="2109" w:type="pct"/>
            <w:gridSpan w:val="2"/>
            <w:tcBorders>
              <w:bottom w:val="single" w:sz="4" w:space="0" w:color="auto"/>
            </w:tcBorders>
            <w:vAlign w:val="center"/>
          </w:tcPr>
          <w:p w14:paraId="26A00166" w14:textId="77777777" w:rsidR="00BC753E" w:rsidRPr="00FC7DCF" w:rsidRDefault="00DF1851" w:rsidP="00C863F2">
            <w:pPr>
              <w:spacing w:before="120" w:after="120"/>
              <w:ind w:left="57"/>
              <w:jc w:val="left"/>
              <w:rPr>
                <w:rFonts w:cs="Arial"/>
                <w:sz w:val="20"/>
                <w:szCs w:val="18"/>
              </w:rPr>
            </w:pPr>
            <w:r w:rsidRPr="00DF1851">
              <w:rPr>
                <w:rFonts w:cs="Arial"/>
                <w:sz w:val="20"/>
                <w:szCs w:val="18"/>
                <w:lang w:val="en-US"/>
              </w:rPr>
              <w:t>Agrometeorological Applications Associates (AAA)</w:t>
            </w:r>
          </w:p>
        </w:tc>
      </w:tr>
      <w:tr w:rsidR="008617BD" w:rsidRPr="00FC7DCF" w14:paraId="2C551128" w14:textId="77777777" w:rsidTr="0072091B">
        <w:trPr>
          <w:trHeight w:val="348"/>
        </w:trPr>
        <w:tc>
          <w:tcPr>
            <w:tcW w:w="2891" w:type="pct"/>
            <w:tcBorders>
              <w:top w:val="single" w:sz="4" w:space="0" w:color="auto"/>
              <w:bottom w:val="single" w:sz="4" w:space="0" w:color="auto"/>
            </w:tcBorders>
            <w:shd w:val="clear" w:color="auto" w:fill="F2F2F2"/>
          </w:tcPr>
          <w:p w14:paraId="5047FA1C" w14:textId="77777777" w:rsidR="008617BD" w:rsidRPr="00FC7DCF" w:rsidRDefault="008617BD" w:rsidP="00C53053">
            <w:pPr>
              <w:spacing w:before="120" w:after="120"/>
              <w:ind w:left="57"/>
              <w:jc w:val="left"/>
              <w:rPr>
                <w:rFonts w:cs="Arial"/>
                <w:b/>
                <w:szCs w:val="22"/>
              </w:rPr>
            </w:pPr>
            <w:r w:rsidRPr="00FC7DCF">
              <w:rPr>
                <w:rFonts w:cs="Arial"/>
                <w:b/>
                <w:szCs w:val="22"/>
              </w:rPr>
              <w:t xml:space="preserve">Version number of </w:t>
            </w:r>
            <w:r w:rsidR="003C389E" w:rsidRPr="00FC7DCF">
              <w:rPr>
                <w:rFonts w:cs="Arial"/>
                <w:b/>
                <w:szCs w:val="22"/>
              </w:rPr>
              <w:t xml:space="preserve">this </w:t>
            </w:r>
            <w:r w:rsidR="002015B2" w:rsidRPr="00FC7DCF">
              <w:rPr>
                <w:rFonts w:cs="Arial"/>
                <w:b/>
                <w:szCs w:val="22"/>
              </w:rPr>
              <w:t>m</w:t>
            </w:r>
            <w:r w:rsidR="005D256C" w:rsidRPr="00FC7DCF">
              <w:rPr>
                <w:rFonts w:cs="Arial"/>
                <w:b/>
                <w:szCs w:val="22"/>
              </w:rPr>
              <w:t>onitoring report</w:t>
            </w:r>
          </w:p>
        </w:tc>
        <w:tc>
          <w:tcPr>
            <w:tcW w:w="2109" w:type="pct"/>
            <w:gridSpan w:val="2"/>
            <w:vAlign w:val="center"/>
          </w:tcPr>
          <w:p w14:paraId="7452ECD8" w14:textId="77777777" w:rsidR="008617BD" w:rsidRPr="00FC7DCF" w:rsidRDefault="00DF1851" w:rsidP="000B6786">
            <w:pPr>
              <w:spacing w:before="120"/>
              <w:ind w:left="57"/>
              <w:jc w:val="left"/>
              <w:rPr>
                <w:rFonts w:cs="Arial"/>
                <w:sz w:val="20"/>
                <w:szCs w:val="18"/>
              </w:rPr>
            </w:pPr>
            <w:r>
              <w:rPr>
                <w:rFonts w:cs="Arial"/>
                <w:sz w:val="20"/>
                <w:szCs w:val="18"/>
              </w:rPr>
              <w:t>1</w:t>
            </w:r>
          </w:p>
        </w:tc>
      </w:tr>
      <w:tr w:rsidR="008617BD" w:rsidRPr="00FC7DCF" w14:paraId="19955736" w14:textId="77777777" w:rsidTr="0072091B">
        <w:trPr>
          <w:trHeight w:val="348"/>
        </w:trPr>
        <w:tc>
          <w:tcPr>
            <w:tcW w:w="2891" w:type="pct"/>
            <w:tcBorders>
              <w:top w:val="single" w:sz="4" w:space="0" w:color="auto"/>
              <w:bottom w:val="single" w:sz="4" w:space="0" w:color="auto"/>
            </w:tcBorders>
            <w:shd w:val="clear" w:color="auto" w:fill="F2F2F2"/>
          </w:tcPr>
          <w:p w14:paraId="567FFA94" w14:textId="77777777" w:rsidR="008617BD" w:rsidRPr="00FC7DCF" w:rsidRDefault="008617BD" w:rsidP="00C53053">
            <w:pPr>
              <w:spacing w:before="120" w:after="120"/>
              <w:ind w:left="57"/>
              <w:jc w:val="left"/>
              <w:rPr>
                <w:rFonts w:cs="Arial"/>
                <w:b/>
                <w:szCs w:val="22"/>
              </w:rPr>
            </w:pPr>
            <w:r w:rsidRPr="00FC7DCF">
              <w:rPr>
                <w:rFonts w:cs="Arial"/>
                <w:b/>
                <w:szCs w:val="22"/>
              </w:rPr>
              <w:t xml:space="preserve">Completion date of </w:t>
            </w:r>
            <w:r w:rsidR="003C389E" w:rsidRPr="00FC7DCF">
              <w:rPr>
                <w:rFonts w:cs="Arial"/>
                <w:b/>
                <w:szCs w:val="22"/>
              </w:rPr>
              <w:t xml:space="preserve">this </w:t>
            </w:r>
            <w:r w:rsidR="005D256C" w:rsidRPr="00FC7DCF">
              <w:rPr>
                <w:rFonts w:cs="Arial"/>
                <w:b/>
                <w:szCs w:val="22"/>
              </w:rPr>
              <w:t>monitoring report</w:t>
            </w:r>
          </w:p>
        </w:tc>
        <w:tc>
          <w:tcPr>
            <w:tcW w:w="2109" w:type="pct"/>
            <w:gridSpan w:val="2"/>
            <w:tcBorders>
              <w:top w:val="single" w:sz="4" w:space="0" w:color="auto"/>
            </w:tcBorders>
            <w:vAlign w:val="center"/>
          </w:tcPr>
          <w:p w14:paraId="06BCF1CF" w14:textId="356C69A3" w:rsidR="008617BD" w:rsidRPr="004131E8" w:rsidRDefault="004131E8" w:rsidP="00C863F2">
            <w:pPr>
              <w:spacing w:before="120"/>
              <w:ind w:left="57"/>
              <w:jc w:val="left"/>
              <w:rPr>
                <w:rFonts w:cs="Arial"/>
                <w:sz w:val="20"/>
                <w:szCs w:val="18"/>
              </w:rPr>
            </w:pPr>
            <w:r w:rsidRPr="004131E8">
              <w:rPr>
                <w:rFonts w:cs="Arial"/>
                <w:sz w:val="20"/>
                <w:szCs w:val="18"/>
              </w:rPr>
              <w:t>23</w:t>
            </w:r>
            <w:r w:rsidR="004E230E" w:rsidRPr="004131E8">
              <w:rPr>
                <w:rFonts w:cs="Arial"/>
                <w:sz w:val="20"/>
                <w:szCs w:val="18"/>
              </w:rPr>
              <w:t>/</w:t>
            </w:r>
            <w:r w:rsidR="00E75252" w:rsidRPr="004131E8">
              <w:rPr>
                <w:rFonts w:cs="Arial"/>
                <w:sz w:val="20"/>
                <w:szCs w:val="18"/>
              </w:rPr>
              <w:t>11</w:t>
            </w:r>
            <w:r w:rsidR="00DF1851" w:rsidRPr="004131E8">
              <w:rPr>
                <w:rFonts w:cs="Arial"/>
                <w:sz w:val="20"/>
                <w:szCs w:val="18"/>
              </w:rPr>
              <w:t>/2016</w:t>
            </w:r>
          </w:p>
        </w:tc>
      </w:tr>
      <w:tr w:rsidR="001518F4" w:rsidRPr="00FC7DCF" w14:paraId="01DF0F6E" w14:textId="77777777" w:rsidTr="0072091B">
        <w:trPr>
          <w:trHeight w:val="348"/>
        </w:trPr>
        <w:tc>
          <w:tcPr>
            <w:tcW w:w="2891" w:type="pct"/>
            <w:tcBorders>
              <w:top w:val="single" w:sz="4" w:space="0" w:color="auto"/>
              <w:bottom w:val="single" w:sz="4" w:space="0" w:color="auto"/>
            </w:tcBorders>
            <w:shd w:val="clear" w:color="auto" w:fill="F2F2F2"/>
          </w:tcPr>
          <w:p w14:paraId="113F7143" w14:textId="77777777" w:rsidR="001518F4" w:rsidRPr="00FC7DCF" w:rsidRDefault="00B20C0B" w:rsidP="005C3F9F">
            <w:pPr>
              <w:spacing w:before="120" w:after="120"/>
              <w:ind w:left="57"/>
              <w:jc w:val="left"/>
              <w:rPr>
                <w:rFonts w:cs="Arial"/>
                <w:b/>
                <w:szCs w:val="22"/>
              </w:rPr>
            </w:pPr>
            <w:r w:rsidRPr="00FC7DCF">
              <w:rPr>
                <w:rFonts w:cs="Arial"/>
                <w:b/>
                <w:szCs w:val="22"/>
              </w:rPr>
              <w:t>Monitoring p</w:t>
            </w:r>
            <w:r w:rsidR="001518F4" w:rsidRPr="00FC7DCF">
              <w:rPr>
                <w:rFonts w:cs="Arial"/>
                <w:b/>
                <w:szCs w:val="22"/>
              </w:rPr>
              <w:t xml:space="preserve">eriod </w:t>
            </w:r>
            <w:r w:rsidR="00C36CC6" w:rsidRPr="00FC7DCF">
              <w:rPr>
                <w:rFonts w:cs="Arial"/>
                <w:b/>
                <w:szCs w:val="22"/>
              </w:rPr>
              <w:t>n</w:t>
            </w:r>
            <w:r w:rsidR="00BC753E" w:rsidRPr="00FC7DCF">
              <w:rPr>
                <w:rFonts w:cs="Arial"/>
                <w:b/>
                <w:szCs w:val="22"/>
              </w:rPr>
              <w:t>umber</w:t>
            </w:r>
            <w:r w:rsidR="00C36CC6" w:rsidRPr="00FC7DCF">
              <w:rPr>
                <w:rFonts w:cs="Arial"/>
                <w:b/>
                <w:szCs w:val="22"/>
              </w:rPr>
              <w:t xml:space="preserve"> and dates </w:t>
            </w:r>
            <w:r w:rsidRPr="00FC7DCF">
              <w:rPr>
                <w:rFonts w:cs="Arial"/>
                <w:b/>
                <w:szCs w:val="22"/>
              </w:rPr>
              <w:t>covered by this</w:t>
            </w:r>
            <w:r w:rsidR="00D27AFC" w:rsidRPr="00FC7DCF">
              <w:rPr>
                <w:rFonts w:cs="Arial"/>
                <w:b/>
                <w:szCs w:val="22"/>
              </w:rPr>
              <w:t xml:space="preserve"> monitoring </w:t>
            </w:r>
            <w:r w:rsidR="004E70E7" w:rsidRPr="00FC7DCF">
              <w:rPr>
                <w:rFonts w:cs="Arial"/>
                <w:b/>
                <w:szCs w:val="22"/>
              </w:rPr>
              <w:t>report</w:t>
            </w:r>
          </w:p>
        </w:tc>
        <w:tc>
          <w:tcPr>
            <w:tcW w:w="2109" w:type="pct"/>
            <w:gridSpan w:val="2"/>
            <w:tcBorders>
              <w:top w:val="single" w:sz="4" w:space="0" w:color="auto"/>
              <w:bottom w:val="single" w:sz="4" w:space="0" w:color="auto"/>
            </w:tcBorders>
            <w:vAlign w:val="center"/>
          </w:tcPr>
          <w:p w14:paraId="49E8C51F" w14:textId="77777777" w:rsidR="00BF552D" w:rsidRPr="00D50831" w:rsidRDefault="00C34A5E" w:rsidP="00C34A5E">
            <w:pPr>
              <w:spacing w:before="120"/>
              <w:ind w:left="57"/>
              <w:jc w:val="left"/>
              <w:rPr>
                <w:rFonts w:cs="Arial"/>
                <w:sz w:val="20"/>
                <w:szCs w:val="18"/>
              </w:rPr>
            </w:pPr>
            <w:r w:rsidRPr="00D50831">
              <w:rPr>
                <w:rFonts w:cs="Arial"/>
                <w:sz w:val="20"/>
                <w:szCs w:val="18"/>
              </w:rPr>
              <w:t>0</w:t>
            </w:r>
            <w:r w:rsidR="00DF1851" w:rsidRPr="00D50831">
              <w:rPr>
                <w:rFonts w:cs="Arial"/>
                <w:sz w:val="20"/>
                <w:szCs w:val="18"/>
              </w:rPr>
              <w:t>1/01/201</w:t>
            </w:r>
            <w:r w:rsidRPr="00D50831">
              <w:rPr>
                <w:rFonts w:cs="Arial"/>
                <w:sz w:val="20"/>
                <w:szCs w:val="18"/>
              </w:rPr>
              <w:t>2</w:t>
            </w:r>
            <w:r w:rsidR="00DF1851" w:rsidRPr="00D50831">
              <w:rPr>
                <w:rFonts w:cs="Arial"/>
                <w:sz w:val="20"/>
                <w:szCs w:val="18"/>
              </w:rPr>
              <w:t xml:space="preserve"> – </w:t>
            </w:r>
            <w:r w:rsidRPr="00D50831">
              <w:rPr>
                <w:rFonts w:cs="Arial"/>
                <w:sz w:val="20"/>
                <w:szCs w:val="18"/>
              </w:rPr>
              <w:t>30</w:t>
            </w:r>
            <w:r w:rsidR="00DF1851" w:rsidRPr="00D50831">
              <w:rPr>
                <w:rFonts w:cs="Arial"/>
                <w:sz w:val="20"/>
                <w:szCs w:val="18"/>
              </w:rPr>
              <w:t>/06/2016</w:t>
            </w:r>
          </w:p>
        </w:tc>
      </w:tr>
      <w:tr w:rsidR="003C204C" w:rsidRPr="00FC7DCF" w14:paraId="03DC214A" w14:textId="77777777" w:rsidTr="0072091B">
        <w:trPr>
          <w:trHeight w:val="348"/>
        </w:trPr>
        <w:tc>
          <w:tcPr>
            <w:tcW w:w="2891" w:type="pct"/>
            <w:tcBorders>
              <w:top w:val="single" w:sz="4" w:space="0" w:color="auto"/>
              <w:bottom w:val="single" w:sz="4" w:space="0" w:color="auto"/>
            </w:tcBorders>
            <w:shd w:val="clear" w:color="auto" w:fill="F2F2F2"/>
          </w:tcPr>
          <w:p w14:paraId="655FA847" w14:textId="77777777" w:rsidR="003C204C" w:rsidRPr="00FC7DCF" w:rsidRDefault="00F970CF" w:rsidP="00F970CF">
            <w:pPr>
              <w:spacing w:before="120" w:after="120"/>
              <w:ind w:left="57"/>
              <w:jc w:val="left"/>
              <w:rPr>
                <w:rFonts w:cs="Arial"/>
                <w:b/>
                <w:szCs w:val="22"/>
              </w:rPr>
            </w:pPr>
            <w:r w:rsidRPr="00FC7DCF">
              <w:rPr>
                <w:rFonts w:cs="Arial"/>
                <w:b/>
                <w:szCs w:val="22"/>
              </w:rPr>
              <w:t>M</w:t>
            </w:r>
            <w:r w:rsidR="003C204C" w:rsidRPr="00FC7DCF">
              <w:rPr>
                <w:rFonts w:cs="Arial"/>
                <w:b/>
                <w:szCs w:val="22"/>
              </w:rPr>
              <w:t>onitoring report</w:t>
            </w:r>
            <w:r w:rsidRPr="00FC7DCF">
              <w:rPr>
                <w:rFonts w:cs="Arial"/>
                <w:b/>
                <w:szCs w:val="22"/>
              </w:rPr>
              <w:t xml:space="preserve"> number</w:t>
            </w:r>
            <w:r w:rsidR="003C204C" w:rsidRPr="00FC7DCF">
              <w:rPr>
                <w:rFonts w:cs="Arial"/>
                <w:b/>
                <w:szCs w:val="22"/>
              </w:rPr>
              <w:t xml:space="preserve"> for this monitoring period</w:t>
            </w:r>
          </w:p>
        </w:tc>
        <w:tc>
          <w:tcPr>
            <w:tcW w:w="2109" w:type="pct"/>
            <w:gridSpan w:val="2"/>
            <w:tcBorders>
              <w:top w:val="single" w:sz="4" w:space="0" w:color="auto"/>
              <w:bottom w:val="single" w:sz="4" w:space="0" w:color="auto"/>
            </w:tcBorders>
            <w:vAlign w:val="center"/>
          </w:tcPr>
          <w:p w14:paraId="21C7AA47" w14:textId="77777777" w:rsidR="003C204C" w:rsidRPr="00FC7DCF" w:rsidRDefault="003C204C" w:rsidP="00FC03C3">
            <w:pPr>
              <w:spacing w:before="120"/>
              <w:ind w:left="57"/>
              <w:jc w:val="left"/>
              <w:rPr>
                <w:rFonts w:cs="Arial"/>
                <w:sz w:val="20"/>
                <w:szCs w:val="18"/>
              </w:rPr>
            </w:pPr>
          </w:p>
        </w:tc>
      </w:tr>
      <w:tr w:rsidR="00357FB8" w:rsidRPr="00FC7DCF" w14:paraId="5D89B783" w14:textId="77777777" w:rsidTr="0072091B">
        <w:trPr>
          <w:trHeight w:val="423"/>
        </w:trPr>
        <w:tc>
          <w:tcPr>
            <w:tcW w:w="2891" w:type="pct"/>
            <w:vMerge w:val="restart"/>
            <w:tcBorders>
              <w:top w:val="single" w:sz="4" w:space="0" w:color="auto"/>
            </w:tcBorders>
            <w:shd w:val="clear" w:color="auto" w:fill="F2F2F2"/>
            <w:vAlign w:val="center"/>
          </w:tcPr>
          <w:p w14:paraId="2EF5CFE7" w14:textId="77777777" w:rsidR="00176164" w:rsidRPr="00FC7DCF" w:rsidRDefault="00176164" w:rsidP="00087728">
            <w:pPr>
              <w:spacing w:before="120" w:after="120"/>
              <w:ind w:left="57"/>
              <w:jc w:val="left"/>
              <w:rPr>
                <w:rFonts w:cs="Arial"/>
                <w:b/>
                <w:szCs w:val="22"/>
              </w:rPr>
            </w:pPr>
            <w:r w:rsidRPr="00FC7DCF">
              <w:rPr>
                <w:rFonts w:cs="Arial"/>
                <w:b/>
                <w:szCs w:val="22"/>
              </w:rPr>
              <w:t>Host Party(</w:t>
            </w:r>
            <w:proofErr w:type="spellStart"/>
            <w:r w:rsidRPr="00FC7DCF">
              <w:rPr>
                <w:rFonts w:cs="Arial"/>
                <w:b/>
                <w:szCs w:val="22"/>
              </w:rPr>
              <w:t>ies</w:t>
            </w:r>
            <w:proofErr w:type="spellEnd"/>
            <w:r w:rsidRPr="00FC7DCF">
              <w:rPr>
                <w:rFonts w:cs="Arial"/>
                <w:b/>
                <w:szCs w:val="22"/>
              </w:rPr>
              <w:t>)</w:t>
            </w:r>
          </w:p>
        </w:tc>
        <w:tc>
          <w:tcPr>
            <w:tcW w:w="1054" w:type="pct"/>
            <w:tcBorders>
              <w:top w:val="single" w:sz="4" w:space="0" w:color="auto"/>
              <w:bottom w:val="single" w:sz="4" w:space="0" w:color="auto"/>
            </w:tcBorders>
            <w:vAlign w:val="center"/>
          </w:tcPr>
          <w:p w14:paraId="2735975A" w14:textId="77777777" w:rsidR="00176164" w:rsidRPr="00FC7DCF" w:rsidRDefault="00176164" w:rsidP="00C863F2">
            <w:pPr>
              <w:spacing w:before="120" w:after="120"/>
              <w:ind w:left="57"/>
              <w:jc w:val="left"/>
              <w:rPr>
                <w:rFonts w:cs="Arial"/>
                <w:sz w:val="20"/>
                <w:szCs w:val="18"/>
              </w:rPr>
            </w:pPr>
            <w:r w:rsidRPr="00FC7DCF">
              <w:rPr>
                <w:rFonts w:cs="Arial"/>
                <w:sz w:val="20"/>
                <w:szCs w:val="18"/>
              </w:rPr>
              <w:t>Host Party(</w:t>
            </w:r>
            <w:proofErr w:type="spellStart"/>
            <w:r w:rsidRPr="00FC7DCF">
              <w:rPr>
                <w:rFonts w:cs="Arial"/>
                <w:sz w:val="20"/>
                <w:szCs w:val="18"/>
              </w:rPr>
              <w:t>ies</w:t>
            </w:r>
            <w:proofErr w:type="spellEnd"/>
            <w:r w:rsidRPr="00FC7DCF">
              <w:rPr>
                <w:rFonts w:cs="Arial"/>
                <w:sz w:val="20"/>
                <w:szCs w:val="18"/>
              </w:rPr>
              <w:t xml:space="preserve">) of the </w:t>
            </w:r>
            <w:r w:rsidR="00261400" w:rsidRPr="00FC7DCF">
              <w:rPr>
                <w:rFonts w:cs="Arial"/>
                <w:sz w:val="20"/>
                <w:szCs w:val="18"/>
              </w:rPr>
              <w:t>Po</w:t>
            </w:r>
            <w:r w:rsidR="00B949E0" w:rsidRPr="00FC7DCF">
              <w:rPr>
                <w:rFonts w:cs="Arial"/>
                <w:sz w:val="20"/>
                <w:szCs w:val="18"/>
              </w:rPr>
              <w:t>A</w:t>
            </w:r>
          </w:p>
        </w:tc>
        <w:tc>
          <w:tcPr>
            <w:tcW w:w="1055" w:type="pct"/>
            <w:tcBorders>
              <w:top w:val="single" w:sz="4" w:space="0" w:color="auto"/>
              <w:bottom w:val="single" w:sz="4" w:space="0" w:color="auto"/>
            </w:tcBorders>
            <w:vAlign w:val="center"/>
          </w:tcPr>
          <w:p w14:paraId="4DFC27A5" w14:textId="66EE4090" w:rsidR="00176164" w:rsidRPr="00FC7DCF" w:rsidRDefault="00F71516" w:rsidP="00C863F2">
            <w:pPr>
              <w:spacing w:before="120" w:after="120"/>
              <w:ind w:left="57"/>
              <w:jc w:val="left"/>
              <w:rPr>
                <w:rFonts w:cs="Arial"/>
                <w:sz w:val="20"/>
                <w:szCs w:val="18"/>
              </w:rPr>
            </w:pPr>
            <w:r w:rsidRPr="00FC7DCF">
              <w:rPr>
                <w:rFonts w:cs="Arial"/>
                <w:sz w:val="20"/>
                <w:szCs w:val="18"/>
              </w:rPr>
              <w:t xml:space="preserve">Is this a </w:t>
            </w:r>
            <w:r w:rsidR="0037104D">
              <w:rPr>
                <w:rFonts w:cs="Arial"/>
                <w:sz w:val="20"/>
                <w:szCs w:val="18"/>
              </w:rPr>
              <w:t>h</w:t>
            </w:r>
            <w:r w:rsidR="00176164" w:rsidRPr="00FC7DCF">
              <w:rPr>
                <w:rFonts w:cs="Arial"/>
                <w:sz w:val="20"/>
                <w:szCs w:val="18"/>
              </w:rPr>
              <w:t xml:space="preserve">ost Party to </w:t>
            </w:r>
            <w:r w:rsidRPr="00FC7DCF">
              <w:rPr>
                <w:rFonts w:cs="Arial"/>
                <w:sz w:val="20"/>
                <w:szCs w:val="18"/>
              </w:rPr>
              <w:t xml:space="preserve">a </w:t>
            </w:r>
            <w:r w:rsidR="005C6FBB">
              <w:rPr>
                <w:rFonts w:cs="Arial"/>
                <w:sz w:val="20"/>
                <w:szCs w:val="18"/>
              </w:rPr>
              <w:t>specific-case</w:t>
            </w:r>
            <w:r w:rsidR="003416BD">
              <w:rPr>
                <w:rFonts w:cs="Arial"/>
                <w:sz w:val="20"/>
                <w:szCs w:val="18"/>
              </w:rPr>
              <w:t xml:space="preserve"> VPA</w:t>
            </w:r>
            <w:r w:rsidRPr="00FC7DCF">
              <w:rPr>
                <w:rFonts w:cs="Arial"/>
                <w:sz w:val="20"/>
                <w:szCs w:val="18"/>
              </w:rPr>
              <w:t xml:space="preserve"> covered in </w:t>
            </w:r>
            <w:r w:rsidR="00176164" w:rsidRPr="00FC7DCF">
              <w:rPr>
                <w:rFonts w:cs="Arial"/>
                <w:sz w:val="20"/>
                <w:szCs w:val="18"/>
              </w:rPr>
              <w:t xml:space="preserve">this </w:t>
            </w:r>
            <w:r w:rsidRPr="00FC7DCF">
              <w:rPr>
                <w:rFonts w:cs="Arial"/>
                <w:sz w:val="20"/>
                <w:szCs w:val="18"/>
              </w:rPr>
              <w:t xml:space="preserve">monitoring </w:t>
            </w:r>
            <w:r w:rsidR="00176164" w:rsidRPr="00FC7DCF">
              <w:rPr>
                <w:rFonts w:cs="Arial"/>
                <w:sz w:val="20"/>
                <w:szCs w:val="18"/>
              </w:rPr>
              <w:t>report</w:t>
            </w:r>
            <w:r w:rsidRPr="00FC7DCF">
              <w:rPr>
                <w:rFonts w:cs="Arial"/>
                <w:sz w:val="20"/>
                <w:szCs w:val="18"/>
              </w:rPr>
              <w:t>?</w:t>
            </w:r>
            <w:r w:rsidR="00176164" w:rsidRPr="00FC7DCF">
              <w:rPr>
                <w:rFonts w:cs="Arial"/>
                <w:sz w:val="20"/>
                <w:szCs w:val="18"/>
              </w:rPr>
              <w:t>(yes/no)</w:t>
            </w:r>
          </w:p>
        </w:tc>
      </w:tr>
      <w:tr w:rsidR="0072091B" w:rsidRPr="00FC7DCF" w14:paraId="6399ED42" w14:textId="77777777" w:rsidTr="0072091B">
        <w:trPr>
          <w:trHeight w:val="483"/>
        </w:trPr>
        <w:tc>
          <w:tcPr>
            <w:tcW w:w="2891" w:type="pct"/>
            <w:vMerge/>
            <w:shd w:val="clear" w:color="auto" w:fill="F2F2F2"/>
          </w:tcPr>
          <w:p w14:paraId="0751FCE0" w14:textId="77777777" w:rsidR="0072091B" w:rsidRPr="00FC7DCF" w:rsidRDefault="0072091B" w:rsidP="000B7E91">
            <w:pPr>
              <w:spacing w:before="120" w:after="120"/>
              <w:ind w:left="57"/>
              <w:jc w:val="left"/>
              <w:rPr>
                <w:rFonts w:cs="Arial"/>
                <w:b/>
                <w:szCs w:val="22"/>
              </w:rPr>
            </w:pPr>
          </w:p>
        </w:tc>
        <w:tc>
          <w:tcPr>
            <w:tcW w:w="1054" w:type="pct"/>
            <w:tcBorders>
              <w:top w:val="single" w:sz="4" w:space="0" w:color="auto"/>
            </w:tcBorders>
          </w:tcPr>
          <w:p w14:paraId="6F5EE082" w14:textId="77777777" w:rsidR="0072091B" w:rsidRPr="00FC7DCF" w:rsidRDefault="00FA0D80" w:rsidP="00C64501">
            <w:pPr>
              <w:spacing w:before="120"/>
              <w:ind w:left="57"/>
              <w:jc w:val="left"/>
              <w:rPr>
                <w:rFonts w:cs="Arial"/>
                <w:sz w:val="20"/>
                <w:szCs w:val="18"/>
              </w:rPr>
            </w:pPr>
            <w:r>
              <w:rPr>
                <w:rFonts w:cs="Arial"/>
                <w:sz w:val="20"/>
                <w:szCs w:val="18"/>
              </w:rPr>
              <w:t>The Republic of Chad</w:t>
            </w:r>
          </w:p>
        </w:tc>
        <w:tc>
          <w:tcPr>
            <w:tcW w:w="1055" w:type="pct"/>
            <w:tcBorders>
              <w:top w:val="single" w:sz="4" w:space="0" w:color="auto"/>
            </w:tcBorders>
          </w:tcPr>
          <w:p w14:paraId="25D7D1D7" w14:textId="77777777" w:rsidR="0072091B" w:rsidRPr="00FC7DCF" w:rsidRDefault="00FA0D80" w:rsidP="00C64501">
            <w:pPr>
              <w:spacing w:before="120"/>
              <w:ind w:left="57"/>
              <w:jc w:val="left"/>
              <w:rPr>
                <w:rFonts w:cs="Arial"/>
                <w:sz w:val="20"/>
                <w:szCs w:val="18"/>
              </w:rPr>
            </w:pPr>
            <w:r>
              <w:rPr>
                <w:rFonts w:cs="Arial"/>
                <w:sz w:val="20"/>
                <w:szCs w:val="18"/>
              </w:rPr>
              <w:t>Yes</w:t>
            </w:r>
          </w:p>
        </w:tc>
      </w:tr>
      <w:tr w:rsidR="003E3CE5" w:rsidRPr="00FC7DCF" w14:paraId="0678567A" w14:textId="77777777" w:rsidTr="003E3CE5">
        <w:trPr>
          <w:trHeight w:val="423"/>
        </w:trPr>
        <w:tc>
          <w:tcPr>
            <w:tcW w:w="2891" w:type="pct"/>
            <w:tcBorders>
              <w:top w:val="single" w:sz="4" w:space="0" w:color="auto"/>
            </w:tcBorders>
            <w:shd w:val="clear" w:color="auto" w:fill="F2F2F2" w:themeFill="background1" w:themeFillShade="F2"/>
            <w:vAlign w:val="center"/>
          </w:tcPr>
          <w:p w14:paraId="232FFA1C" w14:textId="77777777" w:rsidR="003E3CE5" w:rsidRPr="00FC7DCF" w:rsidRDefault="003E3CE5" w:rsidP="003E3CE5">
            <w:pPr>
              <w:spacing w:before="120" w:after="120"/>
              <w:ind w:left="57"/>
              <w:jc w:val="left"/>
              <w:rPr>
                <w:rFonts w:cs="Arial"/>
                <w:b/>
                <w:szCs w:val="22"/>
              </w:rPr>
            </w:pPr>
            <w:r w:rsidRPr="00FC7DCF">
              <w:rPr>
                <w:rFonts w:cs="Arial"/>
                <w:b/>
                <w:szCs w:val="22"/>
              </w:rPr>
              <w:t xml:space="preserve">Sectoral scope(s) </w:t>
            </w:r>
          </w:p>
        </w:tc>
        <w:tc>
          <w:tcPr>
            <w:tcW w:w="2109" w:type="pct"/>
            <w:gridSpan w:val="2"/>
            <w:tcBorders>
              <w:top w:val="single" w:sz="4" w:space="0" w:color="auto"/>
              <w:bottom w:val="single" w:sz="4" w:space="0" w:color="auto"/>
            </w:tcBorders>
          </w:tcPr>
          <w:p w14:paraId="75553338" w14:textId="0D78EA1E" w:rsidR="00084B1E" w:rsidRDefault="00084B1E" w:rsidP="00412670">
            <w:pPr>
              <w:spacing w:before="120"/>
              <w:ind w:left="57"/>
              <w:jc w:val="left"/>
              <w:rPr>
                <w:rFonts w:cs="Arial"/>
                <w:sz w:val="20"/>
                <w:szCs w:val="18"/>
              </w:rPr>
            </w:pPr>
            <w:r>
              <w:rPr>
                <w:rFonts w:cs="Arial"/>
                <w:sz w:val="20"/>
                <w:szCs w:val="18"/>
              </w:rPr>
              <w:t xml:space="preserve">1 - </w:t>
            </w:r>
            <w:r w:rsidRPr="00084B1E">
              <w:rPr>
                <w:rFonts w:cs="Arial"/>
                <w:sz w:val="20"/>
                <w:szCs w:val="18"/>
              </w:rPr>
              <w:t>Energy industries</w:t>
            </w:r>
          </w:p>
          <w:p w14:paraId="029AC4B0" w14:textId="77777777" w:rsidR="003E3CE5" w:rsidRPr="00FC7DCF" w:rsidRDefault="00FA0D80" w:rsidP="00C863F2">
            <w:pPr>
              <w:spacing w:before="120" w:after="120"/>
              <w:ind w:left="57"/>
              <w:jc w:val="left"/>
              <w:rPr>
                <w:rFonts w:cs="Arial"/>
                <w:sz w:val="20"/>
                <w:szCs w:val="18"/>
              </w:rPr>
            </w:pPr>
            <w:r w:rsidRPr="00FA0D80">
              <w:rPr>
                <w:rFonts w:cs="Arial"/>
                <w:sz w:val="20"/>
                <w:szCs w:val="18"/>
              </w:rPr>
              <w:t>3 – Energy Demand</w:t>
            </w:r>
          </w:p>
        </w:tc>
      </w:tr>
      <w:tr w:rsidR="003E3CE5" w:rsidRPr="00FC7DCF" w14:paraId="5D0C85B6" w14:textId="77777777" w:rsidTr="003E3CE5">
        <w:trPr>
          <w:trHeight w:val="527"/>
        </w:trPr>
        <w:tc>
          <w:tcPr>
            <w:tcW w:w="2891" w:type="pct"/>
            <w:shd w:val="clear" w:color="auto" w:fill="F2F2F2" w:themeFill="background1" w:themeFillShade="F2"/>
          </w:tcPr>
          <w:p w14:paraId="519A4530" w14:textId="77777777" w:rsidR="003E3CE5" w:rsidRPr="00FC7DCF" w:rsidRDefault="003E3CE5" w:rsidP="000B7E91">
            <w:pPr>
              <w:spacing w:before="120" w:after="120"/>
              <w:ind w:left="57"/>
              <w:jc w:val="left"/>
              <w:rPr>
                <w:rFonts w:cs="Arial"/>
                <w:b/>
                <w:szCs w:val="22"/>
              </w:rPr>
            </w:pPr>
            <w:r>
              <w:rPr>
                <w:rFonts w:cs="Arial"/>
                <w:b/>
                <w:szCs w:val="22"/>
              </w:rPr>
              <w:t>Selected</w:t>
            </w:r>
            <w:r w:rsidRPr="00FC7DCF">
              <w:rPr>
                <w:rFonts w:cs="Arial"/>
                <w:b/>
                <w:szCs w:val="22"/>
              </w:rPr>
              <w:t xml:space="preserve"> methodology(</w:t>
            </w:r>
            <w:proofErr w:type="spellStart"/>
            <w:r w:rsidRPr="00FC7DCF">
              <w:rPr>
                <w:rFonts w:cs="Arial"/>
                <w:b/>
                <w:szCs w:val="22"/>
              </w:rPr>
              <w:t>ies</w:t>
            </w:r>
            <w:proofErr w:type="spellEnd"/>
            <w:r w:rsidRPr="00FC7DCF">
              <w:rPr>
                <w:rFonts w:cs="Arial"/>
                <w:b/>
                <w:szCs w:val="22"/>
              </w:rPr>
              <w:t>)</w:t>
            </w:r>
          </w:p>
        </w:tc>
        <w:tc>
          <w:tcPr>
            <w:tcW w:w="2109" w:type="pct"/>
            <w:gridSpan w:val="2"/>
            <w:tcBorders>
              <w:top w:val="single" w:sz="4" w:space="0" w:color="auto"/>
            </w:tcBorders>
          </w:tcPr>
          <w:p w14:paraId="265D1C1F" w14:textId="77777777" w:rsidR="003E3CE5" w:rsidRPr="00FC7DCF" w:rsidRDefault="00FA0D80" w:rsidP="00C863F2">
            <w:pPr>
              <w:spacing w:before="120" w:after="120"/>
              <w:ind w:left="57"/>
              <w:jc w:val="left"/>
              <w:rPr>
                <w:rFonts w:cs="Arial"/>
                <w:sz w:val="20"/>
                <w:szCs w:val="18"/>
              </w:rPr>
            </w:pPr>
            <w:r w:rsidRPr="00FA0D80">
              <w:rPr>
                <w:rFonts w:cs="Arial"/>
                <w:sz w:val="20"/>
                <w:szCs w:val="18"/>
                <w:lang w:val="en-US"/>
              </w:rPr>
              <w:t>The Gold Standard Simplified Methodology for Efficient Cookstoves</w:t>
            </w:r>
          </w:p>
        </w:tc>
      </w:tr>
      <w:tr w:rsidR="003E3CE5" w:rsidRPr="00FC7DCF" w14:paraId="5DC68DED" w14:textId="77777777" w:rsidTr="003E3CE5">
        <w:trPr>
          <w:trHeight w:val="527"/>
        </w:trPr>
        <w:tc>
          <w:tcPr>
            <w:tcW w:w="2891" w:type="pct"/>
            <w:shd w:val="clear" w:color="auto" w:fill="F2F2F2" w:themeFill="background1" w:themeFillShade="F2"/>
          </w:tcPr>
          <w:p w14:paraId="447276A7" w14:textId="77777777" w:rsidR="003E3CE5" w:rsidRPr="00FC7DCF" w:rsidRDefault="003E3CE5" w:rsidP="000B7E91">
            <w:pPr>
              <w:spacing w:before="120" w:after="120"/>
              <w:ind w:left="57"/>
              <w:jc w:val="left"/>
              <w:rPr>
                <w:rFonts w:cs="Arial"/>
                <w:b/>
                <w:szCs w:val="22"/>
              </w:rPr>
            </w:pPr>
            <w:r>
              <w:rPr>
                <w:rFonts w:cs="Arial"/>
                <w:b/>
                <w:szCs w:val="22"/>
              </w:rPr>
              <w:t xml:space="preserve">Selected </w:t>
            </w:r>
            <w:r w:rsidRPr="00FC7DCF">
              <w:rPr>
                <w:rFonts w:cs="Arial"/>
                <w:b/>
                <w:szCs w:val="22"/>
              </w:rPr>
              <w:t>standardized baseline(s)</w:t>
            </w:r>
          </w:p>
        </w:tc>
        <w:tc>
          <w:tcPr>
            <w:tcW w:w="2109" w:type="pct"/>
            <w:gridSpan w:val="2"/>
            <w:tcBorders>
              <w:top w:val="single" w:sz="4" w:space="0" w:color="auto"/>
            </w:tcBorders>
          </w:tcPr>
          <w:p w14:paraId="763EAED8" w14:textId="77777777" w:rsidR="003E3CE5" w:rsidRPr="00FC7DCF" w:rsidRDefault="00FA0D80" w:rsidP="00C64501">
            <w:pPr>
              <w:spacing w:before="120"/>
              <w:ind w:left="57"/>
              <w:jc w:val="left"/>
              <w:rPr>
                <w:rFonts w:cs="Arial"/>
                <w:sz w:val="20"/>
                <w:szCs w:val="18"/>
              </w:rPr>
            </w:pPr>
            <w:r>
              <w:rPr>
                <w:rFonts w:cs="Arial"/>
                <w:sz w:val="20"/>
                <w:szCs w:val="18"/>
              </w:rPr>
              <w:t>N/A</w:t>
            </w:r>
          </w:p>
        </w:tc>
      </w:tr>
      <w:tr w:rsidR="00357FB8" w:rsidRPr="00FC7DCF" w14:paraId="4F857C1D" w14:textId="77777777" w:rsidTr="0072091B">
        <w:trPr>
          <w:trHeight w:val="250"/>
        </w:trPr>
        <w:tc>
          <w:tcPr>
            <w:tcW w:w="2891" w:type="pct"/>
            <w:vMerge w:val="restart"/>
            <w:tcBorders>
              <w:top w:val="single" w:sz="4" w:space="0" w:color="auto"/>
            </w:tcBorders>
            <w:shd w:val="clear" w:color="auto" w:fill="F2F2F2"/>
          </w:tcPr>
          <w:p w14:paraId="253FA7DF" w14:textId="64A762C7" w:rsidR="00907580" w:rsidRPr="00FC7DCF" w:rsidRDefault="00907580" w:rsidP="00FB0BBD">
            <w:pPr>
              <w:spacing w:before="120" w:after="120"/>
              <w:ind w:left="57"/>
              <w:jc w:val="left"/>
              <w:rPr>
                <w:rFonts w:cs="Arial"/>
                <w:b/>
                <w:szCs w:val="22"/>
              </w:rPr>
            </w:pPr>
            <w:r w:rsidRPr="00FC7DCF">
              <w:rPr>
                <w:rFonts w:cs="Arial"/>
                <w:b/>
                <w:szCs w:val="22"/>
              </w:rPr>
              <w:t xml:space="preserve">Total amount of </w:t>
            </w:r>
            <w:r w:rsidR="001563A2" w:rsidRPr="00FC7DCF">
              <w:rPr>
                <w:rFonts w:cs="Arial"/>
                <w:b/>
                <w:szCs w:val="22"/>
              </w:rPr>
              <w:t xml:space="preserve">GHG </w:t>
            </w:r>
            <w:r w:rsidRPr="00FC7DCF">
              <w:rPr>
                <w:rFonts w:cs="Arial" w:hint="eastAsia"/>
                <w:b/>
                <w:szCs w:val="22"/>
              </w:rPr>
              <w:t>emission reductions</w:t>
            </w:r>
            <w:r w:rsidRPr="00FC7DCF">
              <w:rPr>
                <w:rFonts w:cs="Arial"/>
                <w:b/>
                <w:szCs w:val="22"/>
              </w:rPr>
              <w:t xml:space="preserve"> </w:t>
            </w:r>
            <w:r w:rsidR="002A2A98" w:rsidRPr="00FC7DCF">
              <w:rPr>
                <w:rFonts w:cs="Arial"/>
                <w:b/>
                <w:szCs w:val="22"/>
              </w:rPr>
              <w:t>or net</w:t>
            </w:r>
            <w:r w:rsidR="001563A2" w:rsidRPr="00FC7DCF">
              <w:rPr>
                <w:rFonts w:cs="Arial"/>
                <w:b/>
                <w:szCs w:val="22"/>
              </w:rPr>
              <w:t xml:space="preserve"> GHG </w:t>
            </w:r>
            <w:r w:rsidR="002A2A98" w:rsidRPr="00FC7DCF">
              <w:rPr>
                <w:rFonts w:cs="Arial"/>
                <w:b/>
                <w:szCs w:val="22"/>
              </w:rPr>
              <w:t>removals</w:t>
            </w:r>
            <w:r w:rsidR="00FB0BBD" w:rsidRPr="00FC7DCF">
              <w:rPr>
                <w:rFonts w:cs="Arial"/>
                <w:b/>
                <w:szCs w:val="22"/>
              </w:rPr>
              <w:t xml:space="preserve"> by sinks</w:t>
            </w:r>
            <w:r w:rsidR="002A2A98" w:rsidRPr="00FC7DCF">
              <w:rPr>
                <w:rFonts w:cs="Arial"/>
                <w:b/>
                <w:szCs w:val="22"/>
              </w:rPr>
              <w:t xml:space="preserve"> </w:t>
            </w:r>
            <w:r w:rsidRPr="00FC7DCF">
              <w:rPr>
                <w:rFonts w:cs="Arial"/>
                <w:b/>
                <w:szCs w:val="22"/>
              </w:rPr>
              <w:t xml:space="preserve">for all </w:t>
            </w:r>
            <w:r w:rsidR="005C6FBB">
              <w:rPr>
                <w:rFonts w:cs="Arial"/>
                <w:b/>
                <w:szCs w:val="22"/>
              </w:rPr>
              <w:t>specific-case-case</w:t>
            </w:r>
            <w:r w:rsidR="0049394C" w:rsidRPr="00FC7DCF">
              <w:rPr>
                <w:rFonts w:cs="Arial"/>
                <w:b/>
                <w:szCs w:val="22"/>
              </w:rPr>
              <w:t xml:space="preserve"> </w:t>
            </w:r>
            <w:r w:rsidR="003416BD">
              <w:rPr>
                <w:rFonts w:cs="Arial"/>
                <w:b/>
                <w:szCs w:val="22"/>
              </w:rPr>
              <w:t xml:space="preserve"> VPA</w:t>
            </w:r>
            <w:r w:rsidR="006A3957" w:rsidRPr="00FC7DCF">
              <w:rPr>
                <w:rFonts w:cs="Arial"/>
                <w:b/>
                <w:szCs w:val="22"/>
              </w:rPr>
              <w:t>s</w:t>
            </w:r>
            <w:r w:rsidRPr="00FC7DCF">
              <w:rPr>
                <w:rFonts w:cs="Arial"/>
                <w:b/>
                <w:szCs w:val="22"/>
              </w:rPr>
              <w:t xml:space="preserve"> in the </w:t>
            </w:r>
            <w:r w:rsidR="00B949E0" w:rsidRPr="00FC7DCF">
              <w:rPr>
                <w:rFonts w:cs="Arial"/>
                <w:b/>
                <w:szCs w:val="22"/>
              </w:rPr>
              <w:t>PoA</w:t>
            </w:r>
            <w:r w:rsidRPr="00FC7DCF">
              <w:rPr>
                <w:rFonts w:cs="Arial"/>
                <w:b/>
                <w:szCs w:val="22"/>
              </w:rPr>
              <w:t xml:space="preserve"> </w:t>
            </w:r>
            <w:r w:rsidR="00F71516" w:rsidRPr="00FC7DCF">
              <w:rPr>
                <w:rFonts w:cs="Arial"/>
                <w:b/>
                <w:szCs w:val="22"/>
              </w:rPr>
              <w:t xml:space="preserve">covered in </w:t>
            </w:r>
            <w:r w:rsidRPr="00FC7DCF">
              <w:rPr>
                <w:rFonts w:cs="Arial"/>
                <w:b/>
                <w:szCs w:val="22"/>
              </w:rPr>
              <w:t xml:space="preserve">this </w:t>
            </w:r>
            <w:r w:rsidR="00F71516" w:rsidRPr="00FC7DCF">
              <w:rPr>
                <w:rFonts w:cs="Arial"/>
                <w:b/>
                <w:szCs w:val="22"/>
              </w:rPr>
              <w:t xml:space="preserve">monitoring </w:t>
            </w:r>
            <w:r w:rsidRPr="00FC7DCF">
              <w:rPr>
                <w:rFonts w:cs="Arial"/>
                <w:b/>
                <w:szCs w:val="22"/>
              </w:rPr>
              <w:t>report</w:t>
            </w:r>
          </w:p>
        </w:tc>
        <w:tc>
          <w:tcPr>
            <w:tcW w:w="1054" w:type="pct"/>
            <w:tcBorders>
              <w:top w:val="single" w:sz="4" w:space="0" w:color="auto"/>
              <w:bottom w:val="single" w:sz="4" w:space="0" w:color="auto"/>
            </w:tcBorders>
            <w:shd w:val="clear" w:color="auto" w:fill="F2F2F2"/>
          </w:tcPr>
          <w:p w14:paraId="1617E9A2" w14:textId="77777777" w:rsidR="00907580" w:rsidRPr="00FC7DCF" w:rsidRDefault="00FB0BBD" w:rsidP="005C6FBB">
            <w:pPr>
              <w:spacing w:before="120"/>
              <w:ind w:left="57"/>
              <w:jc w:val="left"/>
              <w:rPr>
                <w:sz w:val="20"/>
              </w:rPr>
            </w:pPr>
            <w:r w:rsidRPr="00FC7DCF">
              <w:rPr>
                <w:sz w:val="20"/>
              </w:rPr>
              <w:t xml:space="preserve">GHG </w:t>
            </w:r>
            <w:r w:rsidR="00700BE7" w:rsidRPr="00FC7DCF">
              <w:rPr>
                <w:sz w:val="20"/>
              </w:rPr>
              <w:t>e</w:t>
            </w:r>
            <w:r w:rsidR="00907580" w:rsidRPr="00FC7DCF">
              <w:rPr>
                <w:sz w:val="20"/>
              </w:rPr>
              <w:t xml:space="preserve">mission reductions </w:t>
            </w:r>
            <w:r w:rsidR="002A2A98" w:rsidRPr="00FC7DCF">
              <w:rPr>
                <w:rFonts w:cs="Arial"/>
                <w:sz w:val="20"/>
              </w:rPr>
              <w:t>or net</w:t>
            </w:r>
            <w:r w:rsidRPr="00FC7DCF">
              <w:rPr>
                <w:rFonts w:cs="Arial"/>
                <w:sz w:val="20"/>
              </w:rPr>
              <w:t xml:space="preserve"> GHG</w:t>
            </w:r>
            <w:r w:rsidR="002A2A98" w:rsidRPr="00FC7DCF">
              <w:rPr>
                <w:rFonts w:cs="Arial"/>
                <w:sz w:val="20"/>
              </w:rPr>
              <w:t xml:space="preserve"> removals </w:t>
            </w:r>
            <w:r w:rsidRPr="00FC7DCF">
              <w:rPr>
                <w:rFonts w:cs="Arial"/>
                <w:sz w:val="20"/>
              </w:rPr>
              <w:t xml:space="preserve">by sinks </w:t>
            </w:r>
            <w:r w:rsidR="00907580" w:rsidRPr="00FC7DCF">
              <w:rPr>
                <w:sz w:val="20"/>
              </w:rPr>
              <w:t>reported up to 31 December 2012</w:t>
            </w:r>
          </w:p>
        </w:tc>
        <w:tc>
          <w:tcPr>
            <w:tcW w:w="1055" w:type="pct"/>
            <w:tcBorders>
              <w:top w:val="single" w:sz="4" w:space="0" w:color="auto"/>
              <w:bottom w:val="single" w:sz="4" w:space="0" w:color="auto"/>
            </w:tcBorders>
            <w:shd w:val="clear" w:color="auto" w:fill="F2F2F2"/>
          </w:tcPr>
          <w:p w14:paraId="2E6ABA9A" w14:textId="77777777" w:rsidR="00907580" w:rsidRPr="00FC7DCF" w:rsidRDefault="00FB0BBD" w:rsidP="005C6FBB">
            <w:pPr>
              <w:spacing w:before="120"/>
              <w:ind w:left="57"/>
              <w:jc w:val="left"/>
              <w:rPr>
                <w:sz w:val="20"/>
              </w:rPr>
            </w:pPr>
            <w:r w:rsidRPr="00FC7DCF">
              <w:rPr>
                <w:sz w:val="20"/>
              </w:rPr>
              <w:t>GHG e</w:t>
            </w:r>
            <w:r w:rsidR="00907580" w:rsidRPr="00FC7DCF">
              <w:rPr>
                <w:sz w:val="20"/>
              </w:rPr>
              <w:t xml:space="preserve">mission reductions </w:t>
            </w:r>
            <w:r w:rsidR="002A2A98" w:rsidRPr="00FC7DCF">
              <w:rPr>
                <w:rFonts w:cs="Arial"/>
                <w:sz w:val="20"/>
              </w:rPr>
              <w:t xml:space="preserve">or net </w:t>
            </w:r>
            <w:r w:rsidRPr="00FC7DCF">
              <w:rPr>
                <w:rFonts w:cs="Arial"/>
                <w:sz w:val="20"/>
              </w:rPr>
              <w:t xml:space="preserve">GHG </w:t>
            </w:r>
            <w:r w:rsidR="002A2A98" w:rsidRPr="00FC7DCF">
              <w:rPr>
                <w:rFonts w:cs="Arial"/>
                <w:sz w:val="20"/>
              </w:rPr>
              <w:t xml:space="preserve">removals </w:t>
            </w:r>
            <w:r w:rsidRPr="00FC7DCF">
              <w:rPr>
                <w:rFonts w:cs="Arial"/>
                <w:sz w:val="20"/>
              </w:rPr>
              <w:t xml:space="preserve">by sinks </w:t>
            </w:r>
            <w:r w:rsidR="00907580" w:rsidRPr="00FC7DCF">
              <w:rPr>
                <w:sz w:val="20"/>
              </w:rPr>
              <w:t>reported from 1 January 2013 onwards</w:t>
            </w:r>
          </w:p>
        </w:tc>
      </w:tr>
      <w:tr w:rsidR="00357FB8" w:rsidRPr="00FC7DCF" w14:paraId="339247CA" w14:textId="77777777" w:rsidTr="0072091B">
        <w:trPr>
          <w:trHeight w:val="250"/>
        </w:trPr>
        <w:tc>
          <w:tcPr>
            <w:tcW w:w="2891" w:type="pct"/>
            <w:vMerge/>
            <w:shd w:val="clear" w:color="auto" w:fill="F2F2F2"/>
          </w:tcPr>
          <w:p w14:paraId="4EF73A07" w14:textId="77777777" w:rsidR="00907580" w:rsidRPr="00FC7DCF" w:rsidRDefault="00907580" w:rsidP="001518F4">
            <w:pPr>
              <w:spacing w:before="120" w:after="120"/>
              <w:ind w:left="57"/>
              <w:jc w:val="left"/>
              <w:rPr>
                <w:rFonts w:cs="Arial"/>
                <w:b/>
                <w:szCs w:val="22"/>
              </w:rPr>
            </w:pPr>
          </w:p>
        </w:tc>
        <w:tc>
          <w:tcPr>
            <w:tcW w:w="1054" w:type="pct"/>
            <w:tcBorders>
              <w:top w:val="single" w:sz="4" w:space="0" w:color="auto"/>
              <w:bottom w:val="double" w:sz="4" w:space="0" w:color="auto"/>
            </w:tcBorders>
            <w:vAlign w:val="center"/>
          </w:tcPr>
          <w:p w14:paraId="7D7A020B" w14:textId="77777777" w:rsidR="00907580" w:rsidRPr="00C863F2" w:rsidRDefault="005C1097" w:rsidP="00C863F2">
            <w:pPr>
              <w:spacing w:before="120" w:after="120"/>
              <w:ind w:left="57"/>
              <w:jc w:val="left"/>
              <w:rPr>
                <w:rFonts w:cs="Arial"/>
                <w:sz w:val="20"/>
                <w:szCs w:val="18"/>
              </w:rPr>
            </w:pPr>
            <w:r w:rsidRPr="00C863F2">
              <w:rPr>
                <w:rFonts w:cs="Arial"/>
                <w:sz w:val="20"/>
                <w:szCs w:val="18"/>
              </w:rPr>
              <w:t>9,043</w:t>
            </w:r>
          </w:p>
        </w:tc>
        <w:tc>
          <w:tcPr>
            <w:tcW w:w="1055" w:type="pct"/>
            <w:tcBorders>
              <w:top w:val="single" w:sz="4" w:space="0" w:color="auto"/>
              <w:bottom w:val="double" w:sz="4" w:space="0" w:color="auto"/>
            </w:tcBorders>
            <w:vAlign w:val="center"/>
          </w:tcPr>
          <w:p w14:paraId="4CAD6897" w14:textId="77777777" w:rsidR="00907580" w:rsidRPr="00C863F2" w:rsidRDefault="005C1097" w:rsidP="00C863F2">
            <w:pPr>
              <w:spacing w:before="120" w:after="120"/>
              <w:ind w:left="57"/>
              <w:jc w:val="left"/>
              <w:rPr>
                <w:rFonts w:cs="Arial"/>
                <w:sz w:val="20"/>
                <w:szCs w:val="18"/>
              </w:rPr>
            </w:pPr>
            <w:r w:rsidRPr="00C863F2">
              <w:rPr>
                <w:rFonts w:cs="Arial"/>
                <w:sz w:val="20"/>
                <w:szCs w:val="18"/>
              </w:rPr>
              <w:t>31,553</w:t>
            </w:r>
          </w:p>
        </w:tc>
      </w:tr>
    </w:tbl>
    <w:p w14:paraId="0DD8EF8C" w14:textId="77777777" w:rsidR="00F97603" w:rsidRPr="00FC7DCF" w:rsidRDefault="00F97603" w:rsidP="00F97603">
      <w:pPr>
        <w:pStyle w:val="SDMApp1"/>
        <w:keepNext w:val="0"/>
        <w:keepLines w:val="0"/>
        <w:numPr>
          <w:ilvl w:val="0"/>
          <w:numId w:val="0"/>
        </w:numPr>
        <w:tabs>
          <w:tab w:val="clear" w:pos="567"/>
        </w:tabs>
        <w:suppressAutoHyphens w:val="0"/>
        <w:spacing w:before="0" w:after="0"/>
        <w:rPr>
          <w:b w:val="0"/>
        </w:rPr>
      </w:pPr>
    </w:p>
    <w:p w14:paraId="566A7532" w14:textId="77777777" w:rsidR="00756B10" w:rsidRPr="00FC7DCF" w:rsidRDefault="001F04FF" w:rsidP="00965634">
      <w:pPr>
        <w:pStyle w:val="SDMApp1"/>
        <w:numPr>
          <w:ilvl w:val="0"/>
          <w:numId w:val="0"/>
        </w:numPr>
        <w:tabs>
          <w:tab w:val="clear" w:pos="567"/>
        </w:tabs>
      </w:pPr>
      <w:r>
        <w:br w:type="page"/>
      </w:r>
    </w:p>
    <w:p w14:paraId="4D1EE6DD" w14:textId="77777777" w:rsidR="005C3F9F" w:rsidRPr="00FC7DCF" w:rsidRDefault="00176164" w:rsidP="00965634">
      <w:pPr>
        <w:pStyle w:val="SDMApp1"/>
        <w:numPr>
          <w:ilvl w:val="0"/>
          <w:numId w:val="0"/>
        </w:numPr>
        <w:tabs>
          <w:tab w:val="clear" w:pos="567"/>
        </w:tabs>
      </w:pPr>
      <w:r w:rsidRPr="00FC7DCF">
        <w:lastRenderedPageBreak/>
        <w:t xml:space="preserve">PART I - </w:t>
      </w:r>
      <w:r w:rsidR="00C34474" w:rsidRPr="00FC7DCF">
        <w:t xml:space="preserve">Programme of </w:t>
      </w:r>
      <w:r w:rsidR="00912AB9" w:rsidRPr="00FC7DCF">
        <w:t>a</w:t>
      </w:r>
      <w:r w:rsidR="00C34474" w:rsidRPr="00FC7DCF">
        <w:t>ctivities</w:t>
      </w:r>
    </w:p>
    <w:p w14:paraId="358B951C" w14:textId="77777777" w:rsidR="002D09FC" w:rsidRPr="00FC7DCF" w:rsidRDefault="00397AE4" w:rsidP="002D09FC">
      <w:pPr>
        <w:pStyle w:val="SDMPDDPoASection"/>
        <w:numPr>
          <w:ilvl w:val="0"/>
          <w:numId w:val="41"/>
        </w:numPr>
        <w:tabs>
          <w:tab w:val="clear" w:pos="2325"/>
          <w:tab w:val="clear" w:pos="2835"/>
          <w:tab w:val="left" w:pos="1701"/>
        </w:tabs>
        <w:ind w:left="0" w:firstLine="0"/>
        <w:jc w:val="left"/>
      </w:pPr>
      <w:r w:rsidRPr="00FC7DCF">
        <w:rPr>
          <w:szCs w:val="22"/>
        </w:rPr>
        <w:t xml:space="preserve">Description of </w:t>
      </w:r>
      <w:r w:rsidR="00B949E0" w:rsidRPr="00FC7DCF">
        <w:rPr>
          <w:szCs w:val="22"/>
        </w:rPr>
        <w:t>PoA</w:t>
      </w:r>
    </w:p>
    <w:p w14:paraId="46E4316E" w14:textId="77777777" w:rsidR="002D09FC" w:rsidRPr="00FC7DCF" w:rsidRDefault="00FF27E2" w:rsidP="00EE6EFD">
      <w:pPr>
        <w:pStyle w:val="SDMPDDPoASubSection1"/>
        <w:numPr>
          <w:ilvl w:val="1"/>
          <w:numId w:val="41"/>
        </w:numPr>
        <w:tabs>
          <w:tab w:val="clear" w:pos="462"/>
          <w:tab w:val="left" w:pos="567"/>
        </w:tabs>
        <w:ind w:left="567" w:hanging="567"/>
        <w:rPr>
          <w:szCs w:val="22"/>
        </w:rPr>
      </w:pPr>
      <w:r w:rsidRPr="00FC7DCF">
        <w:rPr>
          <w:szCs w:val="22"/>
        </w:rPr>
        <w:t xml:space="preserve"> </w:t>
      </w:r>
      <w:r w:rsidR="002D09FC" w:rsidRPr="00FC7DCF">
        <w:rPr>
          <w:szCs w:val="22"/>
        </w:rPr>
        <w:t xml:space="preserve">Brief description of the </w:t>
      </w:r>
      <w:r w:rsidR="00B949E0" w:rsidRPr="00FC7DCF">
        <w:rPr>
          <w:szCs w:val="22"/>
        </w:rPr>
        <w:t>PoA</w:t>
      </w:r>
    </w:p>
    <w:p w14:paraId="3B493622" w14:textId="77777777" w:rsidR="002D09FC" w:rsidRPr="00FC7DCF" w:rsidRDefault="002D09FC" w:rsidP="002D09FC">
      <w:r w:rsidRPr="00FC7DCF">
        <w:t>&gt;&gt;</w:t>
      </w:r>
      <w:bookmarkStart w:id="0" w:name="_GoBack"/>
      <w:bookmarkEnd w:id="0"/>
    </w:p>
    <w:p w14:paraId="02AE82C8" w14:textId="24D23DC3" w:rsidR="005B2C8F" w:rsidRDefault="004425F7" w:rsidP="00363BFE">
      <w:pPr>
        <w:rPr>
          <w:lang w:val="en-US"/>
        </w:rPr>
      </w:pPr>
      <w:r>
        <w:rPr>
          <w:lang w:val="en-US"/>
        </w:rPr>
        <w:t xml:space="preserve">The main aim of the program is to replace the demand </w:t>
      </w:r>
      <w:r w:rsidR="00163280">
        <w:rPr>
          <w:lang w:val="en-US"/>
        </w:rPr>
        <w:t>of</w:t>
      </w:r>
      <w:r>
        <w:rPr>
          <w:lang w:val="en-US"/>
        </w:rPr>
        <w:t xml:space="preserve"> fuelwood </w:t>
      </w:r>
      <w:r w:rsidR="00163280">
        <w:rPr>
          <w:lang w:val="en-US"/>
        </w:rPr>
        <w:t xml:space="preserve">for cooking </w:t>
      </w:r>
      <w:r>
        <w:rPr>
          <w:lang w:val="en-US"/>
        </w:rPr>
        <w:t xml:space="preserve">with solar </w:t>
      </w:r>
      <w:r w:rsidR="00363BFE">
        <w:rPr>
          <w:lang w:val="en-US"/>
        </w:rPr>
        <w:t>cookers</w:t>
      </w:r>
      <w:r>
        <w:rPr>
          <w:lang w:val="en-US"/>
        </w:rPr>
        <w:t>. The proposed technology can make use of the abundant solar resource available and provide income for the refugees while decreasing health, safety and environmental risks involved</w:t>
      </w:r>
      <w:r w:rsidR="005B2C8F">
        <w:rPr>
          <w:lang w:val="en-US"/>
        </w:rPr>
        <w:t xml:space="preserve"> with using biomass for cooking, thus creating advantages on many </w:t>
      </w:r>
      <w:r w:rsidR="00C83400">
        <w:rPr>
          <w:lang w:val="en-US"/>
        </w:rPr>
        <w:t>types</w:t>
      </w:r>
      <w:r w:rsidR="005B2C8F">
        <w:rPr>
          <w:lang w:val="en-US"/>
        </w:rPr>
        <w:t xml:space="preserve">. The initial targeted area for implementation </w:t>
      </w:r>
      <w:r w:rsidR="0025008A">
        <w:rPr>
          <w:lang w:val="en-US"/>
        </w:rPr>
        <w:t xml:space="preserve">is the </w:t>
      </w:r>
      <w:proofErr w:type="gramStart"/>
      <w:r w:rsidR="0025008A">
        <w:rPr>
          <w:lang w:val="en-US"/>
        </w:rPr>
        <w:t xml:space="preserve">Iridimi </w:t>
      </w:r>
      <w:r w:rsidR="005B2C8F">
        <w:rPr>
          <w:lang w:val="en-US"/>
        </w:rPr>
        <w:t xml:space="preserve"> refugee</w:t>
      </w:r>
      <w:proofErr w:type="gramEnd"/>
      <w:r w:rsidR="005B2C8F">
        <w:rPr>
          <w:lang w:val="en-US"/>
        </w:rPr>
        <w:t xml:space="preserve"> camp.</w:t>
      </w:r>
      <w:r w:rsidR="00417296">
        <w:rPr>
          <w:lang w:val="en-US"/>
        </w:rPr>
        <w:t xml:space="preserve"> </w:t>
      </w:r>
      <w:r w:rsidR="00363BFE" w:rsidRPr="00363BFE">
        <w:rPr>
          <w:lang w:val="en-US"/>
        </w:rPr>
        <w:t>The solar cookers are distributed with</w:t>
      </w:r>
      <w:r w:rsidR="00363BFE">
        <w:rPr>
          <w:lang w:val="en-US"/>
        </w:rPr>
        <w:t xml:space="preserve"> </w:t>
      </w:r>
      <w:r w:rsidR="00363BFE" w:rsidRPr="00363BFE">
        <w:rPr>
          <w:lang w:val="en-US"/>
        </w:rPr>
        <w:t xml:space="preserve">black pots, with each family receiving at </w:t>
      </w:r>
      <w:r w:rsidR="00D50831">
        <w:rPr>
          <w:lang w:val="en-US"/>
        </w:rPr>
        <w:t xml:space="preserve">least two cookers and two pots, which </w:t>
      </w:r>
      <w:r w:rsidR="00363BFE" w:rsidRPr="00363BFE">
        <w:rPr>
          <w:lang w:val="en-US"/>
        </w:rPr>
        <w:t>is sufficient to cook both</w:t>
      </w:r>
      <w:r w:rsidR="00363BFE">
        <w:rPr>
          <w:lang w:val="en-US"/>
        </w:rPr>
        <w:t xml:space="preserve"> </w:t>
      </w:r>
      <w:r w:rsidR="00363BFE" w:rsidRPr="00363BFE">
        <w:rPr>
          <w:lang w:val="en-US"/>
        </w:rPr>
        <w:t>the staple (e.g. maize meal, sorghum, rice) and a sauce.</w:t>
      </w:r>
    </w:p>
    <w:p w14:paraId="7BDBF09E" w14:textId="77777777" w:rsidR="00363BFE" w:rsidRDefault="00363BFE" w:rsidP="00D14F44">
      <w:pPr>
        <w:rPr>
          <w:lang w:val="en-US"/>
        </w:rPr>
      </w:pPr>
    </w:p>
    <w:p w14:paraId="3FAAE5EC" w14:textId="112FA048" w:rsidR="005F43BE" w:rsidRDefault="00D14F44" w:rsidP="00D14F44">
      <w:pPr>
        <w:rPr>
          <w:lang w:val="en-US"/>
        </w:rPr>
      </w:pPr>
      <w:r>
        <w:rPr>
          <w:lang w:val="en-US"/>
        </w:rPr>
        <w:t xml:space="preserve">This </w:t>
      </w:r>
      <w:proofErr w:type="spellStart"/>
      <w:r>
        <w:rPr>
          <w:lang w:val="en-US"/>
        </w:rPr>
        <w:t>programme</w:t>
      </w:r>
      <w:proofErr w:type="spellEnd"/>
      <w:r>
        <w:rPr>
          <w:lang w:val="en-US"/>
        </w:rPr>
        <w:t xml:space="preserve"> is m</w:t>
      </w:r>
      <w:r w:rsidRPr="00D14F44">
        <w:rPr>
          <w:lang w:val="en-US"/>
        </w:rPr>
        <w:t>anaged by Agrometeorological Applications Associates</w:t>
      </w:r>
      <w:r>
        <w:rPr>
          <w:lang w:val="en-US"/>
        </w:rPr>
        <w:t xml:space="preserve"> </w:t>
      </w:r>
      <w:r w:rsidRPr="00D14F44">
        <w:rPr>
          <w:lang w:val="en-US"/>
        </w:rPr>
        <w:t>(AAA), acting as the Coordinating/Managing Entity (CME) of this PoA, and implementing the activities</w:t>
      </w:r>
      <w:r>
        <w:rPr>
          <w:lang w:val="en-US"/>
        </w:rPr>
        <w:t xml:space="preserve"> </w:t>
      </w:r>
      <w:r w:rsidRPr="00D14F44">
        <w:rPr>
          <w:lang w:val="en-US"/>
        </w:rPr>
        <w:t xml:space="preserve">in close collaboration with </w:t>
      </w:r>
      <w:r w:rsidR="00126CD8">
        <w:rPr>
          <w:lang w:val="en-US"/>
        </w:rPr>
        <w:t xml:space="preserve">partner NGOs (“La Vie </w:t>
      </w:r>
      <w:proofErr w:type="spellStart"/>
      <w:r w:rsidR="00126CD8">
        <w:rPr>
          <w:lang w:val="en-US"/>
        </w:rPr>
        <w:t>Solaire</w:t>
      </w:r>
      <w:proofErr w:type="spellEnd"/>
      <w:r w:rsidR="00126CD8">
        <w:rPr>
          <w:lang w:val="en-US"/>
        </w:rPr>
        <w:t>”, ‘</w:t>
      </w:r>
      <w:proofErr w:type="spellStart"/>
      <w:r w:rsidR="00126CD8">
        <w:rPr>
          <w:lang w:val="en-US"/>
        </w:rPr>
        <w:t>TchadSolaire</w:t>
      </w:r>
      <w:proofErr w:type="spellEnd"/>
      <w:r w:rsidR="00126CD8">
        <w:rPr>
          <w:lang w:val="en-US"/>
        </w:rPr>
        <w:t>” in the past)</w:t>
      </w:r>
      <w:r>
        <w:rPr>
          <w:lang w:val="en-US"/>
        </w:rPr>
        <w:t>.</w:t>
      </w:r>
    </w:p>
    <w:p w14:paraId="1A435758" w14:textId="77777777" w:rsidR="00163280" w:rsidRPr="00FC7DCF" w:rsidRDefault="00163280" w:rsidP="00D14F44"/>
    <w:p w14:paraId="247A7ED2" w14:textId="77777777" w:rsidR="005F43BE" w:rsidRPr="00FC7DCF" w:rsidRDefault="00370E11" w:rsidP="00B43670">
      <w:r w:rsidRPr="00370E11">
        <w:t xml:space="preserve">The PoA was registered </w:t>
      </w:r>
      <w:r w:rsidR="00C7371B">
        <w:t>under the Gold Standard</w:t>
      </w:r>
      <w:r w:rsidRPr="00370E11">
        <w:t xml:space="preserve"> on </w:t>
      </w:r>
      <w:r w:rsidR="00C7371B">
        <w:rPr>
          <w:lang w:val="en-US"/>
        </w:rPr>
        <w:t>16</w:t>
      </w:r>
      <w:r w:rsidR="00B43670">
        <w:rPr>
          <w:lang w:val="en-US"/>
        </w:rPr>
        <w:t xml:space="preserve"> </w:t>
      </w:r>
      <w:r w:rsidR="00B43670" w:rsidRPr="00B43670">
        <w:rPr>
          <w:lang w:val="en-US"/>
        </w:rPr>
        <w:t>January 201</w:t>
      </w:r>
      <w:r w:rsidR="00C7371B">
        <w:rPr>
          <w:lang w:val="en-US"/>
        </w:rPr>
        <w:t>6</w:t>
      </w:r>
      <w:r>
        <w:t>.</w:t>
      </w:r>
    </w:p>
    <w:p w14:paraId="0A600C71" w14:textId="095EA6D4" w:rsidR="00283B02" w:rsidRPr="00FC7DCF" w:rsidRDefault="00283B02" w:rsidP="00EE6EFD">
      <w:pPr>
        <w:pStyle w:val="SDMPDDPoASubSection2"/>
        <w:tabs>
          <w:tab w:val="clear" w:pos="1474"/>
          <w:tab w:val="left" w:pos="709"/>
        </w:tabs>
      </w:pPr>
      <w:r w:rsidRPr="00FC7DCF">
        <w:t xml:space="preserve">Generic </w:t>
      </w:r>
      <w:r w:rsidR="003416BD">
        <w:t xml:space="preserve"> VPA</w:t>
      </w:r>
      <w:r w:rsidRPr="00FC7DCF">
        <w:t xml:space="preserve">(s) </w:t>
      </w:r>
    </w:p>
    <w:tbl>
      <w:tblPr>
        <w:tblStyle w:val="SDMTable"/>
        <w:tblW w:w="9889" w:type="dxa"/>
        <w:tblInd w:w="0" w:type="dxa"/>
        <w:tblLook w:val="04A0" w:firstRow="1" w:lastRow="0" w:firstColumn="1" w:lastColumn="0" w:noHBand="0" w:noVBand="1"/>
      </w:tblPr>
      <w:tblGrid>
        <w:gridCol w:w="3794"/>
        <w:gridCol w:w="2798"/>
        <w:gridCol w:w="3297"/>
      </w:tblGrid>
      <w:tr w:rsidR="003B4570" w:rsidRPr="00FC7DCF" w14:paraId="651A0B13" w14:textId="77777777" w:rsidTr="00645F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D9D9D9" w:themeFill="background1" w:themeFillShade="D9"/>
          </w:tcPr>
          <w:p w14:paraId="21CA0FD6" w14:textId="283DD53C" w:rsidR="003B4570" w:rsidRPr="00FC7DCF" w:rsidRDefault="003B4570" w:rsidP="001563A2">
            <w:pPr>
              <w:jc w:val="center"/>
              <w:rPr>
                <w:szCs w:val="22"/>
              </w:rPr>
            </w:pPr>
            <w:r w:rsidRPr="00FC7DCF">
              <w:rPr>
                <w:szCs w:val="22"/>
              </w:rPr>
              <w:t>Title, identification/reference number and</w:t>
            </w:r>
            <w:r w:rsidR="001563A2" w:rsidRPr="00FC7DCF">
              <w:rPr>
                <w:szCs w:val="22"/>
              </w:rPr>
              <w:t>/or</w:t>
            </w:r>
            <w:r w:rsidRPr="00FC7DCF">
              <w:rPr>
                <w:szCs w:val="22"/>
              </w:rPr>
              <w:t xml:space="preserve"> ve</w:t>
            </w:r>
            <w:r w:rsidR="00BE6E10" w:rsidRPr="00FC7DCF">
              <w:rPr>
                <w:szCs w:val="22"/>
              </w:rPr>
              <w:t>r</w:t>
            </w:r>
            <w:r w:rsidRPr="00FC7DCF">
              <w:rPr>
                <w:szCs w:val="22"/>
              </w:rPr>
              <w:t xml:space="preserve">sion number of the </w:t>
            </w:r>
            <w:r w:rsidR="0037104D">
              <w:rPr>
                <w:szCs w:val="22"/>
              </w:rPr>
              <w:t>g</w:t>
            </w:r>
            <w:r w:rsidRPr="00FC7DCF">
              <w:rPr>
                <w:szCs w:val="22"/>
              </w:rPr>
              <w:t xml:space="preserve">eneric </w:t>
            </w:r>
            <w:r w:rsidR="003416BD">
              <w:rPr>
                <w:szCs w:val="22"/>
              </w:rPr>
              <w:t xml:space="preserve"> VPA</w:t>
            </w:r>
            <w:r w:rsidRPr="00FC7DCF">
              <w:rPr>
                <w:szCs w:val="22"/>
              </w:rPr>
              <w:t xml:space="preserve">(s) of the </w:t>
            </w:r>
            <w:r w:rsidR="00261400" w:rsidRPr="00FC7DCF">
              <w:rPr>
                <w:szCs w:val="22"/>
              </w:rPr>
              <w:t>Po</w:t>
            </w:r>
            <w:r w:rsidR="00B949E0" w:rsidRPr="00FC7DCF">
              <w:rPr>
                <w:szCs w:val="22"/>
              </w:rPr>
              <w:t>A</w:t>
            </w:r>
          </w:p>
        </w:tc>
        <w:tc>
          <w:tcPr>
            <w:tcW w:w="2798" w:type="dxa"/>
            <w:shd w:val="clear" w:color="auto" w:fill="D9D9D9" w:themeFill="background1" w:themeFillShade="D9"/>
          </w:tcPr>
          <w:p w14:paraId="5FCE54D7" w14:textId="77777777" w:rsidR="003B4570" w:rsidRPr="00FC7DCF" w:rsidRDefault="003B4570" w:rsidP="001563A2">
            <w:pPr>
              <w:jc w:val="center"/>
              <w:cnfStyle w:val="100000000000" w:firstRow="1" w:lastRow="0" w:firstColumn="0" w:lastColumn="0" w:oddVBand="0" w:evenVBand="0" w:oddHBand="0" w:evenHBand="0" w:firstRowFirstColumn="0" w:firstRowLastColumn="0" w:lastRowFirstColumn="0" w:lastRowLastColumn="0"/>
              <w:rPr>
                <w:szCs w:val="22"/>
              </w:rPr>
            </w:pPr>
            <w:r w:rsidRPr="00FC7DCF">
              <w:rPr>
                <w:szCs w:val="22"/>
              </w:rPr>
              <w:t>Sectoral scope(s)</w:t>
            </w:r>
          </w:p>
        </w:tc>
        <w:tc>
          <w:tcPr>
            <w:tcW w:w="3297" w:type="dxa"/>
            <w:shd w:val="clear" w:color="auto" w:fill="D9D9D9" w:themeFill="background1" w:themeFillShade="D9"/>
          </w:tcPr>
          <w:p w14:paraId="09999C9E" w14:textId="77777777" w:rsidR="003B4570" w:rsidRPr="00FC7DCF" w:rsidRDefault="003B4570" w:rsidP="001563A2">
            <w:pPr>
              <w:jc w:val="center"/>
              <w:cnfStyle w:val="100000000000" w:firstRow="1" w:lastRow="0" w:firstColumn="0" w:lastColumn="0" w:oddVBand="0" w:evenVBand="0" w:oddHBand="0" w:evenHBand="0" w:firstRowFirstColumn="0" w:firstRowLastColumn="0" w:lastRowFirstColumn="0" w:lastRowLastColumn="0"/>
              <w:rPr>
                <w:szCs w:val="22"/>
              </w:rPr>
            </w:pPr>
            <w:r w:rsidRPr="00FC7DCF">
              <w:rPr>
                <w:szCs w:val="22"/>
              </w:rPr>
              <w:t>Applied methodology</w:t>
            </w:r>
            <w:r w:rsidR="00AE1A7A" w:rsidRPr="00FC7DCF">
              <w:rPr>
                <w:szCs w:val="22"/>
              </w:rPr>
              <w:t>(</w:t>
            </w:r>
            <w:proofErr w:type="spellStart"/>
            <w:r w:rsidR="00AE1A7A" w:rsidRPr="00FC7DCF">
              <w:rPr>
                <w:szCs w:val="22"/>
              </w:rPr>
              <w:t>ies</w:t>
            </w:r>
            <w:proofErr w:type="spellEnd"/>
            <w:r w:rsidR="00AE1A7A" w:rsidRPr="00FC7DCF">
              <w:rPr>
                <w:szCs w:val="22"/>
              </w:rPr>
              <w:t>)</w:t>
            </w:r>
            <w:r w:rsidRPr="00FC7DCF">
              <w:rPr>
                <w:szCs w:val="22"/>
              </w:rPr>
              <w:t xml:space="preserve"> or combination of methodologies</w:t>
            </w:r>
            <w:r w:rsidR="00AE1A7A" w:rsidRPr="00FC7DCF">
              <w:rPr>
                <w:szCs w:val="22"/>
              </w:rPr>
              <w:t xml:space="preserve"> and/or standardized baseline(s)</w:t>
            </w:r>
          </w:p>
        </w:tc>
      </w:tr>
      <w:tr w:rsidR="003B4570" w:rsidRPr="00FC7DCF" w14:paraId="63DA8FAA" w14:textId="77777777" w:rsidTr="00645F0B">
        <w:tc>
          <w:tcPr>
            <w:cnfStyle w:val="001000000000" w:firstRow="0" w:lastRow="0" w:firstColumn="1" w:lastColumn="0" w:oddVBand="0" w:evenVBand="0" w:oddHBand="0" w:evenHBand="0" w:firstRowFirstColumn="0" w:firstRowLastColumn="0" w:lastRowFirstColumn="0" w:lastRowLastColumn="0"/>
            <w:tcW w:w="3794" w:type="dxa"/>
          </w:tcPr>
          <w:p w14:paraId="3327C227" w14:textId="77777777" w:rsidR="007F0D43" w:rsidRDefault="00431728" w:rsidP="00283B02">
            <w:pPr>
              <w:rPr>
                <w:szCs w:val="22"/>
                <w:lang w:val="en-US"/>
              </w:rPr>
            </w:pPr>
            <w:r w:rsidRPr="00431728">
              <w:rPr>
                <w:szCs w:val="22"/>
                <w:lang w:val="en-US"/>
              </w:rPr>
              <w:t>Solar cooking in Chad</w:t>
            </w:r>
          </w:p>
          <w:p w14:paraId="17501B60" w14:textId="77777777" w:rsidR="003B4570" w:rsidRPr="00FC7DCF" w:rsidRDefault="002B1E86" w:rsidP="00283B02">
            <w:pPr>
              <w:rPr>
                <w:szCs w:val="22"/>
              </w:rPr>
            </w:pPr>
            <w:r>
              <w:rPr>
                <w:szCs w:val="22"/>
                <w:lang w:val="en-US"/>
              </w:rPr>
              <w:t>(</w:t>
            </w:r>
            <w:r>
              <w:rPr>
                <w:rFonts w:cs="Arial"/>
                <w:sz w:val="20"/>
                <w:szCs w:val="18"/>
              </w:rPr>
              <w:t>GS 1075 / GS 3445)</w:t>
            </w:r>
          </w:p>
        </w:tc>
        <w:tc>
          <w:tcPr>
            <w:tcW w:w="2798" w:type="dxa"/>
          </w:tcPr>
          <w:p w14:paraId="6364CCF9" w14:textId="77777777" w:rsidR="00084B1E" w:rsidRPr="00C863F2" w:rsidRDefault="00084B1E" w:rsidP="00C863F2">
            <w:pPr>
              <w:spacing w:before="120"/>
              <w:jc w:val="left"/>
              <w:cnfStyle w:val="000000000000" w:firstRow="0" w:lastRow="0" w:firstColumn="0" w:lastColumn="0" w:oddVBand="0" w:evenVBand="0" w:oddHBand="0" w:evenHBand="0" w:firstRowFirstColumn="0" w:firstRowLastColumn="0" w:lastRowFirstColumn="0" w:lastRowLastColumn="0"/>
              <w:rPr>
                <w:rFonts w:cs="Arial"/>
                <w:szCs w:val="18"/>
              </w:rPr>
            </w:pPr>
            <w:r w:rsidRPr="00C863F2">
              <w:rPr>
                <w:rFonts w:cs="Arial"/>
                <w:szCs w:val="18"/>
              </w:rPr>
              <w:t>1 - Energy industries</w:t>
            </w:r>
          </w:p>
          <w:p w14:paraId="7736F71B" w14:textId="33DAEA7E" w:rsidR="003B4570" w:rsidRPr="00C863F2" w:rsidRDefault="008D7341" w:rsidP="00084B1E">
            <w:pPr>
              <w:jc w:val="left"/>
              <w:cnfStyle w:val="000000000000" w:firstRow="0" w:lastRow="0" w:firstColumn="0" w:lastColumn="0" w:oddVBand="0" w:evenVBand="0" w:oddHBand="0" w:evenHBand="0" w:firstRowFirstColumn="0" w:firstRowLastColumn="0" w:lastRowFirstColumn="0" w:lastRowLastColumn="0"/>
              <w:rPr>
                <w:szCs w:val="22"/>
              </w:rPr>
            </w:pPr>
            <w:r>
              <w:rPr>
                <w:rFonts w:cs="Arial"/>
                <w:szCs w:val="18"/>
              </w:rPr>
              <w:t>3 -</w:t>
            </w:r>
            <w:r w:rsidR="00084B1E" w:rsidRPr="00C863F2">
              <w:rPr>
                <w:rFonts w:cs="Arial"/>
                <w:szCs w:val="18"/>
              </w:rPr>
              <w:t xml:space="preserve"> Energy Demand</w:t>
            </w:r>
          </w:p>
        </w:tc>
        <w:tc>
          <w:tcPr>
            <w:tcW w:w="3297" w:type="dxa"/>
          </w:tcPr>
          <w:p w14:paraId="12B2C0B8" w14:textId="77777777" w:rsidR="005E7D10" w:rsidRDefault="00D9511E" w:rsidP="00431728">
            <w:pPr>
              <w:jc w:val="left"/>
              <w:cnfStyle w:val="000000000000" w:firstRow="0" w:lastRow="0" w:firstColumn="0" w:lastColumn="0" w:oddVBand="0" w:evenVBand="0" w:oddHBand="0" w:evenHBand="0" w:firstRowFirstColumn="0" w:firstRowLastColumn="0" w:lastRowFirstColumn="0" w:lastRowLastColumn="0"/>
              <w:rPr>
                <w:szCs w:val="22"/>
              </w:rPr>
            </w:pPr>
            <w:hyperlink r:id="rId15" w:history="1">
              <w:r w:rsidR="005E7D10" w:rsidRPr="005E7D10">
                <w:rPr>
                  <w:rStyle w:val="Hyperlink"/>
                  <w:szCs w:val="22"/>
                </w:rPr>
                <w:t>Gold Standard</w:t>
              </w:r>
            </w:hyperlink>
            <w:r w:rsidR="005E7D10">
              <w:rPr>
                <w:szCs w:val="22"/>
              </w:rPr>
              <w:t xml:space="preserve">: </w:t>
            </w:r>
            <w:r w:rsidR="00431728">
              <w:rPr>
                <w:szCs w:val="22"/>
              </w:rPr>
              <w:t xml:space="preserve"> </w:t>
            </w:r>
            <w:r w:rsidR="007F0D43">
              <w:rPr>
                <w:szCs w:val="22"/>
              </w:rPr>
              <w:t>‘</w:t>
            </w:r>
            <w:r w:rsidR="00431728" w:rsidRPr="007F0D43">
              <w:rPr>
                <w:i/>
                <w:szCs w:val="22"/>
              </w:rPr>
              <w:t>Simplified Methodology for Efficient Cookstoves</w:t>
            </w:r>
            <w:r w:rsidR="007F0D43">
              <w:rPr>
                <w:szCs w:val="22"/>
              </w:rPr>
              <w:t>’</w:t>
            </w:r>
            <w:r w:rsidR="00431728">
              <w:rPr>
                <w:szCs w:val="22"/>
              </w:rPr>
              <w:t xml:space="preserve"> (version 2.2)</w:t>
            </w:r>
          </w:p>
          <w:p w14:paraId="5C452648" w14:textId="337EF891" w:rsidR="003B4570" w:rsidRPr="00FC7DCF" w:rsidRDefault="00431728" w:rsidP="00C863F2">
            <w:pPr>
              <w:jc w:val="left"/>
              <w:cnfStyle w:val="000000000000" w:firstRow="0" w:lastRow="0" w:firstColumn="0" w:lastColumn="0" w:oddVBand="0" w:evenVBand="0" w:oddHBand="0" w:evenHBand="0" w:firstRowFirstColumn="0" w:firstRowLastColumn="0" w:lastRowFirstColumn="0" w:lastRowLastColumn="0"/>
              <w:rPr>
                <w:szCs w:val="22"/>
              </w:rPr>
            </w:pPr>
            <w:r>
              <w:rPr>
                <w:szCs w:val="22"/>
              </w:rPr>
              <w:br/>
            </w:r>
          </w:p>
        </w:tc>
      </w:tr>
    </w:tbl>
    <w:p w14:paraId="52C66218" w14:textId="567B9D09" w:rsidR="001E0B2D" w:rsidRPr="00FC7DCF" w:rsidRDefault="005C6FBB" w:rsidP="00965634">
      <w:pPr>
        <w:pStyle w:val="SDMPDDPoASubSection2"/>
        <w:tabs>
          <w:tab w:val="clear" w:pos="1474"/>
          <w:tab w:val="left" w:pos="709"/>
        </w:tabs>
      </w:pPr>
      <w:r>
        <w:t>Specific-case</w:t>
      </w:r>
      <w:r w:rsidR="001E0B2D" w:rsidRPr="00FC7DCF">
        <w:t xml:space="preserve"> </w:t>
      </w:r>
      <w:r w:rsidR="003416BD">
        <w:t xml:space="preserve"> VPA</w:t>
      </w:r>
      <w:r w:rsidR="001E0B2D" w:rsidRPr="00FC7DCF">
        <w:t xml:space="preserve">(s) </w:t>
      </w:r>
      <w:r w:rsidR="00FB0322" w:rsidRPr="00FC7DCF">
        <w:t>covered in</w:t>
      </w:r>
      <w:r w:rsidR="001E0B2D" w:rsidRPr="00FC7DCF">
        <w:t xml:space="preserve"> this monitoring report</w:t>
      </w:r>
    </w:p>
    <w:tbl>
      <w:tblPr>
        <w:tblStyle w:val="TableGrid"/>
        <w:tblW w:w="9889" w:type="dxa"/>
        <w:tblLook w:val="04A0" w:firstRow="1" w:lastRow="0" w:firstColumn="1" w:lastColumn="0" w:noHBand="0" w:noVBand="1"/>
      </w:tblPr>
      <w:tblGrid>
        <w:gridCol w:w="2472"/>
        <w:gridCol w:w="2472"/>
        <w:gridCol w:w="2472"/>
        <w:gridCol w:w="2473"/>
      </w:tblGrid>
      <w:tr w:rsidR="000F7605" w:rsidRPr="00FC7DCF" w14:paraId="3A5E7742" w14:textId="77777777" w:rsidTr="000F7605">
        <w:tc>
          <w:tcPr>
            <w:tcW w:w="2472" w:type="dxa"/>
            <w:shd w:val="clear" w:color="auto" w:fill="D9D9D9" w:themeFill="background1" w:themeFillShade="D9"/>
            <w:vAlign w:val="center"/>
          </w:tcPr>
          <w:p w14:paraId="1FAE1DCB" w14:textId="5BA842F7" w:rsidR="000F7605" w:rsidRPr="00FC7DCF" w:rsidRDefault="000F7605" w:rsidP="00CD62A1">
            <w:pPr>
              <w:jc w:val="center"/>
              <w:rPr>
                <w:b/>
                <w:szCs w:val="22"/>
              </w:rPr>
            </w:pPr>
            <w:r w:rsidRPr="00FC7DCF">
              <w:rPr>
                <w:b/>
                <w:szCs w:val="22"/>
              </w:rPr>
              <w:t xml:space="preserve">Reference number of the </w:t>
            </w:r>
            <w:r w:rsidR="005C6FBB">
              <w:rPr>
                <w:b/>
                <w:szCs w:val="22"/>
              </w:rPr>
              <w:t>specific-case</w:t>
            </w:r>
            <w:r w:rsidRPr="00FC7DCF">
              <w:rPr>
                <w:b/>
                <w:szCs w:val="22"/>
              </w:rPr>
              <w:t xml:space="preserve"> </w:t>
            </w:r>
            <w:r w:rsidR="003416BD">
              <w:rPr>
                <w:b/>
                <w:szCs w:val="22"/>
              </w:rPr>
              <w:t xml:space="preserve"> VPA</w:t>
            </w:r>
            <w:r w:rsidRPr="00FC7DCF">
              <w:rPr>
                <w:b/>
                <w:szCs w:val="22"/>
              </w:rPr>
              <w:t xml:space="preserve"> included in the </w:t>
            </w:r>
            <w:r w:rsidR="00B949E0" w:rsidRPr="00FC7DCF">
              <w:rPr>
                <w:b/>
                <w:szCs w:val="22"/>
              </w:rPr>
              <w:t>PoA</w:t>
            </w:r>
            <w:r w:rsidRPr="00FC7DCF">
              <w:rPr>
                <w:b/>
                <w:szCs w:val="22"/>
              </w:rPr>
              <w:t xml:space="preserve"> as of the end of this monitoring period</w:t>
            </w:r>
          </w:p>
        </w:tc>
        <w:tc>
          <w:tcPr>
            <w:tcW w:w="2472" w:type="dxa"/>
            <w:shd w:val="clear" w:color="auto" w:fill="D9D9D9" w:themeFill="background1" w:themeFillShade="D9"/>
            <w:vAlign w:val="center"/>
          </w:tcPr>
          <w:p w14:paraId="75B9BDE0" w14:textId="4550DB76" w:rsidR="000F7605" w:rsidRPr="00FC7DCF" w:rsidRDefault="000F7605" w:rsidP="00645F0B">
            <w:pPr>
              <w:jc w:val="center"/>
              <w:rPr>
                <w:b/>
                <w:szCs w:val="22"/>
              </w:rPr>
            </w:pPr>
            <w:r w:rsidRPr="00FC7DCF">
              <w:rPr>
                <w:b/>
                <w:szCs w:val="22"/>
              </w:rPr>
              <w:t xml:space="preserve">Title, identification/ reference number and version number of the generic </w:t>
            </w:r>
            <w:r w:rsidR="003416BD">
              <w:rPr>
                <w:b/>
                <w:szCs w:val="22"/>
              </w:rPr>
              <w:t xml:space="preserve"> VPA</w:t>
            </w:r>
            <w:r w:rsidRPr="00FC7DCF">
              <w:rPr>
                <w:b/>
                <w:szCs w:val="22"/>
              </w:rPr>
              <w:t xml:space="preserve"> to which the </w:t>
            </w:r>
            <w:r w:rsidR="005C6FBB">
              <w:rPr>
                <w:b/>
                <w:szCs w:val="22"/>
              </w:rPr>
              <w:t>specific-case</w:t>
            </w:r>
            <w:r w:rsidRPr="00FC7DCF">
              <w:rPr>
                <w:b/>
                <w:szCs w:val="22"/>
              </w:rPr>
              <w:t xml:space="preserve"> </w:t>
            </w:r>
            <w:r w:rsidR="003416BD">
              <w:rPr>
                <w:b/>
                <w:szCs w:val="22"/>
              </w:rPr>
              <w:t xml:space="preserve"> VPA</w:t>
            </w:r>
            <w:r w:rsidRPr="00FC7DCF">
              <w:rPr>
                <w:b/>
                <w:szCs w:val="22"/>
              </w:rPr>
              <w:t xml:space="preserve"> applies</w:t>
            </w:r>
          </w:p>
        </w:tc>
        <w:tc>
          <w:tcPr>
            <w:tcW w:w="2472" w:type="dxa"/>
            <w:shd w:val="clear" w:color="auto" w:fill="D9D9D9" w:themeFill="background1" w:themeFillShade="D9"/>
            <w:vAlign w:val="center"/>
          </w:tcPr>
          <w:p w14:paraId="71B61F00" w14:textId="01552406" w:rsidR="000F7605" w:rsidRPr="00FC7DCF" w:rsidRDefault="000F7605" w:rsidP="00645F0B">
            <w:pPr>
              <w:jc w:val="center"/>
              <w:rPr>
                <w:b/>
                <w:szCs w:val="22"/>
              </w:rPr>
            </w:pPr>
            <w:r w:rsidRPr="00FC7DCF">
              <w:rPr>
                <w:b/>
                <w:szCs w:val="22"/>
              </w:rPr>
              <w:t xml:space="preserve">Crediting period dates of the </w:t>
            </w:r>
            <w:r w:rsidR="005C6FBB">
              <w:rPr>
                <w:b/>
                <w:szCs w:val="22"/>
              </w:rPr>
              <w:t>specific-case</w:t>
            </w:r>
            <w:r w:rsidRPr="00FC7DCF">
              <w:rPr>
                <w:b/>
                <w:szCs w:val="22"/>
              </w:rPr>
              <w:t xml:space="preserve"> </w:t>
            </w:r>
            <w:r w:rsidR="003416BD">
              <w:rPr>
                <w:b/>
                <w:szCs w:val="22"/>
              </w:rPr>
              <w:t xml:space="preserve"> VPA</w:t>
            </w:r>
          </w:p>
        </w:tc>
        <w:tc>
          <w:tcPr>
            <w:tcW w:w="2473" w:type="dxa"/>
            <w:shd w:val="clear" w:color="auto" w:fill="D9D9D9" w:themeFill="background1" w:themeFillShade="D9"/>
            <w:vAlign w:val="center"/>
          </w:tcPr>
          <w:p w14:paraId="72D0411A" w14:textId="37427751" w:rsidR="000F7605" w:rsidRPr="00FC7DCF" w:rsidRDefault="000F7605" w:rsidP="003240F2">
            <w:pPr>
              <w:jc w:val="center"/>
              <w:rPr>
                <w:b/>
                <w:szCs w:val="22"/>
              </w:rPr>
            </w:pPr>
            <w:r w:rsidRPr="00FC7DCF">
              <w:rPr>
                <w:b/>
                <w:szCs w:val="22"/>
              </w:rPr>
              <w:t xml:space="preserve">Is this </w:t>
            </w:r>
            <w:r w:rsidR="005C6FBB">
              <w:rPr>
                <w:b/>
                <w:szCs w:val="22"/>
              </w:rPr>
              <w:t>specific-</w:t>
            </w:r>
            <w:proofErr w:type="gramStart"/>
            <w:r w:rsidR="005C6FBB">
              <w:rPr>
                <w:b/>
                <w:szCs w:val="22"/>
              </w:rPr>
              <w:t>case</w:t>
            </w:r>
            <w:r w:rsidRPr="00FC7DCF">
              <w:rPr>
                <w:b/>
                <w:szCs w:val="22"/>
              </w:rPr>
              <w:t xml:space="preserve"> </w:t>
            </w:r>
            <w:r w:rsidR="003416BD">
              <w:rPr>
                <w:b/>
                <w:szCs w:val="22"/>
              </w:rPr>
              <w:t xml:space="preserve"> VPA</w:t>
            </w:r>
            <w:proofErr w:type="gramEnd"/>
            <w:r w:rsidRPr="00FC7DCF">
              <w:rPr>
                <w:b/>
                <w:szCs w:val="22"/>
              </w:rPr>
              <w:t xml:space="preserve"> covered in this monitoring report? (yes/no)</w:t>
            </w:r>
          </w:p>
        </w:tc>
      </w:tr>
      <w:tr w:rsidR="000F7605" w:rsidRPr="00FC7DCF" w14:paraId="4B89EE46" w14:textId="77777777" w:rsidTr="000F7605">
        <w:tc>
          <w:tcPr>
            <w:tcW w:w="2472" w:type="dxa"/>
            <w:vAlign w:val="center"/>
          </w:tcPr>
          <w:p w14:paraId="5511FFB5" w14:textId="77777777" w:rsidR="000F7605" w:rsidRPr="00FC7DCF" w:rsidRDefault="007F0D43" w:rsidP="00B974DC">
            <w:pPr>
              <w:jc w:val="left"/>
              <w:rPr>
                <w:szCs w:val="22"/>
              </w:rPr>
            </w:pPr>
            <w:r>
              <w:rPr>
                <w:rFonts w:cs="Arial"/>
                <w:sz w:val="20"/>
                <w:szCs w:val="18"/>
              </w:rPr>
              <w:t>VPA-01 / GS 3445</w:t>
            </w:r>
          </w:p>
        </w:tc>
        <w:tc>
          <w:tcPr>
            <w:tcW w:w="2472" w:type="dxa"/>
            <w:vAlign w:val="center"/>
          </w:tcPr>
          <w:p w14:paraId="2E8BAFB3" w14:textId="07B4A2C7" w:rsidR="000F7605" w:rsidRPr="00FC7DCF" w:rsidRDefault="00084B1E" w:rsidP="007F0D43">
            <w:pPr>
              <w:jc w:val="left"/>
              <w:rPr>
                <w:szCs w:val="22"/>
              </w:rPr>
            </w:pPr>
            <w:r>
              <w:rPr>
                <w:szCs w:val="22"/>
                <w:lang w:val="en-US"/>
              </w:rPr>
              <w:t>Not applicable</w:t>
            </w:r>
          </w:p>
        </w:tc>
        <w:tc>
          <w:tcPr>
            <w:tcW w:w="2472" w:type="dxa"/>
            <w:vAlign w:val="center"/>
          </w:tcPr>
          <w:p w14:paraId="3FE043EA" w14:textId="77777777" w:rsidR="000F7605" w:rsidRPr="00FC7DCF" w:rsidRDefault="00A32199" w:rsidP="007F0D43">
            <w:pPr>
              <w:jc w:val="left"/>
              <w:rPr>
                <w:szCs w:val="22"/>
              </w:rPr>
            </w:pPr>
            <w:r w:rsidRPr="00A32199">
              <w:rPr>
                <w:szCs w:val="22"/>
                <w:lang w:val="en-US"/>
              </w:rPr>
              <w:t>01/01/2012</w:t>
            </w:r>
            <w:r w:rsidR="007F0D43">
              <w:rPr>
                <w:szCs w:val="22"/>
                <w:lang w:val="en-US"/>
              </w:rPr>
              <w:t>-31/12</w:t>
            </w:r>
            <w:r>
              <w:rPr>
                <w:szCs w:val="22"/>
                <w:lang w:val="en-US"/>
              </w:rPr>
              <w:t>/20</w:t>
            </w:r>
            <w:r w:rsidR="007F0D43">
              <w:rPr>
                <w:szCs w:val="22"/>
                <w:lang w:val="en-US"/>
              </w:rPr>
              <w:t>18</w:t>
            </w:r>
          </w:p>
        </w:tc>
        <w:tc>
          <w:tcPr>
            <w:tcW w:w="2473" w:type="dxa"/>
            <w:vAlign w:val="center"/>
          </w:tcPr>
          <w:p w14:paraId="199A3257" w14:textId="77777777" w:rsidR="000F7605" w:rsidRPr="00FC7DCF" w:rsidRDefault="00A32199" w:rsidP="00B974DC">
            <w:pPr>
              <w:jc w:val="left"/>
              <w:rPr>
                <w:szCs w:val="22"/>
              </w:rPr>
            </w:pPr>
            <w:r>
              <w:rPr>
                <w:szCs w:val="22"/>
              </w:rPr>
              <w:t>yes</w:t>
            </w:r>
          </w:p>
        </w:tc>
      </w:tr>
    </w:tbl>
    <w:p w14:paraId="0586D5E4" w14:textId="77777777" w:rsidR="00176164" w:rsidRPr="00FC7DCF" w:rsidRDefault="00176164" w:rsidP="00EE6EFD"/>
    <w:p w14:paraId="20C832DE" w14:textId="77777777" w:rsidR="00391F9E" w:rsidRPr="00FC7DCF" w:rsidRDefault="00391F9E" w:rsidP="005F43BE">
      <w:pPr>
        <w:tabs>
          <w:tab w:val="left" w:pos="709"/>
        </w:tabs>
      </w:pPr>
      <w:r w:rsidRPr="00FC7DCF">
        <w:rPr>
          <w:b/>
        </w:rPr>
        <w:t>A.</w:t>
      </w:r>
      <w:r w:rsidR="00892FBB" w:rsidRPr="00FC7DCF">
        <w:rPr>
          <w:b/>
        </w:rPr>
        <w:t>2</w:t>
      </w:r>
      <w:r w:rsidR="00537C09" w:rsidRPr="00FC7DCF">
        <w:rPr>
          <w:b/>
        </w:rPr>
        <w:t>.</w:t>
      </w:r>
      <w:r w:rsidRPr="00FC7DCF">
        <w:rPr>
          <w:b/>
        </w:rPr>
        <w:tab/>
      </w:r>
      <w:r w:rsidR="00B0436D" w:rsidRPr="00FC7DCF">
        <w:rPr>
          <w:b/>
        </w:rPr>
        <w:t>C</w:t>
      </w:r>
      <w:r w:rsidR="000029F0" w:rsidRPr="00FC7DCF">
        <w:rPr>
          <w:b/>
        </w:rPr>
        <w:t>ontact</w:t>
      </w:r>
      <w:r w:rsidR="009608D0" w:rsidRPr="00FC7DCF">
        <w:rPr>
          <w:b/>
        </w:rPr>
        <w:t xml:space="preserve"> information </w:t>
      </w:r>
      <w:r w:rsidRPr="00FC7DCF">
        <w:rPr>
          <w:b/>
        </w:rPr>
        <w:t xml:space="preserve">of </w:t>
      </w:r>
      <w:r w:rsidR="009608D0" w:rsidRPr="00FC7DCF">
        <w:rPr>
          <w:b/>
        </w:rPr>
        <w:t xml:space="preserve">the coordinating/managing entity (CME) and/or </w:t>
      </w:r>
      <w:r w:rsidRPr="00FC7DCF">
        <w:rPr>
          <w:b/>
        </w:rPr>
        <w:t>responsible persons(s)/</w:t>
      </w:r>
      <w:proofErr w:type="gramStart"/>
      <w:r w:rsidRPr="00FC7DCF">
        <w:rPr>
          <w:b/>
        </w:rPr>
        <w:t>entity(</w:t>
      </w:r>
      <w:proofErr w:type="spellStart"/>
      <w:proofErr w:type="gramEnd"/>
      <w:r w:rsidRPr="00FC7DCF">
        <w:rPr>
          <w:b/>
        </w:rPr>
        <w:t>ies</w:t>
      </w:r>
      <w:proofErr w:type="spellEnd"/>
      <w:r w:rsidRPr="00FC7DCF">
        <w:rPr>
          <w:b/>
        </w:rPr>
        <w:t>)</w:t>
      </w:r>
      <w:r w:rsidRPr="00FC7DCF">
        <w:t xml:space="preserve">   </w:t>
      </w:r>
    </w:p>
    <w:p w14:paraId="3B543A7A" w14:textId="77777777" w:rsidR="00397AE4" w:rsidRDefault="002D01A3" w:rsidP="002D01A3">
      <w:r w:rsidRPr="00FC7DCF">
        <w:t>&gt;&gt;</w:t>
      </w:r>
    </w:p>
    <w:p w14:paraId="09BCB821" w14:textId="77777777" w:rsidR="00FA21D8" w:rsidRDefault="002A1910" w:rsidP="002D01A3">
      <w:r w:rsidRPr="002A1910">
        <w:rPr>
          <w:u w:val="single"/>
        </w:rPr>
        <w:t>Contact detail of CME</w:t>
      </w:r>
      <w:r>
        <w:t>:</w:t>
      </w:r>
    </w:p>
    <w:p w14:paraId="27F075C0" w14:textId="77777777" w:rsidR="002D01A3" w:rsidRPr="00102703" w:rsidRDefault="00BE436A" w:rsidP="00F97603">
      <w:pPr>
        <w:pStyle w:val="SDMPDDPoASection"/>
        <w:keepNext w:val="0"/>
        <w:keepLines w:val="0"/>
        <w:numPr>
          <w:ilvl w:val="0"/>
          <w:numId w:val="0"/>
        </w:numPr>
        <w:suppressAutoHyphens w:val="0"/>
        <w:spacing w:before="0" w:after="0"/>
        <w:jc w:val="left"/>
        <w:outlineLvl w:val="9"/>
        <w:rPr>
          <w:sz w:val="22"/>
          <w:szCs w:val="22"/>
        </w:rPr>
      </w:pPr>
      <w:r w:rsidRPr="00102703">
        <w:rPr>
          <w:sz w:val="22"/>
          <w:szCs w:val="22"/>
        </w:rPr>
        <w:t xml:space="preserve">Mr. </w:t>
      </w:r>
      <w:proofErr w:type="spellStart"/>
      <w:r w:rsidRPr="00102703">
        <w:rPr>
          <w:sz w:val="22"/>
          <w:szCs w:val="22"/>
        </w:rPr>
        <w:t>Rijks</w:t>
      </w:r>
      <w:proofErr w:type="spellEnd"/>
      <w:r w:rsidRPr="00102703">
        <w:rPr>
          <w:sz w:val="22"/>
          <w:szCs w:val="22"/>
        </w:rPr>
        <w:t xml:space="preserve"> </w:t>
      </w:r>
      <w:proofErr w:type="spellStart"/>
      <w:r w:rsidRPr="00102703">
        <w:rPr>
          <w:sz w:val="22"/>
          <w:szCs w:val="22"/>
        </w:rPr>
        <w:t>Derk</w:t>
      </w:r>
      <w:proofErr w:type="spellEnd"/>
    </w:p>
    <w:p w14:paraId="4EE1FD39" w14:textId="77777777" w:rsidR="00BE436A" w:rsidRPr="00F25C85" w:rsidRDefault="00BE436A" w:rsidP="00BE436A">
      <w:pPr>
        <w:autoSpaceDE w:val="0"/>
        <w:autoSpaceDN w:val="0"/>
        <w:adjustRightInd w:val="0"/>
        <w:jc w:val="left"/>
        <w:rPr>
          <w:rFonts w:eastAsia="MS Mincho" w:cs="Arial"/>
          <w:color w:val="000000"/>
          <w:szCs w:val="22"/>
          <w:lang w:val="fr-FR" w:eastAsia="en-US"/>
        </w:rPr>
      </w:pPr>
      <w:proofErr w:type="spellStart"/>
      <w:r w:rsidRPr="00F25C85">
        <w:rPr>
          <w:rFonts w:eastAsia="MS Mincho" w:cs="Arial"/>
          <w:color w:val="000000"/>
          <w:szCs w:val="22"/>
          <w:lang w:val="fr-FR" w:eastAsia="en-US"/>
        </w:rPr>
        <w:t>Agrometeorological</w:t>
      </w:r>
      <w:proofErr w:type="spellEnd"/>
      <w:r w:rsidRPr="00F25C85">
        <w:rPr>
          <w:rFonts w:eastAsia="MS Mincho" w:cs="Arial"/>
          <w:color w:val="000000"/>
          <w:szCs w:val="22"/>
          <w:lang w:val="fr-FR" w:eastAsia="en-US"/>
        </w:rPr>
        <w:t xml:space="preserve"> Applications Associates, </w:t>
      </w:r>
      <w:proofErr w:type="spellStart"/>
      <w:r w:rsidRPr="00F25C85">
        <w:rPr>
          <w:rFonts w:eastAsia="MS Mincho" w:cs="Arial"/>
          <w:color w:val="000000"/>
          <w:szCs w:val="22"/>
          <w:lang w:val="fr-FR" w:eastAsia="en-US"/>
        </w:rPr>
        <w:t>S.à.R.L</w:t>
      </w:r>
      <w:proofErr w:type="spellEnd"/>
      <w:r w:rsidRPr="00F25C85">
        <w:rPr>
          <w:rFonts w:eastAsia="MS Mincho" w:cs="Arial"/>
          <w:color w:val="000000"/>
          <w:szCs w:val="22"/>
          <w:lang w:val="fr-FR" w:eastAsia="en-US"/>
        </w:rPr>
        <w:t>.</w:t>
      </w:r>
    </w:p>
    <w:p w14:paraId="4EBC4F92" w14:textId="77777777" w:rsidR="00BE436A" w:rsidRPr="00726B21" w:rsidRDefault="00BE436A" w:rsidP="00BE436A">
      <w:pPr>
        <w:autoSpaceDE w:val="0"/>
        <w:autoSpaceDN w:val="0"/>
        <w:adjustRightInd w:val="0"/>
        <w:jc w:val="left"/>
        <w:rPr>
          <w:rFonts w:eastAsia="MS Mincho" w:cs="Arial"/>
          <w:color w:val="000000"/>
          <w:szCs w:val="22"/>
          <w:lang w:val="fr-FR" w:eastAsia="en-US"/>
        </w:rPr>
      </w:pPr>
      <w:r w:rsidRPr="00726B21">
        <w:rPr>
          <w:rFonts w:eastAsia="MS Mincho" w:cs="Arial"/>
          <w:color w:val="000000"/>
          <w:szCs w:val="22"/>
          <w:lang w:val="fr-FR" w:eastAsia="en-US"/>
        </w:rPr>
        <w:t>B.P. 102, F-01213 Ferney-Voltaire Cedex, France</w:t>
      </w:r>
    </w:p>
    <w:p w14:paraId="2945620B" w14:textId="77777777" w:rsidR="00BE436A" w:rsidRPr="00726B21" w:rsidRDefault="00BE436A" w:rsidP="00BE436A">
      <w:pPr>
        <w:autoSpaceDE w:val="0"/>
        <w:autoSpaceDN w:val="0"/>
        <w:adjustRightInd w:val="0"/>
        <w:jc w:val="left"/>
        <w:rPr>
          <w:rFonts w:eastAsia="MS Mincho" w:cs="Arial"/>
          <w:color w:val="000000"/>
          <w:szCs w:val="22"/>
          <w:lang w:val="fr-FR" w:eastAsia="en-US"/>
        </w:rPr>
      </w:pPr>
      <w:r w:rsidRPr="00726B21">
        <w:rPr>
          <w:rFonts w:eastAsia="MS Mincho" w:cs="Arial"/>
          <w:color w:val="000000"/>
          <w:szCs w:val="22"/>
          <w:lang w:val="fr-FR" w:eastAsia="en-US"/>
        </w:rPr>
        <w:t xml:space="preserve">615 Ave de </w:t>
      </w:r>
      <w:proofErr w:type="spellStart"/>
      <w:r w:rsidRPr="00726B21">
        <w:rPr>
          <w:rFonts w:eastAsia="MS Mincho" w:cs="Arial"/>
          <w:color w:val="000000"/>
          <w:szCs w:val="22"/>
          <w:lang w:val="fr-FR" w:eastAsia="en-US"/>
        </w:rPr>
        <w:t>Vessy</w:t>
      </w:r>
      <w:proofErr w:type="spellEnd"/>
      <w:r w:rsidRPr="00726B21">
        <w:rPr>
          <w:rFonts w:eastAsia="MS Mincho" w:cs="Arial"/>
          <w:color w:val="000000"/>
          <w:szCs w:val="22"/>
          <w:lang w:val="fr-FR" w:eastAsia="en-US"/>
        </w:rPr>
        <w:t xml:space="preserve">, </w:t>
      </w:r>
      <w:proofErr w:type="spellStart"/>
      <w:r w:rsidRPr="00726B21">
        <w:rPr>
          <w:rFonts w:eastAsia="MS Mincho" w:cs="Arial"/>
          <w:color w:val="000000"/>
          <w:szCs w:val="22"/>
          <w:lang w:val="fr-FR" w:eastAsia="en-US"/>
        </w:rPr>
        <w:t>Ornex</w:t>
      </w:r>
      <w:proofErr w:type="spellEnd"/>
    </w:p>
    <w:p w14:paraId="65CEF6D7" w14:textId="77777777" w:rsidR="00BE436A" w:rsidRPr="00726B21" w:rsidRDefault="00BE436A" w:rsidP="00BE436A">
      <w:pPr>
        <w:autoSpaceDE w:val="0"/>
        <w:autoSpaceDN w:val="0"/>
        <w:adjustRightInd w:val="0"/>
        <w:jc w:val="left"/>
        <w:rPr>
          <w:rFonts w:eastAsia="MS Mincho" w:cs="Arial"/>
          <w:color w:val="000000"/>
          <w:szCs w:val="22"/>
          <w:lang w:val="fr-FR" w:eastAsia="en-US"/>
        </w:rPr>
      </w:pPr>
      <w:r w:rsidRPr="00726B21">
        <w:rPr>
          <w:rFonts w:eastAsia="MS Mincho" w:cs="Arial"/>
          <w:color w:val="000000"/>
          <w:szCs w:val="22"/>
          <w:lang w:val="fr-FR" w:eastAsia="en-US"/>
        </w:rPr>
        <w:t>F-01210, France</w:t>
      </w:r>
    </w:p>
    <w:p w14:paraId="4FE094CF" w14:textId="7E8E20D8" w:rsidR="00BE436A" w:rsidRPr="00102703" w:rsidRDefault="00BE436A" w:rsidP="00BE436A">
      <w:pPr>
        <w:autoSpaceDE w:val="0"/>
        <w:autoSpaceDN w:val="0"/>
        <w:adjustRightInd w:val="0"/>
        <w:jc w:val="left"/>
        <w:rPr>
          <w:rFonts w:eastAsia="MS Mincho" w:cs="Arial"/>
          <w:color w:val="000000"/>
          <w:szCs w:val="22"/>
          <w:lang w:val="en-US" w:eastAsia="en-US"/>
        </w:rPr>
      </w:pPr>
      <w:r w:rsidRPr="00102703">
        <w:rPr>
          <w:rFonts w:eastAsia="MS Mincho" w:cs="Arial"/>
          <w:color w:val="000000"/>
          <w:szCs w:val="22"/>
          <w:lang w:val="en-US" w:eastAsia="en-US"/>
        </w:rPr>
        <w:t xml:space="preserve">Telephone: +33 </w:t>
      </w:r>
      <w:r w:rsidR="00126CD8" w:rsidRPr="00126CD8">
        <w:rPr>
          <w:rFonts w:eastAsia="MS Mincho" w:cs="Arial"/>
          <w:color w:val="000000"/>
          <w:szCs w:val="22"/>
          <w:lang w:val="en-US" w:eastAsia="en-US"/>
        </w:rPr>
        <w:t>4 50 40 73 21</w:t>
      </w:r>
    </w:p>
    <w:p w14:paraId="75B9A8F4" w14:textId="77777777" w:rsidR="00BE436A" w:rsidRPr="00102703" w:rsidRDefault="00BE436A" w:rsidP="00BE436A">
      <w:pPr>
        <w:autoSpaceDE w:val="0"/>
        <w:autoSpaceDN w:val="0"/>
        <w:adjustRightInd w:val="0"/>
        <w:jc w:val="left"/>
        <w:rPr>
          <w:rFonts w:eastAsia="MS Mincho" w:cs="Arial"/>
          <w:color w:val="000000"/>
          <w:szCs w:val="22"/>
          <w:lang w:val="en-US" w:eastAsia="en-US"/>
        </w:rPr>
      </w:pPr>
      <w:r w:rsidRPr="00102703">
        <w:rPr>
          <w:rFonts w:eastAsia="MS Mincho" w:cs="Arial"/>
          <w:color w:val="000000"/>
          <w:szCs w:val="22"/>
          <w:lang w:val="en-US" w:eastAsia="en-US"/>
        </w:rPr>
        <w:t>FAX: + 33 4 50 40 88 42</w:t>
      </w:r>
    </w:p>
    <w:p w14:paraId="6E939E16" w14:textId="77777777" w:rsidR="005F43BE" w:rsidRPr="00102703" w:rsidRDefault="00BE436A" w:rsidP="00BE436A">
      <w:pPr>
        <w:pStyle w:val="SDMPDDPoASection"/>
        <w:keepNext w:val="0"/>
        <w:keepLines w:val="0"/>
        <w:numPr>
          <w:ilvl w:val="0"/>
          <w:numId w:val="0"/>
        </w:numPr>
        <w:suppressAutoHyphens w:val="0"/>
        <w:spacing w:before="0" w:after="0"/>
        <w:jc w:val="left"/>
        <w:outlineLvl w:val="9"/>
        <w:rPr>
          <w:rFonts w:eastAsia="MS Mincho"/>
          <w:color w:val="0000FF"/>
          <w:sz w:val="22"/>
          <w:szCs w:val="22"/>
          <w:lang w:val="en-US" w:eastAsia="en-US"/>
        </w:rPr>
      </w:pPr>
      <w:r w:rsidRPr="00102703">
        <w:rPr>
          <w:rFonts w:eastAsia="MS Mincho"/>
          <w:color w:val="000000"/>
          <w:sz w:val="22"/>
          <w:szCs w:val="22"/>
          <w:lang w:val="en-US" w:eastAsia="en-US"/>
        </w:rPr>
        <w:t xml:space="preserve">E-Mail: </w:t>
      </w:r>
      <w:hyperlink r:id="rId16" w:history="1">
        <w:r w:rsidRPr="00102703">
          <w:rPr>
            <w:rStyle w:val="Hyperlink"/>
            <w:rFonts w:eastAsia="MS Mincho"/>
            <w:sz w:val="22"/>
            <w:szCs w:val="22"/>
            <w:lang w:val="en-US" w:eastAsia="en-US"/>
          </w:rPr>
          <w:t>rijks.agrometeo@wanadoo.fr</w:t>
        </w:r>
      </w:hyperlink>
    </w:p>
    <w:p w14:paraId="30249F2A" w14:textId="77777777" w:rsidR="00BE436A" w:rsidRPr="00102703" w:rsidRDefault="00BE436A" w:rsidP="00BE436A">
      <w:pPr>
        <w:autoSpaceDE w:val="0"/>
        <w:autoSpaceDN w:val="0"/>
        <w:adjustRightInd w:val="0"/>
        <w:jc w:val="left"/>
        <w:rPr>
          <w:rFonts w:eastAsia="MS Mincho" w:cs="Arial"/>
          <w:color w:val="000000"/>
          <w:szCs w:val="22"/>
          <w:lang w:val="en-US" w:eastAsia="en-US"/>
        </w:rPr>
      </w:pPr>
      <w:r w:rsidRPr="00102703">
        <w:rPr>
          <w:rFonts w:eastAsia="MS Mincho" w:cs="Arial"/>
          <w:color w:val="000000"/>
          <w:szCs w:val="22"/>
          <w:lang w:val="en-US" w:eastAsia="en-US"/>
        </w:rPr>
        <w:t>Mobile: +33 6 85 70 61 88</w:t>
      </w:r>
    </w:p>
    <w:p w14:paraId="07FADAC3" w14:textId="77777777" w:rsidR="00BE436A" w:rsidRPr="00102703" w:rsidRDefault="00BE436A" w:rsidP="00BE436A">
      <w:pPr>
        <w:autoSpaceDE w:val="0"/>
        <w:autoSpaceDN w:val="0"/>
        <w:adjustRightInd w:val="0"/>
        <w:jc w:val="left"/>
        <w:rPr>
          <w:rFonts w:eastAsia="MS Mincho" w:cs="Arial"/>
          <w:color w:val="000000"/>
          <w:szCs w:val="22"/>
          <w:lang w:val="en-US" w:eastAsia="en-US"/>
        </w:rPr>
      </w:pPr>
      <w:r w:rsidRPr="00102703">
        <w:rPr>
          <w:rFonts w:eastAsia="MS Mincho" w:cs="Arial"/>
          <w:color w:val="000000"/>
          <w:szCs w:val="22"/>
          <w:lang w:val="en-US" w:eastAsia="en-US"/>
        </w:rPr>
        <w:t>Direct FAX: +33 4 50 40 88 42</w:t>
      </w:r>
    </w:p>
    <w:p w14:paraId="3DA72FC6" w14:textId="77777777" w:rsidR="00BE436A" w:rsidRPr="00102703" w:rsidRDefault="00BE436A" w:rsidP="00BE436A">
      <w:pPr>
        <w:autoSpaceDE w:val="0"/>
        <w:autoSpaceDN w:val="0"/>
        <w:adjustRightInd w:val="0"/>
        <w:jc w:val="left"/>
        <w:rPr>
          <w:rFonts w:eastAsia="MS Mincho" w:cs="Arial"/>
          <w:color w:val="000000"/>
          <w:szCs w:val="22"/>
          <w:lang w:val="en-US" w:eastAsia="en-US"/>
        </w:rPr>
      </w:pPr>
      <w:r w:rsidRPr="00102703">
        <w:rPr>
          <w:rFonts w:eastAsia="MS Mincho" w:cs="Arial"/>
          <w:color w:val="000000"/>
          <w:szCs w:val="22"/>
          <w:lang w:val="en-US" w:eastAsia="en-US"/>
        </w:rPr>
        <w:lastRenderedPageBreak/>
        <w:t xml:space="preserve">Direct </w:t>
      </w:r>
      <w:proofErr w:type="spellStart"/>
      <w:r w:rsidRPr="00102703">
        <w:rPr>
          <w:rFonts w:eastAsia="MS Mincho" w:cs="Arial"/>
          <w:color w:val="000000"/>
          <w:szCs w:val="22"/>
          <w:lang w:val="en-US" w:eastAsia="en-US"/>
        </w:rPr>
        <w:t>tel</w:t>
      </w:r>
      <w:proofErr w:type="spellEnd"/>
      <w:r w:rsidRPr="00102703">
        <w:rPr>
          <w:rFonts w:eastAsia="MS Mincho" w:cs="Arial"/>
          <w:color w:val="000000"/>
          <w:szCs w:val="22"/>
          <w:lang w:val="en-US" w:eastAsia="en-US"/>
        </w:rPr>
        <w:t>: + 33 6 85 70 61 88</w:t>
      </w:r>
    </w:p>
    <w:p w14:paraId="51E09CF7" w14:textId="77777777" w:rsidR="00BE436A" w:rsidRDefault="00BE436A" w:rsidP="00BE436A">
      <w:pPr>
        <w:pStyle w:val="SDMPDDPoASection"/>
        <w:keepNext w:val="0"/>
        <w:keepLines w:val="0"/>
        <w:numPr>
          <w:ilvl w:val="0"/>
          <w:numId w:val="0"/>
        </w:numPr>
        <w:suppressAutoHyphens w:val="0"/>
        <w:spacing w:before="0" w:after="0"/>
        <w:jc w:val="left"/>
        <w:outlineLvl w:val="9"/>
        <w:rPr>
          <w:rFonts w:ascii="Calibri" w:eastAsia="MS Mincho" w:hAnsi="Calibri" w:cs="Calibri"/>
          <w:color w:val="0000FF"/>
          <w:lang w:val="en-US" w:eastAsia="en-US"/>
        </w:rPr>
      </w:pPr>
      <w:r w:rsidRPr="00102703">
        <w:rPr>
          <w:rFonts w:eastAsia="MS Mincho"/>
          <w:color w:val="000000"/>
          <w:sz w:val="22"/>
          <w:szCs w:val="22"/>
          <w:lang w:val="en-US" w:eastAsia="en-US"/>
        </w:rPr>
        <w:t xml:space="preserve">Personal E-Mail: </w:t>
      </w:r>
      <w:hyperlink r:id="rId17" w:history="1">
        <w:r w:rsidRPr="00102703">
          <w:rPr>
            <w:rStyle w:val="Hyperlink"/>
            <w:rFonts w:eastAsia="MS Mincho"/>
            <w:sz w:val="22"/>
            <w:szCs w:val="22"/>
            <w:lang w:val="en-US" w:eastAsia="en-US"/>
          </w:rPr>
          <w:t>rijks.agrometeo@wanadoo.fr</w:t>
        </w:r>
      </w:hyperlink>
      <w:r>
        <w:rPr>
          <w:rFonts w:ascii="Calibri" w:eastAsia="MS Mincho" w:hAnsi="Calibri" w:cs="Calibri"/>
          <w:color w:val="0000FF"/>
          <w:lang w:val="en-US" w:eastAsia="en-US"/>
        </w:rPr>
        <w:t xml:space="preserve"> </w:t>
      </w:r>
    </w:p>
    <w:p w14:paraId="30F287FF" w14:textId="77777777" w:rsidR="00BE436A" w:rsidRDefault="00BE436A" w:rsidP="00BE436A">
      <w:pPr>
        <w:pStyle w:val="SDMPDDPoASection"/>
        <w:keepNext w:val="0"/>
        <w:keepLines w:val="0"/>
        <w:numPr>
          <w:ilvl w:val="0"/>
          <w:numId w:val="0"/>
        </w:numPr>
        <w:suppressAutoHyphens w:val="0"/>
        <w:spacing w:before="0" w:after="0"/>
        <w:jc w:val="left"/>
        <w:outlineLvl w:val="9"/>
        <w:rPr>
          <w:rFonts w:ascii="Calibri" w:eastAsia="MS Mincho" w:hAnsi="Calibri" w:cs="Calibri"/>
          <w:color w:val="0000FF"/>
          <w:lang w:val="en-US" w:eastAsia="en-US"/>
        </w:rPr>
      </w:pPr>
    </w:p>
    <w:p w14:paraId="63581A6D" w14:textId="77777777" w:rsidR="002A1910" w:rsidRDefault="002A1910" w:rsidP="00BE436A">
      <w:pPr>
        <w:pStyle w:val="SDMPDDPoASection"/>
        <w:keepNext w:val="0"/>
        <w:keepLines w:val="0"/>
        <w:numPr>
          <w:ilvl w:val="0"/>
          <w:numId w:val="0"/>
        </w:numPr>
        <w:suppressAutoHyphens w:val="0"/>
        <w:spacing w:before="0" w:after="0"/>
        <w:jc w:val="left"/>
        <w:outlineLvl w:val="9"/>
        <w:rPr>
          <w:rFonts w:ascii="Calibri" w:eastAsia="MS Mincho" w:hAnsi="Calibri" w:cs="Calibri"/>
          <w:color w:val="0000FF"/>
          <w:lang w:val="en-US" w:eastAsia="en-US"/>
        </w:rPr>
      </w:pPr>
      <w:r>
        <w:rPr>
          <w:b w:val="0"/>
          <w:sz w:val="22"/>
          <w:u w:val="single"/>
        </w:rPr>
        <w:t xml:space="preserve">Contact details of entity </w:t>
      </w:r>
      <w:r w:rsidRPr="00BB130A">
        <w:rPr>
          <w:b w:val="0"/>
          <w:sz w:val="22"/>
          <w:u w:val="single"/>
        </w:rPr>
        <w:t>responsible for CDM-PoA-MR-FORM:</w:t>
      </w:r>
    </w:p>
    <w:p w14:paraId="45FAAACD" w14:textId="77777777" w:rsidR="002A1910" w:rsidRDefault="002A1910" w:rsidP="00FA21D8">
      <w:pPr>
        <w:autoSpaceDE w:val="0"/>
        <w:autoSpaceDN w:val="0"/>
        <w:adjustRightInd w:val="0"/>
        <w:jc w:val="left"/>
        <w:rPr>
          <w:rFonts w:eastAsia="MS Mincho" w:cs="Arial"/>
          <w:color w:val="000000"/>
          <w:szCs w:val="22"/>
          <w:lang w:val="en-US" w:eastAsia="en-US"/>
        </w:rPr>
      </w:pPr>
      <w:r>
        <w:rPr>
          <w:rFonts w:eastAsia="MS Mincho" w:cs="Arial"/>
          <w:color w:val="000000"/>
          <w:szCs w:val="22"/>
          <w:lang w:val="en-US" w:eastAsia="en-US"/>
        </w:rPr>
        <w:t>Leo Mongendre</w:t>
      </w:r>
    </w:p>
    <w:p w14:paraId="3C776732" w14:textId="77777777" w:rsidR="002A1910" w:rsidRDefault="002A1910" w:rsidP="00FA21D8">
      <w:pPr>
        <w:autoSpaceDE w:val="0"/>
        <w:autoSpaceDN w:val="0"/>
        <w:adjustRightInd w:val="0"/>
        <w:jc w:val="left"/>
        <w:rPr>
          <w:rFonts w:eastAsia="MS Mincho" w:cs="Arial"/>
          <w:color w:val="000000"/>
          <w:szCs w:val="22"/>
          <w:lang w:val="en-US" w:eastAsia="en-US"/>
        </w:rPr>
      </w:pPr>
      <w:r>
        <w:rPr>
          <w:rFonts w:eastAsia="MS Mincho" w:cs="Arial"/>
          <w:color w:val="000000"/>
          <w:szCs w:val="22"/>
          <w:lang w:val="en-US" w:eastAsia="en-US"/>
        </w:rPr>
        <w:t>Climate Finance Consultant</w:t>
      </w:r>
    </w:p>
    <w:p w14:paraId="4BBEB225" w14:textId="77777777" w:rsidR="00FA21D8" w:rsidRPr="00FA21D8" w:rsidRDefault="00FA21D8" w:rsidP="00FA21D8">
      <w:pPr>
        <w:autoSpaceDE w:val="0"/>
        <w:autoSpaceDN w:val="0"/>
        <w:adjustRightInd w:val="0"/>
        <w:jc w:val="left"/>
        <w:rPr>
          <w:rFonts w:eastAsia="MS Mincho" w:cs="Arial"/>
          <w:color w:val="000000"/>
          <w:szCs w:val="22"/>
          <w:lang w:val="en-US" w:eastAsia="en-US"/>
        </w:rPr>
      </w:pPr>
      <w:r w:rsidRPr="00FA21D8">
        <w:rPr>
          <w:rFonts w:eastAsia="MS Mincho" w:cs="Arial"/>
          <w:color w:val="000000"/>
          <w:szCs w:val="22"/>
          <w:lang w:val="en-US" w:eastAsia="en-US"/>
        </w:rPr>
        <w:t>Climate Focus</w:t>
      </w:r>
    </w:p>
    <w:p w14:paraId="6DC50C22" w14:textId="77777777" w:rsidR="00FA21D8" w:rsidRPr="00FA21D8" w:rsidRDefault="00FA21D8" w:rsidP="00FA21D8">
      <w:pPr>
        <w:autoSpaceDE w:val="0"/>
        <w:autoSpaceDN w:val="0"/>
        <w:adjustRightInd w:val="0"/>
        <w:jc w:val="left"/>
        <w:rPr>
          <w:rFonts w:eastAsia="MS Mincho" w:cs="Arial"/>
          <w:color w:val="000000"/>
          <w:szCs w:val="22"/>
          <w:lang w:val="en-US" w:eastAsia="en-US"/>
        </w:rPr>
      </w:pPr>
      <w:proofErr w:type="spellStart"/>
      <w:r w:rsidRPr="00FA21D8">
        <w:rPr>
          <w:rFonts w:eastAsia="MS Mincho" w:cs="Arial"/>
          <w:color w:val="000000"/>
          <w:szCs w:val="22"/>
          <w:lang w:val="en-US" w:eastAsia="en-US"/>
        </w:rPr>
        <w:t>Sarphatikade</w:t>
      </w:r>
      <w:proofErr w:type="spellEnd"/>
      <w:r w:rsidRPr="00FA21D8">
        <w:rPr>
          <w:rFonts w:eastAsia="MS Mincho" w:cs="Arial"/>
          <w:color w:val="000000"/>
          <w:szCs w:val="22"/>
          <w:lang w:val="en-US" w:eastAsia="en-US"/>
        </w:rPr>
        <w:t xml:space="preserve"> 13</w:t>
      </w:r>
    </w:p>
    <w:p w14:paraId="3B6F5443" w14:textId="77777777" w:rsidR="00FA21D8" w:rsidRPr="00FA21D8" w:rsidRDefault="00FA21D8" w:rsidP="00FA21D8">
      <w:pPr>
        <w:autoSpaceDE w:val="0"/>
        <w:autoSpaceDN w:val="0"/>
        <w:adjustRightInd w:val="0"/>
        <w:jc w:val="left"/>
        <w:rPr>
          <w:rFonts w:eastAsia="MS Mincho" w:cs="Arial"/>
          <w:color w:val="000000"/>
          <w:szCs w:val="22"/>
          <w:lang w:val="en-US" w:eastAsia="en-US"/>
        </w:rPr>
      </w:pPr>
      <w:r w:rsidRPr="00FA21D8">
        <w:rPr>
          <w:rFonts w:eastAsia="MS Mincho" w:cs="Arial"/>
          <w:color w:val="000000"/>
          <w:szCs w:val="22"/>
          <w:lang w:val="en-US" w:eastAsia="en-US"/>
        </w:rPr>
        <w:t>1017 WV Amsterdam</w:t>
      </w:r>
    </w:p>
    <w:p w14:paraId="390054FF" w14:textId="77777777" w:rsidR="00FA21D8" w:rsidRPr="00FA21D8" w:rsidRDefault="00FA21D8" w:rsidP="00FA21D8">
      <w:pPr>
        <w:autoSpaceDE w:val="0"/>
        <w:autoSpaceDN w:val="0"/>
        <w:adjustRightInd w:val="0"/>
        <w:jc w:val="left"/>
        <w:rPr>
          <w:rFonts w:eastAsia="MS Mincho" w:cs="Arial"/>
          <w:color w:val="000000"/>
          <w:szCs w:val="22"/>
          <w:lang w:val="en-US" w:eastAsia="en-US"/>
        </w:rPr>
      </w:pPr>
      <w:r w:rsidRPr="00FA21D8">
        <w:rPr>
          <w:rFonts w:eastAsia="MS Mincho" w:cs="Arial"/>
          <w:color w:val="000000"/>
          <w:szCs w:val="22"/>
          <w:lang w:val="en-US" w:eastAsia="en-US"/>
        </w:rPr>
        <w:t>The Netherlands</w:t>
      </w:r>
    </w:p>
    <w:p w14:paraId="5CC99F7D" w14:textId="079C10D6" w:rsidR="00FA21D8" w:rsidRPr="00FA21D8" w:rsidRDefault="00FA21D8" w:rsidP="00FA21D8">
      <w:pPr>
        <w:pStyle w:val="SDMPDDPoASection"/>
        <w:keepNext w:val="0"/>
        <w:keepLines w:val="0"/>
        <w:numPr>
          <w:ilvl w:val="0"/>
          <w:numId w:val="0"/>
        </w:numPr>
        <w:suppressAutoHyphens w:val="0"/>
        <w:spacing w:before="0" w:after="0"/>
        <w:jc w:val="left"/>
        <w:outlineLvl w:val="9"/>
        <w:rPr>
          <w:rFonts w:eastAsia="MS Mincho"/>
          <w:color w:val="0000FF"/>
          <w:sz w:val="22"/>
          <w:lang w:val="en-US" w:eastAsia="en-US"/>
        </w:rPr>
      </w:pPr>
      <w:r w:rsidRPr="00FA21D8">
        <w:rPr>
          <w:rFonts w:eastAsia="MS Mincho"/>
          <w:color w:val="000000"/>
          <w:sz w:val="22"/>
          <w:lang w:val="en-US" w:eastAsia="en-US"/>
        </w:rPr>
        <w:t xml:space="preserve">Website: </w:t>
      </w:r>
      <w:hyperlink r:id="rId18" w:history="1">
        <w:r w:rsidRPr="00D50831">
          <w:rPr>
            <w:rStyle w:val="Hyperlink"/>
            <w:rFonts w:eastAsia="MS Mincho"/>
            <w:sz w:val="22"/>
            <w:lang w:val="en-US" w:eastAsia="en-US"/>
          </w:rPr>
          <w:t>www.climatefocus.com</w:t>
        </w:r>
      </w:hyperlink>
    </w:p>
    <w:p w14:paraId="3DF86AFB" w14:textId="77777777" w:rsidR="000275F4" w:rsidRPr="00FC7DCF" w:rsidRDefault="00B92D90" w:rsidP="000275F4">
      <w:pPr>
        <w:pStyle w:val="SDMPDDPoASection"/>
        <w:numPr>
          <w:ilvl w:val="0"/>
          <w:numId w:val="41"/>
        </w:numPr>
        <w:tabs>
          <w:tab w:val="clear" w:pos="2325"/>
          <w:tab w:val="clear" w:pos="2835"/>
          <w:tab w:val="left" w:pos="1701"/>
        </w:tabs>
        <w:ind w:left="0" w:firstLine="0"/>
        <w:jc w:val="left"/>
      </w:pPr>
      <w:r w:rsidRPr="00FC7DCF">
        <w:rPr>
          <w:szCs w:val="22"/>
        </w:rPr>
        <w:t xml:space="preserve">Implementation of </w:t>
      </w:r>
      <w:r w:rsidR="00B949E0" w:rsidRPr="00FC7DCF">
        <w:rPr>
          <w:szCs w:val="22"/>
        </w:rPr>
        <w:t>PoA</w:t>
      </w:r>
    </w:p>
    <w:p w14:paraId="7E2D0096" w14:textId="77777777" w:rsidR="00B92D90" w:rsidRPr="00FC7DCF" w:rsidRDefault="000275F4" w:rsidP="00EE6EFD">
      <w:pPr>
        <w:pStyle w:val="SDMPDDPoASubSection1"/>
        <w:numPr>
          <w:ilvl w:val="1"/>
          <w:numId w:val="41"/>
        </w:numPr>
        <w:tabs>
          <w:tab w:val="clear" w:pos="462"/>
          <w:tab w:val="left" w:pos="567"/>
        </w:tabs>
        <w:ind w:left="567" w:hanging="567"/>
      </w:pPr>
      <w:r w:rsidRPr="00FC7DCF">
        <w:t xml:space="preserve">Implementation of </w:t>
      </w:r>
      <w:r w:rsidR="00B92D90" w:rsidRPr="00FC7DCF">
        <w:t xml:space="preserve">the management system of the </w:t>
      </w:r>
      <w:r w:rsidR="00B949E0" w:rsidRPr="00FC7DCF">
        <w:t>PoA</w:t>
      </w:r>
    </w:p>
    <w:p w14:paraId="55087A10" w14:textId="77777777" w:rsidR="007F7683" w:rsidRDefault="002F3D88" w:rsidP="00C62B9C">
      <w:r w:rsidRPr="00FC7DCF">
        <w:t>&gt;&gt;</w:t>
      </w:r>
    </w:p>
    <w:p w14:paraId="73B2FD4A" w14:textId="77777777" w:rsidR="007F7683" w:rsidRDefault="00C62B9C" w:rsidP="00C62B9C">
      <w:pPr>
        <w:rPr>
          <w:lang w:val="en-US"/>
        </w:rPr>
      </w:pPr>
      <w:r w:rsidRPr="00C62B9C">
        <w:rPr>
          <w:lang w:val="en-US"/>
        </w:rPr>
        <w:t xml:space="preserve">The operational and management plan outlines a framework to ensure that </w:t>
      </w:r>
      <w:proofErr w:type="spellStart"/>
      <w:r w:rsidRPr="00C62B9C">
        <w:rPr>
          <w:lang w:val="en-US"/>
        </w:rPr>
        <w:t>programme</w:t>
      </w:r>
      <w:proofErr w:type="spellEnd"/>
      <w:r w:rsidRPr="00C62B9C">
        <w:rPr>
          <w:lang w:val="en-US"/>
        </w:rPr>
        <w:t xml:space="preserve"> execution and</w:t>
      </w:r>
      <w:r>
        <w:rPr>
          <w:lang w:val="en-US"/>
        </w:rPr>
        <w:t xml:space="preserve"> </w:t>
      </w:r>
      <w:r w:rsidRPr="00C62B9C">
        <w:rPr>
          <w:lang w:val="en-US"/>
        </w:rPr>
        <w:t>operation achieves real, measurable emission reductions and sup</w:t>
      </w:r>
      <w:r w:rsidR="007F7683">
        <w:rPr>
          <w:lang w:val="en-US"/>
        </w:rPr>
        <w:t>ports the verification process.</w:t>
      </w:r>
    </w:p>
    <w:p w14:paraId="463895FB" w14:textId="77777777" w:rsidR="007F7683" w:rsidRDefault="007F7683" w:rsidP="00C62B9C">
      <w:pPr>
        <w:rPr>
          <w:lang w:val="en-US"/>
        </w:rPr>
      </w:pPr>
    </w:p>
    <w:p w14:paraId="1F7C7FCB" w14:textId="34AC0495" w:rsidR="00C62B9C" w:rsidRPr="00C62B9C" w:rsidRDefault="00C62B9C" w:rsidP="00C62B9C">
      <w:pPr>
        <w:rPr>
          <w:lang w:val="en-US"/>
        </w:rPr>
      </w:pPr>
      <w:r w:rsidRPr="00C62B9C">
        <w:rPr>
          <w:lang w:val="en-US"/>
        </w:rPr>
        <w:t>The</w:t>
      </w:r>
      <w:r>
        <w:rPr>
          <w:lang w:val="en-US"/>
        </w:rPr>
        <w:t xml:space="preserve"> </w:t>
      </w:r>
      <w:r w:rsidRPr="00C62B9C">
        <w:rPr>
          <w:lang w:val="en-US"/>
        </w:rPr>
        <w:t>entities involved in the PoA and their responsibilities are outlined below.</w:t>
      </w:r>
    </w:p>
    <w:p w14:paraId="063F479F" w14:textId="77777777" w:rsidR="00C62B9C" w:rsidRDefault="00C62B9C" w:rsidP="00C62B9C">
      <w:pPr>
        <w:rPr>
          <w:b/>
          <w:bCs/>
          <w:lang w:val="en-US"/>
        </w:rPr>
      </w:pPr>
    </w:p>
    <w:p w14:paraId="44AB4D11" w14:textId="77777777" w:rsidR="00C62B9C" w:rsidRPr="00C62B9C" w:rsidRDefault="00C62B9C" w:rsidP="00C62B9C">
      <w:pPr>
        <w:rPr>
          <w:lang w:val="en-US"/>
        </w:rPr>
      </w:pPr>
      <w:r w:rsidRPr="00C62B9C">
        <w:rPr>
          <w:b/>
          <w:bCs/>
          <w:lang w:val="en-US"/>
        </w:rPr>
        <w:t>AAA</w:t>
      </w:r>
      <w:r w:rsidRPr="00C62B9C">
        <w:rPr>
          <w:lang w:val="en-US"/>
        </w:rPr>
        <w:t>: responsible for the overall management of the PoA, including:</w:t>
      </w:r>
    </w:p>
    <w:p w14:paraId="7AB868C1" w14:textId="77777777" w:rsidR="00C62B9C" w:rsidRPr="00C62B9C" w:rsidRDefault="00C62B9C" w:rsidP="00BC10FD">
      <w:pPr>
        <w:pStyle w:val="ListParagraph"/>
        <w:numPr>
          <w:ilvl w:val="0"/>
          <w:numId w:val="85"/>
        </w:numPr>
        <w:rPr>
          <w:lang w:val="en-US"/>
        </w:rPr>
      </w:pPr>
      <w:r w:rsidRPr="00C62B9C">
        <w:rPr>
          <w:lang w:val="en-US"/>
        </w:rPr>
        <w:t xml:space="preserve">Marketing the </w:t>
      </w:r>
      <w:proofErr w:type="spellStart"/>
      <w:r w:rsidRPr="00C62B9C">
        <w:rPr>
          <w:lang w:val="en-US"/>
        </w:rPr>
        <w:t>programme</w:t>
      </w:r>
      <w:proofErr w:type="spellEnd"/>
      <w:r w:rsidRPr="00C62B9C">
        <w:rPr>
          <w:lang w:val="en-US"/>
        </w:rPr>
        <w:t xml:space="preserve"> internationally,</w:t>
      </w:r>
    </w:p>
    <w:p w14:paraId="0F979D51" w14:textId="77777777" w:rsidR="00C62B9C" w:rsidRPr="00C62B9C" w:rsidRDefault="00C62B9C" w:rsidP="00BC10FD">
      <w:pPr>
        <w:pStyle w:val="ListParagraph"/>
        <w:numPr>
          <w:ilvl w:val="0"/>
          <w:numId w:val="85"/>
        </w:numPr>
        <w:rPr>
          <w:lang w:val="en-US"/>
        </w:rPr>
      </w:pPr>
      <w:r w:rsidRPr="00C62B9C">
        <w:rPr>
          <w:lang w:val="en-US"/>
        </w:rPr>
        <w:t>Overseeing project implementation and adherence to procedures,</w:t>
      </w:r>
    </w:p>
    <w:p w14:paraId="467AE0CD" w14:textId="77777777" w:rsidR="00C62B9C" w:rsidRPr="00C62B9C" w:rsidRDefault="00C62B9C" w:rsidP="00BC10FD">
      <w:pPr>
        <w:pStyle w:val="ListParagraph"/>
        <w:numPr>
          <w:ilvl w:val="0"/>
          <w:numId w:val="85"/>
        </w:numPr>
        <w:rPr>
          <w:lang w:val="en-US"/>
        </w:rPr>
      </w:pPr>
      <w:r w:rsidRPr="00C62B9C">
        <w:rPr>
          <w:lang w:val="en-US"/>
        </w:rPr>
        <w:t>Coordinating contributions of all entities involved,</w:t>
      </w:r>
    </w:p>
    <w:p w14:paraId="730EF109" w14:textId="77777777" w:rsidR="00C62B9C" w:rsidRPr="00C863F2" w:rsidRDefault="00C62B9C" w:rsidP="00BC10FD">
      <w:pPr>
        <w:pStyle w:val="ListParagraph"/>
        <w:numPr>
          <w:ilvl w:val="0"/>
          <w:numId w:val="85"/>
        </w:numPr>
        <w:rPr>
          <w:lang w:val="en-US"/>
        </w:rPr>
      </w:pPr>
      <w:r w:rsidRPr="00C863F2">
        <w:rPr>
          <w:lang w:val="en-US"/>
        </w:rPr>
        <w:t>Quality control of annual monitoring reports and the organization of the monitoring effort,</w:t>
      </w:r>
    </w:p>
    <w:p w14:paraId="1F41DAEF" w14:textId="77777777" w:rsidR="00C62B9C" w:rsidRPr="00C863F2" w:rsidRDefault="00C62B9C" w:rsidP="00BC10FD">
      <w:pPr>
        <w:pStyle w:val="ListParagraph"/>
        <w:numPr>
          <w:ilvl w:val="0"/>
          <w:numId w:val="85"/>
        </w:numPr>
        <w:rPr>
          <w:lang w:val="en-US"/>
        </w:rPr>
      </w:pPr>
      <w:r w:rsidRPr="00C863F2">
        <w:rPr>
          <w:lang w:val="en-US"/>
        </w:rPr>
        <w:t>Communicating with the validator/verifier and the Gold Standard Secretariat,</w:t>
      </w:r>
    </w:p>
    <w:p w14:paraId="3C78D59F" w14:textId="77777777" w:rsidR="00C62B9C" w:rsidRPr="00C62B9C" w:rsidRDefault="00C62B9C" w:rsidP="00BC10FD">
      <w:pPr>
        <w:pStyle w:val="ListParagraph"/>
        <w:numPr>
          <w:ilvl w:val="0"/>
          <w:numId w:val="85"/>
        </w:numPr>
        <w:rPr>
          <w:lang w:val="en-US"/>
        </w:rPr>
      </w:pPr>
      <w:r w:rsidRPr="00C62B9C">
        <w:rPr>
          <w:lang w:val="en-US"/>
        </w:rPr>
        <w:t>Communicating with potential carbon credit buyers,</w:t>
      </w:r>
    </w:p>
    <w:p w14:paraId="02A80397" w14:textId="77777777" w:rsidR="00C62B9C" w:rsidRPr="00C62B9C" w:rsidRDefault="00C62B9C" w:rsidP="00BC10FD">
      <w:pPr>
        <w:pStyle w:val="ListParagraph"/>
        <w:numPr>
          <w:ilvl w:val="0"/>
          <w:numId w:val="85"/>
        </w:numPr>
        <w:rPr>
          <w:lang w:val="en-US"/>
        </w:rPr>
      </w:pPr>
      <w:r w:rsidRPr="00C62B9C">
        <w:rPr>
          <w:lang w:val="en-US"/>
        </w:rPr>
        <w:t>VER commercialization,</w:t>
      </w:r>
    </w:p>
    <w:p w14:paraId="029E6EA2" w14:textId="77777777" w:rsidR="00C62B9C" w:rsidRPr="00C62B9C" w:rsidRDefault="00C62B9C" w:rsidP="00BC10FD">
      <w:pPr>
        <w:pStyle w:val="ListParagraph"/>
        <w:numPr>
          <w:ilvl w:val="0"/>
          <w:numId w:val="85"/>
        </w:numPr>
        <w:rPr>
          <w:lang w:val="en-US"/>
        </w:rPr>
      </w:pPr>
      <w:r w:rsidRPr="00C62B9C">
        <w:rPr>
          <w:lang w:val="en-US"/>
        </w:rPr>
        <w:t>Requesting the Gold Standard Secretariat to issue VERs into their registry.</w:t>
      </w:r>
    </w:p>
    <w:p w14:paraId="1306E7DE" w14:textId="77777777" w:rsidR="00C62B9C" w:rsidRDefault="00C62B9C" w:rsidP="00C62B9C">
      <w:pPr>
        <w:rPr>
          <w:b/>
          <w:bCs/>
          <w:lang w:val="en-US"/>
        </w:rPr>
      </w:pPr>
    </w:p>
    <w:p w14:paraId="0AF9DDCE" w14:textId="7D700666" w:rsidR="005F43BE" w:rsidRPr="00F6431A" w:rsidRDefault="00492628" w:rsidP="002F3D88">
      <w:pPr>
        <w:rPr>
          <w:lang w:val="en-US"/>
        </w:rPr>
      </w:pPr>
      <w:r>
        <w:rPr>
          <w:b/>
          <w:lang w:val="en-US"/>
        </w:rPr>
        <w:t>AAA and partner NGOs</w:t>
      </w:r>
      <w:r w:rsidR="00F6431A">
        <w:rPr>
          <w:lang w:val="en-US"/>
        </w:rPr>
        <w:t xml:space="preserve">: </w:t>
      </w:r>
      <w:r w:rsidR="00C62B9C" w:rsidRPr="00C62B9C">
        <w:rPr>
          <w:lang w:val="en-US"/>
        </w:rPr>
        <w:t>responsible for</w:t>
      </w:r>
      <w:r w:rsidR="00F6431A">
        <w:rPr>
          <w:lang w:val="en-US"/>
        </w:rPr>
        <w:t xml:space="preserve"> </w:t>
      </w:r>
      <w:r w:rsidR="00C62B9C" w:rsidRPr="00C62B9C">
        <w:rPr>
          <w:lang w:val="en-US"/>
        </w:rPr>
        <w:t>implementing the project on the ground</w:t>
      </w:r>
      <w:r w:rsidR="00F6431A">
        <w:rPr>
          <w:lang w:val="en-US"/>
        </w:rPr>
        <w:t xml:space="preserve"> (VPA-01)</w:t>
      </w:r>
      <w:r w:rsidR="00C62B9C" w:rsidRPr="00C62B9C">
        <w:rPr>
          <w:lang w:val="en-US"/>
        </w:rPr>
        <w:t>, including:</w:t>
      </w:r>
    </w:p>
    <w:p w14:paraId="2EBECF7E" w14:textId="77777777" w:rsidR="00C62B9C" w:rsidRPr="00C62B9C" w:rsidRDefault="00C62B9C" w:rsidP="00BC10FD">
      <w:pPr>
        <w:pStyle w:val="ListParagraph"/>
        <w:numPr>
          <w:ilvl w:val="0"/>
          <w:numId w:val="86"/>
        </w:numPr>
        <w:rPr>
          <w:lang w:val="en-US"/>
        </w:rPr>
      </w:pPr>
      <w:r w:rsidRPr="00C62B9C">
        <w:rPr>
          <w:lang w:val="en-US"/>
        </w:rPr>
        <w:t xml:space="preserve">Marketing the </w:t>
      </w:r>
      <w:proofErr w:type="spellStart"/>
      <w:r w:rsidRPr="00C62B9C">
        <w:rPr>
          <w:lang w:val="en-US"/>
        </w:rPr>
        <w:t>programme</w:t>
      </w:r>
      <w:proofErr w:type="spellEnd"/>
      <w:r w:rsidRPr="00C62B9C">
        <w:rPr>
          <w:lang w:val="en-US"/>
        </w:rPr>
        <w:t xml:space="preserve"> locally,</w:t>
      </w:r>
    </w:p>
    <w:p w14:paraId="692AEA22" w14:textId="77777777" w:rsidR="00C62B9C" w:rsidRPr="00C62B9C" w:rsidRDefault="00C62B9C" w:rsidP="00BC10FD">
      <w:pPr>
        <w:pStyle w:val="ListParagraph"/>
        <w:numPr>
          <w:ilvl w:val="0"/>
          <w:numId w:val="86"/>
        </w:numPr>
        <w:rPr>
          <w:lang w:val="en-US"/>
        </w:rPr>
      </w:pPr>
      <w:r w:rsidRPr="00C62B9C">
        <w:rPr>
          <w:lang w:val="en-US"/>
        </w:rPr>
        <w:t>Capacity building for users and solar cooker artisans,</w:t>
      </w:r>
    </w:p>
    <w:p w14:paraId="2E650E6B" w14:textId="77777777" w:rsidR="00C62B9C" w:rsidRPr="00C62B9C" w:rsidRDefault="00C62B9C" w:rsidP="00BC10FD">
      <w:pPr>
        <w:pStyle w:val="ListParagraph"/>
        <w:numPr>
          <w:ilvl w:val="0"/>
          <w:numId w:val="86"/>
        </w:numPr>
        <w:rPr>
          <w:lang w:val="en-US"/>
        </w:rPr>
      </w:pPr>
      <w:r w:rsidRPr="00C62B9C">
        <w:rPr>
          <w:lang w:val="en-US"/>
        </w:rPr>
        <w:t>Quality control of the product (solar cookers),</w:t>
      </w:r>
    </w:p>
    <w:p w14:paraId="75E6E035" w14:textId="77777777" w:rsidR="00C62B9C" w:rsidRPr="00C863F2" w:rsidRDefault="00C62B9C" w:rsidP="00BC10FD">
      <w:pPr>
        <w:pStyle w:val="ListParagraph"/>
        <w:numPr>
          <w:ilvl w:val="0"/>
          <w:numId w:val="86"/>
        </w:numPr>
        <w:rPr>
          <w:lang w:val="en-US"/>
        </w:rPr>
      </w:pPr>
      <w:r w:rsidRPr="00C863F2">
        <w:rPr>
          <w:lang w:val="en-US"/>
        </w:rPr>
        <w:t>Organizing annual monitoring efforts and writing monitoring reports,</w:t>
      </w:r>
    </w:p>
    <w:p w14:paraId="35343A14" w14:textId="64C82DCE" w:rsidR="00C62B9C" w:rsidRPr="00C62B9C" w:rsidRDefault="00C62B9C" w:rsidP="00BC10FD">
      <w:pPr>
        <w:pStyle w:val="ListParagraph"/>
        <w:numPr>
          <w:ilvl w:val="0"/>
          <w:numId w:val="86"/>
        </w:numPr>
        <w:rPr>
          <w:lang w:val="en-US"/>
        </w:rPr>
      </w:pPr>
      <w:r w:rsidRPr="00C62B9C">
        <w:rPr>
          <w:lang w:val="en-US"/>
        </w:rPr>
        <w:t>Oversees the collecting of user information and distribution of solar cookers by the technology</w:t>
      </w:r>
      <w:r>
        <w:rPr>
          <w:lang w:val="en-US"/>
        </w:rPr>
        <w:t xml:space="preserve"> </w:t>
      </w:r>
      <w:r w:rsidRPr="00C62B9C">
        <w:rPr>
          <w:lang w:val="en-US"/>
        </w:rPr>
        <w:t xml:space="preserve">suppliers (artisans and </w:t>
      </w:r>
      <w:proofErr w:type="spellStart"/>
      <w:r w:rsidRPr="00C62B9C">
        <w:rPr>
          <w:lang w:val="en-US"/>
        </w:rPr>
        <w:t>CoBFoCuS</w:t>
      </w:r>
      <w:proofErr w:type="spellEnd"/>
      <w:r w:rsidR="00794EB6">
        <w:rPr>
          <w:lang w:val="en-US"/>
        </w:rPr>
        <w:t>, the ‘</w:t>
      </w:r>
      <w:r w:rsidR="00794EB6" w:rsidRPr="00794EB6">
        <w:rPr>
          <w:i/>
          <w:lang w:val="en-US"/>
        </w:rPr>
        <w:t>Refugee Committee for the Good Use of Solar Cookers</w:t>
      </w:r>
      <w:r w:rsidR="00794EB6">
        <w:rPr>
          <w:lang w:val="en-US"/>
        </w:rPr>
        <w:t>’</w:t>
      </w:r>
      <w:r w:rsidRPr="00C62B9C">
        <w:rPr>
          <w:lang w:val="en-US"/>
        </w:rPr>
        <w:t>),</w:t>
      </w:r>
    </w:p>
    <w:p w14:paraId="2FA4EF9A" w14:textId="77777777" w:rsidR="00C62B9C" w:rsidRPr="00C62B9C" w:rsidRDefault="00C62B9C" w:rsidP="00BC10FD">
      <w:pPr>
        <w:pStyle w:val="ListParagraph"/>
        <w:numPr>
          <w:ilvl w:val="0"/>
          <w:numId w:val="86"/>
        </w:numPr>
        <w:rPr>
          <w:lang w:val="en-US"/>
        </w:rPr>
      </w:pPr>
      <w:r w:rsidRPr="00C62B9C">
        <w:rPr>
          <w:lang w:val="en-US"/>
        </w:rPr>
        <w:t>Keeping a record of local financial transactions throughout the project,</w:t>
      </w:r>
    </w:p>
    <w:p w14:paraId="6588B4B8" w14:textId="77777777" w:rsidR="00C62B9C" w:rsidRPr="00F6431A" w:rsidRDefault="00C62B9C" w:rsidP="00BC10FD">
      <w:pPr>
        <w:pStyle w:val="ListParagraph"/>
        <w:numPr>
          <w:ilvl w:val="0"/>
          <w:numId w:val="86"/>
        </w:numPr>
      </w:pPr>
      <w:r w:rsidRPr="00F6431A">
        <w:rPr>
          <w:lang w:val="en-US"/>
        </w:rPr>
        <w:t>Maintain the PoA</w:t>
      </w:r>
      <w:r w:rsidR="00F6431A" w:rsidRPr="00F6431A">
        <w:rPr>
          <w:lang w:val="en-US"/>
        </w:rPr>
        <w:t>/VPA-01</w:t>
      </w:r>
      <w:r w:rsidR="00F6431A">
        <w:rPr>
          <w:lang w:val="en-US"/>
        </w:rPr>
        <w:t xml:space="preserve"> Database.</w:t>
      </w:r>
    </w:p>
    <w:p w14:paraId="4889E583" w14:textId="77777777" w:rsidR="00F6431A" w:rsidRDefault="00F6431A" w:rsidP="00F6431A"/>
    <w:p w14:paraId="6D36B74B" w14:textId="54B53834" w:rsidR="00C62B9C" w:rsidRPr="00C62B9C" w:rsidRDefault="00C62B9C" w:rsidP="00C62B9C">
      <w:pPr>
        <w:rPr>
          <w:lang w:val="en-US"/>
        </w:rPr>
      </w:pPr>
      <w:r w:rsidRPr="00C62B9C">
        <w:rPr>
          <w:b/>
          <w:bCs/>
          <w:lang w:val="en-US"/>
        </w:rPr>
        <w:t>Users</w:t>
      </w:r>
      <w:r w:rsidRPr="00C62B9C">
        <w:rPr>
          <w:lang w:val="en-US"/>
        </w:rPr>
        <w:t>: End-users purchase a</w:t>
      </w:r>
      <w:r w:rsidR="00F6431A">
        <w:rPr>
          <w:lang w:val="en-US"/>
        </w:rPr>
        <w:t xml:space="preserve"> pair of</w:t>
      </w:r>
      <w:r w:rsidRPr="00C62B9C">
        <w:rPr>
          <w:lang w:val="en-US"/>
        </w:rPr>
        <w:t xml:space="preserve"> solar cooker</w:t>
      </w:r>
      <w:r w:rsidR="00F6431A">
        <w:rPr>
          <w:lang w:val="en-US"/>
        </w:rPr>
        <w:t>s</w:t>
      </w:r>
      <w:r w:rsidRPr="00C62B9C">
        <w:rPr>
          <w:lang w:val="en-US"/>
        </w:rPr>
        <w:t xml:space="preserve"> and pot</w:t>
      </w:r>
      <w:r w:rsidR="00F6431A">
        <w:rPr>
          <w:lang w:val="en-US"/>
        </w:rPr>
        <w:t>s</w:t>
      </w:r>
      <w:r w:rsidRPr="00C62B9C">
        <w:rPr>
          <w:lang w:val="en-US"/>
        </w:rPr>
        <w:t xml:space="preserve">, complete training on how to use and care for </w:t>
      </w:r>
      <w:r w:rsidR="00F6431A">
        <w:rPr>
          <w:lang w:val="en-US"/>
        </w:rPr>
        <w:t>them</w:t>
      </w:r>
      <w:r>
        <w:rPr>
          <w:lang w:val="en-US"/>
        </w:rPr>
        <w:t xml:space="preserve"> </w:t>
      </w:r>
      <w:r w:rsidRPr="00C62B9C">
        <w:rPr>
          <w:lang w:val="en-US"/>
        </w:rPr>
        <w:t>correctly and are responsible for informin</w:t>
      </w:r>
      <w:r w:rsidR="00F6431A">
        <w:rPr>
          <w:lang w:val="en-US"/>
        </w:rPr>
        <w:t>g the VPA Implementer (</w:t>
      </w:r>
      <w:r w:rsidR="00C863F2">
        <w:rPr>
          <w:lang w:val="en-US"/>
        </w:rPr>
        <w:t>AAA</w:t>
      </w:r>
      <w:r w:rsidRPr="00C62B9C">
        <w:rPr>
          <w:lang w:val="en-US"/>
        </w:rPr>
        <w:t xml:space="preserve"> or other future</w:t>
      </w:r>
      <w:r w:rsidR="00F6431A">
        <w:rPr>
          <w:lang w:val="en-US"/>
        </w:rPr>
        <w:t xml:space="preserve"> </w:t>
      </w:r>
      <w:r w:rsidRPr="00C62B9C">
        <w:rPr>
          <w:lang w:val="en-US"/>
        </w:rPr>
        <w:t>entities) when their solar cooker is no longer functioning. They are also responsible for sharing their</w:t>
      </w:r>
      <w:r w:rsidR="00F6431A">
        <w:rPr>
          <w:lang w:val="en-US"/>
        </w:rPr>
        <w:t xml:space="preserve"> </w:t>
      </w:r>
      <w:r w:rsidRPr="00C62B9C">
        <w:rPr>
          <w:lang w:val="en-US"/>
        </w:rPr>
        <w:t>correct personal details with the VPA Implementer upon purchase of a solar cooker.</w:t>
      </w:r>
    </w:p>
    <w:p w14:paraId="672296E1" w14:textId="77777777" w:rsidR="00C62B9C" w:rsidRDefault="00C62B9C" w:rsidP="00C62B9C">
      <w:pPr>
        <w:rPr>
          <w:b/>
          <w:bCs/>
          <w:lang w:val="en-US"/>
        </w:rPr>
      </w:pPr>
    </w:p>
    <w:p w14:paraId="0D77BCE7" w14:textId="7FEDA254" w:rsidR="00C62B9C" w:rsidRPr="007214FF" w:rsidRDefault="00C62B9C" w:rsidP="00C62B9C">
      <w:pPr>
        <w:rPr>
          <w:lang w:val="en-US"/>
        </w:rPr>
      </w:pPr>
      <w:r w:rsidRPr="00C62B9C">
        <w:rPr>
          <w:b/>
          <w:bCs/>
          <w:lang w:val="en-US"/>
        </w:rPr>
        <w:t xml:space="preserve">Technology suppliers (artisans and </w:t>
      </w:r>
      <w:proofErr w:type="spellStart"/>
      <w:r w:rsidRPr="00C62B9C">
        <w:rPr>
          <w:b/>
          <w:bCs/>
          <w:lang w:val="en-US"/>
        </w:rPr>
        <w:t>CobFoCuS</w:t>
      </w:r>
      <w:proofErr w:type="spellEnd"/>
      <w:r w:rsidRPr="00C62B9C">
        <w:rPr>
          <w:b/>
          <w:bCs/>
          <w:lang w:val="en-US"/>
        </w:rPr>
        <w:t xml:space="preserve">): </w:t>
      </w:r>
      <w:r w:rsidR="003E4316">
        <w:rPr>
          <w:lang w:val="en-US"/>
        </w:rPr>
        <w:t>S</w:t>
      </w:r>
      <w:r w:rsidRPr="00C62B9C">
        <w:rPr>
          <w:lang w:val="en-US"/>
        </w:rPr>
        <w:t>uppliers are responsible for providing reliable solar</w:t>
      </w:r>
      <w:r>
        <w:rPr>
          <w:lang w:val="en-US"/>
        </w:rPr>
        <w:t xml:space="preserve"> </w:t>
      </w:r>
      <w:r w:rsidRPr="00C62B9C">
        <w:rPr>
          <w:lang w:val="en-US"/>
        </w:rPr>
        <w:t>cookers</w:t>
      </w:r>
      <w:r w:rsidR="007214FF">
        <w:rPr>
          <w:lang w:val="en-US"/>
        </w:rPr>
        <w:t>,</w:t>
      </w:r>
      <w:r w:rsidRPr="00C62B9C">
        <w:rPr>
          <w:lang w:val="en-US"/>
        </w:rPr>
        <w:t xml:space="preserve"> constructed to the specifications detailed durin</w:t>
      </w:r>
      <w:r w:rsidR="007214FF">
        <w:rPr>
          <w:lang w:val="en-US"/>
        </w:rPr>
        <w:t>g the training artisans receive. They</w:t>
      </w:r>
      <w:r w:rsidRPr="00C62B9C">
        <w:rPr>
          <w:lang w:val="en-US"/>
        </w:rPr>
        <w:t xml:space="preserve"> </w:t>
      </w:r>
      <w:r w:rsidR="007214FF">
        <w:rPr>
          <w:lang w:val="en-US"/>
        </w:rPr>
        <w:t xml:space="preserve">are also </w:t>
      </w:r>
      <w:r w:rsidRPr="00C62B9C">
        <w:rPr>
          <w:lang w:val="en-US"/>
        </w:rPr>
        <w:t xml:space="preserve">providing after-sale services to users, including maintenance, repairs and </w:t>
      </w:r>
      <w:r w:rsidR="007214FF">
        <w:rPr>
          <w:lang w:val="en-US"/>
        </w:rPr>
        <w:t>are responsible to offer</w:t>
      </w:r>
      <w:r w:rsidRPr="00C62B9C">
        <w:rPr>
          <w:lang w:val="en-US"/>
        </w:rPr>
        <w:t xml:space="preserve"> replacement</w:t>
      </w:r>
      <w:r w:rsidR="007214FF">
        <w:rPr>
          <w:lang w:val="en-US"/>
        </w:rPr>
        <w:t xml:space="preserve"> </w:t>
      </w:r>
      <w:r w:rsidRPr="00C62B9C">
        <w:rPr>
          <w:lang w:val="en-US"/>
        </w:rPr>
        <w:t>solar cooker</w:t>
      </w:r>
      <w:r w:rsidR="00F6431A">
        <w:rPr>
          <w:lang w:val="en-US"/>
        </w:rPr>
        <w:t>s</w:t>
      </w:r>
      <w:r w:rsidRPr="00C62B9C">
        <w:rPr>
          <w:lang w:val="en-US"/>
        </w:rPr>
        <w:t xml:space="preserve"> at a reduced price to end-users when their existing </w:t>
      </w:r>
      <w:r w:rsidR="00F6431A">
        <w:rPr>
          <w:lang w:val="en-US"/>
        </w:rPr>
        <w:t>devices no longer function</w:t>
      </w:r>
      <w:r w:rsidR="007214FF">
        <w:rPr>
          <w:lang w:val="en-US"/>
        </w:rPr>
        <w:t>. Finally, t</w:t>
      </w:r>
      <w:r w:rsidRPr="00C62B9C">
        <w:rPr>
          <w:lang w:val="en-US"/>
        </w:rPr>
        <w:t>hey</w:t>
      </w:r>
      <w:r>
        <w:rPr>
          <w:lang w:val="en-US"/>
        </w:rPr>
        <w:t xml:space="preserve"> </w:t>
      </w:r>
      <w:r w:rsidRPr="00C62B9C">
        <w:rPr>
          <w:lang w:val="en-US"/>
        </w:rPr>
        <w:t xml:space="preserve">are responsible for collecting user information </w:t>
      </w:r>
      <w:r w:rsidR="00F6431A">
        <w:rPr>
          <w:lang w:val="en-US"/>
        </w:rPr>
        <w:t>and distributing solar cookers.</w:t>
      </w:r>
    </w:p>
    <w:p w14:paraId="4596947A" w14:textId="77777777" w:rsidR="00F6431A" w:rsidRDefault="00F6431A" w:rsidP="002F3D88">
      <w:pPr>
        <w:rPr>
          <w:lang w:val="en-US"/>
        </w:rPr>
      </w:pPr>
    </w:p>
    <w:p w14:paraId="5A795DFC" w14:textId="77777777" w:rsidR="007214FF" w:rsidRDefault="007214FF" w:rsidP="002F3D88">
      <w:pPr>
        <w:rPr>
          <w:lang w:val="en-US"/>
        </w:rPr>
      </w:pPr>
    </w:p>
    <w:p w14:paraId="0FFB5E40" w14:textId="77777777" w:rsidR="00010857" w:rsidRDefault="00010857" w:rsidP="002F3D88">
      <w:pPr>
        <w:rPr>
          <w:lang w:val="en-US"/>
        </w:rPr>
      </w:pPr>
    </w:p>
    <w:p w14:paraId="395B67CF" w14:textId="77777777" w:rsidR="00010857" w:rsidRDefault="00010857" w:rsidP="002F3D88">
      <w:pPr>
        <w:rPr>
          <w:lang w:val="en-US"/>
        </w:rPr>
      </w:pPr>
    </w:p>
    <w:p w14:paraId="3CCAECC1" w14:textId="77777777" w:rsidR="00C62B9C" w:rsidRPr="00FC7DCF" w:rsidRDefault="00C62B9C" w:rsidP="002F3D88">
      <w:r w:rsidRPr="009C7059">
        <w:rPr>
          <w:lang w:val="en-US"/>
        </w:rPr>
        <w:lastRenderedPageBreak/>
        <w:t>The general operational framework and responsibilities in the PoA</w:t>
      </w:r>
      <w:r>
        <w:rPr>
          <w:lang w:val="en-US"/>
        </w:rPr>
        <w:t xml:space="preserve"> are as follows:</w:t>
      </w:r>
    </w:p>
    <w:p w14:paraId="4FE9792F" w14:textId="77777777" w:rsidR="00F6431A" w:rsidRDefault="00F6431A" w:rsidP="00ED2805">
      <w:pPr>
        <w:rPr>
          <w:b/>
          <w:bCs/>
          <w:lang w:val="en-US"/>
        </w:rPr>
      </w:pPr>
    </w:p>
    <w:p w14:paraId="4ADAEE71" w14:textId="77777777" w:rsidR="00ED2805" w:rsidRPr="00ED2805" w:rsidRDefault="00FA5BA7" w:rsidP="00ED2805">
      <w:pPr>
        <w:rPr>
          <w:b/>
          <w:bCs/>
          <w:lang w:val="en-US"/>
        </w:rPr>
      </w:pPr>
      <w:r>
        <w:rPr>
          <w:b/>
          <w:bCs/>
          <w:lang w:val="en-US"/>
        </w:rPr>
        <w:t xml:space="preserve">1. </w:t>
      </w:r>
      <w:r w:rsidR="00ED2805" w:rsidRPr="00ED2805">
        <w:rPr>
          <w:b/>
          <w:bCs/>
          <w:lang w:val="en-US"/>
        </w:rPr>
        <w:t>Manufacture of solar cookers</w:t>
      </w:r>
    </w:p>
    <w:p w14:paraId="5D7EBDA4" w14:textId="37FCA961" w:rsidR="00ED2805" w:rsidRDefault="00ED2805" w:rsidP="00B403F9">
      <w:pPr>
        <w:rPr>
          <w:lang w:val="en-US"/>
        </w:rPr>
      </w:pPr>
      <w:r w:rsidRPr="00ED2805">
        <w:rPr>
          <w:lang w:val="en-US"/>
        </w:rPr>
        <w:t>All solar cookers are manufactured by trained artisans in designated production facilities</w:t>
      </w:r>
      <w:r w:rsidR="00B403F9">
        <w:rPr>
          <w:lang w:val="en-US"/>
        </w:rPr>
        <w:t>.</w:t>
      </w:r>
    </w:p>
    <w:p w14:paraId="623E24BA" w14:textId="77777777" w:rsidR="009C7059" w:rsidRPr="00ED2805" w:rsidRDefault="009C7059" w:rsidP="00ED2805">
      <w:pPr>
        <w:rPr>
          <w:lang w:val="en-US"/>
        </w:rPr>
      </w:pPr>
    </w:p>
    <w:p w14:paraId="0513DFD8" w14:textId="77777777" w:rsidR="00ED2805" w:rsidRPr="00ED2805" w:rsidRDefault="00ED2805" w:rsidP="00ED2805">
      <w:pPr>
        <w:rPr>
          <w:b/>
          <w:bCs/>
          <w:lang w:val="en-US"/>
        </w:rPr>
      </w:pPr>
      <w:r w:rsidRPr="00ED2805">
        <w:rPr>
          <w:b/>
          <w:bCs/>
          <w:lang w:val="en-US"/>
        </w:rPr>
        <w:t>2. Local Authority approval</w:t>
      </w:r>
    </w:p>
    <w:p w14:paraId="667F2700" w14:textId="77777777" w:rsidR="00ED2805" w:rsidRDefault="00ED2805" w:rsidP="00ED2805">
      <w:pPr>
        <w:rPr>
          <w:lang w:val="en-US"/>
        </w:rPr>
      </w:pPr>
      <w:r w:rsidRPr="00ED2805">
        <w:rPr>
          <w:lang w:val="en-US"/>
        </w:rPr>
        <w:t>Approval is first sought from the local authority to be allowed to conduct awareness raising exercises</w:t>
      </w:r>
      <w:r>
        <w:rPr>
          <w:lang w:val="en-US"/>
        </w:rPr>
        <w:t xml:space="preserve"> </w:t>
      </w:r>
      <w:r w:rsidRPr="00ED2805">
        <w:rPr>
          <w:lang w:val="en-US"/>
        </w:rPr>
        <w:t>on solar cookers for the local population, including training on how to use them and marketing.</w:t>
      </w:r>
    </w:p>
    <w:p w14:paraId="37081A6B" w14:textId="77777777" w:rsidR="009C7059" w:rsidRPr="00ED2805" w:rsidRDefault="009C7059" w:rsidP="00ED2805">
      <w:pPr>
        <w:rPr>
          <w:lang w:val="en-US"/>
        </w:rPr>
      </w:pPr>
    </w:p>
    <w:p w14:paraId="4CEA5888" w14:textId="77777777" w:rsidR="00ED2805" w:rsidRPr="00ED2805" w:rsidRDefault="00ED2805" w:rsidP="00ED2805">
      <w:pPr>
        <w:rPr>
          <w:b/>
          <w:bCs/>
          <w:lang w:val="en-US"/>
        </w:rPr>
      </w:pPr>
      <w:r w:rsidRPr="00ED2805">
        <w:rPr>
          <w:b/>
          <w:bCs/>
          <w:lang w:val="en-US"/>
        </w:rPr>
        <w:t>3. Awareness raising</w:t>
      </w:r>
    </w:p>
    <w:p w14:paraId="55533531" w14:textId="4C4432F3" w:rsidR="00ED2805" w:rsidRPr="00ED2805" w:rsidRDefault="00ED2805" w:rsidP="00ED2805">
      <w:pPr>
        <w:rPr>
          <w:lang w:val="en-US"/>
        </w:rPr>
      </w:pPr>
      <w:r w:rsidRPr="00ED2805">
        <w:rPr>
          <w:lang w:val="en-US"/>
        </w:rPr>
        <w:t>Awareness exercises (including cooking demonstrations) are carried out with the target group, giving</w:t>
      </w:r>
      <w:r>
        <w:rPr>
          <w:lang w:val="en-US"/>
        </w:rPr>
        <w:t xml:space="preserve"> </w:t>
      </w:r>
      <w:r w:rsidRPr="00ED2805">
        <w:rPr>
          <w:lang w:val="en-US"/>
        </w:rPr>
        <w:t>possible customers the opportunity to learn about solar cooking technology and determine if this is a</w:t>
      </w:r>
      <w:r>
        <w:rPr>
          <w:lang w:val="en-US"/>
        </w:rPr>
        <w:t xml:space="preserve"> </w:t>
      </w:r>
      <w:r w:rsidRPr="00ED2805">
        <w:rPr>
          <w:lang w:val="en-US"/>
        </w:rPr>
        <w:t>technology they may wish to procure for their use at home.</w:t>
      </w:r>
      <w:r w:rsidR="006809E8">
        <w:rPr>
          <w:lang w:val="en-US"/>
        </w:rPr>
        <w:t xml:space="preserve"> The project</w:t>
      </w:r>
      <w:r w:rsidR="00126CD8">
        <w:rPr>
          <w:lang w:val="en-US"/>
        </w:rPr>
        <w:t xml:space="preserve"> activities</w:t>
      </w:r>
      <w:r w:rsidR="006809E8">
        <w:rPr>
          <w:lang w:val="en-US"/>
        </w:rPr>
        <w:t xml:space="preserve"> received a support letter from the President of Chad.</w:t>
      </w:r>
    </w:p>
    <w:p w14:paraId="742C8631" w14:textId="77777777" w:rsidR="009C7059" w:rsidRDefault="009C7059" w:rsidP="00ED2805">
      <w:pPr>
        <w:rPr>
          <w:b/>
          <w:bCs/>
          <w:lang w:val="en-US"/>
        </w:rPr>
      </w:pPr>
    </w:p>
    <w:p w14:paraId="6B250D7E" w14:textId="77777777" w:rsidR="00ED2805" w:rsidRPr="00ED2805" w:rsidRDefault="00ED2805" w:rsidP="00ED2805">
      <w:pPr>
        <w:rPr>
          <w:b/>
          <w:bCs/>
          <w:lang w:val="en-US"/>
        </w:rPr>
      </w:pPr>
      <w:r w:rsidRPr="00ED2805">
        <w:rPr>
          <w:b/>
          <w:bCs/>
          <w:lang w:val="en-US"/>
        </w:rPr>
        <w:t>4. Training</w:t>
      </w:r>
    </w:p>
    <w:p w14:paraId="0783992E" w14:textId="6BBB08F4" w:rsidR="00ED2805" w:rsidRPr="00ED2805" w:rsidRDefault="00ED2805" w:rsidP="00ED2805">
      <w:pPr>
        <w:rPr>
          <w:lang w:val="en-US"/>
        </w:rPr>
      </w:pPr>
      <w:r w:rsidRPr="00ED2805">
        <w:rPr>
          <w:lang w:val="en-US"/>
        </w:rPr>
        <w:t>Those who are interested in receiving solar cooker</w:t>
      </w:r>
      <w:r w:rsidR="00794EB6">
        <w:rPr>
          <w:lang w:val="en-US"/>
        </w:rPr>
        <w:t>s</w:t>
      </w:r>
      <w:r w:rsidRPr="00ED2805">
        <w:rPr>
          <w:lang w:val="en-US"/>
        </w:rPr>
        <w:t xml:space="preserve"> are given training on the proper use, maintenance</w:t>
      </w:r>
      <w:r>
        <w:rPr>
          <w:lang w:val="en-US"/>
        </w:rPr>
        <w:t xml:space="preserve"> </w:t>
      </w:r>
      <w:r w:rsidRPr="00ED2805">
        <w:rPr>
          <w:lang w:val="en-US"/>
        </w:rPr>
        <w:t>and storage of the cooker</w:t>
      </w:r>
      <w:r w:rsidR="00794EB6">
        <w:rPr>
          <w:lang w:val="en-US"/>
        </w:rPr>
        <w:t>s</w:t>
      </w:r>
      <w:r w:rsidRPr="00ED2805">
        <w:rPr>
          <w:lang w:val="en-US"/>
        </w:rPr>
        <w:t xml:space="preserve"> by a member of </w:t>
      </w:r>
      <w:proofErr w:type="spellStart"/>
      <w:r w:rsidRPr="00ED2805">
        <w:rPr>
          <w:lang w:val="en-US"/>
        </w:rPr>
        <w:t>CoBFoCuS</w:t>
      </w:r>
      <w:proofErr w:type="spellEnd"/>
      <w:r w:rsidRPr="00ED2805">
        <w:rPr>
          <w:lang w:val="en-US"/>
        </w:rPr>
        <w:t>. This takes place via a cooking</w:t>
      </w:r>
      <w:r>
        <w:rPr>
          <w:lang w:val="en-US"/>
        </w:rPr>
        <w:t xml:space="preserve"> </w:t>
      </w:r>
      <w:r w:rsidRPr="00ED2805">
        <w:rPr>
          <w:lang w:val="en-US"/>
        </w:rPr>
        <w:t>demonstration and includes communicating who to contact in the event that a solar cooker no longer</w:t>
      </w:r>
      <w:r>
        <w:rPr>
          <w:lang w:val="en-US"/>
        </w:rPr>
        <w:t xml:space="preserve"> </w:t>
      </w:r>
      <w:r w:rsidRPr="00ED2805">
        <w:rPr>
          <w:lang w:val="en-US"/>
        </w:rPr>
        <w:t xml:space="preserve">functions or is in need of repair. Attendees </w:t>
      </w:r>
      <w:r w:rsidR="00010857">
        <w:rPr>
          <w:lang w:val="en-US"/>
        </w:rPr>
        <w:t>are</w:t>
      </w:r>
      <w:r w:rsidRPr="00ED2805">
        <w:rPr>
          <w:lang w:val="en-US"/>
        </w:rPr>
        <w:t xml:space="preserve"> instructed to contact this person as soon as the</w:t>
      </w:r>
      <w:r>
        <w:rPr>
          <w:lang w:val="en-US"/>
        </w:rPr>
        <w:t xml:space="preserve"> </w:t>
      </w:r>
      <w:r w:rsidRPr="00ED2805">
        <w:rPr>
          <w:lang w:val="en-US"/>
        </w:rPr>
        <w:t xml:space="preserve">cooker needs replacement or repair. The user is also informed that a replacement cooker </w:t>
      </w:r>
      <w:r w:rsidR="00010857">
        <w:rPr>
          <w:lang w:val="en-US"/>
        </w:rPr>
        <w:t>is</w:t>
      </w:r>
      <w:r>
        <w:rPr>
          <w:lang w:val="en-US"/>
        </w:rPr>
        <w:t xml:space="preserve"> </w:t>
      </w:r>
      <w:r w:rsidRPr="00ED2805">
        <w:rPr>
          <w:lang w:val="en-US"/>
        </w:rPr>
        <w:t>provided at a reduced price if existing cooker</w:t>
      </w:r>
      <w:r w:rsidR="00794EB6">
        <w:rPr>
          <w:lang w:val="en-US"/>
        </w:rPr>
        <w:t>s become</w:t>
      </w:r>
      <w:r w:rsidRPr="00ED2805">
        <w:rPr>
          <w:lang w:val="en-US"/>
        </w:rPr>
        <w:t xml:space="preserve"> in-operational.</w:t>
      </w:r>
    </w:p>
    <w:p w14:paraId="5E983DAB" w14:textId="77777777" w:rsidR="009C7059" w:rsidRDefault="009C7059" w:rsidP="00ED2805">
      <w:pPr>
        <w:rPr>
          <w:b/>
          <w:bCs/>
          <w:lang w:val="en-US"/>
        </w:rPr>
      </w:pPr>
    </w:p>
    <w:p w14:paraId="1182BFA9" w14:textId="7277E9E3" w:rsidR="00ED2805" w:rsidRPr="00ED2805" w:rsidRDefault="00ED2805" w:rsidP="00ED2805">
      <w:pPr>
        <w:rPr>
          <w:b/>
          <w:bCs/>
          <w:lang w:val="en-US"/>
        </w:rPr>
      </w:pPr>
      <w:r w:rsidRPr="00ED2805">
        <w:rPr>
          <w:b/>
          <w:bCs/>
          <w:lang w:val="en-US"/>
        </w:rPr>
        <w:t>5. Procurement of cooker</w:t>
      </w:r>
      <w:r w:rsidR="00794EB6">
        <w:rPr>
          <w:b/>
          <w:bCs/>
          <w:lang w:val="en-US"/>
        </w:rPr>
        <w:t>s</w:t>
      </w:r>
      <w:r w:rsidRPr="00ED2805">
        <w:rPr>
          <w:b/>
          <w:bCs/>
          <w:lang w:val="en-US"/>
        </w:rPr>
        <w:t xml:space="preserve"> and completion of </w:t>
      </w:r>
      <w:r w:rsidR="007214FF">
        <w:rPr>
          <w:b/>
          <w:bCs/>
          <w:lang w:val="en-US"/>
        </w:rPr>
        <w:t>p</w:t>
      </w:r>
      <w:r w:rsidRPr="00ED2805">
        <w:rPr>
          <w:b/>
          <w:bCs/>
          <w:lang w:val="en-US"/>
        </w:rPr>
        <w:t xml:space="preserve">rocurement </w:t>
      </w:r>
      <w:r w:rsidR="007214FF">
        <w:rPr>
          <w:b/>
          <w:bCs/>
          <w:lang w:val="en-US"/>
        </w:rPr>
        <w:t>r</w:t>
      </w:r>
      <w:r w:rsidRPr="00ED2805">
        <w:rPr>
          <w:b/>
          <w:bCs/>
          <w:lang w:val="en-US"/>
        </w:rPr>
        <w:t>ecord</w:t>
      </w:r>
    </w:p>
    <w:p w14:paraId="52F8ABB4" w14:textId="0744AB71" w:rsidR="00D06F1D" w:rsidRDefault="00ED2805" w:rsidP="00ED2805">
      <w:pPr>
        <w:rPr>
          <w:lang w:val="en-US"/>
        </w:rPr>
      </w:pPr>
      <w:r w:rsidRPr="00ED2805">
        <w:rPr>
          <w:lang w:val="en-US"/>
        </w:rPr>
        <w:t>Following training, those users that are interested in procuring solar cooker</w:t>
      </w:r>
      <w:r w:rsidR="00794EB6">
        <w:rPr>
          <w:lang w:val="en-US"/>
        </w:rPr>
        <w:t>s</w:t>
      </w:r>
      <w:r w:rsidRPr="00ED2805">
        <w:rPr>
          <w:lang w:val="en-US"/>
        </w:rPr>
        <w:t xml:space="preserve"> may do so. Users only receive solar cooker</w:t>
      </w:r>
      <w:r w:rsidR="00794EB6">
        <w:rPr>
          <w:lang w:val="en-US"/>
        </w:rPr>
        <w:t>s</w:t>
      </w:r>
      <w:r w:rsidRPr="00ED2805">
        <w:rPr>
          <w:lang w:val="en-US"/>
        </w:rPr>
        <w:t xml:space="preserve"> if they can confirm they own pot</w:t>
      </w:r>
      <w:r w:rsidR="00794EB6">
        <w:rPr>
          <w:lang w:val="en-US"/>
        </w:rPr>
        <w:t>s</w:t>
      </w:r>
      <w:r w:rsidRPr="00ED2805">
        <w:rPr>
          <w:lang w:val="en-US"/>
        </w:rPr>
        <w:t xml:space="preserve"> with which to use </w:t>
      </w:r>
      <w:r w:rsidR="00794EB6">
        <w:rPr>
          <w:lang w:val="en-US"/>
        </w:rPr>
        <w:t>them</w:t>
      </w:r>
      <w:r w:rsidRPr="00ED2805">
        <w:rPr>
          <w:lang w:val="en-US"/>
        </w:rPr>
        <w:t>, either by bringing pot</w:t>
      </w:r>
      <w:r w:rsidR="00794EB6">
        <w:rPr>
          <w:lang w:val="en-US"/>
        </w:rPr>
        <w:t>s</w:t>
      </w:r>
      <w:r w:rsidRPr="00ED2805">
        <w:rPr>
          <w:lang w:val="en-US"/>
        </w:rPr>
        <w:t xml:space="preserve"> with them and painting </w:t>
      </w:r>
      <w:r w:rsidR="00794EB6">
        <w:rPr>
          <w:lang w:val="en-US"/>
        </w:rPr>
        <w:t>them</w:t>
      </w:r>
      <w:r w:rsidRPr="00ED2805">
        <w:rPr>
          <w:lang w:val="en-US"/>
        </w:rPr>
        <w:t xml:space="preserve"> black (the paint to do this, is provided free of charge), or by </w:t>
      </w:r>
      <w:r w:rsidR="006809E8">
        <w:rPr>
          <w:lang w:val="en-US"/>
        </w:rPr>
        <w:t>obtaining</w:t>
      </w:r>
      <w:r w:rsidRPr="00ED2805">
        <w:rPr>
          <w:lang w:val="en-US"/>
        </w:rPr>
        <w:t xml:space="preserve"> pot</w:t>
      </w:r>
      <w:r w:rsidR="00794EB6">
        <w:rPr>
          <w:lang w:val="en-US"/>
        </w:rPr>
        <w:t>s</w:t>
      </w:r>
      <w:r w:rsidRPr="00ED2805">
        <w:rPr>
          <w:lang w:val="en-US"/>
        </w:rPr>
        <w:t xml:space="preserve"> at the same time as the cooker</w:t>
      </w:r>
      <w:r w:rsidR="00794EB6">
        <w:rPr>
          <w:lang w:val="en-US"/>
        </w:rPr>
        <w:t>s</w:t>
      </w:r>
      <w:r w:rsidRPr="00ED2805">
        <w:rPr>
          <w:lang w:val="en-US"/>
        </w:rPr>
        <w:t>. Users that cannot prove they own pot</w:t>
      </w:r>
      <w:r w:rsidR="00794EB6">
        <w:rPr>
          <w:lang w:val="en-US"/>
        </w:rPr>
        <w:t>s</w:t>
      </w:r>
      <w:r w:rsidRPr="00ED2805">
        <w:rPr>
          <w:lang w:val="en-US"/>
        </w:rPr>
        <w:t xml:space="preserve"> for use with the solar</w:t>
      </w:r>
      <w:r>
        <w:rPr>
          <w:lang w:val="en-US"/>
        </w:rPr>
        <w:t xml:space="preserve"> </w:t>
      </w:r>
      <w:r w:rsidRPr="00ED2805">
        <w:rPr>
          <w:lang w:val="en-US"/>
        </w:rPr>
        <w:t>cooker</w:t>
      </w:r>
      <w:r w:rsidR="00794EB6">
        <w:rPr>
          <w:lang w:val="en-US"/>
        </w:rPr>
        <w:t>s</w:t>
      </w:r>
      <w:r w:rsidRPr="00ED2805">
        <w:rPr>
          <w:lang w:val="en-US"/>
        </w:rPr>
        <w:t xml:space="preserve"> </w:t>
      </w:r>
      <w:r w:rsidR="00010857">
        <w:rPr>
          <w:lang w:val="en-US"/>
        </w:rPr>
        <w:t>are not</w:t>
      </w:r>
      <w:r w:rsidRPr="00ED2805">
        <w:rPr>
          <w:lang w:val="en-US"/>
        </w:rPr>
        <w:t xml:space="preserve"> allowed to procure </w:t>
      </w:r>
      <w:r w:rsidR="00010857">
        <w:rPr>
          <w:lang w:val="en-US"/>
        </w:rPr>
        <w:t>the cookers</w:t>
      </w:r>
      <w:r w:rsidRPr="00ED2805">
        <w:rPr>
          <w:lang w:val="en-US"/>
        </w:rPr>
        <w:t>.</w:t>
      </w:r>
      <w:r>
        <w:rPr>
          <w:lang w:val="en-US"/>
        </w:rPr>
        <w:t xml:space="preserve"> </w:t>
      </w:r>
      <w:r w:rsidRPr="00ED2805">
        <w:rPr>
          <w:lang w:val="en-US"/>
        </w:rPr>
        <w:t xml:space="preserve">The trainer and the end-user complete and sign a </w:t>
      </w:r>
      <w:r w:rsidR="007214FF">
        <w:rPr>
          <w:lang w:val="en-US"/>
        </w:rPr>
        <w:t>p</w:t>
      </w:r>
      <w:r w:rsidRPr="00ED2805">
        <w:rPr>
          <w:lang w:val="en-US"/>
        </w:rPr>
        <w:t xml:space="preserve">rocurement </w:t>
      </w:r>
      <w:r w:rsidR="007214FF">
        <w:rPr>
          <w:lang w:val="en-US"/>
        </w:rPr>
        <w:t>r</w:t>
      </w:r>
      <w:r w:rsidRPr="00ED2805">
        <w:rPr>
          <w:lang w:val="en-US"/>
        </w:rPr>
        <w:t>ecord. The trainer is responsible for</w:t>
      </w:r>
      <w:r>
        <w:rPr>
          <w:lang w:val="en-US"/>
        </w:rPr>
        <w:t xml:space="preserve"> </w:t>
      </w:r>
      <w:r w:rsidRPr="00ED2805">
        <w:rPr>
          <w:lang w:val="en-US"/>
        </w:rPr>
        <w:t>ensuring that the infor</w:t>
      </w:r>
      <w:r w:rsidR="00D06F1D">
        <w:rPr>
          <w:lang w:val="en-US"/>
        </w:rPr>
        <w:t>mation is correct and complete.</w:t>
      </w:r>
    </w:p>
    <w:p w14:paraId="32CCAE10" w14:textId="77777777" w:rsidR="00D06F1D" w:rsidRDefault="00D06F1D" w:rsidP="00ED2805">
      <w:pPr>
        <w:rPr>
          <w:lang w:val="en-US"/>
        </w:rPr>
      </w:pPr>
    </w:p>
    <w:p w14:paraId="66988A25" w14:textId="0ADE1A52" w:rsidR="00ED2805" w:rsidRPr="00ED2805" w:rsidRDefault="00ED2805" w:rsidP="00010857">
      <w:pPr>
        <w:spacing w:after="120"/>
        <w:rPr>
          <w:lang w:val="en-US"/>
        </w:rPr>
      </w:pPr>
      <w:r w:rsidRPr="00ED2805">
        <w:rPr>
          <w:lang w:val="en-US"/>
        </w:rPr>
        <w:t xml:space="preserve">The </w:t>
      </w:r>
      <w:r w:rsidR="007214FF">
        <w:rPr>
          <w:lang w:val="en-US"/>
        </w:rPr>
        <w:t>p</w:t>
      </w:r>
      <w:r w:rsidRPr="00ED2805">
        <w:rPr>
          <w:lang w:val="en-US"/>
        </w:rPr>
        <w:t xml:space="preserve">rocurement </w:t>
      </w:r>
      <w:r w:rsidR="007214FF">
        <w:rPr>
          <w:lang w:val="en-US"/>
        </w:rPr>
        <w:t>r</w:t>
      </w:r>
      <w:r w:rsidRPr="00ED2805">
        <w:rPr>
          <w:lang w:val="en-US"/>
        </w:rPr>
        <w:t xml:space="preserve">ecord </w:t>
      </w:r>
      <w:r w:rsidR="00010857">
        <w:rPr>
          <w:lang w:val="en-US"/>
        </w:rPr>
        <w:t>contains t</w:t>
      </w:r>
      <w:r w:rsidRPr="00ED2805">
        <w:rPr>
          <w:lang w:val="en-US"/>
        </w:rPr>
        <w:t>he following information:</w:t>
      </w:r>
    </w:p>
    <w:p w14:paraId="04F89811" w14:textId="77777777" w:rsidR="00ED2805" w:rsidRPr="00ED2805" w:rsidRDefault="00ED2805" w:rsidP="00BC10FD">
      <w:pPr>
        <w:pStyle w:val="ListParagraph"/>
        <w:numPr>
          <w:ilvl w:val="0"/>
          <w:numId w:val="83"/>
        </w:numPr>
        <w:rPr>
          <w:lang w:val="en-US"/>
        </w:rPr>
      </w:pPr>
      <w:r w:rsidRPr="00ED2805">
        <w:rPr>
          <w:lang w:val="en-US"/>
        </w:rPr>
        <w:t>VPA number</w:t>
      </w:r>
    </w:p>
    <w:p w14:paraId="4FEE89DC" w14:textId="4BE3DFEF" w:rsidR="00ED2805" w:rsidRDefault="00ED2805" w:rsidP="00BC10FD">
      <w:pPr>
        <w:pStyle w:val="ListParagraph"/>
        <w:numPr>
          <w:ilvl w:val="0"/>
          <w:numId w:val="83"/>
        </w:numPr>
        <w:rPr>
          <w:lang w:val="en-US"/>
        </w:rPr>
      </w:pPr>
      <w:r w:rsidRPr="00ED2805">
        <w:rPr>
          <w:lang w:val="en-US"/>
        </w:rPr>
        <w:t xml:space="preserve">Date of the </w:t>
      </w:r>
      <w:r w:rsidR="007214FF">
        <w:rPr>
          <w:lang w:val="en-US"/>
        </w:rPr>
        <w:t>p</w:t>
      </w:r>
      <w:r w:rsidRPr="00ED2805">
        <w:rPr>
          <w:lang w:val="en-US"/>
        </w:rPr>
        <w:t xml:space="preserve">rocurement </w:t>
      </w:r>
      <w:r w:rsidR="007214FF">
        <w:rPr>
          <w:lang w:val="en-US"/>
        </w:rPr>
        <w:t>r</w:t>
      </w:r>
      <w:r w:rsidRPr="00ED2805">
        <w:rPr>
          <w:lang w:val="en-US"/>
        </w:rPr>
        <w:t>ecord</w:t>
      </w:r>
    </w:p>
    <w:p w14:paraId="6FF34392" w14:textId="1D75ED47" w:rsidR="00794EB6" w:rsidRPr="00F6431A" w:rsidRDefault="00794EB6" w:rsidP="00BC10FD">
      <w:pPr>
        <w:pStyle w:val="ListParagraph"/>
        <w:numPr>
          <w:ilvl w:val="0"/>
          <w:numId w:val="83"/>
        </w:numPr>
        <w:rPr>
          <w:lang w:val="en-US"/>
        </w:rPr>
      </w:pPr>
      <w:r w:rsidRPr="00F6431A">
        <w:rPr>
          <w:lang w:val="en-US"/>
        </w:rPr>
        <w:t>Name, company, contact details of the officer (</w:t>
      </w:r>
      <w:r w:rsidR="007214FF">
        <w:rPr>
          <w:lang w:val="en-US"/>
        </w:rPr>
        <w:t>t</w:t>
      </w:r>
      <w:r w:rsidRPr="00F6431A">
        <w:rPr>
          <w:lang w:val="en-US"/>
        </w:rPr>
        <w:t xml:space="preserve">rainer) completing the </w:t>
      </w:r>
      <w:r w:rsidR="007214FF">
        <w:rPr>
          <w:lang w:val="en-US"/>
        </w:rPr>
        <w:t>p</w:t>
      </w:r>
      <w:r w:rsidRPr="00F6431A">
        <w:rPr>
          <w:lang w:val="en-US"/>
        </w:rPr>
        <w:t xml:space="preserve">rocurement </w:t>
      </w:r>
      <w:r w:rsidR="007214FF">
        <w:rPr>
          <w:lang w:val="en-US"/>
        </w:rPr>
        <w:t>r</w:t>
      </w:r>
      <w:r w:rsidRPr="00F6431A">
        <w:rPr>
          <w:lang w:val="en-US"/>
        </w:rPr>
        <w:t>ecord.</w:t>
      </w:r>
    </w:p>
    <w:p w14:paraId="0D2B93EB" w14:textId="77777777" w:rsidR="00ED2805" w:rsidRPr="00ED2805" w:rsidRDefault="00ED2805" w:rsidP="00BC10FD">
      <w:pPr>
        <w:pStyle w:val="ListParagraph"/>
        <w:numPr>
          <w:ilvl w:val="0"/>
          <w:numId w:val="83"/>
        </w:numPr>
        <w:rPr>
          <w:lang w:val="en-US"/>
        </w:rPr>
      </w:pPr>
      <w:r w:rsidRPr="00ED2805">
        <w:rPr>
          <w:lang w:val="en-US"/>
        </w:rPr>
        <w:t>Name of the end-user</w:t>
      </w:r>
    </w:p>
    <w:p w14:paraId="5BD64D6D" w14:textId="77777777" w:rsidR="00ED2805" w:rsidRPr="00ED2805" w:rsidRDefault="00ED2805" w:rsidP="00BC10FD">
      <w:pPr>
        <w:pStyle w:val="ListParagraph"/>
        <w:numPr>
          <w:ilvl w:val="0"/>
          <w:numId w:val="83"/>
        </w:numPr>
        <w:rPr>
          <w:lang w:val="en-US"/>
        </w:rPr>
      </w:pPr>
      <w:r w:rsidRPr="00ED2805">
        <w:rPr>
          <w:lang w:val="en-US"/>
        </w:rPr>
        <w:t>Address of the end-user (in as much detail as possible)</w:t>
      </w:r>
    </w:p>
    <w:p w14:paraId="47652B22" w14:textId="77777777" w:rsidR="00ED2805" w:rsidRPr="00ED2805" w:rsidRDefault="00ED2805" w:rsidP="00BC10FD">
      <w:pPr>
        <w:pStyle w:val="ListParagraph"/>
        <w:numPr>
          <w:ilvl w:val="0"/>
          <w:numId w:val="83"/>
        </w:numPr>
        <w:rPr>
          <w:lang w:val="en-US"/>
        </w:rPr>
      </w:pPr>
      <w:r w:rsidRPr="00ED2805">
        <w:rPr>
          <w:lang w:val="en-US"/>
        </w:rPr>
        <w:t>Mobile phone number/landline of the user (if available)</w:t>
      </w:r>
    </w:p>
    <w:p w14:paraId="0F349DB5" w14:textId="77777777" w:rsidR="00ED2805" w:rsidRPr="00ED2805" w:rsidRDefault="00ED2805" w:rsidP="00BC10FD">
      <w:pPr>
        <w:pStyle w:val="ListParagraph"/>
        <w:numPr>
          <w:ilvl w:val="0"/>
          <w:numId w:val="83"/>
        </w:numPr>
        <w:rPr>
          <w:lang w:val="en-US"/>
        </w:rPr>
      </w:pPr>
      <w:r w:rsidRPr="00ED2805">
        <w:rPr>
          <w:lang w:val="en-US"/>
        </w:rPr>
        <w:t>WFP Food distribution number</w:t>
      </w:r>
    </w:p>
    <w:p w14:paraId="7092E0DF" w14:textId="77777777" w:rsidR="00ED2805" w:rsidRPr="00ED2805" w:rsidRDefault="00ED2805" w:rsidP="00BC10FD">
      <w:pPr>
        <w:pStyle w:val="ListParagraph"/>
        <w:numPr>
          <w:ilvl w:val="0"/>
          <w:numId w:val="83"/>
        </w:numPr>
        <w:rPr>
          <w:lang w:val="en-US"/>
        </w:rPr>
      </w:pPr>
      <w:r w:rsidRPr="00ED2805">
        <w:rPr>
          <w:lang w:val="en-US"/>
        </w:rPr>
        <w:t>Type of solar cookers purchased</w:t>
      </w:r>
    </w:p>
    <w:p w14:paraId="4DC9CD16" w14:textId="1D4EE5A9" w:rsidR="00ED2805" w:rsidRPr="00ED2805" w:rsidRDefault="00ED2805" w:rsidP="00BC10FD">
      <w:pPr>
        <w:pStyle w:val="ListParagraph"/>
        <w:numPr>
          <w:ilvl w:val="0"/>
          <w:numId w:val="83"/>
        </w:numPr>
        <w:rPr>
          <w:lang w:val="en-US"/>
        </w:rPr>
      </w:pPr>
      <w:r w:rsidRPr="00ED2805">
        <w:rPr>
          <w:lang w:val="en-US"/>
        </w:rPr>
        <w:t>Primary baseline cookstove used (3-stone/Banco/Save</w:t>
      </w:r>
      <w:r w:rsidR="00794EB6">
        <w:rPr>
          <w:lang w:val="en-US"/>
        </w:rPr>
        <w:t xml:space="preserve"> </w:t>
      </w:r>
      <w:r w:rsidRPr="00ED2805">
        <w:rPr>
          <w:lang w:val="en-US"/>
        </w:rPr>
        <w:t>80/other)</w:t>
      </w:r>
    </w:p>
    <w:p w14:paraId="51CDAB6B" w14:textId="77777777" w:rsidR="00ED2805" w:rsidRPr="00ED2805" w:rsidRDefault="00ED2805" w:rsidP="00BC10FD">
      <w:pPr>
        <w:pStyle w:val="ListParagraph"/>
        <w:numPr>
          <w:ilvl w:val="0"/>
          <w:numId w:val="83"/>
        </w:numPr>
        <w:rPr>
          <w:lang w:val="en-US"/>
        </w:rPr>
      </w:pPr>
      <w:r w:rsidRPr="00ED2805">
        <w:rPr>
          <w:lang w:val="en-US"/>
        </w:rPr>
        <w:t>Acknowledgement that the user is aware that the solar cooker is operating as part of a PoA,</w:t>
      </w:r>
    </w:p>
    <w:p w14:paraId="5A360D53" w14:textId="77777777" w:rsidR="00ED2805" w:rsidRPr="00ED2805" w:rsidRDefault="00ED2805" w:rsidP="00BC10FD">
      <w:pPr>
        <w:pStyle w:val="ListParagraph"/>
        <w:numPr>
          <w:ilvl w:val="0"/>
          <w:numId w:val="83"/>
        </w:numPr>
        <w:rPr>
          <w:lang w:val="en-US"/>
        </w:rPr>
      </w:pPr>
      <w:proofErr w:type="gramStart"/>
      <w:r w:rsidRPr="00ED2805">
        <w:rPr>
          <w:lang w:val="en-US"/>
        </w:rPr>
        <w:t>and</w:t>
      </w:r>
      <w:proofErr w:type="gramEnd"/>
      <w:r w:rsidRPr="00ED2805">
        <w:rPr>
          <w:lang w:val="en-US"/>
        </w:rPr>
        <w:t xml:space="preserve"> confirmation that they are not taking part in another registered PoA.</w:t>
      </w:r>
    </w:p>
    <w:p w14:paraId="66AA00BE" w14:textId="77777777" w:rsidR="00ED2805" w:rsidRPr="00ED2805" w:rsidRDefault="00ED2805" w:rsidP="00BC10FD">
      <w:pPr>
        <w:pStyle w:val="ListParagraph"/>
        <w:numPr>
          <w:ilvl w:val="0"/>
          <w:numId w:val="83"/>
        </w:numPr>
        <w:rPr>
          <w:lang w:val="en-US"/>
        </w:rPr>
      </w:pPr>
      <w:r w:rsidRPr="00ED2805">
        <w:rPr>
          <w:lang w:val="en-US"/>
        </w:rPr>
        <w:t>Confirmation that the user assigns the right and title to the VERs to the CME</w:t>
      </w:r>
    </w:p>
    <w:p w14:paraId="22EB5FD4" w14:textId="77777777" w:rsidR="00ED2805" w:rsidRPr="00ED2805" w:rsidRDefault="00ED2805" w:rsidP="00BC10FD">
      <w:pPr>
        <w:pStyle w:val="ListParagraph"/>
        <w:numPr>
          <w:ilvl w:val="0"/>
          <w:numId w:val="83"/>
        </w:numPr>
        <w:rPr>
          <w:lang w:val="en-US"/>
        </w:rPr>
      </w:pPr>
      <w:r w:rsidRPr="00ED2805">
        <w:rPr>
          <w:lang w:val="en-US"/>
        </w:rPr>
        <w:t>Confirmation that the household already has a pot with which to use the solar cooker</w:t>
      </w:r>
    </w:p>
    <w:p w14:paraId="3AC80396" w14:textId="77777777" w:rsidR="00ED2805" w:rsidRPr="00ED2805" w:rsidRDefault="00ED2805" w:rsidP="00BC10FD">
      <w:pPr>
        <w:pStyle w:val="ListParagraph"/>
        <w:numPr>
          <w:ilvl w:val="0"/>
          <w:numId w:val="83"/>
        </w:numPr>
        <w:rPr>
          <w:lang w:val="en-US"/>
        </w:rPr>
      </w:pPr>
      <w:r w:rsidRPr="00ED2805">
        <w:rPr>
          <w:lang w:val="en-US"/>
        </w:rPr>
        <w:t>Confirmation that the user has received training on how to use the solar cooker</w:t>
      </w:r>
    </w:p>
    <w:p w14:paraId="3B88E4CD" w14:textId="77777777" w:rsidR="00794EB6" w:rsidRDefault="00ED2805" w:rsidP="00BC10FD">
      <w:pPr>
        <w:pStyle w:val="ListParagraph"/>
        <w:numPr>
          <w:ilvl w:val="0"/>
          <w:numId w:val="83"/>
        </w:numPr>
        <w:rPr>
          <w:lang w:val="en-US"/>
        </w:rPr>
      </w:pPr>
      <w:r w:rsidRPr="00ED2805">
        <w:rPr>
          <w:lang w:val="en-US"/>
        </w:rPr>
        <w:t>Marks (or thumb print) of end-user confirming the above details are correct</w:t>
      </w:r>
    </w:p>
    <w:p w14:paraId="403BB4FF" w14:textId="77777777" w:rsidR="009C7059" w:rsidRDefault="009C7059" w:rsidP="00ED2805">
      <w:pPr>
        <w:rPr>
          <w:b/>
          <w:bCs/>
          <w:lang w:val="en-US"/>
        </w:rPr>
      </w:pPr>
    </w:p>
    <w:p w14:paraId="4D9B6AF6" w14:textId="4DAB7025" w:rsidR="00ED2805" w:rsidRPr="000A4096" w:rsidRDefault="007214FF" w:rsidP="00ED2805">
      <w:pPr>
        <w:rPr>
          <w:b/>
          <w:bCs/>
        </w:rPr>
      </w:pPr>
      <w:r>
        <w:rPr>
          <w:b/>
          <w:bCs/>
          <w:lang w:val="en-US"/>
        </w:rPr>
        <w:t>6. Transfer of completed p</w:t>
      </w:r>
      <w:r w:rsidR="00ED2805" w:rsidRPr="00FE3D3B">
        <w:rPr>
          <w:b/>
          <w:bCs/>
          <w:lang w:val="en-US"/>
        </w:rPr>
        <w:t xml:space="preserve">rocurement </w:t>
      </w:r>
      <w:r>
        <w:rPr>
          <w:b/>
          <w:bCs/>
          <w:lang w:val="en-US"/>
        </w:rPr>
        <w:t>r</w:t>
      </w:r>
      <w:r w:rsidR="00ED2805" w:rsidRPr="00FE3D3B">
        <w:rPr>
          <w:b/>
          <w:bCs/>
          <w:lang w:val="en-US"/>
        </w:rPr>
        <w:t xml:space="preserve">ecord to </w:t>
      </w:r>
      <w:r>
        <w:rPr>
          <w:b/>
          <w:bCs/>
          <w:lang w:val="en-US"/>
        </w:rPr>
        <w:t>p</w:t>
      </w:r>
      <w:r w:rsidR="00ED2805" w:rsidRPr="00FE3D3B">
        <w:rPr>
          <w:b/>
          <w:bCs/>
          <w:lang w:val="en-US"/>
        </w:rPr>
        <w:t xml:space="preserve">roject </w:t>
      </w:r>
      <w:r>
        <w:rPr>
          <w:b/>
          <w:bCs/>
          <w:lang w:val="en-US"/>
        </w:rPr>
        <w:t>d</w:t>
      </w:r>
      <w:r w:rsidR="00ED2805" w:rsidRPr="00FE3D3B">
        <w:rPr>
          <w:b/>
          <w:bCs/>
          <w:lang w:val="en-US"/>
        </w:rPr>
        <w:t>atabase</w:t>
      </w:r>
    </w:p>
    <w:p w14:paraId="5E632E6A" w14:textId="21E74698" w:rsidR="00ED2805" w:rsidRDefault="007214FF" w:rsidP="00ED2805">
      <w:pPr>
        <w:rPr>
          <w:lang w:val="en-US"/>
        </w:rPr>
      </w:pPr>
      <w:r>
        <w:rPr>
          <w:lang w:val="en-US"/>
        </w:rPr>
        <w:t>The hard copies of all p</w:t>
      </w:r>
      <w:r w:rsidR="00ED2805" w:rsidRPr="00ED2805">
        <w:rPr>
          <w:lang w:val="en-US"/>
        </w:rPr>
        <w:t xml:space="preserve">rocurement </w:t>
      </w:r>
      <w:r>
        <w:rPr>
          <w:lang w:val="en-US"/>
        </w:rPr>
        <w:t xml:space="preserve">records </w:t>
      </w:r>
      <w:r w:rsidR="00E4125A">
        <w:rPr>
          <w:lang w:val="en-US"/>
        </w:rPr>
        <w:t>are</w:t>
      </w:r>
      <w:r>
        <w:rPr>
          <w:lang w:val="en-US"/>
        </w:rPr>
        <w:t xml:space="preserve"> filed by the t</w:t>
      </w:r>
      <w:r w:rsidR="00ED2805" w:rsidRPr="00ED2805">
        <w:rPr>
          <w:lang w:val="en-US"/>
        </w:rPr>
        <w:t xml:space="preserve">rainers, </w:t>
      </w:r>
      <w:proofErr w:type="spellStart"/>
      <w:r w:rsidR="00ED2805" w:rsidRPr="00ED2805">
        <w:rPr>
          <w:lang w:val="en-US"/>
        </w:rPr>
        <w:t>CoBFoCuS</w:t>
      </w:r>
      <w:proofErr w:type="spellEnd"/>
      <w:r w:rsidR="00ED2805" w:rsidRPr="00ED2805">
        <w:rPr>
          <w:lang w:val="en-US"/>
        </w:rPr>
        <w:t>, and entered into</w:t>
      </w:r>
      <w:r w:rsidR="00ED2805">
        <w:rPr>
          <w:lang w:val="en-US"/>
        </w:rPr>
        <w:t xml:space="preserve"> </w:t>
      </w:r>
      <w:r>
        <w:rPr>
          <w:lang w:val="en-US"/>
        </w:rPr>
        <w:t>the p</w:t>
      </w:r>
      <w:r w:rsidR="00ED2805" w:rsidRPr="00ED2805">
        <w:rPr>
          <w:lang w:val="en-US"/>
        </w:rPr>
        <w:t xml:space="preserve">roject </w:t>
      </w:r>
      <w:r>
        <w:rPr>
          <w:lang w:val="en-US"/>
        </w:rPr>
        <w:t>d</w:t>
      </w:r>
      <w:r w:rsidR="00ED2805" w:rsidRPr="00ED2805">
        <w:rPr>
          <w:lang w:val="en-US"/>
        </w:rPr>
        <w:t xml:space="preserve">atabase. The </w:t>
      </w:r>
      <w:r>
        <w:rPr>
          <w:lang w:val="en-US"/>
        </w:rPr>
        <w:t>p</w:t>
      </w:r>
      <w:r w:rsidR="00ED2805" w:rsidRPr="00ED2805">
        <w:rPr>
          <w:lang w:val="en-US"/>
        </w:rPr>
        <w:t xml:space="preserve">roject </w:t>
      </w:r>
      <w:r>
        <w:rPr>
          <w:lang w:val="en-US"/>
        </w:rPr>
        <w:t>d</w:t>
      </w:r>
      <w:r w:rsidR="00ED2805" w:rsidRPr="00ED2805">
        <w:rPr>
          <w:lang w:val="en-US"/>
        </w:rPr>
        <w:t xml:space="preserve">atabase </w:t>
      </w:r>
      <w:r w:rsidR="00E4125A">
        <w:rPr>
          <w:lang w:val="en-US"/>
        </w:rPr>
        <w:t>is</w:t>
      </w:r>
      <w:r w:rsidR="00E4125A" w:rsidRPr="00ED2805">
        <w:rPr>
          <w:lang w:val="en-US"/>
        </w:rPr>
        <w:t xml:space="preserve"> </w:t>
      </w:r>
      <w:r w:rsidR="00ED2805" w:rsidRPr="00ED2805">
        <w:rPr>
          <w:lang w:val="en-US"/>
        </w:rPr>
        <w:t>backed up once a month to reduce the risk of losing</w:t>
      </w:r>
      <w:r w:rsidR="00ED2805">
        <w:rPr>
          <w:lang w:val="en-US"/>
        </w:rPr>
        <w:t xml:space="preserve"> </w:t>
      </w:r>
      <w:r w:rsidR="00ED2805" w:rsidRPr="00ED2805">
        <w:rPr>
          <w:lang w:val="en-US"/>
        </w:rPr>
        <w:t xml:space="preserve">user details. A cross-check of data </w:t>
      </w:r>
      <w:r w:rsidR="00E4125A">
        <w:rPr>
          <w:lang w:val="en-US"/>
        </w:rPr>
        <w:t>is</w:t>
      </w:r>
      <w:r w:rsidR="00E4125A" w:rsidRPr="00ED2805">
        <w:rPr>
          <w:lang w:val="en-US"/>
        </w:rPr>
        <w:t xml:space="preserve"> </w:t>
      </w:r>
      <w:r w:rsidR="00ED2805" w:rsidRPr="00ED2805">
        <w:rPr>
          <w:lang w:val="en-US"/>
        </w:rPr>
        <w:t xml:space="preserve">also carried out </w:t>
      </w:r>
      <w:proofErr w:type="spellStart"/>
      <w:r w:rsidR="00B747B0">
        <w:rPr>
          <w:lang w:val="en-US"/>
        </w:rPr>
        <w:t>approximatelty</w:t>
      </w:r>
      <w:proofErr w:type="spellEnd"/>
      <w:r w:rsidR="00B747B0">
        <w:rPr>
          <w:lang w:val="en-US"/>
        </w:rPr>
        <w:t xml:space="preserve"> </w:t>
      </w:r>
      <w:r w:rsidR="00ED2805" w:rsidRPr="00ED2805">
        <w:rPr>
          <w:lang w:val="en-US"/>
        </w:rPr>
        <w:t>once per month, including a check for any</w:t>
      </w:r>
      <w:r w:rsidR="00ED2805">
        <w:rPr>
          <w:lang w:val="en-US"/>
        </w:rPr>
        <w:t xml:space="preserve"> </w:t>
      </w:r>
      <w:r w:rsidR="00ED2805" w:rsidRPr="00ED2805">
        <w:rPr>
          <w:lang w:val="en-US"/>
        </w:rPr>
        <w:t xml:space="preserve">double entries and a check for any errors in transfer of data from the hard copies of </w:t>
      </w:r>
      <w:r>
        <w:rPr>
          <w:lang w:val="en-US"/>
        </w:rPr>
        <w:t>p</w:t>
      </w:r>
      <w:r w:rsidR="00ED2805" w:rsidRPr="00ED2805">
        <w:rPr>
          <w:lang w:val="en-US"/>
        </w:rPr>
        <w:t>rocurement</w:t>
      </w:r>
      <w:r w:rsidR="00ED2805">
        <w:rPr>
          <w:lang w:val="en-US"/>
        </w:rPr>
        <w:t xml:space="preserve"> </w:t>
      </w:r>
      <w:r>
        <w:rPr>
          <w:lang w:val="en-US"/>
        </w:rPr>
        <w:t>r</w:t>
      </w:r>
      <w:r w:rsidR="00ED2805" w:rsidRPr="00ED2805">
        <w:rPr>
          <w:lang w:val="en-US"/>
        </w:rPr>
        <w:t xml:space="preserve">ecords into the database. The person responsible for entering the data </w:t>
      </w:r>
      <w:r w:rsidR="00010857">
        <w:rPr>
          <w:lang w:val="en-US"/>
        </w:rPr>
        <w:t>is</w:t>
      </w:r>
      <w:r w:rsidR="00ED2805" w:rsidRPr="00ED2805">
        <w:rPr>
          <w:lang w:val="en-US"/>
        </w:rPr>
        <w:t xml:space="preserve"> different from the</w:t>
      </w:r>
      <w:r w:rsidR="00ED2805">
        <w:rPr>
          <w:lang w:val="en-US"/>
        </w:rPr>
        <w:t xml:space="preserve"> </w:t>
      </w:r>
      <w:r w:rsidR="00ED2805" w:rsidRPr="00ED2805">
        <w:rPr>
          <w:lang w:val="en-US"/>
        </w:rPr>
        <w:t xml:space="preserve">person responsible for carrying out checks on the project database. Hard copies of all </w:t>
      </w:r>
      <w:r>
        <w:rPr>
          <w:lang w:val="en-US"/>
        </w:rPr>
        <w:t>p</w:t>
      </w:r>
      <w:r w:rsidR="00ED2805" w:rsidRPr="00ED2805">
        <w:rPr>
          <w:lang w:val="en-US"/>
        </w:rPr>
        <w:t>rocurement</w:t>
      </w:r>
      <w:r w:rsidR="00ED2805">
        <w:rPr>
          <w:lang w:val="en-US"/>
        </w:rPr>
        <w:t xml:space="preserve"> </w:t>
      </w:r>
      <w:r>
        <w:rPr>
          <w:lang w:val="en-US"/>
        </w:rPr>
        <w:lastRenderedPageBreak/>
        <w:t>r</w:t>
      </w:r>
      <w:r w:rsidR="00ED2805" w:rsidRPr="00ED2805">
        <w:rPr>
          <w:lang w:val="en-US"/>
        </w:rPr>
        <w:t xml:space="preserve">ecords </w:t>
      </w:r>
      <w:r w:rsidR="00010857">
        <w:rPr>
          <w:lang w:val="en-US"/>
        </w:rPr>
        <w:t>are</w:t>
      </w:r>
      <w:r w:rsidR="00ED2805" w:rsidRPr="00ED2805">
        <w:rPr>
          <w:lang w:val="en-US"/>
        </w:rPr>
        <w:t xml:space="preserve"> kept for a period of two years after the end of the crediting period and stored in</w:t>
      </w:r>
      <w:r w:rsidR="00ED2805">
        <w:rPr>
          <w:lang w:val="en-US"/>
        </w:rPr>
        <w:t xml:space="preserve"> </w:t>
      </w:r>
      <w:r w:rsidR="00ED2805" w:rsidRPr="00ED2805">
        <w:rPr>
          <w:lang w:val="en-US"/>
        </w:rPr>
        <w:t>chronological order by date and VPA number.</w:t>
      </w:r>
    </w:p>
    <w:p w14:paraId="0703B297" w14:textId="77777777" w:rsidR="00234966" w:rsidRDefault="00234966" w:rsidP="00ED2805">
      <w:pPr>
        <w:rPr>
          <w:lang w:val="en-US"/>
        </w:rPr>
      </w:pPr>
    </w:p>
    <w:p w14:paraId="33E71051" w14:textId="05CCEFD6" w:rsidR="00234966" w:rsidRDefault="00234966" w:rsidP="00ED2805">
      <w:pPr>
        <w:rPr>
          <w:lang w:val="en-US"/>
        </w:rPr>
      </w:pPr>
      <w:r w:rsidRPr="00010857">
        <w:rPr>
          <w:lang w:val="en-US"/>
        </w:rPr>
        <w:t>Table 1</w:t>
      </w:r>
      <w:r>
        <w:rPr>
          <w:lang w:val="en-US"/>
        </w:rPr>
        <w:t xml:space="preserve"> below highlights the four main steps involved in the project data management from </w:t>
      </w:r>
      <w:r w:rsidR="00FE3D3B">
        <w:rPr>
          <w:lang w:val="en-US"/>
        </w:rPr>
        <w:t xml:space="preserve">solar cookers’ </w:t>
      </w:r>
      <w:r>
        <w:rPr>
          <w:lang w:val="en-US"/>
        </w:rPr>
        <w:t>procurement</w:t>
      </w:r>
      <w:r w:rsidR="00FE3D3B">
        <w:rPr>
          <w:lang w:val="en-US"/>
        </w:rPr>
        <w:t>s in Iridimi camp</w:t>
      </w:r>
      <w:r>
        <w:rPr>
          <w:lang w:val="en-US"/>
        </w:rPr>
        <w:t xml:space="preserve"> (hard copies of procurement records) to the analysis of the project key metrics via the electronic database.</w:t>
      </w:r>
    </w:p>
    <w:p w14:paraId="26555E8B" w14:textId="3C6E78C7" w:rsidR="00234966" w:rsidRPr="00234966" w:rsidRDefault="00234966" w:rsidP="00234966">
      <w:pPr>
        <w:pStyle w:val="Caption"/>
        <w:ind w:hanging="1956"/>
        <w:rPr>
          <w:b w:val="0"/>
          <w:sz w:val="22"/>
        </w:rPr>
      </w:pPr>
      <w:r w:rsidRPr="00234966">
        <w:rPr>
          <w:sz w:val="22"/>
        </w:rPr>
        <w:t xml:space="preserve">Table </w:t>
      </w:r>
      <w:r w:rsidRPr="00234966">
        <w:rPr>
          <w:sz w:val="22"/>
        </w:rPr>
        <w:fldChar w:fldCharType="begin"/>
      </w:r>
      <w:r w:rsidRPr="00234966">
        <w:rPr>
          <w:sz w:val="22"/>
        </w:rPr>
        <w:instrText xml:space="preserve"> SEQ Table \* ARABIC </w:instrText>
      </w:r>
      <w:r w:rsidRPr="00234966">
        <w:rPr>
          <w:sz w:val="22"/>
        </w:rPr>
        <w:fldChar w:fldCharType="separate"/>
      </w:r>
      <w:r w:rsidR="00010857">
        <w:rPr>
          <w:noProof/>
          <w:sz w:val="22"/>
        </w:rPr>
        <w:t>1</w:t>
      </w:r>
      <w:r w:rsidRPr="00234966">
        <w:rPr>
          <w:sz w:val="22"/>
        </w:rPr>
        <w:fldChar w:fldCharType="end"/>
      </w:r>
      <w:r w:rsidRPr="00234966">
        <w:rPr>
          <w:b w:val="0"/>
          <w:sz w:val="22"/>
        </w:rPr>
        <w:t>: Summary of the project data management and key responsibilities</w:t>
      </w:r>
    </w:p>
    <w:tbl>
      <w:tblPr>
        <w:tblStyle w:val="TableGrid"/>
        <w:tblW w:w="0" w:type="auto"/>
        <w:tblLook w:val="04A0" w:firstRow="1" w:lastRow="0" w:firstColumn="1" w:lastColumn="0" w:noHBand="0" w:noVBand="1"/>
      </w:tblPr>
      <w:tblGrid>
        <w:gridCol w:w="739"/>
        <w:gridCol w:w="2658"/>
        <w:gridCol w:w="1560"/>
        <w:gridCol w:w="1701"/>
        <w:gridCol w:w="3084"/>
      </w:tblGrid>
      <w:tr w:rsidR="00234966" w:rsidRPr="00326135" w14:paraId="4241762E" w14:textId="77777777" w:rsidTr="006809E8">
        <w:trPr>
          <w:trHeight w:val="367"/>
        </w:trPr>
        <w:tc>
          <w:tcPr>
            <w:tcW w:w="0" w:type="auto"/>
            <w:vAlign w:val="center"/>
          </w:tcPr>
          <w:p w14:paraId="36E93995" w14:textId="77777777" w:rsidR="00234966" w:rsidRPr="00326135" w:rsidRDefault="00234966" w:rsidP="00234966">
            <w:pPr>
              <w:jc w:val="left"/>
              <w:rPr>
                <w:rFonts w:cs="Arial"/>
                <w:b/>
                <w:sz w:val="20"/>
              </w:rPr>
            </w:pPr>
            <w:r w:rsidRPr="00326135">
              <w:rPr>
                <w:rFonts w:cs="Arial"/>
                <w:b/>
                <w:sz w:val="20"/>
              </w:rPr>
              <w:t>STEP</w:t>
            </w:r>
          </w:p>
        </w:tc>
        <w:tc>
          <w:tcPr>
            <w:tcW w:w="2658" w:type="dxa"/>
            <w:vAlign w:val="center"/>
          </w:tcPr>
          <w:p w14:paraId="2C52E465" w14:textId="77777777" w:rsidR="00234966" w:rsidRPr="00326135" w:rsidRDefault="00234966" w:rsidP="00234966">
            <w:pPr>
              <w:jc w:val="left"/>
              <w:rPr>
                <w:rFonts w:cs="Arial"/>
                <w:b/>
                <w:sz w:val="20"/>
              </w:rPr>
            </w:pPr>
            <w:r w:rsidRPr="00326135">
              <w:rPr>
                <w:rFonts w:cs="Arial"/>
                <w:b/>
                <w:sz w:val="20"/>
              </w:rPr>
              <w:t>DESCRIPTION</w:t>
            </w:r>
          </w:p>
        </w:tc>
        <w:tc>
          <w:tcPr>
            <w:tcW w:w="1560" w:type="dxa"/>
            <w:vAlign w:val="center"/>
          </w:tcPr>
          <w:p w14:paraId="0310B350" w14:textId="77777777" w:rsidR="00234966" w:rsidRPr="00326135" w:rsidRDefault="00234966" w:rsidP="00234966">
            <w:pPr>
              <w:jc w:val="left"/>
              <w:rPr>
                <w:rFonts w:cs="Arial"/>
                <w:b/>
                <w:sz w:val="20"/>
              </w:rPr>
            </w:pPr>
            <w:r w:rsidRPr="00326135">
              <w:rPr>
                <w:rFonts w:cs="Arial"/>
                <w:b/>
                <w:sz w:val="20"/>
              </w:rPr>
              <w:t>FREQUENCY</w:t>
            </w:r>
          </w:p>
        </w:tc>
        <w:tc>
          <w:tcPr>
            <w:tcW w:w="1701" w:type="dxa"/>
            <w:vAlign w:val="center"/>
          </w:tcPr>
          <w:p w14:paraId="32BBB584" w14:textId="77777777" w:rsidR="00234966" w:rsidRPr="00326135" w:rsidRDefault="00234966" w:rsidP="00234966">
            <w:pPr>
              <w:jc w:val="left"/>
              <w:rPr>
                <w:rFonts w:cs="Arial"/>
                <w:b/>
                <w:sz w:val="20"/>
              </w:rPr>
            </w:pPr>
            <w:r w:rsidRPr="00326135">
              <w:rPr>
                <w:rFonts w:cs="Arial"/>
                <w:b/>
                <w:sz w:val="20"/>
              </w:rPr>
              <w:t>LOCATION</w:t>
            </w:r>
          </w:p>
        </w:tc>
        <w:tc>
          <w:tcPr>
            <w:tcW w:w="3084" w:type="dxa"/>
            <w:vAlign w:val="center"/>
          </w:tcPr>
          <w:p w14:paraId="662F5E4C" w14:textId="77777777" w:rsidR="00234966" w:rsidRPr="00326135" w:rsidRDefault="00234966" w:rsidP="00234966">
            <w:pPr>
              <w:jc w:val="left"/>
              <w:rPr>
                <w:rFonts w:cs="Arial"/>
                <w:b/>
                <w:sz w:val="20"/>
              </w:rPr>
            </w:pPr>
            <w:r w:rsidRPr="00326135">
              <w:rPr>
                <w:rFonts w:cs="Arial"/>
                <w:b/>
                <w:sz w:val="20"/>
              </w:rPr>
              <w:t>RESPONSIBILITY</w:t>
            </w:r>
          </w:p>
        </w:tc>
      </w:tr>
      <w:tr w:rsidR="00234966" w:rsidRPr="00326135" w14:paraId="68CCB19D" w14:textId="77777777" w:rsidTr="006809E8">
        <w:trPr>
          <w:trHeight w:val="557"/>
        </w:trPr>
        <w:tc>
          <w:tcPr>
            <w:tcW w:w="0" w:type="auto"/>
            <w:vAlign w:val="center"/>
          </w:tcPr>
          <w:p w14:paraId="645FA41E" w14:textId="77777777" w:rsidR="00234966" w:rsidRPr="00326135" w:rsidRDefault="00234966" w:rsidP="00234966">
            <w:pPr>
              <w:jc w:val="center"/>
              <w:rPr>
                <w:rFonts w:cs="Arial"/>
                <w:sz w:val="20"/>
              </w:rPr>
            </w:pPr>
            <w:r w:rsidRPr="00326135">
              <w:rPr>
                <w:rFonts w:cs="Arial"/>
                <w:sz w:val="20"/>
              </w:rPr>
              <w:t>1</w:t>
            </w:r>
          </w:p>
        </w:tc>
        <w:tc>
          <w:tcPr>
            <w:tcW w:w="2658" w:type="dxa"/>
            <w:vAlign w:val="center"/>
          </w:tcPr>
          <w:p w14:paraId="4427F1D5" w14:textId="72B7A2F0" w:rsidR="00234966" w:rsidRPr="00326135" w:rsidRDefault="00234966" w:rsidP="007214FF">
            <w:pPr>
              <w:jc w:val="left"/>
              <w:rPr>
                <w:rFonts w:cs="Arial"/>
                <w:sz w:val="20"/>
              </w:rPr>
            </w:pPr>
            <w:r>
              <w:rPr>
                <w:rFonts w:cs="Arial"/>
                <w:sz w:val="20"/>
              </w:rPr>
              <w:t xml:space="preserve">Procurement </w:t>
            </w:r>
            <w:r w:rsidR="007214FF">
              <w:rPr>
                <w:rFonts w:cs="Arial"/>
                <w:sz w:val="20"/>
              </w:rPr>
              <w:t>r</w:t>
            </w:r>
            <w:r>
              <w:rPr>
                <w:rFonts w:cs="Arial"/>
                <w:sz w:val="20"/>
              </w:rPr>
              <w:t>ecord</w:t>
            </w:r>
          </w:p>
        </w:tc>
        <w:tc>
          <w:tcPr>
            <w:tcW w:w="1560" w:type="dxa"/>
            <w:vAlign w:val="center"/>
          </w:tcPr>
          <w:p w14:paraId="4B75578A" w14:textId="77777777" w:rsidR="00234966" w:rsidRPr="00326135" w:rsidRDefault="00234966" w:rsidP="00234966">
            <w:pPr>
              <w:jc w:val="left"/>
              <w:rPr>
                <w:rFonts w:cs="Arial"/>
                <w:sz w:val="20"/>
              </w:rPr>
            </w:pPr>
            <w:r>
              <w:rPr>
                <w:rFonts w:cs="Arial"/>
                <w:sz w:val="20"/>
              </w:rPr>
              <w:t>Ongoing basis</w:t>
            </w:r>
          </w:p>
        </w:tc>
        <w:tc>
          <w:tcPr>
            <w:tcW w:w="1701" w:type="dxa"/>
            <w:vAlign w:val="center"/>
          </w:tcPr>
          <w:p w14:paraId="6FAC16D5" w14:textId="77777777" w:rsidR="00234966" w:rsidRPr="00326135" w:rsidRDefault="00234966" w:rsidP="00234966">
            <w:pPr>
              <w:jc w:val="left"/>
              <w:rPr>
                <w:rFonts w:cs="Arial"/>
                <w:sz w:val="20"/>
              </w:rPr>
            </w:pPr>
            <w:r>
              <w:rPr>
                <w:rFonts w:cs="Arial"/>
                <w:sz w:val="20"/>
              </w:rPr>
              <w:t>Iridimi Camp</w:t>
            </w:r>
          </w:p>
        </w:tc>
        <w:tc>
          <w:tcPr>
            <w:tcW w:w="3084" w:type="dxa"/>
            <w:vAlign w:val="center"/>
          </w:tcPr>
          <w:p w14:paraId="37F4D115" w14:textId="57C0E236" w:rsidR="00234966" w:rsidRDefault="006809E8" w:rsidP="00234966">
            <w:pPr>
              <w:jc w:val="left"/>
              <w:rPr>
                <w:rFonts w:cs="Arial"/>
                <w:sz w:val="20"/>
              </w:rPr>
            </w:pPr>
            <w:r w:rsidRPr="006809E8">
              <w:rPr>
                <w:rFonts w:cs="Arial"/>
                <w:sz w:val="20"/>
              </w:rPr>
              <w:t xml:space="preserve">Ms. </w:t>
            </w:r>
            <w:proofErr w:type="spellStart"/>
            <w:r w:rsidR="00234966" w:rsidRPr="006809E8">
              <w:rPr>
                <w:rFonts w:cs="Arial"/>
                <w:sz w:val="20"/>
              </w:rPr>
              <w:t>Iglass</w:t>
            </w:r>
            <w:proofErr w:type="spellEnd"/>
          </w:p>
          <w:p w14:paraId="4605D517" w14:textId="4FE64A19" w:rsidR="00234966" w:rsidRPr="00234966" w:rsidRDefault="00234966" w:rsidP="00234966">
            <w:pPr>
              <w:jc w:val="left"/>
              <w:rPr>
                <w:rFonts w:cs="Arial"/>
                <w:i/>
                <w:sz w:val="20"/>
              </w:rPr>
            </w:pPr>
            <w:r w:rsidRPr="00234966">
              <w:rPr>
                <w:rFonts w:cs="Arial"/>
                <w:i/>
                <w:sz w:val="20"/>
              </w:rPr>
              <w:t>Iridimi Project Supervisor</w:t>
            </w:r>
          </w:p>
        </w:tc>
      </w:tr>
      <w:tr w:rsidR="00234966" w:rsidRPr="00326135" w14:paraId="654ADB50" w14:textId="77777777" w:rsidTr="006809E8">
        <w:trPr>
          <w:trHeight w:val="565"/>
        </w:trPr>
        <w:tc>
          <w:tcPr>
            <w:tcW w:w="0" w:type="auto"/>
            <w:vAlign w:val="center"/>
          </w:tcPr>
          <w:p w14:paraId="0FC6C135" w14:textId="77777777" w:rsidR="00234966" w:rsidRPr="00326135" w:rsidRDefault="00234966" w:rsidP="00234966">
            <w:pPr>
              <w:jc w:val="center"/>
              <w:rPr>
                <w:rFonts w:cs="Arial"/>
                <w:sz w:val="20"/>
              </w:rPr>
            </w:pPr>
            <w:r w:rsidRPr="00326135">
              <w:rPr>
                <w:rFonts w:cs="Arial"/>
                <w:sz w:val="20"/>
              </w:rPr>
              <w:t>2</w:t>
            </w:r>
          </w:p>
        </w:tc>
        <w:tc>
          <w:tcPr>
            <w:tcW w:w="2658" w:type="dxa"/>
            <w:vAlign w:val="center"/>
          </w:tcPr>
          <w:p w14:paraId="56EEDAAE" w14:textId="04D65396" w:rsidR="00234966" w:rsidRPr="00326135" w:rsidRDefault="00234966" w:rsidP="00234966">
            <w:pPr>
              <w:jc w:val="left"/>
              <w:rPr>
                <w:rFonts w:cs="Arial"/>
                <w:sz w:val="20"/>
              </w:rPr>
            </w:pPr>
            <w:r>
              <w:rPr>
                <w:rFonts w:cs="Arial"/>
                <w:sz w:val="20"/>
              </w:rPr>
              <w:t>Populating the project’s electronic database</w:t>
            </w:r>
          </w:p>
        </w:tc>
        <w:tc>
          <w:tcPr>
            <w:tcW w:w="1560" w:type="dxa"/>
            <w:vAlign w:val="center"/>
          </w:tcPr>
          <w:p w14:paraId="2448298B" w14:textId="77777777" w:rsidR="00234966" w:rsidRPr="00326135" w:rsidRDefault="00234966" w:rsidP="00234966">
            <w:pPr>
              <w:jc w:val="left"/>
              <w:rPr>
                <w:rFonts w:cs="Arial"/>
                <w:sz w:val="20"/>
              </w:rPr>
            </w:pPr>
            <w:r>
              <w:rPr>
                <w:rFonts w:cs="Arial"/>
                <w:sz w:val="20"/>
              </w:rPr>
              <w:t>Once a week</w:t>
            </w:r>
          </w:p>
        </w:tc>
        <w:tc>
          <w:tcPr>
            <w:tcW w:w="1701" w:type="dxa"/>
            <w:vAlign w:val="center"/>
          </w:tcPr>
          <w:p w14:paraId="7F6E7549" w14:textId="77777777" w:rsidR="00234966" w:rsidRPr="00326135" w:rsidRDefault="00234966" w:rsidP="00234966">
            <w:pPr>
              <w:jc w:val="left"/>
              <w:rPr>
                <w:rFonts w:cs="Arial"/>
                <w:sz w:val="20"/>
              </w:rPr>
            </w:pPr>
            <w:proofErr w:type="spellStart"/>
            <w:r>
              <w:rPr>
                <w:rFonts w:cs="Arial"/>
                <w:sz w:val="20"/>
              </w:rPr>
              <w:t>Iriba</w:t>
            </w:r>
            <w:proofErr w:type="spellEnd"/>
          </w:p>
        </w:tc>
        <w:tc>
          <w:tcPr>
            <w:tcW w:w="3084" w:type="dxa"/>
            <w:vAlign w:val="center"/>
          </w:tcPr>
          <w:p w14:paraId="4A41263D" w14:textId="77777777" w:rsidR="006809E8" w:rsidRPr="00011CD6" w:rsidRDefault="006809E8" w:rsidP="00234966">
            <w:pPr>
              <w:jc w:val="left"/>
              <w:rPr>
                <w:rFonts w:cs="Arial"/>
                <w:sz w:val="20"/>
                <w:lang w:val="fr-FR"/>
              </w:rPr>
            </w:pPr>
            <w:proofErr w:type="spellStart"/>
            <w:r w:rsidRPr="00011CD6">
              <w:rPr>
                <w:rFonts w:cs="Arial"/>
                <w:sz w:val="20"/>
                <w:lang w:val="fr-FR"/>
              </w:rPr>
              <w:t>Gilhoubé</w:t>
            </w:r>
            <w:proofErr w:type="spellEnd"/>
            <w:r w:rsidRPr="00011CD6">
              <w:rPr>
                <w:rFonts w:cs="Arial"/>
                <w:sz w:val="20"/>
                <w:lang w:val="fr-FR"/>
              </w:rPr>
              <w:t xml:space="preserve"> </w:t>
            </w:r>
            <w:proofErr w:type="spellStart"/>
            <w:r w:rsidRPr="00011CD6">
              <w:rPr>
                <w:rFonts w:cs="Arial"/>
                <w:sz w:val="20"/>
                <w:lang w:val="fr-FR"/>
              </w:rPr>
              <w:t>Patallet</w:t>
            </w:r>
            <w:proofErr w:type="spellEnd"/>
          </w:p>
          <w:p w14:paraId="3C51091E" w14:textId="77777777" w:rsidR="006809E8" w:rsidRPr="00011CD6" w:rsidRDefault="006809E8" w:rsidP="00234966">
            <w:pPr>
              <w:jc w:val="left"/>
              <w:rPr>
                <w:rFonts w:cs="Arial"/>
                <w:sz w:val="20"/>
                <w:lang w:val="fr-FR"/>
              </w:rPr>
            </w:pPr>
            <w:r w:rsidRPr="00011CD6">
              <w:rPr>
                <w:rFonts w:cs="Arial"/>
                <w:sz w:val="20"/>
                <w:lang w:val="fr-FR"/>
              </w:rPr>
              <w:t xml:space="preserve">Armel </w:t>
            </w:r>
            <w:proofErr w:type="spellStart"/>
            <w:r w:rsidRPr="00011CD6">
              <w:rPr>
                <w:rFonts w:cs="Arial"/>
                <w:sz w:val="20"/>
                <w:lang w:val="fr-FR"/>
              </w:rPr>
              <w:t>Mouyo</w:t>
            </w:r>
            <w:proofErr w:type="spellEnd"/>
          </w:p>
          <w:p w14:paraId="7905EA1C" w14:textId="77777777" w:rsidR="006809E8" w:rsidRPr="00011CD6" w:rsidRDefault="006809E8" w:rsidP="00234966">
            <w:pPr>
              <w:jc w:val="left"/>
              <w:rPr>
                <w:rFonts w:cs="Arial"/>
                <w:sz w:val="20"/>
                <w:lang w:val="fr-FR"/>
              </w:rPr>
            </w:pPr>
            <w:proofErr w:type="spellStart"/>
            <w:r w:rsidRPr="00011CD6">
              <w:rPr>
                <w:rFonts w:cs="Arial"/>
                <w:sz w:val="20"/>
                <w:lang w:val="fr-FR"/>
              </w:rPr>
              <w:t>Koundji</w:t>
            </w:r>
            <w:proofErr w:type="spellEnd"/>
            <w:r w:rsidRPr="00011CD6">
              <w:rPr>
                <w:rFonts w:cs="Arial"/>
                <w:sz w:val="20"/>
                <w:lang w:val="fr-FR"/>
              </w:rPr>
              <w:t xml:space="preserve">-Nan </w:t>
            </w:r>
            <w:proofErr w:type="spellStart"/>
            <w:r w:rsidRPr="00011CD6">
              <w:rPr>
                <w:rFonts w:cs="Arial"/>
                <w:sz w:val="20"/>
                <w:lang w:val="fr-FR"/>
              </w:rPr>
              <w:t>Mouyo</w:t>
            </w:r>
            <w:proofErr w:type="spellEnd"/>
          </w:p>
          <w:p w14:paraId="4B966FC6" w14:textId="72F3234A" w:rsidR="00234966" w:rsidRPr="00234966" w:rsidRDefault="00234966" w:rsidP="00234966">
            <w:pPr>
              <w:jc w:val="left"/>
              <w:rPr>
                <w:rFonts w:cs="Arial"/>
                <w:i/>
                <w:sz w:val="20"/>
              </w:rPr>
            </w:pPr>
            <w:r w:rsidRPr="00234966">
              <w:rPr>
                <w:rFonts w:cs="Arial"/>
                <w:i/>
                <w:sz w:val="20"/>
              </w:rPr>
              <w:t>Project local full-time staff</w:t>
            </w:r>
          </w:p>
        </w:tc>
      </w:tr>
      <w:tr w:rsidR="00234966" w:rsidRPr="00326135" w14:paraId="535CC8BC" w14:textId="77777777" w:rsidTr="006809E8">
        <w:trPr>
          <w:trHeight w:val="545"/>
        </w:trPr>
        <w:tc>
          <w:tcPr>
            <w:tcW w:w="0" w:type="auto"/>
            <w:vAlign w:val="center"/>
          </w:tcPr>
          <w:p w14:paraId="03CC8AD8" w14:textId="0BD78FF4" w:rsidR="00234966" w:rsidRPr="00326135" w:rsidRDefault="00234966" w:rsidP="00234966">
            <w:pPr>
              <w:jc w:val="center"/>
              <w:rPr>
                <w:rFonts w:cs="Arial"/>
                <w:sz w:val="20"/>
              </w:rPr>
            </w:pPr>
            <w:r w:rsidRPr="00326135">
              <w:rPr>
                <w:rFonts w:cs="Arial"/>
                <w:sz w:val="20"/>
              </w:rPr>
              <w:t>3</w:t>
            </w:r>
          </w:p>
        </w:tc>
        <w:tc>
          <w:tcPr>
            <w:tcW w:w="2658" w:type="dxa"/>
            <w:vAlign w:val="center"/>
          </w:tcPr>
          <w:p w14:paraId="58F740D5" w14:textId="3F52A960" w:rsidR="00234966" w:rsidRPr="00326135" w:rsidRDefault="00234966" w:rsidP="007214FF">
            <w:pPr>
              <w:jc w:val="left"/>
              <w:rPr>
                <w:rFonts w:cs="Arial"/>
                <w:sz w:val="20"/>
              </w:rPr>
            </w:pPr>
            <w:r>
              <w:rPr>
                <w:rFonts w:cs="Arial"/>
                <w:sz w:val="20"/>
              </w:rPr>
              <w:t xml:space="preserve">Consolidating and </w:t>
            </w:r>
            <w:r w:rsidR="007214FF">
              <w:rPr>
                <w:rFonts w:cs="Arial"/>
                <w:sz w:val="20"/>
              </w:rPr>
              <w:t>b</w:t>
            </w:r>
            <w:r>
              <w:rPr>
                <w:rFonts w:cs="Arial"/>
                <w:sz w:val="20"/>
              </w:rPr>
              <w:t>ack-up of the project database</w:t>
            </w:r>
          </w:p>
        </w:tc>
        <w:tc>
          <w:tcPr>
            <w:tcW w:w="1560" w:type="dxa"/>
            <w:vAlign w:val="center"/>
          </w:tcPr>
          <w:p w14:paraId="207F0658" w14:textId="77777777" w:rsidR="00234966" w:rsidRPr="00326135" w:rsidRDefault="00234966" w:rsidP="00234966">
            <w:pPr>
              <w:jc w:val="left"/>
              <w:rPr>
                <w:rFonts w:cs="Arial"/>
                <w:sz w:val="20"/>
              </w:rPr>
            </w:pPr>
            <w:r>
              <w:rPr>
                <w:rFonts w:cs="Arial"/>
                <w:sz w:val="20"/>
              </w:rPr>
              <w:t>Once a month</w:t>
            </w:r>
          </w:p>
        </w:tc>
        <w:tc>
          <w:tcPr>
            <w:tcW w:w="1701" w:type="dxa"/>
            <w:vAlign w:val="center"/>
          </w:tcPr>
          <w:p w14:paraId="44232513" w14:textId="408BF150" w:rsidR="00234966" w:rsidRPr="00326135" w:rsidRDefault="00B747B0" w:rsidP="00234966">
            <w:pPr>
              <w:jc w:val="left"/>
              <w:rPr>
                <w:rFonts w:cs="Arial"/>
                <w:sz w:val="20"/>
              </w:rPr>
            </w:pPr>
            <w:proofErr w:type="spellStart"/>
            <w:r>
              <w:rPr>
                <w:rFonts w:cs="Arial"/>
                <w:sz w:val="20"/>
              </w:rPr>
              <w:t>Iribad</w:t>
            </w:r>
            <w:proofErr w:type="spellEnd"/>
            <w:r>
              <w:rPr>
                <w:rFonts w:cs="Arial"/>
                <w:sz w:val="20"/>
              </w:rPr>
              <w:t xml:space="preserve"> / </w:t>
            </w:r>
            <w:r w:rsidR="00234966">
              <w:rPr>
                <w:rFonts w:cs="Arial"/>
                <w:sz w:val="20"/>
              </w:rPr>
              <w:t>France</w:t>
            </w:r>
          </w:p>
        </w:tc>
        <w:tc>
          <w:tcPr>
            <w:tcW w:w="3084" w:type="dxa"/>
            <w:vAlign w:val="center"/>
          </w:tcPr>
          <w:p w14:paraId="22198D0E" w14:textId="168B948B" w:rsidR="00234966" w:rsidRDefault="00234966" w:rsidP="00234966">
            <w:pPr>
              <w:jc w:val="left"/>
              <w:rPr>
                <w:rFonts w:cs="Arial"/>
                <w:sz w:val="20"/>
              </w:rPr>
            </w:pPr>
            <w:r>
              <w:rPr>
                <w:rFonts w:cs="Arial"/>
                <w:sz w:val="20"/>
              </w:rPr>
              <w:t xml:space="preserve">AAA / </w:t>
            </w:r>
            <w:proofErr w:type="spellStart"/>
            <w:r>
              <w:rPr>
                <w:rFonts w:cs="Arial"/>
                <w:sz w:val="20"/>
              </w:rPr>
              <w:t>Derk</w:t>
            </w:r>
            <w:proofErr w:type="spellEnd"/>
            <w:r w:rsidR="00010857">
              <w:rPr>
                <w:rFonts w:cs="Arial"/>
                <w:sz w:val="20"/>
              </w:rPr>
              <w:t xml:space="preserve"> </w:t>
            </w:r>
            <w:proofErr w:type="spellStart"/>
            <w:r w:rsidR="00010857">
              <w:rPr>
                <w:rFonts w:cs="Arial"/>
                <w:sz w:val="20"/>
              </w:rPr>
              <w:t>Rijks</w:t>
            </w:r>
            <w:proofErr w:type="spellEnd"/>
          </w:p>
          <w:p w14:paraId="13523235" w14:textId="49452149" w:rsidR="00FE3D3B" w:rsidRPr="00FE3D3B" w:rsidRDefault="00FE3D3B" w:rsidP="00234966">
            <w:pPr>
              <w:jc w:val="left"/>
              <w:rPr>
                <w:rFonts w:cs="Arial"/>
                <w:i/>
                <w:sz w:val="20"/>
              </w:rPr>
            </w:pPr>
            <w:r w:rsidRPr="00FE3D3B">
              <w:rPr>
                <w:rFonts w:cs="Arial"/>
                <w:i/>
                <w:sz w:val="20"/>
              </w:rPr>
              <w:t>CME</w:t>
            </w:r>
          </w:p>
        </w:tc>
      </w:tr>
      <w:tr w:rsidR="00234966" w:rsidRPr="00326135" w14:paraId="10D1C035" w14:textId="77777777" w:rsidTr="006809E8">
        <w:trPr>
          <w:trHeight w:val="567"/>
        </w:trPr>
        <w:tc>
          <w:tcPr>
            <w:tcW w:w="0" w:type="auto"/>
            <w:vAlign w:val="center"/>
          </w:tcPr>
          <w:p w14:paraId="298DB7F4" w14:textId="77777777" w:rsidR="00234966" w:rsidRPr="00326135" w:rsidRDefault="00234966" w:rsidP="00234966">
            <w:pPr>
              <w:jc w:val="center"/>
              <w:rPr>
                <w:rFonts w:cs="Arial"/>
                <w:sz w:val="20"/>
              </w:rPr>
            </w:pPr>
            <w:r w:rsidRPr="00326135">
              <w:rPr>
                <w:rFonts w:cs="Arial"/>
                <w:sz w:val="20"/>
              </w:rPr>
              <w:t>4</w:t>
            </w:r>
          </w:p>
        </w:tc>
        <w:tc>
          <w:tcPr>
            <w:tcW w:w="2658" w:type="dxa"/>
            <w:vAlign w:val="center"/>
          </w:tcPr>
          <w:p w14:paraId="3CD6D572" w14:textId="77777777" w:rsidR="00234966" w:rsidRPr="00326135" w:rsidRDefault="00234966" w:rsidP="00234966">
            <w:pPr>
              <w:jc w:val="left"/>
              <w:rPr>
                <w:rFonts w:cs="Arial"/>
                <w:sz w:val="20"/>
              </w:rPr>
            </w:pPr>
            <w:r>
              <w:rPr>
                <w:rFonts w:cs="Arial"/>
                <w:sz w:val="20"/>
              </w:rPr>
              <w:t>Data analysis</w:t>
            </w:r>
          </w:p>
        </w:tc>
        <w:tc>
          <w:tcPr>
            <w:tcW w:w="1560" w:type="dxa"/>
            <w:vAlign w:val="center"/>
          </w:tcPr>
          <w:p w14:paraId="18C74D09" w14:textId="77777777" w:rsidR="00234966" w:rsidRPr="00326135" w:rsidRDefault="00234966" w:rsidP="00234966">
            <w:pPr>
              <w:jc w:val="left"/>
              <w:rPr>
                <w:rFonts w:cs="Arial"/>
                <w:sz w:val="20"/>
              </w:rPr>
            </w:pPr>
            <w:r>
              <w:rPr>
                <w:rFonts w:cs="Arial"/>
                <w:sz w:val="20"/>
              </w:rPr>
              <w:t>As needed or requested</w:t>
            </w:r>
          </w:p>
        </w:tc>
        <w:tc>
          <w:tcPr>
            <w:tcW w:w="1701" w:type="dxa"/>
            <w:vAlign w:val="center"/>
          </w:tcPr>
          <w:p w14:paraId="30E304D9" w14:textId="77777777" w:rsidR="00234966" w:rsidRDefault="00234966" w:rsidP="00234966">
            <w:pPr>
              <w:jc w:val="left"/>
              <w:rPr>
                <w:rFonts w:cs="Arial"/>
                <w:sz w:val="20"/>
              </w:rPr>
            </w:pPr>
            <w:r>
              <w:rPr>
                <w:rFonts w:cs="Arial"/>
                <w:sz w:val="20"/>
              </w:rPr>
              <w:t>France</w:t>
            </w:r>
          </w:p>
          <w:p w14:paraId="103DC39D" w14:textId="77777777" w:rsidR="00234966" w:rsidRPr="00326135" w:rsidRDefault="00234966" w:rsidP="00234966">
            <w:pPr>
              <w:jc w:val="left"/>
              <w:rPr>
                <w:rFonts w:cs="Arial"/>
                <w:sz w:val="20"/>
              </w:rPr>
            </w:pPr>
            <w:r>
              <w:rPr>
                <w:rFonts w:cs="Arial"/>
                <w:sz w:val="20"/>
              </w:rPr>
              <w:t>Netherlands</w:t>
            </w:r>
          </w:p>
        </w:tc>
        <w:tc>
          <w:tcPr>
            <w:tcW w:w="3084" w:type="dxa"/>
            <w:vAlign w:val="center"/>
          </w:tcPr>
          <w:p w14:paraId="2C861C27" w14:textId="03CE6620" w:rsidR="00234966" w:rsidRDefault="00234966" w:rsidP="00234966">
            <w:pPr>
              <w:jc w:val="left"/>
              <w:rPr>
                <w:rFonts w:cs="Arial"/>
                <w:sz w:val="20"/>
              </w:rPr>
            </w:pPr>
            <w:r>
              <w:rPr>
                <w:rFonts w:cs="Arial"/>
                <w:sz w:val="20"/>
              </w:rPr>
              <w:t xml:space="preserve">AAA / </w:t>
            </w:r>
            <w:proofErr w:type="spellStart"/>
            <w:r>
              <w:rPr>
                <w:rFonts w:cs="Arial"/>
                <w:sz w:val="20"/>
              </w:rPr>
              <w:t>Derk</w:t>
            </w:r>
            <w:proofErr w:type="spellEnd"/>
            <w:r w:rsidR="00010857">
              <w:rPr>
                <w:rFonts w:cs="Arial"/>
                <w:sz w:val="20"/>
              </w:rPr>
              <w:t xml:space="preserve"> </w:t>
            </w:r>
            <w:proofErr w:type="spellStart"/>
            <w:r w:rsidR="00010857">
              <w:rPr>
                <w:rFonts w:cs="Arial"/>
                <w:sz w:val="20"/>
              </w:rPr>
              <w:t>Rijks</w:t>
            </w:r>
            <w:proofErr w:type="spellEnd"/>
          </w:p>
          <w:p w14:paraId="2FF2CDE6" w14:textId="203093FF" w:rsidR="00234966" w:rsidRPr="00326135" w:rsidRDefault="00234966" w:rsidP="00234966">
            <w:pPr>
              <w:jc w:val="left"/>
              <w:rPr>
                <w:rFonts w:cs="Arial"/>
                <w:sz w:val="20"/>
              </w:rPr>
            </w:pPr>
            <w:r>
              <w:rPr>
                <w:rFonts w:cs="Arial"/>
                <w:sz w:val="20"/>
              </w:rPr>
              <w:t>Climate Focus / Leo</w:t>
            </w:r>
            <w:r w:rsidR="00010857">
              <w:rPr>
                <w:rFonts w:cs="Arial"/>
                <w:sz w:val="20"/>
              </w:rPr>
              <w:t xml:space="preserve"> Mongendre</w:t>
            </w:r>
          </w:p>
        </w:tc>
      </w:tr>
    </w:tbl>
    <w:p w14:paraId="1434B721" w14:textId="77777777" w:rsidR="007F7683" w:rsidRDefault="007F7683" w:rsidP="00ED2805">
      <w:pPr>
        <w:rPr>
          <w:lang w:val="en-US"/>
        </w:rPr>
      </w:pPr>
    </w:p>
    <w:p w14:paraId="63D440C0" w14:textId="668F9CB3" w:rsidR="007F7683" w:rsidRPr="00FE3D3B" w:rsidRDefault="007F7683" w:rsidP="007F7683">
      <w:pPr>
        <w:rPr>
          <w:b/>
        </w:rPr>
      </w:pPr>
      <w:r w:rsidRPr="00FE3D3B">
        <w:rPr>
          <w:b/>
        </w:rPr>
        <w:t xml:space="preserve">7. Record keeping system for </w:t>
      </w:r>
      <w:proofErr w:type="gramStart"/>
      <w:r w:rsidRPr="00FE3D3B">
        <w:rPr>
          <w:b/>
        </w:rPr>
        <w:t xml:space="preserve">each </w:t>
      </w:r>
      <w:r w:rsidR="003416BD">
        <w:rPr>
          <w:b/>
        </w:rPr>
        <w:t xml:space="preserve"> VPA</w:t>
      </w:r>
      <w:proofErr w:type="gramEnd"/>
      <w:r w:rsidRPr="00FE3D3B">
        <w:rPr>
          <w:b/>
        </w:rPr>
        <w:t xml:space="preserve"> under the PoA</w:t>
      </w:r>
    </w:p>
    <w:p w14:paraId="60C4EB0D" w14:textId="7A406D72" w:rsidR="007F7683" w:rsidRPr="00103D31" w:rsidRDefault="00FE3D3B" w:rsidP="007F7683">
      <w:r w:rsidRPr="00FE3D3B">
        <w:t xml:space="preserve">The CME maintains an electronic </w:t>
      </w:r>
      <w:r w:rsidR="007F7683" w:rsidRPr="00FE3D3B">
        <w:t xml:space="preserve">database </w:t>
      </w:r>
      <w:r>
        <w:t>keeping records of</w:t>
      </w:r>
      <w:r w:rsidR="007F7683" w:rsidRPr="00FE3D3B">
        <w:t xml:space="preserve"> all </w:t>
      </w:r>
      <w:r>
        <w:t xml:space="preserve">the </w:t>
      </w:r>
      <w:r w:rsidR="007F7683" w:rsidRPr="00FE3D3B">
        <w:t>solar cookers in the PoA</w:t>
      </w:r>
      <w:r>
        <w:t xml:space="preserve">. Currently the project only has one VPA (VPA-01 for cookers in Iridimi implemented in Iridimi camp) but steps are taken to keep </w:t>
      </w:r>
      <w:r w:rsidR="007F7683" w:rsidRPr="00FE3D3B">
        <w:t>a clear division between the</w:t>
      </w:r>
      <w:r>
        <w:t xml:space="preserve"> future</w:t>
      </w:r>
      <w:r w:rsidR="007F7683" w:rsidRPr="00FE3D3B">
        <w:t xml:space="preserve"> different VPAs. For each cooker installed the CME also keeps a paper copy of the Procurement Record which is filled-up upon sale.</w:t>
      </w:r>
      <w:r w:rsidR="007F7683" w:rsidRPr="00103D31">
        <w:t xml:space="preserve"> </w:t>
      </w:r>
    </w:p>
    <w:p w14:paraId="1DF88A8D" w14:textId="77777777" w:rsidR="009C7059" w:rsidRDefault="009C7059" w:rsidP="00ED2805">
      <w:pPr>
        <w:rPr>
          <w:b/>
          <w:bCs/>
          <w:lang w:val="en-US"/>
        </w:rPr>
      </w:pPr>
    </w:p>
    <w:p w14:paraId="62E8083B" w14:textId="637DC3EA" w:rsidR="00ED2805" w:rsidRPr="00ED2805" w:rsidRDefault="00D06F1D" w:rsidP="00ED2805">
      <w:pPr>
        <w:rPr>
          <w:b/>
          <w:bCs/>
          <w:lang w:val="en-US"/>
        </w:rPr>
      </w:pPr>
      <w:r>
        <w:rPr>
          <w:b/>
          <w:bCs/>
          <w:lang w:val="en-US"/>
        </w:rPr>
        <w:t>8</w:t>
      </w:r>
      <w:r w:rsidR="00ED2805" w:rsidRPr="00ED2805">
        <w:rPr>
          <w:b/>
          <w:bCs/>
          <w:lang w:val="en-US"/>
        </w:rPr>
        <w:t>. Operation of solar cookers</w:t>
      </w:r>
    </w:p>
    <w:p w14:paraId="7A90A46F" w14:textId="7E9C5E7C" w:rsidR="00ED2805" w:rsidRPr="00ED2805" w:rsidRDefault="00ED2805" w:rsidP="00ED2805">
      <w:pPr>
        <w:rPr>
          <w:lang w:val="en-US"/>
        </w:rPr>
      </w:pPr>
      <w:r w:rsidRPr="00ED2805">
        <w:rPr>
          <w:lang w:val="en-US"/>
        </w:rPr>
        <w:t>The end user</w:t>
      </w:r>
      <w:r w:rsidR="00480E86">
        <w:rPr>
          <w:lang w:val="en-US"/>
        </w:rPr>
        <w:t>s</w:t>
      </w:r>
      <w:r w:rsidRPr="00ED2805">
        <w:rPr>
          <w:lang w:val="en-US"/>
        </w:rPr>
        <w:t xml:space="preserve"> </w:t>
      </w:r>
      <w:r w:rsidR="00E4125A">
        <w:rPr>
          <w:lang w:val="en-US"/>
        </w:rPr>
        <w:t>are</w:t>
      </w:r>
      <w:r w:rsidRPr="00ED2805">
        <w:rPr>
          <w:lang w:val="en-US"/>
        </w:rPr>
        <w:t xml:space="preserve"> provided with the contact details of the </w:t>
      </w:r>
      <w:r w:rsidR="007214FF">
        <w:rPr>
          <w:lang w:val="en-US"/>
        </w:rPr>
        <w:t>t</w:t>
      </w:r>
      <w:r w:rsidRPr="00ED2805">
        <w:rPr>
          <w:lang w:val="en-US"/>
        </w:rPr>
        <w:t>rainer</w:t>
      </w:r>
      <w:r w:rsidR="00B747B0">
        <w:rPr>
          <w:lang w:val="en-US"/>
        </w:rPr>
        <w:t xml:space="preserve"> or an artisan working in the workshop</w:t>
      </w:r>
      <w:r w:rsidRPr="00ED2805">
        <w:rPr>
          <w:lang w:val="en-US"/>
        </w:rPr>
        <w:t xml:space="preserve"> (the member of </w:t>
      </w:r>
      <w:proofErr w:type="spellStart"/>
      <w:r w:rsidRPr="00ED2805">
        <w:rPr>
          <w:lang w:val="en-US"/>
        </w:rPr>
        <w:t>CoBFoCuS</w:t>
      </w:r>
      <w:proofErr w:type="spellEnd"/>
      <w:r>
        <w:rPr>
          <w:lang w:val="en-US"/>
        </w:rPr>
        <w:t xml:space="preserve"> </w:t>
      </w:r>
      <w:r w:rsidRPr="00ED2805">
        <w:rPr>
          <w:lang w:val="en-US"/>
        </w:rPr>
        <w:t>for those VPAs in refugee camps) should the cooker need maintenance at any time during the project.</w:t>
      </w:r>
      <w:r>
        <w:rPr>
          <w:lang w:val="en-US"/>
        </w:rPr>
        <w:t xml:space="preserve"> </w:t>
      </w:r>
      <w:r w:rsidRPr="00ED2805">
        <w:rPr>
          <w:lang w:val="en-US"/>
        </w:rPr>
        <w:t xml:space="preserve">It </w:t>
      </w:r>
      <w:r w:rsidR="00480E86">
        <w:rPr>
          <w:lang w:val="en-US"/>
        </w:rPr>
        <w:t>is</w:t>
      </w:r>
      <w:r w:rsidRPr="00ED2805">
        <w:rPr>
          <w:lang w:val="en-US"/>
        </w:rPr>
        <w:t xml:space="preserve"> the user’s responsibility to use the solar cooker as instructed during the training received at</w:t>
      </w:r>
      <w:r>
        <w:rPr>
          <w:lang w:val="en-US"/>
        </w:rPr>
        <w:t xml:space="preserve"> </w:t>
      </w:r>
      <w:r w:rsidRPr="00ED2805">
        <w:rPr>
          <w:lang w:val="en-US"/>
        </w:rPr>
        <w:t>sale.</w:t>
      </w:r>
    </w:p>
    <w:p w14:paraId="1A0130D6" w14:textId="77777777" w:rsidR="009C7059" w:rsidRDefault="009C7059" w:rsidP="00ED2805">
      <w:pPr>
        <w:rPr>
          <w:b/>
          <w:bCs/>
          <w:lang w:val="en-US"/>
        </w:rPr>
      </w:pPr>
    </w:p>
    <w:p w14:paraId="3ABB349F" w14:textId="10CC1C8B" w:rsidR="00ED2805" w:rsidRPr="00ED2805" w:rsidRDefault="00D06F1D" w:rsidP="00ED2805">
      <w:pPr>
        <w:rPr>
          <w:b/>
          <w:bCs/>
          <w:lang w:val="en-US"/>
        </w:rPr>
      </w:pPr>
      <w:r>
        <w:rPr>
          <w:b/>
          <w:bCs/>
          <w:lang w:val="en-US"/>
        </w:rPr>
        <w:t>9</w:t>
      </w:r>
      <w:r w:rsidR="00ED2805" w:rsidRPr="00ED2805">
        <w:rPr>
          <w:b/>
          <w:bCs/>
          <w:lang w:val="en-US"/>
        </w:rPr>
        <w:t>. Replacement of old solar cookers</w:t>
      </w:r>
    </w:p>
    <w:p w14:paraId="030C46AA" w14:textId="44300481" w:rsidR="00D06F1D" w:rsidRDefault="00ED2805" w:rsidP="00ED2805">
      <w:pPr>
        <w:rPr>
          <w:lang w:val="en-US"/>
        </w:rPr>
      </w:pPr>
      <w:r w:rsidRPr="00ED2805">
        <w:rPr>
          <w:lang w:val="en-US"/>
        </w:rPr>
        <w:t>The working life of a solar cooker is about two years. Thereafter the cookers may need to be replaced</w:t>
      </w:r>
      <w:r w:rsidR="007214FF">
        <w:rPr>
          <w:lang w:val="en-US"/>
        </w:rPr>
        <w:t xml:space="preserve"> throughout the PoA duration</w:t>
      </w:r>
      <w:r w:rsidRPr="00ED2805">
        <w:rPr>
          <w:lang w:val="en-US"/>
        </w:rPr>
        <w:t>.</w:t>
      </w:r>
      <w:r>
        <w:rPr>
          <w:lang w:val="en-US"/>
        </w:rPr>
        <w:t xml:space="preserve"> </w:t>
      </w:r>
      <w:r w:rsidRPr="00ED2805">
        <w:rPr>
          <w:lang w:val="en-US"/>
        </w:rPr>
        <w:t xml:space="preserve">Users are instructed to contact members of </w:t>
      </w:r>
      <w:proofErr w:type="spellStart"/>
      <w:r w:rsidRPr="00ED2805">
        <w:rPr>
          <w:lang w:val="en-US"/>
        </w:rPr>
        <w:t>CoBFoCuS</w:t>
      </w:r>
      <w:proofErr w:type="spellEnd"/>
      <w:r w:rsidRPr="00ED2805">
        <w:rPr>
          <w:lang w:val="en-US"/>
        </w:rPr>
        <w:t xml:space="preserve"> or to go directly to the workshop if they require</w:t>
      </w:r>
      <w:r>
        <w:rPr>
          <w:lang w:val="en-US"/>
        </w:rPr>
        <w:t xml:space="preserve"> </w:t>
      </w:r>
      <w:r w:rsidRPr="00ED2805">
        <w:rPr>
          <w:lang w:val="en-US"/>
        </w:rPr>
        <w:t>a replacement solar cooker. In</w:t>
      </w:r>
      <w:r w:rsidR="00794EB6">
        <w:rPr>
          <w:lang w:val="en-US"/>
        </w:rPr>
        <w:t xml:space="preserve"> </w:t>
      </w:r>
      <w:r w:rsidRPr="00ED2805">
        <w:rPr>
          <w:lang w:val="en-US"/>
        </w:rPr>
        <w:t>case repairs are needed, users are instructed to contact members of</w:t>
      </w:r>
      <w:r>
        <w:rPr>
          <w:lang w:val="en-US"/>
        </w:rPr>
        <w:t xml:space="preserve"> </w:t>
      </w:r>
      <w:proofErr w:type="spellStart"/>
      <w:r w:rsidRPr="00ED2805">
        <w:rPr>
          <w:lang w:val="en-US"/>
        </w:rPr>
        <w:t>CoBFoCuS</w:t>
      </w:r>
      <w:proofErr w:type="spellEnd"/>
      <w:r w:rsidRPr="00ED2805">
        <w:rPr>
          <w:lang w:val="en-US"/>
        </w:rPr>
        <w:t xml:space="preserve"> or to go directly to the solar cooker workshop. Members of </w:t>
      </w:r>
      <w:proofErr w:type="spellStart"/>
      <w:r w:rsidRPr="00ED2805">
        <w:rPr>
          <w:lang w:val="en-US"/>
        </w:rPr>
        <w:t>CoBFoCuS</w:t>
      </w:r>
      <w:proofErr w:type="spellEnd"/>
      <w:r w:rsidRPr="00ED2805">
        <w:rPr>
          <w:lang w:val="en-US"/>
        </w:rPr>
        <w:t xml:space="preserve"> are</w:t>
      </w:r>
      <w:r w:rsidR="00B747B0">
        <w:rPr>
          <w:lang w:val="en-US"/>
        </w:rPr>
        <w:t xml:space="preserve"> refugees themselves</w:t>
      </w:r>
      <w:r w:rsidRPr="00ED2805">
        <w:rPr>
          <w:lang w:val="en-US"/>
        </w:rPr>
        <w:t xml:space="preserve"> so regular contact is maintained (there i</w:t>
      </w:r>
      <w:r w:rsidR="00C83400">
        <w:rPr>
          <w:lang w:val="en-US"/>
        </w:rPr>
        <w:t>s one representative for every zone</w:t>
      </w:r>
      <w:r w:rsidRPr="00ED2805">
        <w:rPr>
          <w:lang w:val="en-US"/>
        </w:rPr>
        <w:t xml:space="preserve"> in </w:t>
      </w:r>
      <w:r w:rsidR="00C83400">
        <w:rPr>
          <w:lang w:val="en-US"/>
        </w:rPr>
        <w:t>the</w:t>
      </w:r>
      <w:r w:rsidRPr="00ED2805">
        <w:rPr>
          <w:lang w:val="en-US"/>
        </w:rPr>
        <w:t xml:space="preserve"> camp).</w:t>
      </w:r>
      <w:r>
        <w:rPr>
          <w:lang w:val="en-US"/>
        </w:rPr>
        <w:t xml:space="preserve"> </w:t>
      </w:r>
      <w:r w:rsidRPr="00ED2805">
        <w:rPr>
          <w:lang w:val="en-US"/>
        </w:rPr>
        <w:t>Repairs are made on the spot and in the same day at the workshop, so that cooking is still possible. In</w:t>
      </w:r>
      <w:r>
        <w:rPr>
          <w:lang w:val="en-US"/>
        </w:rPr>
        <w:t xml:space="preserve"> </w:t>
      </w:r>
      <w:r w:rsidRPr="00ED2805">
        <w:rPr>
          <w:lang w:val="en-US"/>
        </w:rPr>
        <w:t>the few cases that a cooker will not be available until the next day, a substitute cooker is lent to the</w:t>
      </w:r>
      <w:r>
        <w:rPr>
          <w:lang w:val="en-US"/>
        </w:rPr>
        <w:t xml:space="preserve"> </w:t>
      </w:r>
      <w:r w:rsidRPr="00ED2805">
        <w:rPr>
          <w:lang w:val="en-US"/>
        </w:rPr>
        <w:t>user. If the cooker is not repairable, it ca</w:t>
      </w:r>
      <w:r w:rsidR="00D06F1D">
        <w:rPr>
          <w:lang w:val="en-US"/>
        </w:rPr>
        <w:t>n be exchanged for a small fee.</w:t>
      </w:r>
    </w:p>
    <w:p w14:paraId="51439AD9" w14:textId="77777777" w:rsidR="00D06F1D" w:rsidRDefault="00D06F1D" w:rsidP="00ED2805">
      <w:pPr>
        <w:rPr>
          <w:lang w:val="en-US"/>
        </w:rPr>
      </w:pPr>
    </w:p>
    <w:p w14:paraId="3ADE780D" w14:textId="0FCE8BC0" w:rsidR="00ED2805" w:rsidRPr="00ED2805" w:rsidRDefault="00ED2805" w:rsidP="00ED2805">
      <w:pPr>
        <w:rPr>
          <w:lang w:val="en-US"/>
        </w:rPr>
      </w:pPr>
      <w:r w:rsidRPr="00ED2805">
        <w:rPr>
          <w:lang w:val="en-US"/>
        </w:rPr>
        <w:t>If they require to purchase a</w:t>
      </w:r>
      <w:r>
        <w:rPr>
          <w:lang w:val="en-US"/>
        </w:rPr>
        <w:t xml:space="preserve"> </w:t>
      </w:r>
      <w:r w:rsidRPr="00ED2805">
        <w:rPr>
          <w:lang w:val="en-US"/>
        </w:rPr>
        <w:t xml:space="preserve">new solar cooker, receipt of the replacement cooker is recorded in a </w:t>
      </w:r>
      <w:r w:rsidR="007214FF">
        <w:rPr>
          <w:lang w:val="en-US"/>
        </w:rPr>
        <w:t>r</w:t>
      </w:r>
      <w:r w:rsidRPr="00ED2805">
        <w:rPr>
          <w:lang w:val="en-US"/>
        </w:rPr>
        <w:t xml:space="preserve">eplacement </w:t>
      </w:r>
      <w:r w:rsidR="007214FF">
        <w:rPr>
          <w:lang w:val="en-US"/>
        </w:rPr>
        <w:t>r</w:t>
      </w:r>
      <w:r w:rsidRPr="00ED2805">
        <w:rPr>
          <w:lang w:val="en-US"/>
        </w:rPr>
        <w:t>ecord, which</w:t>
      </w:r>
      <w:r>
        <w:rPr>
          <w:lang w:val="en-US"/>
        </w:rPr>
        <w:t xml:space="preserve"> </w:t>
      </w:r>
      <w:r w:rsidRPr="00ED2805">
        <w:rPr>
          <w:lang w:val="en-US"/>
        </w:rPr>
        <w:t>confirms the following:</w:t>
      </w:r>
    </w:p>
    <w:p w14:paraId="03B05EB9" w14:textId="77777777" w:rsidR="00ED2805" w:rsidRPr="00ED2805" w:rsidRDefault="00ED2805" w:rsidP="00BC10FD">
      <w:pPr>
        <w:pStyle w:val="ListParagraph"/>
        <w:numPr>
          <w:ilvl w:val="0"/>
          <w:numId w:val="82"/>
        </w:numPr>
        <w:rPr>
          <w:lang w:val="en-US"/>
        </w:rPr>
      </w:pPr>
      <w:r w:rsidRPr="00ED2805">
        <w:rPr>
          <w:lang w:val="en-US"/>
        </w:rPr>
        <w:t>Date</w:t>
      </w:r>
    </w:p>
    <w:p w14:paraId="202E8413" w14:textId="77777777" w:rsidR="00ED2805" w:rsidRPr="00ED2805" w:rsidRDefault="00ED2805" w:rsidP="00BC10FD">
      <w:pPr>
        <w:pStyle w:val="ListParagraph"/>
        <w:numPr>
          <w:ilvl w:val="0"/>
          <w:numId w:val="82"/>
        </w:numPr>
        <w:rPr>
          <w:lang w:val="en-US"/>
        </w:rPr>
      </w:pPr>
      <w:r w:rsidRPr="00ED2805">
        <w:rPr>
          <w:lang w:val="en-US"/>
        </w:rPr>
        <w:t>User’s name</w:t>
      </w:r>
    </w:p>
    <w:p w14:paraId="338D8E77" w14:textId="77777777" w:rsidR="00ED2805" w:rsidRPr="00ED2805" w:rsidRDefault="00ED2805" w:rsidP="00BC10FD">
      <w:pPr>
        <w:pStyle w:val="ListParagraph"/>
        <w:numPr>
          <w:ilvl w:val="0"/>
          <w:numId w:val="82"/>
        </w:numPr>
        <w:rPr>
          <w:lang w:val="en-US"/>
        </w:rPr>
      </w:pPr>
      <w:r w:rsidRPr="00ED2805">
        <w:rPr>
          <w:lang w:val="en-US"/>
        </w:rPr>
        <w:t>Food card number</w:t>
      </w:r>
    </w:p>
    <w:p w14:paraId="589F4298" w14:textId="77777777" w:rsidR="00ED2805" w:rsidRPr="00ED2805" w:rsidRDefault="00ED2805" w:rsidP="00BC10FD">
      <w:pPr>
        <w:pStyle w:val="ListParagraph"/>
        <w:numPr>
          <w:ilvl w:val="0"/>
          <w:numId w:val="82"/>
        </w:numPr>
        <w:rPr>
          <w:lang w:val="en-US"/>
        </w:rPr>
      </w:pPr>
      <w:r w:rsidRPr="00ED2805">
        <w:rPr>
          <w:lang w:val="en-US"/>
        </w:rPr>
        <w:t>Type of solar cooker purchased</w:t>
      </w:r>
    </w:p>
    <w:p w14:paraId="70CAB97A" w14:textId="23F998F0" w:rsidR="00ED2805" w:rsidRPr="00ED2805" w:rsidRDefault="00ED2805" w:rsidP="00ED2805">
      <w:pPr>
        <w:rPr>
          <w:lang w:val="en-US"/>
        </w:rPr>
      </w:pPr>
      <w:r w:rsidRPr="00ED2805">
        <w:rPr>
          <w:lang w:val="en-US"/>
        </w:rPr>
        <w:t xml:space="preserve">Before entering the new data into the </w:t>
      </w:r>
      <w:r w:rsidR="007214FF">
        <w:rPr>
          <w:lang w:val="en-US"/>
        </w:rPr>
        <w:t>p</w:t>
      </w:r>
      <w:r w:rsidRPr="00ED2805">
        <w:rPr>
          <w:lang w:val="en-US"/>
        </w:rPr>
        <w:t xml:space="preserve">roject </w:t>
      </w:r>
      <w:r w:rsidR="007214FF">
        <w:rPr>
          <w:lang w:val="en-US"/>
        </w:rPr>
        <w:t>d</w:t>
      </w:r>
      <w:r w:rsidRPr="00ED2805">
        <w:rPr>
          <w:lang w:val="en-US"/>
        </w:rPr>
        <w:t>atabase (being the date of receiving a replacement</w:t>
      </w:r>
    </w:p>
    <w:p w14:paraId="2C3A6B9E" w14:textId="77777777" w:rsidR="00ED2805" w:rsidRPr="00ED2805" w:rsidRDefault="00ED2805" w:rsidP="00ED2805">
      <w:pPr>
        <w:rPr>
          <w:lang w:val="en-US"/>
        </w:rPr>
      </w:pPr>
      <w:proofErr w:type="gramStart"/>
      <w:r w:rsidRPr="00ED2805">
        <w:rPr>
          <w:lang w:val="en-US"/>
        </w:rPr>
        <w:t>cooker</w:t>
      </w:r>
      <w:proofErr w:type="gramEnd"/>
      <w:r w:rsidRPr="00ED2805">
        <w:rPr>
          <w:lang w:val="en-US"/>
        </w:rPr>
        <w:t>), the user’s name and food card number are cross-checked to ensure the correct user data is</w:t>
      </w:r>
      <w:r>
        <w:rPr>
          <w:lang w:val="en-US"/>
        </w:rPr>
        <w:t xml:space="preserve"> </w:t>
      </w:r>
      <w:r w:rsidRPr="00ED2805">
        <w:rPr>
          <w:lang w:val="en-US"/>
        </w:rPr>
        <w:t>entered into the project database to replace old solar cooker data.</w:t>
      </w:r>
    </w:p>
    <w:p w14:paraId="583F4E42" w14:textId="77777777" w:rsidR="009C7059" w:rsidRDefault="009C7059" w:rsidP="00ED2805">
      <w:pPr>
        <w:rPr>
          <w:b/>
          <w:bCs/>
          <w:lang w:val="en-US"/>
        </w:rPr>
      </w:pPr>
    </w:p>
    <w:p w14:paraId="0FAA2D38" w14:textId="374692E3" w:rsidR="00ED2805" w:rsidRPr="00ED2805" w:rsidRDefault="00D06F1D" w:rsidP="00ED2805">
      <w:pPr>
        <w:rPr>
          <w:b/>
          <w:bCs/>
          <w:lang w:val="en-US"/>
        </w:rPr>
      </w:pPr>
      <w:r>
        <w:rPr>
          <w:b/>
          <w:bCs/>
          <w:lang w:val="en-US"/>
        </w:rPr>
        <w:t>10</w:t>
      </w:r>
      <w:r w:rsidR="00ED2805" w:rsidRPr="00ED2805">
        <w:rPr>
          <w:b/>
          <w:bCs/>
          <w:lang w:val="en-US"/>
        </w:rPr>
        <w:t>. Conduct monitoring and reporting</w:t>
      </w:r>
    </w:p>
    <w:p w14:paraId="0E957EC2" w14:textId="119BE530" w:rsidR="00ED2805" w:rsidRPr="00ED2805" w:rsidRDefault="00ED2805" w:rsidP="00ED2805">
      <w:pPr>
        <w:rPr>
          <w:lang w:val="en-US"/>
        </w:rPr>
      </w:pPr>
      <w:r w:rsidRPr="00ED2805">
        <w:rPr>
          <w:lang w:val="en-US"/>
        </w:rPr>
        <w:t xml:space="preserve">The CME </w:t>
      </w:r>
      <w:r w:rsidR="00D64DA1">
        <w:rPr>
          <w:lang w:val="en-US"/>
        </w:rPr>
        <w:t>is</w:t>
      </w:r>
      <w:r w:rsidRPr="00ED2805">
        <w:rPr>
          <w:lang w:val="en-US"/>
        </w:rPr>
        <w:t xml:space="preserve"> responsible for organizing the annual monitoring effort and reporting results via a</w:t>
      </w:r>
    </w:p>
    <w:p w14:paraId="182CA1E9" w14:textId="6F4942A4" w:rsidR="00ED2805" w:rsidRPr="00ED2805" w:rsidRDefault="00ED2805" w:rsidP="00ED2805">
      <w:pPr>
        <w:rPr>
          <w:lang w:val="en-US"/>
        </w:rPr>
      </w:pPr>
      <w:proofErr w:type="gramStart"/>
      <w:r w:rsidRPr="00ED2805">
        <w:rPr>
          <w:lang w:val="en-US"/>
        </w:rPr>
        <w:lastRenderedPageBreak/>
        <w:t>monitoring</w:t>
      </w:r>
      <w:proofErr w:type="gramEnd"/>
      <w:r w:rsidRPr="00ED2805">
        <w:rPr>
          <w:lang w:val="en-US"/>
        </w:rPr>
        <w:t xml:space="preserve"> report.</w:t>
      </w:r>
      <w:r w:rsidR="00E4125A">
        <w:rPr>
          <w:lang w:val="en-US"/>
        </w:rPr>
        <w:t xml:space="preserve"> Monitoring was carried out </w:t>
      </w:r>
      <w:r w:rsidR="00963915">
        <w:rPr>
          <w:lang w:val="en-US"/>
        </w:rPr>
        <w:t xml:space="preserve">in accordance with the </w:t>
      </w:r>
      <w:proofErr w:type="spellStart"/>
      <w:r w:rsidR="00963915">
        <w:rPr>
          <w:lang w:val="en-US"/>
        </w:rPr>
        <w:t>PoA’s</w:t>
      </w:r>
      <w:proofErr w:type="spellEnd"/>
      <w:r w:rsidR="00963915">
        <w:rPr>
          <w:lang w:val="en-US"/>
        </w:rPr>
        <w:t xml:space="preserve"> requirements, from 27 to 30 May 2016 (monitoring survey) and from 13 to 21 July 2016 (usage survey)</w:t>
      </w:r>
      <w:r w:rsidR="00E4125A">
        <w:rPr>
          <w:lang w:val="en-US"/>
        </w:rPr>
        <w:t xml:space="preserve">. </w:t>
      </w:r>
    </w:p>
    <w:p w14:paraId="034C1B6D" w14:textId="77777777" w:rsidR="009C7059" w:rsidRDefault="009C7059" w:rsidP="00ED2805">
      <w:pPr>
        <w:rPr>
          <w:b/>
          <w:bCs/>
          <w:lang w:val="en-US"/>
        </w:rPr>
      </w:pPr>
    </w:p>
    <w:p w14:paraId="19C4C56B" w14:textId="5B7735CD" w:rsidR="00ED2805" w:rsidRPr="00ED2805" w:rsidRDefault="00D06F1D" w:rsidP="00ED2805">
      <w:pPr>
        <w:rPr>
          <w:b/>
          <w:bCs/>
          <w:lang w:val="en-US"/>
        </w:rPr>
      </w:pPr>
      <w:r>
        <w:rPr>
          <w:b/>
          <w:bCs/>
          <w:lang w:val="en-US"/>
        </w:rPr>
        <w:t>11</w:t>
      </w:r>
      <w:r w:rsidR="00ED2805" w:rsidRPr="00ED2805">
        <w:rPr>
          <w:b/>
          <w:bCs/>
          <w:lang w:val="en-US"/>
        </w:rPr>
        <w:t>. Verification</w:t>
      </w:r>
    </w:p>
    <w:p w14:paraId="37985305" w14:textId="7CA0FB5E" w:rsidR="005F43BE" w:rsidRDefault="00ED2805" w:rsidP="00ED2805">
      <w:pPr>
        <w:rPr>
          <w:lang w:val="en-US"/>
        </w:rPr>
      </w:pPr>
      <w:r w:rsidRPr="00ED2805">
        <w:rPr>
          <w:lang w:val="en-US"/>
        </w:rPr>
        <w:t xml:space="preserve">The </w:t>
      </w:r>
      <w:r w:rsidR="007214FF">
        <w:rPr>
          <w:lang w:val="en-US"/>
        </w:rPr>
        <w:t>Gold Standard (or a mandated Objective Observer)</w:t>
      </w:r>
      <w:r w:rsidRPr="00ED2805">
        <w:rPr>
          <w:lang w:val="en-US"/>
        </w:rPr>
        <w:t xml:space="preserve"> will verify the monitoring report(s) and will request clarifications on any issues that arise</w:t>
      </w:r>
      <w:r w:rsidR="007214FF">
        <w:rPr>
          <w:lang w:val="en-US"/>
        </w:rPr>
        <w:t xml:space="preserve"> </w:t>
      </w:r>
      <w:r w:rsidRPr="00ED2805">
        <w:rPr>
          <w:lang w:val="en-US"/>
        </w:rPr>
        <w:t>during this time before making a request for issuance.</w:t>
      </w:r>
    </w:p>
    <w:p w14:paraId="46D85024" w14:textId="77777777" w:rsidR="007214FF" w:rsidRPr="007214FF" w:rsidRDefault="007214FF" w:rsidP="00ED2805">
      <w:pPr>
        <w:rPr>
          <w:lang w:val="en-US"/>
        </w:rPr>
      </w:pPr>
    </w:p>
    <w:p w14:paraId="69B5C1C7" w14:textId="77777777" w:rsidR="002F3D88" w:rsidRPr="00FC7DCF" w:rsidRDefault="000D7F05" w:rsidP="00EF58D6">
      <w:pPr>
        <w:pStyle w:val="SDMPDDPoASubSection1"/>
        <w:numPr>
          <w:ilvl w:val="1"/>
          <w:numId w:val="41"/>
        </w:numPr>
        <w:tabs>
          <w:tab w:val="clear" w:pos="462"/>
          <w:tab w:val="left" w:pos="567"/>
        </w:tabs>
        <w:ind w:left="567" w:hanging="567"/>
      </w:pPr>
      <w:r w:rsidRPr="00FC7DCF">
        <w:t xml:space="preserve">Implementation of </w:t>
      </w:r>
      <w:r w:rsidR="009427A5" w:rsidRPr="00FC7DCF">
        <w:t>single</w:t>
      </w:r>
      <w:r w:rsidR="00CC658E" w:rsidRPr="00FC7DCF">
        <w:t xml:space="preserve"> </w:t>
      </w:r>
      <w:r w:rsidRPr="00FC7DCF">
        <w:t>sampling plan</w:t>
      </w:r>
      <w:r w:rsidR="009427A5" w:rsidRPr="00FC7DCF">
        <w:t>(s)</w:t>
      </w:r>
    </w:p>
    <w:p w14:paraId="7CD7DCC3" w14:textId="77777777" w:rsidR="00B92D90" w:rsidRDefault="002F3D88" w:rsidP="00B92D90">
      <w:r w:rsidRPr="00FC7DCF">
        <w:t>&gt;&gt;</w:t>
      </w:r>
    </w:p>
    <w:p w14:paraId="05CCECF3" w14:textId="3494B8B2" w:rsidR="00A85337" w:rsidRDefault="00A85337" w:rsidP="00A85337">
      <w:r>
        <w:t xml:space="preserve">The sampling plan </w:t>
      </w:r>
      <w:r w:rsidR="00E4125A">
        <w:t xml:space="preserve">was </w:t>
      </w:r>
      <w:r>
        <w:t>implemented for a single VPA, as referenced in A.1.2 above.</w:t>
      </w:r>
    </w:p>
    <w:p w14:paraId="21AAE0F3" w14:textId="77777777" w:rsidR="00A85337" w:rsidRDefault="00A85337" w:rsidP="00A85337"/>
    <w:p w14:paraId="3384865F" w14:textId="77777777" w:rsidR="00A85337" w:rsidRPr="00AF2447" w:rsidRDefault="00A85337" w:rsidP="00BC10FD">
      <w:pPr>
        <w:pStyle w:val="ListParagraph"/>
        <w:numPr>
          <w:ilvl w:val="0"/>
          <w:numId w:val="87"/>
        </w:numPr>
        <w:rPr>
          <w:b/>
        </w:rPr>
      </w:pPr>
      <w:r>
        <w:rPr>
          <w:b/>
        </w:rPr>
        <w:t>List of V</w:t>
      </w:r>
      <w:r w:rsidRPr="00AF2447">
        <w:rPr>
          <w:b/>
        </w:rPr>
        <w:t>PAs to which the single sampling was applied</w:t>
      </w:r>
    </w:p>
    <w:p w14:paraId="7E23B7E9" w14:textId="77777777" w:rsidR="00A85337" w:rsidRDefault="00A85337" w:rsidP="00A85337"/>
    <w:p w14:paraId="3B5357D6" w14:textId="77777777" w:rsidR="00A85337" w:rsidRDefault="00A85337" w:rsidP="00A85337">
      <w:r>
        <w:t xml:space="preserve">The sampling plan was applied to the single </w:t>
      </w:r>
      <w:r w:rsidRPr="00373121">
        <w:t>VPA-01 / GS 3445</w:t>
      </w:r>
      <w:r>
        <w:t xml:space="preserve">. </w:t>
      </w:r>
    </w:p>
    <w:p w14:paraId="075D7FB1" w14:textId="77777777" w:rsidR="00A85337" w:rsidRDefault="00A85337" w:rsidP="00A85337"/>
    <w:p w14:paraId="28F85FB3" w14:textId="77777777" w:rsidR="00A85337" w:rsidRPr="00AF2447" w:rsidRDefault="00A85337" w:rsidP="00BC10FD">
      <w:pPr>
        <w:pStyle w:val="ListParagraph"/>
        <w:numPr>
          <w:ilvl w:val="0"/>
          <w:numId w:val="87"/>
        </w:numPr>
        <w:rPr>
          <w:b/>
        </w:rPr>
      </w:pPr>
      <w:r w:rsidRPr="00AF2447">
        <w:rPr>
          <w:b/>
        </w:rPr>
        <w:t>Description of implemented single sampling design</w:t>
      </w:r>
    </w:p>
    <w:p w14:paraId="5B7C2AEB" w14:textId="77777777" w:rsidR="00A85337" w:rsidRDefault="00A85337" w:rsidP="00A85337">
      <w:pPr>
        <w:jc w:val="left"/>
        <w:rPr>
          <w:i/>
        </w:rPr>
      </w:pPr>
    </w:p>
    <w:p w14:paraId="458771DB" w14:textId="77777777" w:rsidR="00A85337" w:rsidRPr="00F83025" w:rsidRDefault="00A85337" w:rsidP="00A85337">
      <w:pPr>
        <w:jc w:val="left"/>
        <w:rPr>
          <w:i/>
        </w:rPr>
      </w:pPr>
      <w:r w:rsidRPr="00F83025">
        <w:rPr>
          <w:i/>
        </w:rPr>
        <w:t>Sampling Design &amp; Method</w:t>
      </w:r>
    </w:p>
    <w:p w14:paraId="7827BB64" w14:textId="487E5AE8" w:rsidR="00A85337" w:rsidRDefault="00A85337" w:rsidP="00A85337">
      <w:r w:rsidRPr="00565F59">
        <w:t xml:space="preserve">The objective of the sampling effort </w:t>
      </w:r>
      <w:r>
        <w:t>was</w:t>
      </w:r>
      <w:r w:rsidRPr="00565F59">
        <w:t xml:space="preserve"> to meet the monitoring requirements </w:t>
      </w:r>
      <w:r>
        <w:t xml:space="preserve">of the Gold Standard methodology </w:t>
      </w:r>
      <w:r w:rsidRPr="005828A0">
        <w:t>‘</w:t>
      </w:r>
      <w:r w:rsidRPr="005828A0">
        <w:rPr>
          <w:i/>
        </w:rPr>
        <w:t>Simplified Methodology for Efficient Cookstoves</w:t>
      </w:r>
      <w:r w:rsidRPr="005828A0">
        <w:t>’ (version 2.2)</w:t>
      </w:r>
      <w:r>
        <w:t xml:space="preserve"> applied to this project for the calculation of monitored parameters. In accordance with the requirements set forth in the methodology, two randomly selected survey lists were created</w:t>
      </w:r>
      <w:r w:rsidR="00E4125A">
        <w:t xml:space="preserve"> from the Project Database</w:t>
      </w:r>
      <w:r>
        <w:t>: (1) monitoring survey, and (2) usage surveys for each</w:t>
      </w:r>
      <w:r w:rsidR="00E4125A">
        <w:t xml:space="preserve"> of the</w:t>
      </w:r>
      <w:r>
        <w:t xml:space="preserve"> age </w:t>
      </w:r>
      <w:proofErr w:type="gramStart"/>
      <w:r>
        <w:t>groups .</w:t>
      </w:r>
      <w:proofErr w:type="gramEnd"/>
      <w:r>
        <w:t xml:space="preserve"> Following the methodology requirement, a simple random sampling approach was carried out and minimum sample size was determined as per the guidelines below:</w:t>
      </w:r>
    </w:p>
    <w:p w14:paraId="274CED8E" w14:textId="77777777" w:rsidR="00A85337" w:rsidRDefault="00A85337" w:rsidP="00BC10FD">
      <w:pPr>
        <w:pStyle w:val="ListParagraph"/>
        <w:numPr>
          <w:ilvl w:val="0"/>
          <w:numId w:val="88"/>
        </w:numPr>
      </w:pPr>
      <w:r>
        <w:t>Project target population &lt; 300:  Minimum sample size 30</w:t>
      </w:r>
    </w:p>
    <w:p w14:paraId="4D422EBC" w14:textId="77777777" w:rsidR="00A85337" w:rsidRDefault="00A85337" w:rsidP="00BC10FD">
      <w:pPr>
        <w:pStyle w:val="ListParagraph"/>
        <w:numPr>
          <w:ilvl w:val="0"/>
          <w:numId w:val="88"/>
        </w:numPr>
      </w:pPr>
      <w:r>
        <w:t>Project target population 300 to 1000: Minimum sample size 10% of group size</w:t>
      </w:r>
    </w:p>
    <w:p w14:paraId="7F07CD71" w14:textId="77777777" w:rsidR="00A85337" w:rsidRDefault="00A85337" w:rsidP="00BC10FD">
      <w:pPr>
        <w:pStyle w:val="ListParagraph"/>
        <w:numPr>
          <w:ilvl w:val="0"/>
          <w:numId w:val="88"/>
        </w:numPr>
      </w:pPr>
      <w:r>
        <w:t>Project target population &gt; 1000 Minimum sample size 100</w:t>
      </w:r>
    </w:p>
    <w:p w14:paraId="69615E83" w14:textId="77777777" w:rsidR="00A85337" w:rsidRDefault="00A85337" w:rsidP="00A85337"/>
    <w:p w14:paraId="5773A82C" w14:textId="77777777" w:rsidR="00A85337" w:rsidRDefault="00A85337" w:rsidP="00A85337">
      <w:r>
        <w:t>All monitoring was coordinated by the CME, AAA.</w:t>
      </w:r>
    </w:p>
    <w:p w14:paraId="0B077EFF" w14:textId="77777777" w:rsidR="00A85337" w:rsidRPr="005B6074" w:rsidRDefault="00A85337" w:rsidP="00A85337"/>
    <w:p w14:paraId="399FBC67" w14:textId="77777777" w:rsidR="00A85337" w:rsidRPr="00F83025" w:rsidRDefault="00A85337" w:rsidP="00A85337">
      <w:pPr>
        <w:jc w:val="left"/>
        <w:rPr>
          <w:i/>
          <w:iCs/>
        </w:rPr>
      </w:pPr>
      <w:r w:rsidRPr="00F83025">
        <w:rPr>
          <w:i/>
          <w:iCs/>
        </w:rPr>
        <w:t>Target Population</w:t>
      </w:r>
    </w:p>
    <w:p w14:paraId="400B84FF" w14:textId="327252BE" w:rsidR="00A85337" w:rsidRDefault="00A85337" w:rsidP="00A85337">
      <w:r w:rsidRPr="00565F59">
        <w:t xml:space="preserve">The target population for the application of </w:t>
      </w:r>
      <w:proofErr w:type="spellStart"/>
      <w:r w:rsidR="00E4125A">
        <w:t>the</w:t>
      </w:r>
      <w:r w:rsidRPr="00565F59">
        <w:t>monitoring</w:t>
      </w:r>
      <w:proofErr w:type="spellEnd"/>
      <w:r w:rsidRPr="00565F59">
        <w:t xml:space="preserve"> procedure </w:t>
      </w:r>
      <w:r>
        <w:t xml:space="preserve">was the households </w:t>
      </w:r>
      <w:r w:rsidRPr="00565F59">
        <w:t xml:space="preserve">in which </w:t>
      </w:r>
      <w:r>
        <w:t>solar cookers</w:t>
      </w:r>
      <w:r w:rsidRPr="00565F59">
        <w:t xml:space="preserve"> have been installed, as identified through the centralised record-keepi</w:t>
      </w:r>
      <w:r>
        <w:t>ng database managed by the CME. For this first monitoring period in Iridimi camp, this equals 3,512 households.</w:t>
      </w:r>
    </w:p>
    <w:p w14:paraId="14FA12B7" w14:textId="77777777" w:rsidR="00A85337" w:rsidRDefault="00A85337" w:rsidP="00A85337"/>
    <w:p w14:paraId="58ACB56B" w14:textId="36BC3114" w:rsidR="00A85337" w:rsidRDefault="00A85337" w:rsidP="00A85337">
      <w:r>
        <w:t>The monitoring survey relates to the whole project population, a minimum size of 100 was therefore required</w:t>
      </w:r>
      <w:r w:rsidR="00E4125A">
        <w:t xml:space="preserve"> and</w:t>
      </w:r>
      <w:r>
        <w:t xml:space="preserve"> oversampling was applied. In total 110 randomly selected households were surveyed for this first monitoring survey.</w:t>
      </w:r>
    </w:p>
    <w:p w14:paraId="74B8B9E3" w14:textId="77777777" w:rsidR="00A85337" w:rsidRDefault="00A85337" w:rsidP="00A85337"/>
    <w:p w14:paraId="6DC02882" w14:textId="6CB39445" w:rsidR="00A85337" w:rsidRDefault="00A85337" w:rsidP="00A85337">
      <w:r>
        <w:t xml:space="preserve">Following the applied methodology, the usage survey is performed per age group, i.e. the age category in which solar cookers belong. </w:t>
      </w:r>
      <w:r w:rsidRPr="00480E86">
        <w:t>Table 2</w:t>
      </w:r>
      <w:r>
        <w:t xml:space="preserve"> below provides an overview of the different age groups involved as part of the usage survey, their sizes, minimum sample sizes and actual number of sampled households as part of the this monitoring effort. As with the monitoring survey, oversampling was applied to ensure meeting the minimum thresholds for each age categories.</w:t>
      </w:r>
    </w:p>
    <w:p w14:paraId="7FDEE48E" w14:textId="77777777" w:rsidR="00A85337" w:rsidRDefault="00A85337" w:rsidP="00A85337"/>
    <w:p w14:paraId="24F319FE" w14:textId="77777777" w:rsidR="00A85337" w:rsidRPr="00A85337" w:rsidRDefault="00A85337" w:rsidP="00A85337">
      <w:pPr>
        <w:pStyle w:val="Caption"/>
        <w:ind w:hanging="1956"/>
        <w:rPr>
          <w:b w:val="0"/>
          <w:sz w:val="22"/>
        </w:rPr>
      </w:pPr>
      <w:r w:rsidRPr="00A85337">
        <w:rPr>
          <w:sz w:val="22"/>
        </w:rPr>
        <w:t xml:space="preserve">Table </w:t>
      </w:r>
      <w:r w:rsidRPr="00A85337">
        <w:rPr>
          <w:sz w:val="22"/>
        </w:rPr>
        <w:fldChar w:fldCharType="begin"/>
      </w:r>
      <w:r w:rsidRPr="00A85337">
        <w:rPr>
          <w:sz w:val="22"/>
        </w:rPr>
        <w:instrText xml:space="preserve"> SEQ Table \* ARABIC </w:instrText>
      </w:r>
      <w:r w:rsidRPr="00A85337">
        <w:rPr>
          <w:sz w:val="22"/>
        </w:rPr>
        <w:fldChar w:fldCharType="separate"/>
      </w:r>
      <w:r w:rsidR="00480E86">
        <w:rPr>
          <w:noProof/>
          <w:sz w:val="22"/>
        </w:rPr>
        <w:t>2</w:t>
      </w:r>
      <w:r w:rsidRPr="00A85337">
        <w:rPr>
          <w:sz w:val="22"/>
        </w:rPr>
        <w:fldChar w:fldCharType="end"/>
      </w:r>
      <w:r w:rsidRPr="00A85337">
        <w:rPr>
          <w:b w:val="0"/>
          <w:sz w:val="22"/>
        </w:rPr>
        <w:t>: Summary of the usage survey</w:t>
      </w:r>
    </w:p>
    <w:tbl>
      <w:tblPr>
        <w:tblStyle w:val="TableGrid"/>
        <w:tblW w:w="0" w:type="auto"/>
        <w:tblLook w:val="04A0" w:firstRow="1" w:lastRow="0" w:firstColumn="1" w:lastColumn="0" w:noHBand="0" w:noVBand="1"/>
      </w:tblPr>
      <w:tblGrid>
        <w:gridCol w:w="1103"/>
        <w:gridCol w:w="1856"/>
        <w:gridCol w:w="1550"/>
        <w:gridCol w:w="1353"/>
        <w:gridCol w:w="1262"/>
        <w:gridCol w:w="2618"/>
      </w:tblGrid>
      <w:tr w:rsidR="00A85337" w:rsidRPr="005F12CF" w14:paraId="748B1E2B" w14:textId="77777777" w:rsidTr="00A85337">
        <w:trPr>
          <w:trHeight w:val="600"/>
        </w:trPr>
        <w:tc>
          <w:tcPr>
            <w:tcW w:w="0" w:type="auto"/>
            <w:vAlign w:val="center"/>
            <w:hideMark/>
          </w:tcPr>
          <w:p w14:paraId="1D38E93C" w14:textId="77777777" w:rsidR="00A85337" w:rsidRPr="005F12CF" w:rsidRDefault="00A85337" w:rsidP="00D50831">
            <w:pPr>
              <w:jc w:val="center"/>
              <w:rPr>
                <w:b/>
                <w:bCs/>
              </w:rPr>
            </w:pPr>
            <w:r w:rsidRPr="005F12CF">
              <w:rPr>
                <w:b/>
                <w:bCs/>
              </w:rPr>
              <w:t>Age group</w:t>
            </w:r>
          </w:p>
        </w:tc>
        <w:tc>
          <w:tcPr>
            <w:tcW w:w="0" w:type="auto"/>
            <w:gridSpan w:val="2"/>
            <w:vAlign w:val="center"/>
            <w:hideMark/>
          </w:tcPr>
          <w:p w14:paraId="2B5872F9" w14:textId="2FCCF366" w:rsidR="00A85337" w:rsidRPr="005F12CF" w:rsidRDefault="00480E86" w:rsidP="00D50831">
            <w:pPr>
              <w:jc w:val="center"/>
              <w:rPr>
                <w:b/>
                <w:bCs/>
              </w:rPr>
            </w:pPr>
            <w:r>
              <w:rPr>
                <w:b/>
                <w:bCs/>
              </w:rPr>
              <w:t>Date of Procurement</w:t>
            </w:r>
          </w:p>
        </w:tc>
        <w:tc>
          <w:tcPr>
            <w:tcW w:w="0" w:type="auto"/>
            <w:noWrap/>
            <w:vAlign w:val="center"/>
            <w:hideMark/>
          </w:tcPr>
          <w:p w14:paraId="7B3F7B91" w14:textId="77777777" w:rsidR="00A85337" w:rsidRPr="005F12CF" w:rsidRDefault="00A85337" w:rsidP="00D50831">
            <w:pPr>
              <w:jc w:val="center"/>
              <w:rPr>
                <w:b/>
                <w:bCs/>
              </w:rPr>
            </w:pPr>
            <w:r w:rsidRPr="005F12CF">
              <w:rPr>
                <w:b/>
                <w:bCs/>
              </w:rPr>
              <w:t>Population</w:t>
            </w:r>
          </w:p>
        </w:tc>
        <w:tc>
          <w:tcPr>
            <w:tcW w:w="0" w:type="auto"/>
            <w:vAlign w:val="center"/>
            <w:hideMark/>
          </w:tcPr>
          <w:p w14:paraId="4D7463F5" w14:textId="77777777" w:rsidR="00A85337" w:rsidRPr="005F12CF" w:rsidRDefault="00A85337" w:rsidP="00D50831">
            <w:pPr>
              <w:jc w:val="center"/>
              <w:rPr>
                <w:b/>
                <w:bCs/>
              </w:rPr>
            </w:pPr>
            <w:r w:rsidRPr="005F12CF">
              <w:rPr>
                <w:b/>
                <w:bCs/>
              </w:rPr>
              <w:t>Sample size</w:t>
            </w:r>
          </w:p>
        </w:tc>
        <w:tc>
          <w:tcPr>
            <w:tcW w:w="0" w:type="auto"/>
            <w:vAlign w:val="center"/>
          </w:tcPr>
          <w:p w14:paraId="052B98A1" w14:textId="77777777" w:rsidR="00A85337" w:rsidRPr="005F12CF" w:rsidRDefault="00A85337" w:rsidP="00D50831">
            <w:pPr>
              <w:jc w:val="center"/>
              <w:rPr>
                <w:b/>
                <w:bCs/>
              </w:rPr>
            </w:pPr>
            <w:r>
              <w:rPr>
                <w:b/>
                <w:bCs/>
              </w:rPr>
              <w:t>Number of sampled households</w:t>
            </w:r>
          </w:p>
        </w:tc>
      </w:tr>
      <w:tr w:rsidR="00A85337" w:rsidRPr="005F12CF" w14:paraId="64D0C8F6" w14:textId="77777777" w:rsidTr="00A85337">
        <w:trPr>
          <w:trHeight w:val="300"/>
        </w:trPr>
        <w:tc>
          <w:tcPr>
            <w:tcW w:w="0" w:type="auto"/>
            <w:noWrap/>
            <w:vAlign w:val="center"/>
            <w:hideMark/>
          </w:tcPr>
          <w:p w14:paraId="181154FB" w14:textId="77777777" w:rsidR="00A85337" w:rsidRPr="005F12CF" w:rsidRDefault="00A85337" w:rsidP="00D50831">
            <w:pPr>
              <w:jc w:val="center"/>
            </w:pPr>
            <w:r w:rsidRPr="005F12CF">
              <w:t>0 - 1</w:t>
            </w:r>
          </w:p>
        </w:tc>
        <w:tc>
          <w:tcPr>
            <w:tcW w:w="0" w:type="auto"/>
            <w:noWrap/>
            <w:vAlign w:val="center"/>
            <w:hideMark/>
          </w:tcPr>
          <w:p w14:paraId="6BF5D050" w14:textId="77777777" w:rsidR="00A85337" w:rsidRPr="005F12CF" w:rsidRDefault="00A85337" w:rsidP="00D50831">
            <w:pPr>
              <w:jc w:val="center"/>
            </w:pPr>
            <w:r w:rsidRPr="005F12CF">
              <w:t>30 June 2015</w:t>
            </w:r>
          </w:p>
        </w:tc>
        <w:tc>
          <w:tcPr>
            <w:tcW w:w="0" w:type="auto"/>
            <w:noWrap/>
            <w:vAlign w:val="center"/>
            <w:hideMark/>
          </w:tcPr>
          <w:p w14:paraId="50457091" w14:textId="77777777" w:rsidR="00A85337" w:rsidRPr="005F12CF" w:rsidRDefault="00A85337" w:rsidP="00D50831">
            <w:pPr>
              <w:jc w:val="center"/>
            </w:pPr>
            <w:r w:rsidRPr="005F12CF">
              <w:t>30 June 2016</w:t>
            </w:r>
          </w:p>
        </w:tc>
        <w:tc>
          <w:tcPr>
            <w:tcW w:w="0" w:type="auto"/>
            <w:noWrap/>
            <w:vAlign w:val="center"/>
            <w:hideMark/>
          </w:tcPr>
          <w:p w14:paraId="12FC4CE9" w14:textId="77777777" w:rsidR="00A85337" w:rsidRPr="005F12CF" w:rsidRDefault="00A85337" w:rsidP="00D50831">
            <w:pPr>
              <w:jc w:val="center"/>
            </w:pPr>
            <w:r w:rsidRPr="005F12CF">
              <w:t>1426</w:t>
            </w:r>
          </w:p>
        </w:tc>
        <w:tc>
          <w:tcPr>
            <w:tcW w:w="0" w:type="auto"/>
            <w:noWrap/>
            <w:vAlign w:val="center"/>
            <w:hideMark/>
          </w:tcPr>
          <w:p w14:paraId="741F3F23" w14:textId="77777777" w:rsidR="00A85337" w:rsidRPr="005F12CF" w:rsidRDefault="00A85337" w:rsidP="00D50831">
            <w:pPr>
              <w:jc w:val="center"/>
            </w:pPr>
            <w:r w:rsidRPr="005F12CF">
              <w:t>100</w:t>
            </w:r>
          </w:p>
        </w:tc>
        <w:tc>
          <w:tcPr>
            <w:tcW w:w="0" w:type="auto"/>
            <w:vAlign w:val="center"/>
          </w:tcPr>
          <w:p w14:paraId="6DC62044" w14:textId="77777777" w:rsidR="00A85337" w:rsidRPr="005F12CF" w:rsidRDefault="00A85337" w:rsidP="00D50831">
            <w:pPr>
              <w:jc w:val="center"/>
            </w:pPr>
            <w:r>
              <w:t>122</w:t>
            </w:r>
          </w:p>
        </w:tc>
      </w:tr>
      <w:tr w:rsidR="00A85337" w:rsidRPr="005F12CF" w14:paraId="12200EBF" w14:textId="77777777" w:rsidTr="00A85337">
        <w:trPr>
          <w:trHeight w:val="300"/>
        </w:trPr>
        <w:tc>
          <w:tcPr>
            <w:tcW w:w="0" w:type="auto"/>
            <w:noWrap/>
            <w:vAlign w:val="center"/>
            <w:hideMark/>
          </w:tcPr>
          <w:p w14:paraId="38BA73BD" w14:textId="77777777" w:rsidR="00A85337" w:rsidRPr="005F12CF" w:rsidRDefault="00A85337" w:rsidP="00D50831">
            <w:pPr>
              <w:jc w:val="center"/>
            </w:pPr>
            <w:r w:rsidRPr="005F12CF">
              <w:t>1 - 2</w:t>
            </w:r>
          </w:p>
        </w:tc>
        <w:tc>
          <w:tcPr>
            <w:tcW w:w="0" w:type="auto"/>
            <w:noWrap/>
            <w:vAlign w:val="center"/>
            <w:hideMark/>
          </w:tcPr>
          <w:p w14:paraId="63F6E27D" w14:textId="77777777" w:rsidR="00A85337" w:rsidRPr="005F12CF" w:rsidRDefault="00A85337" w:rsidP="00D50831">
            <w:pPr>
              <w:jc w:val="center"/>
            </w:pPr>
            <w:r w:rsidRPr="005F12CF">
              <w:t>30 June 2014</w:t>
            </w:r>
          </w:p>
        </w:tc>
        <w:tc>
          <w:tcPr>
            <w:tcW w:w="0" w:type="auto"/>
            <w:noWrap/>
            <w:vAlign w:val="center"/>
            <w:hideMark/>
          </w:tcPr>
          <w:p w14:paraId="115BC488" w14:textId="77777777" w:rsidR="00A85337" w:rsidRPr="005F12CF" w:rsidRDefault="00A85337" w:rsidP="00D50831">
            <w:pPr>
              <w:jc w:val="center"/>
            </w:pPr>
            <w:r w:rsidRPr="005F12CF">
              <w:t>30 June 2015</w:t>
            </w:r>
          </w:p>
        </w:tc>
        <w:tc>
          <w:tcPr>
            <w:tcW w:w="0" w:type="auto"/>
            <w:noWrap/>
            <w:vAlign w:val="center"/>
            <w:hideMark/>
          </w:tcPr>
          <w:p w14:paraId="088F5732" w14:textId="77777777" w:rsidR="00A85337" w:rsidRPr="005F12CF" w:rsidRDefault="00A85337" w:rsidP="00D50831">
            <w:pPr>
              <w:jc w:val="center"/>
            </w:pPr>
            <w:r w:rsidRPr="005F12CF">
              <w:t>1857</w:t>
            </w:r>
          </w:p>
        </w:tc>
        <w:tc>
          <w:tcPr>
            <w:tcW w:w="0" w:type="auto"/>
            <w:noWrap/>
            <w:vAlign w:val="center"/>
            <w:hideMark/>
          </w:tcPr>
          <w:p w14:paraId="7E10DF12" w14:textId="77777777" w:rsidR="00A85337" w:rsidRPr="005F12CF" w:rsidRDefault="00A85337" w:rsidP="00D50831">
            <w:pPr>
              <w:jc w:val="center"/>
            </w:pPr>
            <w:r w:rsidRPr="005F12CF">
              <w:t>100</w:t>
            </w:r>
          </w:p>
        </w:tc>
        <w:tc>
          <w:tcPr>
            <w:tcW w:w="0" w:type="auto"/>
            <w:vAlign w:val="center"/>
          </w:tcPr>
          <w:p w14:paraId="684AA16F" w14:textId="77777777" w:rsidR="00A85337" w:rsidRPr="005F12CF" w:rsidRDefault="00A85337" w:rsidP="00D50831">
            <w:pPr>
              <w:jc w:val="center"/>
            </w:pPr>
            <w:r>
              <w:t>128</w:t>
            </w:r>
          </w:p>
        </w:tc>
      </w:tr>
      <w:tr w:rsidR="00A85337" w:rsidRPr="005F12CF" w14:paraId="7F034546" w14:textId="77777777" w:rsidTr="00A85337">
        <w:trPr>
          <w:trHeight w:val="300"/>
        </w:trPr>
        <w:tc>
          <w:tcPr>
            <w:tcW w:w="0" w:type="auto"/>
            <w:noWrap/>
            <w:vAlign w:val="center"/>
            <w:hideMark/>
          </w:tcPr>
          <w:p w14:paraId="72E26CAE" w14:textId="77777777" w:rsidR="00A85337" w:rsidRPr="005F12CF" w:rsidRDefault="00A85337" w:rsidP="00D50831">
            <w:pPr>
              <w:jc w:val="center"/>
            </w:pPr>
            <w:r w:rsidRPr="005F12CF">
              <w:t>2 - 3</w:t>
            </w:r>
          </w:p>
        </w:tc>
        <w:tc>
          <w:tcPr>
            <w:tcW w:w="0" w:type="auto"/>
            <w:noWrap/>
            <w:vAlign w:val="center"/>
            <w:hideMark/>
          </w:tcPr>
          <w:p w14:paraId="7370515C" w14:textId="77777777" w:rsidR="00A85337" w:rsidRPr="005F12CF" w:rsidRDefault="00A85337" w:rsidP="00D50831">
            <w:pPr>
              <w:jc w:val="center"/>
            </w:pPr>
            <w:r w:rsidRPr="005F12CF">
              <w:t>30 June 2013</w:t>
            </w:r>
          </w:p>
        </w:tc>
        <w:tc>
          <w:tcPr>
            <w:tcW w:w="0" w:type="auto"/>
            <w:noWrap/>
            <w:vAlign w:val="center"/>
            <w:hideMark/>
          </w:tcPr>
          <w:p w14:paraId="36EE23E5" w14:textId="77777777" w:rsidR="00A85337" w:rsidRPr="005F12CF" w:rsidRDefault="00A85337" w:rsidP="00D50831">
            <w:pPr>
              <w:jc w:val="center"/>
            </w:pPr>
            <w:r w:rsidRPr="005F12CF">
              <w:t>30 June 2014</w:t>
            </w:r>
          </w:p>
        </w:tc>
        <w:tc>
          <w:tcPr>
            <w:tcW w:w="0" w:type="auto"/>
            <w:noWrap/>
            <w:vAlign w:val="center"/>
            <w:hideMark/>
          </w:tcPr>
          <w:p w14:paraId="68E3CA33" w14:textId="77777777" w:rsidR="00A85337" w:rsidRPr="005F12CF" w:rsidRDefault="00A85337" w:rsidP="00D50831">
            <w:pPr>
              <w:jc w:val="center"/>
            </w:pPr>
            <w:r w:rsidRPr="005F12CF">
              <w:t>189</w:t>
            </w:r>
          </w:p>
        </w:tc>
        <w:tc>
          <w:tcPr>
            <w:tcW w:w="0" w:type="auto"/>
            <w:noWrap/>
            <w:vAlign w:val="center"/>
            <w:hideMark/>
          </w:tcPr>
          <w:p w14:paraId="05D107B5" w14:textId="77777777" w:rsidR="00A85337" w:rsidRPr="005F12CF" w:rsidRDefault="00A85337" w:rsidP="00D50831">
            <w:pPr>
              <w:jc w:val="center"/>
            </w:pPr>
            <w:r w:rsidRPr="005F12CF">
              <w:t>30</w:t>
            </w:r>
          </w:p>
        </w:tc>
        <w:tc>
          <w:tcPr>
            <w:tcW w:w="0" w:type="auto"/>
            <w:vAlign w:val="center"/>
          </w:tcPr>
          <w:p w14:paraId="3F2163ED" w14:textId="77777777" w:rsidR="00A85337" w:rsidRPr="005F12CF" w:rsidRDefault="00A85337" w:rsidP="00D50831">
            <w:pPr>
              <w:jc w:val="center"/>
            </w:pPr>
            <w:r>
              <w:t>42</w:t>
            </w:r>
          </w:p>
        </w:tc>
      </w:tr>
      <w:tr w:rsidR="00A85337" w:rsidRPr="005F12CF" w14:paraId="234CB51D" w14:textId="77777777" w:rsidTr="00A85337">
        <w:trPr>
          <w:trHeight w:val="300"/>
        </w:trPr>
        <w:tc>
          <w:tcPr>
            <w:tcW w:w="0" w:type="auto"/>
            <w:noWrap/>
            <w:vAlign w:val="center"/>
            <w:hideMark/>
          </w:tcPr>
          <w:p w14:paraId="3B8587E4" w14:textId="77777777" w:rsidR="00A85337" w:rsidRPr="005F12CF" w:rsidRDefault="00A85337" w:rsidP="00D50831">
            <w:pPr>
              <w:jc w:val="center"/>
            </w:pPr>
            <w:r w:rsidRPr="005F12CF">
              <w:t>3 - 4</w:t>
            </w:r>
          </w:p>
        </w:tc>
        <w:tc>
          <w:tcPr>
            <w:tcW w:w="0" w:type="auto"/>
            <w:noWrap/>
            <w:vAlign w:val="center"/>
            <w:hideMark/>
          </w:tcPr>
          <w:p w14:paraId="0CBAFA3E" w14:textId="77777777" w:rsidR="00A85337" w:rsidRPr="005F12CF" w:rsidRDefault="00A85337" w:rsidP="00D50831">
            <w:pPr>
              <w:jc w:val="center"/>
            </w:pPr>
            <w:r w:rsidRPr="005F12CF">
              <w:t>30 June 2012</w:t>
            </w:r>
          </w:p>
        </w:tc>
        <w:tc>
          <w:tcPr>
            <w:tcW w:w="0" w:type="auto"/>
            <w:noWrap/>
            <w:vAlign w:val="center"/>
            <w:hideMark/>
          </w:tcPr>
          <w:p w14:paraId="7C1EC9C7" w14:textId="77777777" w:rsidR="00A85337" w:rsidRPr="005F12CF" w:rsidRDefault="00A85337" w:rsidP="00D50831">
            <w:pPr>
              <w:jc w:val="center"/>
            </w:pPr>
            <w:r w:rsidRPr="005F12CF">
              <w:t>30 June 2013</w:t>
            </w:r>
          </w:p>
        </w:tc>
        <w:tc>
          <w:tcPr>
            <w:tcW w:w="0" w:type="auto"/>
            <w:noWrap/>
            <w:vAlign w:val="center"/>
            <w:hideMark/>
          </w:tcPr>
          <w:p w14:paraId="442FCC68" w14:textId="77777777" w:rsidR="00A85337" w:rsidRPr="005F12CF" w:rsidRDefault="00A85337" w:rsidP="00D50831">
            <w:pPr>
              <w:jc w:val="center"/>
            </w:pPr>
            <w:r w:rsidRPr="005F12CF">
              <w:t>40</w:t>
            </w:r>
          </w:p>
        </w:tc>
        <w:tc>
          <w:tcPr>
            <w:tcW w:w="0" w:type="auto"/>
            <w:noWrap/>
            <w:vAlign w:val="center"/>
            <w:hideMark/>
          </w:tcPr>
          <w:p w14:paraId="78C18805" w14:textId="77777777" w:rsidR="00A85337" w:rsidRPr="005F12CF" w:rsidRDefault="00A85337" w:rsidP="00D50831">
            <w:pPr>
              <w:jc w:val="center"/>
            </w:pPr>
            <w:r w:rsidRPr="005F12CF">
              <w:t>30</w:t>
            </w:r>
          </w:p>
        </w:tc>
        <w:tc>
          <w:tcPr>
            <w:tcW w:w="0" w:type="auto"/>
            <w:vAlign w:val="center"/>
          </w:tcPr>
          <w:p w14:paraId="338C2AA4" w14:textId="77777777" w:rsidR="00A85337" w:rsidRPr="005F12CF" w:rsidRDefault="00A85337" w:rsidP="00D50831">
            <w:pPr>
              <w:jc w:val="center"/>
            </w:pPr>
            <w:r>
              <w:t>30</w:t>
            </w:r>
          </w:p>
        </w:tc>
      </w:tr>
      <w:tr w:rsidR="00A85337" w:rsidRPr="005F12CF" w14:paraId="0A89AC15" w14:textId="77777777" w:rsidTr="00A85337">
        <w:trPr>
          <w:trHeight w:val="300"/>
        </w:trPr>
        <w:tc>
          <w:tcPr>
            <w:tcW w:w="0" w:type="auto"/>
            <w:noWrap/>
            <w:vAlign w:val="center"/>
            <w:hideMark/>
          </w:tcPr>
          <w:p w14:paraId="50CCE3B7" w14:textId="77777777" w:rsidR="00A85337" w:rsidRPr="005F12CF" w:rsidRDefault="00A85337" w:rsidP="00D50831">
            <w:pPr>
              <w:jc w:val="center"/>
            </w:pPr>
            <w:r w:rsidRPr="005F12CF">
              <w:lastRenderedPageBreak/>
              <w:t>4 - 5</w:t>
            </w:r>
          </w:p>
        </w:tc>
        <w:tc>
          <w:tcPr>
            <w:tcW w:w="0" w:type="auto"/>
            <w:noWrap/>
            <w:vAlign w:val="center"/>
            <w:hideMark/>
          </w:tcPr>
          <w:p w14:paraId="5F48B693" w14:textId="77777777" w:rsidR="00A85337" w:rsidRPr="005F12CF" w:rsidRDefault="00A85337" w:rsidP="00D50831">
            <w:pPr>
              <w:jc w:val="center"/>
            </w:pPr>
            <w:r w:rsidRPr="005F12CF">
              <w:t>01 January 2012</w:t>
            </w:r>
          </w:p>
        </w:tc>
        <w:tc>
          <w:tcPr>
            <w:tcW w:w="0" w:type="auto"/>
            <w:noWrap/>
            <w:vAlign w:val="center"/>
            <w:hideMark/>
          </w:tcPr>
          <w:p w14:paraId="0391101B" w14:textId="77777777" w:rsidR="00A85337" w:rsidRPr="005F12CF" w:rsidRDefault="00A85337" w:rsidP="00D50831">
            <w:pPr>
              <w:jc w:val="center"/>
            </w:pPr>
            <w:r w:rsidRPr="005F12CF">
              <w:t>30 June 2012</w:t>
            </w:r>
          </w:p>
        </w:tc>
        <w:tc>
          <w:tcPr>
            <w:tcW w:w="0" w:type="auto"/>
            <w:noWrap/>
            <w:vAlign w:val="center"/>
            <w:hideMark/>
          </w:tcPr>
          <w:p w14:paraId="6F238218" w14:textId="77777777" w:rsidR="00A85337" w:rsidRPr="005F12CF" w:rsidRDefault="00A85337" w:rsidP="00D50831">
            <w:pPr>
              <w:jc w:val="center"/>
            </w:pPr>
            <w:r w:rsidRPr="005F12CF">
              <w:t>0</w:t>
            </w:r>
          </w:p>
        </w:tc>
        <w:tc>
          <w:tcPr>
            <w:tcW w:w="0" w:type="auto"/>
            <w:noWrap/>
            <w:vAlign w:val="center"/>
            <w:hideMark/>
          </w:tcPr>
          <w:p w14:paraId="4042CBF4" w14:textId="77777777" w:rsidR="00A85337" w:rsidRPr="005F12CF" w:rsidRDefault="00A85337" w:rsidP="00D50831">
            <w:pPr>
              <w:jc w:val="center"/>
            </w:pPr>
            <w:r w:rsidRPr="005F12CF">
              <w:t>0</w:t>
            </w:r>
          </w:p>
        </w:tc>
        <w:tc>
          <w:tcPr>
            <w:tcW w:w="0" w:type="auto"/>
            <w:vAlign w:val="center"/>
          </w:tcPr>
          <w:p w14:paraId="5D972595" w14:textId="77777777" w:rsidR="00A85337" w:rsidRPr="005F12CF" w:rsidRDefault="00A85337" w:rsidP="00D50831">
            <w:pPr>
              <w:jc w:val="center"/>
            </w:pPr>
            <w:r>
              <w:t>0</w:t>
            </w:r>
          </w:p>
        </w:tc>
      </w:tr>
    </w:tbl>
    <w:p w14:paraId="5E9B6B22" w14:textId="77777777" w:rsidR="00A85337" w:rsidRDefault="00A85337" w:rsidP="00A85337"/>
    <w:p w14:paraId="0B69D876" w14:textId="0342E9B3" w:rsidR="00A85337" w:rsidRDefault="0074438D" w:rsidP="00A85337">
      <w:r>
        <w:t>While approximately two years is the average lifetime observed for solar cookers, some devices distributed through the project lasted much longer (up to four years).</w:t>
      </w:r>
      <w:r>
        <w:rPr>
          <w:rStyle w:val="FootnoteReference"/>
        </w:rPr>
        <w:footnoteReference w:id="2"/>
      </w:r>
      <w:r>
        <w:t xml:space="preserve"> At the time of monitoring, however, no device belonging to the age group ‘4 - 5’ were in use (see </w:t>
      </w:r>
      <w:r w:rsidRPr="00276E13">
        <w:t>Table 2</w:t>
      </w:r>
      <w:r>
        <w:t>)</w:t>
      </w:r>
      <w:r w:rsidR="00516477">
        <w:t>, due to having been replaced directly prior to monitoring</w:t>
      </w:r>
      <w:r>
        <w:t xml:space="preserve"> and hence no usage survey could be performed for solar cookers belong to this category. For the sake of conservativeness, the lowest usage rate value of all monitored usage rates was applied to solar cookers of the age group ‘4 - 5’.</w:t>
      </w:r>
    </w:p>
    <w:p w14:paraId="76A1E9ED" w14:textId="77777777" w:rsidR="00A85337" w:rsidRDefault="00A85337" w:rsidP="00A85337"/>
    <w:p w14:paraId="3C9818BE" w14:textId="77777777" w:rsidR="00A85337" w:rsidRPr="00F83025" w:rsidRDefault="00A85337" w:rsidP="00A85337">
      <w:pPr>
        <w:jc w:val="left"/>
        <w:rPr>
          <w:i/>
          <w:iCs/>
        </w:rPr>
      </w:pPr>
      <w:r w:rsidRPr="00F83025">
        <w:rPr>
          <w:i/>
          <w:iCs/>
        </w:rPr>
        <w:t>Random Selection of the surveyed households</w:t>
      </w:r>
    </w:p>
    <w:p w14:paraId="31F9FD60" w14:textId="77777777" w:rsidR="00A85337" w:rsidRPr="00073E63" w:rsidRDefault="00A85337" w:rsidP="00A85337">
      <w:r w:rsidRPr="00565F59">
        <w:t xml:space="preserve">The </w:t>
      </w:r>
      <w:r>
        <w:t xml:space="preserve">survey samples, 5 in total (one for the monitoring survey and 4 for the monitored age groups), were selected randomly from the total sample group using the excel function </w:t>
      </w:r>
      <w:proofErr w:type="gramStart"/>
      <w:r>
        <w:t>‘RAND(</w:t>
      </w:r>
      <w:proofErr w:type="gramEnd"/>
      <w:r>
        <w:t>)’ and selecting arbitrarily the highest ‘Random Scoring’ assigned via the ‘RAND’ function. For each total sample group, households were sorted by descending ‘Random Scoring’ order and survey samples were created following this order and according to the required minimum sample size (and allowing up to 30% oversampling as mentioned above).</w:t>
      </w:r>
      <w:r>
        <w:rPr>
          <w:rStyle w:val="FootnoteReference"/>
        </w:rPr>
        <w:footnoteReference w:id="3"/>
      </w:r>
    </w:p>
    <w:p w14:paraId="5E7A293C" w14:textId="77777777" w:rsidR="00A85337" w:rsidRPr="00F572E2" w:rsidRDefault="00A85337" w:rsidP="00BC10FD">
      <w:pPr>
        <w:pStyle w:val="ListParagraph"/>
        <w:numPr>
          <w:ilvl w:val="0"/>
          <w:numId w:val="87"/>
        </w:numPr>
        <w:spacing w:before="240"/>
        <w:rPr>
          <w:b/>
        </w:rPr>
      </w:pPr>
      <w:r w:rsidRPr="00F572E2">
        <w:rPr>
          <w:b/>
        </w:rPr>
        <w:t>Collected data</w:t>
      </w:r>
    </w:p>
    <w:p w14:paraId="0F8CC914" w14:textId="1B9AF1CE" w:rsidR="00A85337" w:rsidRDefault="00A85337" w:rsidP="00A85337">
      <w:r w:rsidRPr="005A0C12">
        <w:t>A detailed survey was conducted</w:t>
      </w:r>
      <w:r>
        <w:t xml:space="preserve"> by the monitoring team in Iridimi camp </w:t>
      </w:r>
      <w:r w:rsidR="00963915">
        <w:t>between May and July 2016</w:t>
      </w:r>
      <w:r>
        <w:t>.</w:t>
      </w:r>
      <w:r w:rsidR="00963915">
        <w:rPr>
          <w:rStyle w:val="FootnoteReference"/>
        </w:rPr>
        <w:footnoteReference w:id="4"/>
      </w:r>
      <w:r>
        <w:t xml:space="preserve"> A full copy of the monitoring survey</w:t>
      </w:r>
      <w:r>
        <w:rPr>
          <w:rStyle w:val="FootnoteReference"/>
        </w:rPr>
        <w:footnoteReference w:id="5"/>
      </w:r>
      <w:r>
        <w:t xml:space="preserve"> and usage survey</w:t>
      </w:r>
      <w:r>
        <w:rPr>
          <w:rStyle w:val="FootnoteReference"/>
        </w:rPr>
        <w:footnoteReference w:id="6"/>
      </w:r>
      <w:r w:rsidRPr="005A0C12">
        <w:t xml:space="preserve"> carried out</w:t>
      </w:r>
      <w:r>
        <w:t xml:space="preserve"> are</w:t>
      </w:r>
      <w:r w:rsidRPr="005A0C12">
        <w:t xml:space="preserve"> available </w:t>
      </w:r>
      <w:r>
        <w:t>as part of the project’s Emission Reductions calculation spreadsheet.</w:t>
      </w:r>
    </w:p>
    <w:p w14:paraId="270AB56C" w14:textId="77777777" w:rsidR="00A85337" w:rsidRDefault="00A85337" w:rsidP="00A85337"/>
    <w:p w14:paraId="60DEA9B4" w14:textId="602BC200" w:rsidR="00A85337" w:rsidRDefault="00A85337" w:rsidP="00A85337">
      <w:r>
        <w:t>The survey was completed using face-to-face household interviews conducted by AAA</w:t>
      </w:r>
      <w:r w:rsidR="002467DD">
        <w:t>’s</w:t>
      </w:r>
      <w:r>
        <w:t xml:space="preserve"> partner NGOs’ staff. The survey was completed on paper questionnaires by field officers, inputted in a survey results spreadsheet and sent to the CME Technical Coordinator to be checked for consistency and accuracy before sharing for analysis in Excel. In case an error was found, the end-user was </w:t>
      </w:r>
      <w:proofErr w:type="spellStart"/>
      <w:r>
        <w:t>recontacted</w:t>
      </w:r>
      <w:proofErr w:type="spellEnd"/>
      <w:r>
        <w:t xml:space="preserve"> to clear up the inconsistency.</w:t>
      </w:r>
    </w:p>
    <w:p w14:paraId="59214471" w14:textId="77777777" w:rsidR="00A85337" w:rsidRPr="00334BCB" w:rsidRDefault="00A85337" w:rsidP="00A85337">
      <w:pPr>
        <w:rPr>
          <w:highlight w:val="yellow"/>
        </w:rPr>
      </w:pPr>
    </w:p>
    <w:p w14:paraId="6C4B8C06" w14:textId="77777777" w:rsidR="00A85337" w:rsidRPr="00A1119F" w:rsidRDefault="00A85337" w:rsidP="00BC10FD">
      <w:pPr>
        <w:pStyle w:val="ListParagraph"/>
        <w:numPr>
          <w:ilvl w:val="0"/>
          <w:numId w:val="87"/>
        </w:numPr>
        <w:rPr>
          <w:b/>
        </w:rPr>
      </w:pPr>
      <w:r w:rsidRPr="00A1119F">
        <w:rPr>
          <w:b/>
        </w:rPr>
        <w:t>Analysis of collected data</w:t>
      </w:r>
    </w:p>
    <w:p w14:paraId="2947AE61" w14:textId="6C3D35AC" w:rsidR="00A85337" w:rsidRPr="00E7393C" w:rsidRDefault="00A85337" w:rsidP="00A85337">
      <w:r w:rsidRPr="00E7393C">
        <w:t>Analysis was performed on the monitoring</w:t>
      </w:r>
      <w:r>
        <w:t xml:space="preserve"> </w:t>
      </w:r>
      <w:r w:rsidR="002467DD">
        <w:t>and</w:t>
      </w:r>
      <w:r>
        <w:t xml:space="preserve"> usage</w:t>
      </w:r>
      <w:r w:rsidRPr="00E7393C">
        <w:t xml:space="preserve"> survey’s results in o</w:t>
      </w:r>
      <w:r>
        <w:t>rder to establish</w:t>
      </w:r>
      <w:r w:rsidRPr="00E7393C">
        <w:t xml:space="preserve"> the required monitored parameters. The collected data consists of answers provided by </w:t>
      </w:r>
      <w:r w:rsidR="00F96B72">
        <w:t>432</w:t>
      </w:r>
      <w:r w:rsidRPr="00E7393C">
        <w:t xml:space="preserve"> respondents randomly selected from the project’</w:t>
      </w:r>
      <w:r>
        <w:t>s database</w:t>
      </w:r>
      <w:r w:rsidR="00F96B72">
        <w:t xml:space="preserve"> (110 and 322 for the monitoring survey and usage survey respectively)</w:t>
      </w:r>
      <w:r>
        <w:t>. A worksheet called ‘</w:t>
      </w:r>
      <w:r w:rsidRPr="00A1119F">
        <w:rPr>
          <w:i/>
        </w:rPr>
        <w:t>ER Calculations</w:t>
      </w:r>
      <w:r>
        <w:t>’</w:t>
      </w:r>
      <w:r w:rsidRPr="00E7393C">
        <w:t xml:space="preserve"> was created within </w:t>
      </w:r>
      <w:r>
        <w:t xml:space="preserve">the spreadsheet </w:t>
      </w:r>
      <w:r>
        <w:rPr>
          <w:lang w:val="en-US"/>
        </w:rPr>
        <w:t>‘</w:t>
      </w:r>
      <w:r w:rsidR="00BA5F15" w:rsidRPr="00BA5F15">
        <w:rPr>
          <w:i/>
          <w:lang w:val="en-US"/>
        </w:rPr>
        <w:t>GS1075 - MP1 ER calculation - 23Nov16</w:t>
      </w:r>
      <w:r>
        <w:rPr>
          <w:lang w:val="en-US"/>
        </w:rPr>
        <w:t>’</w:t>
      </w:r>
      <w:r w:rsidRPr="00E7393C">
        <w:t xml:space="preserve"> to provide ground for calculations. For detailed explanations regarding parameter calculations, please refer to section G.2 below or to</w:t>
      </w:r>
      <w:r>
        <w:t xml:space="preserve"> the ‘</w:t>
      </w:r>
      <w:r w:rsidRPr="00A1119F">
        <w:rPr>
          <w:i/>
        </w:rPr>
        <w:t>ER Calculations</w:t>
      </w:r>
      <w:r>
        <w:t>’ worksheet directly</w:t>
      </w:r>
      <w:r w:rsidRPr="00E7393C">
        <w:t>.</w:t>
      </w:r>
      <w:r>
        <w:t xml:space="preserve"> </w:t>
      </w:r>
    </w:p>
    <w:p w14:paraId="18E15249" w14:textId="77777777" w:rsidR="00B02BA6" w:rsidRPr="00FC7DCF" w:rsidRDefault="00B02BA6" w:rsidP="00B92D90"/>
    <w:p w14:paraId="1D98B402" w14:textId="5259D147" w:rsidR="00DA186F" w:rsidRPr="00FC7DCF" w:rsidRDefault="00DA186F" w:rsidP="00357FB8">
      <w:pPr>
        <w:pStyle w:val="SDMPDDPoASection"/>
        <w:numPr>
          <w:ilvl w:val="0"/>
          <w:numId w:val="41"/>
        </w:numPr>
        <w:tabs>
          <w:tab w:val="clear" w:pos="2325"/>
          <w:tab w:val="clear" w:pos="2835"/>
          <w:tab w:val="left" w:pos="1701"/>
        </w:tabs>
        <w:ind w:left="0" w:firstLine="0"/>
        <w:jc w:val="left"/>
        <w:rPr>
          <w:szCs w:val="22"/>
        </w:rPr>
      </w:pPr>
      <w:r w:rsidRPr="00FC7DCF">
        <w:rPr>
          <w:szCs w:val="22"/>
        </w:rPr>
        <w:t xml:space="preserve">Post-registration changes to the </w:t>
      </w:r>
      <w:r w:rsidR="00261400" w:rsidRPr="00FC7DCF">
        <w:rPr>
          <w:szCs w:val="22"/>
        </w:rPr>
        <w:t>Po</w:t>
      </w:r>
      <w:r w:rsidR="00B949E0" w:rsidRPr="00FC7DCF">
        <w:rPr>
          <w:szCs w:val="22"/>
        </w:rPr>
        <w:t>A</w:t>
      </w:r>
      <w:r w:rsidRPr="00FC7DCF">
        <w:rPr>
          <w:szCs w:val="22"/>
        </w:rPr>
        <w:t xml:space="preserve"> (including the generic </w:t>
      </w:r>
      <w:r w:rsidR="003416BD">
        <w:rPr>
          <w:szCs w:val="22"/>
        </w:rPr>
        <w:t xml:space="preserve"> VPA</w:t>
      </w:r>
      <w:r w:rsidR="006376E6" w:rsidRPr="00FC7DCF">
        <w:rPr>
          <w:szCs w:val="22"/>
        </w:rPr>
        <w:t>(s)</w:t>
      </w:r>
      <w:r w:rsidRPr="00FC7DCF">
        <w:rPr>
          <w:szCs w:val="22"/>
        </w:rPr>
        <w:t>)</w:t>
      </w:r>
    </w:p>
    <w:p w14:paraId="063E7943" w14:textId="77777777" w:rsidR="0085721A" w:rsidRPr="00FC7DCF" w:rsidRDefault="0085721A" w:rsidP="0085721A">
      <w:pPr>
        <w:pStyle w:val="SDMPDDPoASubSection1"/>
        <w:numPr>
          <w:ilvl w:val="1"/>
          <w:numId w:val="41"/>
        </w:numPr>
        <w:tabs>
          <w:tab w:val="clear" w:pos="462"/>
          <w:tab w:val="left" w:pos="567"/>
        </w:tabs>
        <w:ind w:left="567" w:hanging="567"/>
      </w:pPr>
      <w:r w:rsidRPr="00FC7DCF">
        <w:t>Corrections</w:t>
      </w:r>
    </w:p>
    <w:p w14:paraId="620C0998" w14:textId="77777777" w:rsidR="00450924" w:rsidRDefault="0085721A" w:rsidP="0085721A">
      <w:r w:rsidRPr="00FC7DCF">
        <w:t>&gt;&gt;</w:t>
      </w:r>
    </w:p>
    <w:p w14:paraId="25BEAC39" w14:textId="16F87907" w:rsidR="0085721A" w:rsidRPr="00FC7DCF" w:rsidRDefault="002467DD" w:rsidP="0085721A">
      <w:r>
        <w:t>Not applicable (</w:t>
      </w:r>
      <w:r w:rsidR="00BE23BD">
        <w:t>N/A</w:t>
      </w:r>
      <w:r>
        <w:t>)</w:t>
      </w:r>
    </w:p>
    <w:p w14:paraId="1EE1D8FB" w14:textId="77777777" w:rsidR="005F43BE" w:rsidRPr="00FC7DCF" w:rsidRDefault="005F43BE" w:rsidP="0085721A"/>
    <w:p w14:paraId="594DD998" w14:textId="77777777" w:rsidR="005F43BE" w:rsidRPr="00FC7DCF" w:rsidRDefault="005F43BE" w:rsidP="0085721A"/>
    <w:p w14:paraId="1AA16FD7" w14:textId="57B147A4" w:rsidR="00DA186F" w:rsidRPr="00FC7DCF" w:rsidRDefault="00DA186F" w:rsidP="00DA186F">
      <w:pPr>
        <w:pStyle w:val="SDMPDDPoASubSection1"/>
        <w:numPr>
          <w:ilvl w:val="1"/>
          <w:numId w:val="41"/>
        </w:numPr>
        <w:tabs>
          <w:tab w:val="clear" w:pos="462"/>
          <w:tab w:val="left" w:pos="567"/>
        </w:tabs>
        <w:ind w:left="567" w:hanging="567"/>
      </w:pPr>
      <w:r w:rsidRPr="00FC7DCF">
        <w:lastRenderedPageBreak/>
        <w:t xml:space="preserve">Inclusion of a monitoring plan to the registered </w:t>
      </w:r>
      <w:r w:rsidR="00B949E0" w:rsidRPr="00FC7DCF">
        <w:t>PoA</w:t>
      </w:r>
      <w:r w:rsidRPr="00FC7DCF">
        <w:t xml:space="preserve">-DD (including its generic </w:t>
      </w:r>
      <w:r w:rsidR="003416BD">
        <w:t xml:space="preserve"> VPA</w:t>
      </w:r>
      <w:r w:rsidRPr="00FC7DCF">
        <w:t>-DD</w:t>
      </w:r>
      <w:r w:rsidR="006376E6" w:rsidRPr="00FC7DCF">
        <w:t>(s)</w:t>
      </w:r>
      <w:r w:rsidRPr="00FC7DCF">
        <w:t>)</w:t>
      </w:r>
      <w:r w:rsidR="006376E6" w:rsidRPr="00FC7DCF">
        <w:t>, if a mon</w:t>
      </w:r>
      <w:r w:rsidRPr="00FC7DCF">
        <w:t>itoring plan was not included at the time of registration</w:t>
      </w:r>
    </w:p>
    <w:p w14:paraId="6EC0451C" w14:textId="77777777" w:rsidR="00450924" w:rsidRDefault="00DA186F" w:rsidP="00BE23BD">
      <w:r w:rsidRPr="00FC7DCF">
        <w:t>&gt;&gt;</w:t>
      </w:r>
    </w:p>
    <w:p w14:paraId="3E4C59DB" w14:textId="612833DD" w:rsidR="00BE23BD" w:rsidRPr="00FC7DCF" w:rsidRDefault="00BE23BD" w:rsidP="00BE23BD">
      <w:r>
        <w:t>N/A</w:t>
      </w:r>
    </w:p>
    <w:p w14:paraId="121FFCBB" w14:textId="77777777" w:rsidR="00DA186F" w:rsidRPr="00FC7DCF" w:rsidRDefault="00DA186F" w:rsidP="00DA186F"/>
    <w:p w14:paraId="702F4110" w14:textId="77777777" w:rsidR="005F43BE" w:rsidRPr="00FC7DCF" w:rsidRDefault="005F43BE" w:rsidP="00DA186F"/>
    <w:p w14:paraId="5FDFE651" w14:textId="77777777" w:rsidR="005F43BE" w:rsidRPr="00FC7DCF" w:rsidRDefault="005F43BE" w:rsidP="00DA186F"/>
    <w:p w14:paraId="2B9393A9" w14:textId="77777777" w:rsidR="006376E6" w:rsidRPr="00FC7DCF" w:rsidRDefault="006376E6" w:rsidP="006376E6">
      <w:pPr>
        <w:pStyle w:val="SDMPDDPoASubSection1"/>
        <w:numPr>
          <w:ilvl w:val="1"/>
          <w:numId w:val="41"/>
        </w:numPr>
        <w:tabs>
          <w:tab w:val="clear" w:pos="462"/>
          <w:tab w:val="left" w:pos="567"/>
        </w:tabs>
        <w:ind w:left="567" w:hanging="567"/>
      </w:pPr>
      <w:r w:rsidRPr="00FC7DCF">
        <w:t xml:space="preserve">Permanent changes to the monitoring plan as described in the registered </w:t>
      </w:r>
      <w:r w:rsidR="00261400" w:rsidRPr="00FC7DCF">
        <w:t>Po</w:t>
      </w:r>
      <w:r w:rsidR="00B949E0" w:rsidRPr="00FC7DCF">
        <w:t>A</w:t>
      </w:r>
      <w:r w:rsidRPr="00FC7DCF">
        <w:t>-DD, applied methodology, or applied standardized baseline</w:t>
      </w:r>
    </w:p>
    <w:p w14:paraId="51DFB3E1" w14:textId="77777777" w:rsidR="00450924" w:rsidRDefault="006376E6" w:rsidP="00BE23BD">
      <w:r w:rsidRPr="00FC7DCF">
        <w:t>&gt;&gt;</w:t>
      </w:r>
    </w:p>
    <w:p w14:paraId="579472E4" w14:textId="0E04B282" w:rsidR="00BE23BD" w:rsidRPr="00FC7DCF" w:rsidRDefault="00BE23BD" w:rsidP="00BE23BD">
      <w:r>
        <w:t>N/A</w:t>
      </w:r>
    </w:p>
    <w:p w14:paraId="75086D04" w14:textId="77777777" w:rsidR="005F43BE" w:rsidRPr="00FC7DCF" w:rsidRDefault="005F43BE" w:rsidP="006376E6"/>
    <w:p w14:paraId="5F4B2AA3" w14:textId="77777777" w:rsidR="005F43BE" w:rsidRPr="00FC7DCF" w:rsidRDefault="005F43BE" w:rsidP="006376E6"/>
    <w:p w14:paraId="61AF968A" w14:textId="1C61CD53" w:rsidR="00B55554" w:rsidRPr="00FC7DCF" w:rsidRDefault="00FB3064" w:rsidP="00EE6EFD">
      <w:pPr>
        <w:pStyle w:val="SDMPDDPoASubSection1"/>
        <w:numPr>
          <w:ilvl w:val="1"/>
          <w:numId w:val="41"/>
        </w:numPr>
        <w:tabs>
          <w:tab w:val="clear" w:pos="462"/>
          <w:tab w:val="left" w:pos="567"/>
        </w:tabs>
        <w:ind w:left="567" w:hanging="567"/>
      </w:pPr>
      <w:r w:rsidRPr="00FC7DCF">
        <w:t xml:space="preserve">Changes to </w:t>
      </w:r>
      <w:r w:rsidR="00836277" w:rsidRPr="00FC7DCF">
        <w:t xml:space="preserve">the </w:t>
      </w:r>
      <w:r w:rsidRPr="00FC7DCF">
        <w:t xml:space="preserve">programme design </w:t>
      </w:r>
      <w:r w:rsidR="00836277" w:rsidRPr="00FC7DCF">
        <w:t xml:space="preserve">of </w:t>
      </w:r>
      <w:r w:rsidRPr="00FC7DCF">
        <w:t xml:space="preserve">the </w:t>
      </w:r>
      <w:r w:rsidR="001563A2" w:rsidRPr="00FC7DCF">
        <w:t xml:space="preserve">registered </w:t>
      </w:r>
      <w:r w:rsidR="00B949E0" w:rsidRPr="00FC7DCF">
        <w:t>PoA</w:t>
      </w:r>
      <w:r w:rsidR="001563A2" w:rsidRPr="00FC7DCF">
        <w:t>-DD</w:t>
      </w:r>
      <w:r w:rsidR="00D96884" w:rsidRPr="00FC7DCF">
        <w:t xml:space="preserve"> (including corresponding changes to </w:t>
      </w:r>
      <w:r w:rsidR="001563A2" w:rsidRPr="00FC7DCF">
        <w:t xml:space="preserve">project design </w:t>
      </w:r>
      <w:r w:rsidR="00836277" w:rsidRPr="00FC7DCF">
        <w:t xml:space="preserve">of </w:t>
      </w:r>
      <w:r w:rsidR="00D96884" w:rsidRPr="00FC7DCF">
        <w:t xml:space="preserve">the generic </w:t>
      </w:r>
      <w:r w:rsidR="003416BD">
        <w:t xml:space="preserve"> VPA</w:t>
      </w:r>
      <w:r w:rsidR="00D96884" w:rsidRPr="00FC7DCF">
        <w:t>-DD(s))</w:t>
      </w:r>
      <w:r w:rsidRPr="00FC7DCF">
        <w:t xml:space="preserve"> and updates to the eligibility criteria for inclusion of </w:t>
      </w:r>
      <w:r w:rsidR="005C6FBB">
        <w:t>specific-case</w:t>
      </w:r>
      <w:r w:rsidR="004673AC" w:rsidRPr="00FC7DCF">
        <w:t xml:space="preserve"> </w:t>
      </w:r>
      <w:r w:rsidR="003416BD">
        <w:t xml:space="preserve"> VPA</w:t>
      </w:r>
      <w:r w:rsidRPr="00FC7DCF">
        <w:t xml:space="preserve">s </w:t>
      </w:r>
      <w:r w:rsidR="008029DF" w:rsidRPr="00FC7DCF">
        <w:t>in</w:t>
      </w:r>
      <w:r w:rsidRPr="00FC7DCF">
        <w:t xml:space="preserve"> the </w:t>
      </w:r>
      <w:r w:rsidR="00B949E0" w:rsidRPr="00FC7DCF">
        <w:t>PoA</w:t>
      </w:r>
    </w:p>
    <w:p w14:paraId="01ACBB40" w14:textId="77777777" w:rsidR="00450924" w:rsidRDefault="00B55554" w:rsidP="00BE23BD">
      <w:r w:rsidRPr="00FC7DCF">
        <w:t>&gt;&gt;</w:t>
      </w:r>
    </w:p>
    <w:p w14:paraId="282F187B" w14:textId="5A983CA6" w:rsidR="00BE23BD" w:rsidRPr="00FC7DCF" w:rsidRDefault="00BE23BD" w:rsidP="00BE23BD">
      <w:r>
        <w:t>N/A</w:t>
      </w:r>
    </w:p>
    <w:p w14:paraId="31CAF330" w14:textId="77777777" w:rsidR="00F9450B" w:rsidRDefault="00F9450B" w:rsidP="00357FB8"/>
    <w:p w14:paraId="51E03D5F" w14:textId="77777777" w:rsidR="005510B8" w:rsidRPr="00FC7DCF" w:rsidRDefault="005510B8" w:rsidP="00357FB8"/>
    <w:p w14:paraId="229F438D" w14:textId="77777777" w:rsidR="00F9450B" w:rsidRPr="00020E69" w:rsidRDefault="00F9450B" w:rsidP="005429AC">
      <w:pPr>
        <w:pStyle w:val="SDMPDDPoASubSection1"/>
        <w:numPr>
          <w:ilvl w:val="1"/>
          <w:numId w:val="41"/>
        </w:numPr>
        <w:tabs>
          <w:tab w:val="clear" w:pos="462"/>
          <w:tab w:val="left" w:pos="567"/>
        </w:tabs>
        <w:ind w:left="567" w:hanging="567"/>
      </w:pPr>
      <w:r w:rsidRPr="00020E69">
        <w:t xml:space="preserve">Types of changes </w:t>
      </w:r>
      <w:r w:rsidR="004B1715">
        <w:t>specific</w:t>
      </w:r>
      <w:r w:rsidRPr="00020E69">
        <w:t xml:space="preserve"> to afforestation and reforestation activities</w:t>
      </w:r>
    </w:p>
    <w:p w14:paraId="5A786AA7" w14:textId="77777777" w:rsidR="00450924" w:rsidRDefault="00F9450B" w:rsidP="00BE23BD">
      <w:r>
        <w:t>&gt;&gt;</w:t>
      </w:r>
    </w:p>
    <w:p w14:paraId="52EF2A20" w14:textId="58A05C70" w:rsidR="00BE23BD" w:rsidRPr="00FC7DCF" w:rsidRDefault="00BE23BD" w:rsidP="00BE23BD">
      <w:r>
        <w:t>N/A</w:t>
      </w:r>
    </w:p>
    <w:p w14:paraId="3C2FE66A" w14:textId="77777777" w:rsidR="005F43BE" w:rsidRDefault="005F43BE" w:rsidP="00357FB8"/>
    <w:p w14:paraId="14A753B7" w14:textId="77777777" w:rsidR="005510B8" w:rsidRPr="00FC7DCF" w:rsidRDefault="005510B8" w:rsidP="00357FB8"/>
    <w:p w14:paraId="724359D6" w14:textId="77777777" w:rsidR="00FB6C4F" w:rsidRPr="00FC7DCF" w:rsidRDefault="00176164" w:rsidP="005F43BE">
      <w:pPr>
        <w:pStyle w:val="SDMApp1"/>
        <w:numPr>
          <w:ilvl w:val="0"/>
          <w:numId w:val="0"/>
        </w:numPr>
        <w:tabs>
          <w:tab w:val="clear" w:pos="567"/>
        </w:tabs>
        <w:rPr>
          <w:szCs w:val="22"/>
        </w:rPr>
      </w:pPr>
      <w:r w:rsidRPr="00FC7DCF">
        <w:t>PART II</w:t>
      </w:r>
      <w:r w:rsidR="0037104D">
        <w:t xml:space="preserve"> </w:t>
      </w:r>
      <w:r w:rsidRPr="00FC7DCF">
        <w:t xml:space="preserve">- </w:t>
      </w:r>
      <w:r w:rsidR="005C6FBB">
        <w:t>Specific-case</w:t>
      </w:r>
      <w:r w:rsidR="009E1C3D" w:rsidRPr="00FC7DCF">
        <w:t xml:space="preserve"> </w:t>
      </w:r>
      <w:r w:rsidR="00FE0725" w:rsidRPr="00FC7DCF">
        <w:t>c</w:t>
      </w:r>
      <w:r w:rsidR="009E1C3D" w:rsidRPr="00FC7DCF">
        <w:t xml:space="preserve">omponent </w:t>
      </w:r>
      <w:r w:rsidR="00FE0725" w:rsidRPr="00FC7DCF">
        <w:t>p</w:t>
      </w:r>
      <w:r w:rsidR="009E1C3D" w:rsidRPr="00FC7DCF">
        <w:t xml:space="preserve">roject </w:t>
      </w:r>
      <w:proofErr w:type="gramStart"/>
      <w:r w:rsidR="00FE0725" w:rsidRPr="00FC7DCF">
        <w:t>a</w:t>
      </w:r>
      <w:r w:rsidR="009E1C3D" w:rsidRPr="00FC7DCF">
        <w:t>ctivity(</w:t>
      </w:r>
      <w:proofErr w:type="spellStart"/>
      <w:proofErr w:type="gramEnd"/>
      <w:r w:rsidR="00A53D45" w:rsidRPr="00FC7DCF">
        <w:t>ies</w:t>
      </w:r>
      <w:proofErr w:type="spellEnd"/>
      <w:r w:rsidR="009E1C3D" w:rsidRPr="00FC7DCF">
        <w:t>)</w:t>
      </w:r>
    </w:p>
    <w:p w14:paraId="1CDA5617" w14:textId="7EFE567F" w:rsidR="00D15CAD" w:rsidRPr="00FC7DCF" w:rsidRDefault="00D15CAD" w:rsidP="00A731A7">
      <w:pPr>
        <w:pStyle w:val="SDMPDDPoASection"/>
        <w:numPr>
          <w:ilvl w:val="0"/>
          <w:numId w:val="65"/>
        </w:numPr>
        <w:tabs>
          <w:tab w:val="clear" w:pos="2325"/>
          <w:tab w:val="clear" w:pos="2835"/>
          <w:tab w:val="num" w:pos="1701"/>
        </w:tabs>
      </w:pPr>
      <w:r w:rsidRPr="00FC7DCF">
        <w:t xml:space="preserve">Description of </w:t>
      </w:r>
      <w:r w:rsidR="005C6FBB">
        <w:t>specific-case</w:t>
      </w:r>
      <w:r w:rsidR="003416BD">
        <w:t xml:space="preserve"> V</w:t>
      </w:r>
      <w:r w:rsidRPr="00FC7DCF">
        <w:t>PA(s)</w:t>
      </w:r>
    </w:p>
    <w:p w14:paraId="7F2560D5" w14:textId="6B40D1EF" w:rsidR="004B754E" w:rsidRPr="00FC7DCF" w:rsidRDefault="005F43BE" w:rsidP="004B754E">
      <w:pPr>
        <w:jc w:val="left"/>
      </w:pPr>
      <w:r w:rsidRPr="00FC7DCF">
        <w:t>&gt;&gt;</w:t>
      </w:r>
      <w:r w:rsidR="00BE23BD">
        <w:t xml:space="preserve"> </w:t>
      </w:r>
      <w:r w:rsidR="004B754E">
        <w:t xml:space="preserve"> </w:t>
      </w:r>
    </w:p>
    <w:p w14:paraId="2ECEA4A3" w14:textId="5E0F02F3" w:rsidR="00A93857" w:rsidRPr="00FC7DCF" w:rsidRDefault="00A93857" w:rsidP="00EE6EFD">
      <w:pPr>
        <w:pStyle w:val="SDMPDDPoASubSection1"/>
        <w:numPr>
          <w:ilvl w:val="1"/>
          <w:numId w:val="41"/>
        </w:numPr>
        <w:tabs>
          <w:tab w:val="clear" w:pos="462"/>
          <w:tab w:val="left" w:pos="567"/>
        </w:tabs>
        <w:ind w:left="567" w:hanging="567"/>
        <w:rPr>
          <w:szCs w:val="22"/>
        </w:rPr>
      </w:pPr>
      <w:r w:rsidRPr="00FC7DCF">
        <w:rPr>
          <w:szCs w:val="22"/>
        </w:rPr>
        <w:t>Brief description</w:t>
      </w:r>
      <w:r w:rsidR="00215F96" w:rsidRPr="00FC7DCF">
        <w:rPr>
          <w:szCs w:val="22"/>
        </w:rPr>
        <w:t xml:space="preserve"> of</w:t>
      </w:r>
      <w:r w:rsidRPr="00FC7DCF">
        <w:rPr>
          <w:szCs w:val="22"/>
        </w:rPr>
        <w:t xml:space="preserve"> implement</w:t>
      </w:r>
      <w:r w:rsidR="00215F96" w:rsidRPr="00FC7DCF">
        <w:rPr>
          <w:szCs w:val="22"/>
        </w:rPr>
        <w:t xml:space="preserve">ed </w:t>
      </w:r>
      <w:r w:rsidR="005C6FBB">
        <w:rPr>
          <w:szCs w:val="22"/>
        </w:rPr>
        <w:t>specific-case</w:t>
      </w:r>
      <w:r w:rsidR="00E94282" w:rsidRPr="00FC7DCF">
        <w:rPr>
          <w:szCs w:val="22"/>
        </w:rPr>
        <w:t xml:space="preserve"> </w:t>
      </w:r>
      <w:r w:rsidR="003416BD">
        <w:rPr>
          <w:szCs w:val="22"/>
        </w:rPr>
        <w:t>V</w:t>
      </w:r>
      <w:r w:rsidRPr="00FC7DCF">
        <w:rPr>
          <w:szCs w:val="22"/>
        </w:rPr>
        <w:t>PA(s)</w:t>
      </w:r>
      <w:r w:rsidR="00C353F2" w:rsidRPr="00FC7DCF">
        <w:rPr>
          <w:szCs w:val="22"/>
        </w:rPr>
        <w:t xml:space="preserve"> </w:t>
      </w:r>
    </w:p>
    <w:p w14:paraId="2294BDC4" w14:textId="77777777" w:rsidR="00F25C85" w:rsidRDefault="00A93857" w:rsidP="00997CE6">
      <w:pPr>
        <w:jc w:val="left"/>
      </w:pPr>
      <w:r w:rsidRPr="00FC7DCF">
        <w:t>&gt;&gt;</w:t>
      </w:r>
      <w:r w:rsidR="00BE23BD">
        <w:t xml:space="preserve"> </w:t>
      </w:r>
      <w:r w:rsidR="00B9429A">
        <w:t xml:space="preserve"> </w:t>
      </w:r>
    </w:p>
    <w:p w14:paraId="355526E1" w14:textId="32321D0C" w:rsidR="00F25C85" w:rsidRDefault="00F25C85" w:rsidP="00997CE6">
      <w:pPr>
        <w:jc w:val="left"/>
      </w:pPr>
      <w:r w:rsidRPr="00BE23BD">
        <w:rPr>
          <w:lang w:val="en-US"/>
        </w:rPr>
        <w:t>Since 2003, the war in Darfur has led to the influx of over 230,000 refugees into eastern Chad. These</w:t>
      </w:r>
      <w:r>
        <w:rPr>
          <w:lang w:val="en-US"/>
        </w:rPr>
        <w:t xml:space="preserve"> </w:t>
      </w:r>
      <w:r w:rsidRPr="00BE23BD">
        <w:rPr>
          <w:lang w:val="en-US"/>
        </w:rPr>
        <w:t xml:space="preserve">refugees are divided across 12 camps in the </w:t>
      </w:r>
      <w:proofErr w:type="spellStart"/>
      <w:r w:rsidRPr="00BE23BD">
        <w:rPr>
          <w:lang w:val="en-US"/>
        </w:rPr>
        <w:t>Wadi</w:t>
      </w:r>
      <w:proofErr w:type="spellEnd"/>
      <w:r w:rsidRPr="00BE23BD">
        <w:rPr>
          <w:lang w:val="en-US"/>
        </w:rPr>
        <w:t xml:space="preserve"> </w:t>
      </w:r>
      <w:proofErr w:type="spellStart"/>
      <w:r w:rsidRPr="00BE23BD">
        <w:rPr>
          <w:lang w:val="en-US"/>
        </w:rPr>
        <w:t>Fira</w:t>
      </w:r>
      <w:proofErr w:type="spellEnd"/>
      <w:r w:rsidRPr="00BE23BD">
        <w:rPr>
          <w:lang w:val="en-US"/>
        </w:rPr>
        <w:t xml:space="preserve"> region, bordering Sudan. The influx of refugees</w:t>
      </w:r>
      <w:r>
        <w:rPr>
          <w:lang w:val="en-US"/>
        </w:rPr>
        <w:t xml:space="preserve"> </w:t>
      </w:r>
      <w:r w:rsidRPr="00BE23BD">
        <w:rPr>
          <w:lang w:val="en-US"/>
        </w:rPr>
        <w:t>has mobilized a response from the United Nations, with the United Nations High Commissioner for</w:t>
      </w:r>
      <w:r>
        <w:rPr>
          <w:lang w:val="en-US"/>
        </w:rPr>
        <w:t xml:space="preserve"> </w:t>
      </w:r>
      <w:r w:rsidRPr="00BE23BD">
        <w:rPr>
          <w:lang w:val="en-US"/>
        </w:rPr>
        <w:t xml:space="preserve">Refugees (UNHCR) and other humanitarian </w:t>
      </w:r>
      <w:proofErr w:type="spellStart"/>
      <w:r w:rsidRPr="00BE23BD">
        <w:rPr>
          <w:lang w:val="en-US"/>
        </w:rPr>
        <w:t>organisations</w:t>
      </w:r>
      <w:proofErr w:type="spellEnd"/>
      <w:r w:rsidRPr="00BE23BD">
        <w:rPr>
          <w:lang w:val="en-US"/>
        </w:rPr>
        <w:t xml:space="preserve"> working to improve the living conditions of</w:t>
      </w:r>
      <w:r>
        <w:rPr>
          <w:lang w:val="en-US"/>
        </w:rPr>
        <w:t xml:space="preserve"> </w:t>
      </w:r>
      <w:r w:rsidRPr="00BE23BD">
        <w:rPr>
          <w:lang w:val="en-US"/>
        </w:rPr>
        <w:t>refugees. The climate is semi-arid and rainfall is scare and irregular. Natural resources such as water</w:t>
      </w:r>
      <w:r>
        <w:rPr>
          <w:lang w:val="en-US"/>
        </w:rPr>
        <w:t xml:space="preserve"> </w:t>
      </w:r>
      <w:r w:rsidRPr="00BE23BD">
        <w:rPr>
          <w:lang w:val="en-US"/>
        </w:rPr>
        <w:t>and firewood are increasingly rare, requiring the refugee population to travel increasingly large</w:t>
      </w:r>
      <w:r>
        <w:rPr>
          <w:lang w:val="en-US"/>
        </w:rPr>
        <w:t xml:space="preserve"> </w:t>
      </w:r>
      <w:r w:rsidRPr="00BE23BD">
        <w:rPr>
          <w:lang w:val="en-US"/>
        </w:rPr>
        <w:t>distances to collect firewood. This is a high-risk activity, with many women assaulted or raped.</w:t>
      </w:r>
      <w:r>
        <w:rPr>
          <w:lang w:val="en-US"/>
        </w:rPr>
        <w:t xml:space="preserve"> </w:t>
      </w:r>
      <w:r w:rsidRPr="00BE23BD">
        <w:rPr>
          <w:lang w:val="en-US"/>
        </w:rPr>
        <w:t>To help t</w:t>
      </w:r>
      <w:r>
        <w:rPr>
          <w:lang w:val="en-US"/>
        </w:rPr>
        <w:t>a</w:t>
      </w:r>
      <w:r w:rsidRPr="00BE23BD">
        <w:rPr>
          <w:lang w:val="en-US"/>
        </w:rPr>
        <w:t xml:space="preserve">ckled this problem, </w:t>
      </w:r>
      <w:r w:rsidR="00C83400">
        <w:rPr>
          <w:lang w:val="en-US"/>
        </w:rPr>
        <w:t>AAA</w:t>
      </w:r>
      <w:r w:rsidR="00356527">
        <w:rPr>
          <w:lang w:val="en-US"/>
        </w:rPr>
        <w:t xml:space="preserve">, a French-registered company (SARL) </w:t>
      </w:r>
      <w:r w:rsidR="00C83400">
        <w:rPr>
          <w:lang w:val="en-US"/>
        </w:rPr>
        <w:t>working</w:t>
      </w:r>
      <w:r w:rsidRPr="00BE23BD">
        <w:rPr>
          <w:lang w:val="en-US"/>
        </w:rPr>
        <w:t xml:space="preserve"> in Chad</w:t>
      </w:r>
      <w:r w:rsidR="00C83400">
        <w:rPr>
          <w:lang w:val="en-US"/>
        </w:rPr>
        <w:t xml:space="preserve"> (with other collaborating NGOs)</w:t>
      </w:r>
      <w:r w:rsidRPr="00BE23BD">
        <w:rPr>
          <w:lang w:val="en-US"/>
        </w:rPr>
        <w:t>, aims to meet</w:t>
      </w:r>
      <w:r>
        <w:rPr>
          <w:lang w:val="en-US"/>
        </w:rPr>
        <w:t xml:space="preserve"> </w:t>
      </w:r>
      <w:r w:rsidRPr="00BE23BD">
        <w:rPr>
          <w:lang w:val="en-US"/>
        </w:rPr>
        <w:t xml:space="preserve">basic domestic energy needs through the provision of solar cookers for use in the refugee </w:t>
      </w:r>
      <w:proofErr w:type="spellStart"/>
      <w:r w:rsidRPr="00BE23BD">
        <w:rPr>
          <w:lang w:val="en-US"/>
        </w:rPr>
        <w:t>camps.</w:t>
      </w:r>
      <w:r w:rsidR="00C83400">
        <w:rPr>
          <w:lang w:val="en-US"/>
        </w:rPr>
        <w:t>These</w:t>
      </w:r>
      <w:proofErr w:type="spellEnd"/>
      <w:r w:rsidR="00C83400">
        <w:rPr>
          <w:lang w:val="en-US"/>
        </w:rPr>
        <w:t xml:space="preserve"> actors</w:t>
      </w:r>
      <w:r w:rsidRPr="006A36AC">
        <w:rPr>
          <w:lang w:val="en-US"/>
        </w:rPr>
        <w:t xml:space="preserve"> have been active since 2005 </w:t>
      </w:r>
      <w:r w:rsidR="00C83400">
        <w:rPr>
          <w:lang w:val="en-US"/>
        </w:rPr>
        <w:t>in</w:t>
      </w:r>
      <w:r w:rsidRPr="006A36AC">
        <w:rPr>
          <w:lang w:val="en-US"/>
        </w:rPr>
        <w:t xml:space="preserve"> six</w:t>
      </w:r>
      <w:r w:rsidR="00C83400">
        <w:rPr>
          <w:lang w:val="en-US"/>
        </w:rPr>
        <w:t xml:space="preserve"> refugee</w:t>
      </w:r>
      <w:r w:rsidRPr="006A36AC">
        <w:rPr>
          <w:lang w:val="en-US"/>
        </w:rPr>
        <w:t xml:space="preserve"> camps. </w:t>
      </w:r>
      <w:r w:rsidR="00C83400">
        <w:rPr>
          <w:lang w:val="en-US"/>
        </w:rPr>
        <w:t xml:space="preserve">The </w:t>
      </w:r>
      <w:r w:rsidRPr="006A36AC">
        <w:rPr>
          <w:lang w:val="en-US"/>
        </w:rPr>
        <w:t>VPA</w:t>
      </w:r>
      <w:r w:rsidR="00C83400">
        <w:rPr>
          <w:lang w:val="en-US"/>
        </w:rPr>
        <w:t>-01</w:t>
      </w:r>
      <w:r w:rsidRPr="006A36AC">
        <w:rPr>
          <w:lang w:val="en-US"/>
        </w:rPr>
        <w:t xml:space="preserve"> includes solar cookers that have been installed in the Iridimi refugee camps since 01 January 2012, the date at which the project was ‘listed’ with the Gold Standard.</w:t>
      </w:r>
    </w:p>
    <w:p w14:paraId="1EC15072" w14:textId="77777777" w:rsidR="00F25C85" w:rsidRDefault="00F25C85" w:rsidP="00997CE6">
      <w:pPr>
        <w:jc w:val="left"/>
      </w:pPr>
    </w:p>
    <w:p w14:paraId="488ECE64" w14:textId="653C86F3" w:rsidR="00997CE6" w:rsidRPr="00FC7DCF" w:rsidRDefault="00B9429A" w:rsidP="00997CE6">
      <w:pPr>
        <w:jc w:val="left"/>
      </w:pPr>
      <w:r>
        <w:t xml:space="preserve">The purpose of the project is to </w:t>
      </w:r>
      <w:r w:rsidRPr="00B9429A">
        <w:rPr>
          <w:lang w:val="en-US"/>
        </w:rPr>
        <w:t>equip all households with two solar cookers</w:t>
      </w:r>
      <w:r w:rsidR="002467DD">
        <w:rPr>
          <w:lang w:val="en-US"/>
        </w:rPr>
        <w:t xml:space="preserve"> with which to cook their meals</w:t>
      </w:r>
      <w:r w:rsidR="006A36AC">
        <w:rPr>
          <w:lang w:val="en-US"/>
        </w:rPr>
        <w:t xml:space="preserve">. </w:t>
      </w:r>
      <w:r w:rsidR="00997CE6">
        <w:rPr>
          <w:lang w:val="en-US"/>
        </w:rPr>
        <w:t>The cookers are easy to make and are made from low cost materials. The lifetime of a cooker is</w:t>
      </w:r>
      <w:r w:rsidR="006A36AC">
        <w:rPr>
          <w:lang w:val="en-US"/>
        </w:rPr>
        <w:t xml:space="preserve"> approximately</w:t>
      </w:r>
      <w:r w:rsidR="00997CE6">
        <w:rPr>
          <w:lang w:val="en-US"/>
        </w:rPr>
        <w:t xml:space="preserve"> two years </w:t>
      </w:r>
      <w:r w:rsidR="006A36AC">
        <w:rPr>
          <w:lang w:val="en-US"/>
        </w:rPr>
        <w:t>but this can vary depending on the level of care provided by the</w:t>
      </w:r>
      <w:r w:rsidR="00997CE6">
        <w:rPr>
          <w:lang w:val="en-US"/>
        </w:rPr>
        <w:t xml:space="preserve"> users</w:t>
      </w:r>
      <w:r w:rsidR="006A36AC">
        <w:rPr>
          <w:lang w:val="en-US"/>
        </w:rPr>
        <w:t>. The project has witnessed solar cookers operating significantly beyond the two years mark</w:t>
      </w:r>
      <w:r w:rsidR="00997CE6">
        <w:rPr>
          <w:lang w:val="en-US"/>
        </w:rPr>
        <w:t xml:space="preserve">. If </w:t>
      </w:r>
      <w:r w:rsidR="00997CE6" w:rsidRPr="00997CE6">
        <w:rPr>
          <w:lang w:val="en-US"/>
        </w:rPr>
        <w:t>they require to purchase a new solar cooker, receipt of the replacement</w:t>
      </w:r>
      <w:r w:rsidR="00997CE6">
        <w:rPr>
          <w:lang w:val="en-US"/>
        </w:rPr>
        <w:t xml:space="preserve"> </w:t>
      </w:r>
      <w:r w:rsidR="003416BD">
        <w:rPr>
          <w:lang w:val="en-US"/>
        </w:rPr>
        <w:t>cooker is recorded in a r</w:t>
      </w:r>
      <w:r w:rsidR="00997CE6" w:rsidRPr="00997CE6">
        <w:rPr>
          <w:lang w:val="en-US"/>
        </w:rPr>
        <w:t xml:space="preserve">eplacement </w:t>
      </w:r>
      <w:r w:rsidR="003416BD">
        <w:rPr>
          <w:lang w:val="en-US"/>
        </w:rPr>
        <w:t>r</w:t>
      </w:r>
      <w:r w:rsidR="00997CE6" w:rsidRPr="00997CE6">
        <w:rPr>
          <w:lang w:val="en-US"/>
        </w:rPr>
        <w:t xml:space="preserve">ecord, which confirms the user’s name, WFP food ration number and the date of </w:t>
      </w:r>
      <w:r w:rsidR="00997CE6" w:rsidRPr="00997CE6">
        <w:rPr>
          <w:lang w:val="en-US"/>
        </w:rPr>
        <w:lastRenderedPageBreak/>
        <w:t>receiving the replacement. The date of receiving the</w:t>
      </w:r>
      <w:r w:rsidR="00997CE6">
        <w:rPr>
          <w:lang w:val="en-US"/>
        </w:rPr>
        <w:t xml:space="preserve"> </w:t>
      </w:r>
      <w:r w:rsidR="00997CE6" w:rsidRPr="00997CE6">
        <w:rPr>
          <w:lang w:val="en-US"/>
        </w:rPr>
        <w:t xml:space="preserve">replacement </w:t>
      </w:r>
      <w:r w:rsidR="00F96B72">
        <w:rPr>
          <w:lang w:val="en-US"/>
        </w:rPr>
        <w:t>is</w:t>
      </w:r>
      <w:r w:rsidR="00997CE6" w:rsidRPr="00997CE6">
        <w:rPr>
          <w:lang w:val="en-US"/>
        </w:rPr>
        <w:t xml:space="preserve"> then entered into the project database to replace old solar</w:t>
      </w:r>
      <w:r w:rsidR="00997CE6">
        <w:rPr>
          <w:lang w:val="en-US"/>
        </w:rPr>
        <w:t xml:space="preserve"> </w:t>
      </w:r>
      <w:r w:rsidR="00997CE6" w:rsidRPr="00997CE6">
        <w:rPr>
          <w:lang w:val="en-US"/>
        </w:rPr>
        <w:t>cooker data.</w:t>
      </w:r>
      <w:r w:rsidR="00997CE6">
        <w:rPr>
          <w:lang w:val="en-US"/>
        </w:rPr>
        <w:t xml:space="preserve"> </w:t>
      </w:r>
      <w:r w:rsidR="00997CE6" w:rsidRPr="00997CE6">
        <w:rPr>
          <w:lang w:val="en-US"/>
        </w:rPr>
        <w:t>The cost of the basic materials and labor for manufacturing for two cookers, not counting overheads, is</w:t>
      </w:r>
      <w:r w:rsidR="00997CE6">
        <w:rPr>
          <w:lang w:val="en-US"/>
        </w:rPr>
        <w:t xml:space="preserve"> </w:t>
      </w:r>
      <w:r w:rsidR="00997CE6" w:rsidRPr="00997CE6">
        <w:rPr>
          <w:lang w:val="en-US"/>
        </w:rPr>
        <w:t>of the order of USD 24 for two years, about 1 USD per family per month. The refugees have virtually no</w:t>
      </w:r>
      <w:r w:rsidR="00997CE6">
        <w:rPr>
          <w:lang w:val="en-US"/>
        </w:rPr>
        <w:t xml:space="preserve"> </w:t>
      </w:r>
      <w:r w:rsidR="00997CE6" w:rsidRPr="00997CE6">
        <w:rPr>
          <w:lang w:val="en-US"/>
        </w:rPr>
        <w:t>possibility to earn money except for work within the camp due to there being, understandably,</w:t>
      </w:r>
      <w:r w:rsidR="00997CE6">
        <w:rPr>
          <w:lang w:val="en-US"/>
        </w:rPr>
        <w:t xml:space="preserve"> </w:t>
      </w:r>
      <w:r w:rsidR="00997CE6" w:rsidRPr="00997CE6">
        <w:rPr>
          <w:lang w:val="en-US"/>
        </w:rPr>
        <w:t xml:space="preserve">regulations to protect the scarce employment possibilities in the area for the Chadian </w:t>
      </w:r>
      <w:proofErr w:type="spellStart"/>
      <w:r w:rsidR="00997CE6" w:rsidRPr="00997CE6">
        <w:rPr>
          <w:lang w:val="en-US"/>
        </w:rPr>
        <w:t>population</w:t>
      </w:r>
      <w:r w:rsidR="00997CE6">
        <w:rPr>
          <w:lang w:val="en-US"/>
        </w:rPr>
        <w:t>.The</w:t>
      </w:r>
      <w:proofErr w:type="spellEnd"/>
      <w:r w:rsidR="00997CE6">
        <w:rPr>
          <w:lang w:val="en-US"/>
        </w:rPr>
        <w:t xml:space="preserve"> </w:t>
      </w:r>
      <w:r w:rsidR="00997CE6" w:rsidRPr="00997CE6">
        <w:rPr>
          <w:lang w:val="en-US"/>
        </w:rPr>
        <w:t>solar cooker activity provides this opportunity for remunerated work. Refugees are thus asked to pay a</w:t>
      </w:r>
      <w:r w:rsidR="00997CE6">
        <w:rPr>
          <w:lang w:val="en-US"/>
        </w:rPr>
        <w:t xml:space="preserve"> </w:t>
      </w:r>
      <w:r w:rsidR="00997CE6" w:rsidRPr="00997CE6">
        <w:rPr>
          <w:lang w:val="en-US"/>
        </w:rPr>
        <w:t>reasonable sum of 1,000 FCFA (XAF) to cover the cost of the work of making the replacement cookers.</w:t>
      </w:r>
      <w:r w:rsidR="00997CE6">
        <w:rPr>
          <w:lang w:val="en-US"/>
        </w:rPr>
        <w:t xml:space="preserve"> </w:t>
      </w:r>
      <w:r w:rsidR="00997CE6" w:rsidRPr="00997CE6">
        <w:rPr>
          <w:lang w:val="en-US"/>
        </w:rPr>
        <w:t>Carbon credits are sought to pay for the provision of the basic materials for manufacture (cardboard,</w:t>
      </w:r>
      <w:r w:rsidR="00997CE6">
        <w:rPr>
          <w:lang w:val="en-US"/>
        </w:rPr>
        <w:t xml:space="preserve"> </w:t>
      </w:r>
      <w:proofErr w:type="spellStart"/>
      <w:r w:rsidR="00997CE6" w:rsidRPr="00997CE6">
        <w:rPr>
          <w:lang w:val="en-US"/>
        </w:rPr>
        <w:t>aluminium</w:t>
      </w:r>
      <w:proofErr w:type="spellEnd"/>
      <w:r w:rsidR="00997CE6" w:rsidRPr="00997CE6">
        <w:rPr>
          <w:lang w:val="en-US"/>
        </w:rPr>
        <w:t xml:space="preserve"> foil, Arabic-</w:t>
      </w:r>
      <w:proofErr w:type="spellStart"/>
      <w:r w:rsidR="00997CE6" w:rsidRPr="00997CE6">
        <w:rPr>
          <w:lang w:val="en-US"/>
        </w:rPr>
        <w:t>gomme</w:t>
      </w:r>
      <w:proofErr w:type="spellEnd"/>
      <w:r w:rsidR="00997CE6" w:rsidRPr="00997CE6">
        <w:rPr>
          <w:lang w:val="en-US"/>
        </w:rPr>
        <w:t xml:space="preserve"> for gluing, sticky tape to protect the cut edges of the cardboard from</w:t>
      </w:r>
      <w:r w:rsidR="00997CE6">
        <w:rPr>
          <w:lang w:val="en-US"/>
        </w:rPr>
        <w:t xml:space="preserve"> </w:t>
      </w:r>
      <w:r w:rsidR="00997CE6" w:rsidRPr="00997CE6">
        <w:rPr>
          <w:lang w:val="en-US"/>
        </w:rPr>
        <w:t>unfurling, eyelets to attach cords, held down by a few rocks, to protect cookers against movement in</w:t>
      </w:r>
      <w:r w:rsidR="00997CE6">
        <w:rPr>
          <w:lang w:val="en-US"/>
        </w:rPr>
        <w:t xml:space="preserve"> </w:t>
      </w:r>
      <w:r w:rsidR="00997CE6" w:rsidRPr="00997CE6">
        <w:rPr>
          <w:lang w:val="en-US"/>
        </w:rPr>
        <w:t>strong winds).</w:t>
      </w:r>
    </w:p>
    <w:p w14:paraId="2990AF9E" w14:textId="77777777" w:rsidR="005F43BE" w:rsidRPr="00FC7DCF" w:rsidRDefault="005F43BE" w:rsidP="00BC2A37"/>
    <w:p w14:paraId="2EADF958" w14:textId="77777777" w:rsidR="005F43BE" w:rsidRPr="00FC7DCF" w:rsidRDefault="005F43BE" w:rsidP="00BC2A37"/>
    <w:p w14:paraId="6343809B" w14:textId="00ED8074" w:rsidR="00705212" w:rsidRPr="00FC7DCF" w:rsidRDefault="009068D5" w:rsidP="00EE6EFD">
      <w:pPr>
        <w:pStyle w:val="SDMPDDPoASubSection1"/>
        <w:numPr>
          <w:ilvl w:val="1"/>
          <w:numId w:val="41"/>
        </w:numPr>
        <w:tabs>
          <w:tab w:val="clear" w:pos="462"/>
          <w:tab w:val="left" w:pos="567"/>
        </w:tabs>
        <w:ind w:left="567" w:hanging="567"/>
        <w:rPr>
          <w:szCs w:val="22"/>
        </w:rPr>
      </w:pPr>
      <w:r w:rsidRPr="00FC7DCF">
        <w:rPr>
          <w:szCs w:val="22"/>
        </w:rPr>
        <w:t>Geographic</w:t>
      </w:r>
      <w:r w:rsidR="000F694C" w:rsidRPr="00FC7DCF">
        <w:rPr>
          <w:szCs w:val="22"/>
        </w:rPr>
        <w:t>al</w:t>
      </w:r>
      <w:r w:rsidRPr="00FC7DCF">
        <w:rPr>
          <w:szCs w:val="22"/>
        </w:rPr>
        <w:t xml:space="preserve"> reference</w:t>
      </w:r>
      <w:r w:rsidR="000F694C" w:rsidRPr="00FC7DCF">
        <w:rPr>
          <w:szCs w:val="22"/>
        </w:rPr>
        <w:t>s</w:t>
      </w:r>
      <w:r w:rsidRPr="00FC7DCF">
        <w:rPr>
          <w:szCs w:val="22"/>
        </w:rPr>
        <w:t xml:space="preserve"> or other means of identification </w:t>
      </w:r>
      <w:r w:rsidR="00854D36" w:rsidRPr="00FC7DCF">
        <w:rPr>
          <w:szCs w:val="22"/>
        </w:rPr>
        <w:t xml:space="preserve">of </w:t>
      </w:r>
      <w:r w:rsidR="00B14D49" w:rsidRPr="00FC7DCF">
        <w:rPr>
          <w:szCs w:val="22"/>
        </w:rPr>
        <w:t xml:space="preserve">the location of the </w:t>
      </w:r>
      <w:r w:rsidR="005C6FBB">
        <w:rPr>
          <w:szCs w:val="22"/>
        </w:rPr>
        <w:t>specific-case</w:t>
      </w:r>
      <w:r w:rsidR="003416BD">
        <w:rPr>
          <w:szCs w:val="22"/>
        </w:rPr>
        <w:t xml:space="preserve"> V</w:t>
      </w:r>
      <w:r w:rsidR="00854D36" w:rsidRPr="00FC7DCF">
        <w:rPr>
          <w:szCs w:val="22"/>
        </w:rPr>
        <w:t>PA(s)</w:t>
      </w:r>
    </w:p>
    <w:p w14:paraId="712622AE" w14:textId="77777777" w:rsidR="00D64DA1" w:rsidRDefault="009068D5" w:rsidP="00BE23BD">
      <w:r w:rsidRPr="00FC7DCF">
        <w:t>&gt;&gt;</w:t>
      </w:r>
      <w:bookmarkStart w:id="1" w:name="_Toc315340777"/>
      <w:bookmarkStart w:id="2" w:name="_Toc315881221"/>
      <w:bookmarkStart w:id="3" w:name="_Toc317686909"/>
    </w:p>
    <w:p w14:paraId="563A9282" w14:textId="77777777" w:rsidR="00011CD6" w:rsidRDefault="00011CD6" w:rsidP="00011CD6">
      <w:pPr>
        <w:rPr>
          <w:lang w:val="en-US"/>
        </w:rPr>
      </w:pPr>
      <w:r>
        <w:rPr>
          <w:lang w:val="en-US"/>
        </w:rPr>
        <w:t xml:space="preserve">The Iridimi camp, where this VPA is being implemented, covers an almost circular area with a diameter of about 6 km located in the district of </w:t>
      </w:r>
      <w:proofErr w:type="spellStart"/>
      <w:r>
        <w:rPr>
          <w:lang w:val="en-US"/>
        </w:rPr>
        <w:t>Wadi</w:t>
      </w:r>
      <w:proofErr w:type="spellEnd"/>
      <w:r>
        <w:rPr>
          <w:lang w:val="en-US"/>
        </w:rPr>
        <w:t xml:space="preserve"> </w:t>
      </w:r>
      <w:proofErr w:type="spellStart"/>
      <w:r>
        <w:rPr>
          <w:lang w:val="en-US"/>
        </w:rPr>
        <w:t>Fira</w:t>
      </w:r>
      <w:proofErr w:type="spellEnd"/>
      <w:r>
        <w:rPr>
          <w:lang w:val="en-US"/>
        </w:rPr>
        <w:t xml:space="preserve">, about 12 km west of the town of </w:t>
      </w:r>
      <w:proofErr w:type="spellStart"/>
      <w:r>
        <w:rPr>
          <w:lang w:val="en-US"/>
        </w:rPr>
        <w:t>Iriba</w:t>
      </w:r>
      <w:proofErr w:type="spellEnd"/>
      <w:r>
        <w:rPr>
          <w:lang w:val="en-US"/>
        </w:rPr>
        <w:t>. Its geographic coordinates are 15 08</w:t>
      </w:r>
      <w:r>
        <w:rPr>
          <w:vertAlign w:val="superscript"/>
          <w:lang w:val="en-US"/>
        </w:rPr>
        <w:t>o</w:t>
      </w:r>
      <w:r>
        <w:rPr>
          <w:lang w:val="en-US"/>
        </w:rPr>
        <w:t>N and 22 05</w:t>
      </w:r>
      <w:r>
        <w:rPr>
          <w:vertAlign w:val="superscript"/>
          <w:lang w:val="en-US"/>
        </w:rPr>
        <w:t>o</w:t>
      </w:r>
      <w:r>
        <w:rPr>
          <w:lang w:val="en-US"/>
        </w:rPr>
        <w:t>E. The approximate location is denoted in Figure 1 below:</w:t>
      </w:r>
    </w:p>
    <w:p w14:paraId="6E15279C" w14:textId="5EB8418F" w:rsidR="00D64DA1" w:rsidRPr="00C53200" w:rsidRDefault="00D64DA1" w:rsidP="00D06F1D">
      <w:pPr>
        <w:pStyle w:val="Caption"/>
        <w:ind w:left="0" w:right="113" w:firstLine="0"/>
        <w:jc w:val="left"/>
        <w:rPr>
          <w:b w:val="0"/>
          <w:sz w:val="22"/>
        </w:rPr>
      </w:pPr>
      <w:r w:rsidRPr="00C53200">
        <w:rPr>
          <w:sz w:val="22"/>
        </w:rPr>
        <w:t xml:space="preserve">Figure </w:t>
      </w:r>
      <w:r w:rsidR="00C53200">
        <w:rPr>
          <w:sz w:val="22"/>
        </w:rPr>
        <w:fldChar w:fldCharType="begin"/>
      </w:r>
      <w:r w:rsidR="00C53200">
        <w:rPr>
          <w:sz w:val="22"/>
        </w:rPr>
        <w:instrText xml:space="preserve"> SEQ Figure \* ARABIC </w:instrText>
      </w:r>
      <w:r w:rsidR="00C53200">
        <w:rPr>
          <w:sz w:val="22"/>
        </w:rPr>
        <w:fldChar w:fldCharType="separate"/>
      </w:r>
      <w:r w:rsidR="003416BD">
        <w:rPr>
          <w:noProof/>
          <w:sz w:val="22"/>
        </w:rPr>
        <w:t>1</w:t>
      </w:r>
      <w:r w:rsidR="00C53200">
        <w:rPr>
          <w:sz w:val="22"/>
        </w:rPr>
        <w:fldChar w:fldCharType="end"/>
      </w:r>
      <w:r w:rsidRPr="00C53200">
        <w:rPr>
          <w:b w:val="0"/>
          <w:sz w:val="22"/>
        </w:rPr>
        <w:t>: Approximate lo</w:t>
      </w:r>
      <w:r w:rsidR="00D06F1D">
        <w:rPr>
          <w:b w:val="0"/>
          <w:sz w:val="22"/>
        </w:rPr>
        <w:t xml:space="preserve">cation of the Iridimi refugee </w:t>
      </w:r>
      <w:r w:rsidRPr="00C53200">
        <w:rPr>
          <w:b w:val="0"/>
          <w:sz w:val="22"/>
        </w:rPr>
        <w:t>camp in Chad (red mark with an A)</w:t>
      </w:r>
    </w:p>
    <w:p w14:paraId="187CDDC8" w14:textId="77777777" w:rsidR="00BE23BD" w:rsidRDefault="00BE23BD" w:rsidP="00D64DA1">
      <w:pPr>
        <w:keepNext/>
        <w:jc w:val="left"/>
      </w:pPr>
      <w:r>
        <w:rPr>
          <w:noProof/>
          <w:lang w:eastAsia="en-GB"/>
        </w:rPr>
        <w:drawing>
          <wp:inline distT="0" distB="0" distL="0" distR="0" wp14:anchorId="703AF990" wp14:editId="0B00E9E3">
            <wp:extent cx="3435409" cy="3480411"/>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9"/>
                    <a:srcRect l="5046" t="3536" r="1972"/>
                    <a:stretch/>
                  </pic:blipFill>
                  <pic:spPr bwMode="auto">
                    <a:xfrm>
                      <a:off x="0" y="0"/>
                      <a:ext cx="3463684" cy="3509056"/>
                    </a:xfrm>
                    <a:prstGeom prst="rect">
                      <a:avLst/>
                    </a:prstGeom>
                    <a:ln>
                      <a:noFill/>
                    </a:ln>
                    <a:extLst>
                      <a:ext uri="{53640926-AAD7-44D8-BBD7-CCE9431645EC}">
                        <a14:shadowObscured xmlns:a14="http://schemas.microsoft.com/office/drawing/2010/main"/>
                      </a:ext>
                    </a:extLst>
                  </pic:spPr>
                </pic:pic>
              </a:graphicData>
            </a:graphic>
          </wp:inline>
        </w:drawing>
      </w:r>
    </w:p>
    <w:p w14:paraId="257FFAD4" w14:textId="77777777" w:rsidR="00011CD6" w:rsidRDefault="00011CD6" w:rsidP="00537C98">
      <w:pPr>
        <w:rPr>
          <w:sz w:val="18"/>
        </w:rPr>
      </w:pPr>
    </w:p>
    <w:p w14:paraId="5D1A4A3C" w14:textId="77777777" w:rsidR="00011CD6" w:rsidRDefault="00011CD6" w:rsidP="00537C98">
      <w:pPr>
        <w:rPr>
          <w:sz w:val="18"/>
        </w:rPr>
      </w:pPr>
    </w:p>
    <w:p w14:paraId="718213FE" w14:textId="766D3433" w:rsidR="00011CD6" w:rsidRDefault="00011CD6" w:rsidP="00011CD6">
      <w:pPr>
        <w:rPr>
          <w:lang w:val="en-US"/>
        </w:rPr>
      </w:pPr>
      <w:r>
        <w:rPr>
          <w:lang w:val="en-US"/>
        </w:rPr>
        <w:t xml:space="preserve">All of the solar cookers implemented under this VPA are uniquely identified as belonging to the ‘Solar cooking in Chad’ PoA through linking ownership of the project’s solar cookers to specific end-users information in the project database. This includes end users’ name and address in the camp as well as their unique World Food </w:t>
      </w:r>
      <w:proofErr w:type="spellStart"/>
      <w:r>
        <w:rPr>
          <w:lang w:val="en-US"/>
        </w:rPr>
        <w:t>Programme</w:t>
      </w:r>
      <w:proofErr w:type="spellEnd"/>
      <w:r>
        <w:rPr>
          <w:lang w:val="en-US"/>
        </w:rPr>
        <w:t xml:space="preserve"> (WFP) number. End-users transfer all rights to carbon credits to AAA through the Procurement/Replacement Record.</w:t>
      </w:r>
    </w:p>
    <w:p w14:paraId="1AE84F8D" w14:textId="77777777" w:rsidR="005F43BE" w:rsidRPr="00BE23BD" w:rsidRDefault="00634736" w:rsidP="00537C98">
      <w:pPr>
        <w:rPr>
          <w:sz w:val="18"/>
        </w:rPr>
      </w:pPr>
      <w:r w:rsidRPr="00BE23BD">
        <w:rPr>
          <w:sz w:val="18"/>
        </w:rPr>
        <w:br w:type="page"/>
      </w:r>
    </w:p>
    <w:p w14:paraId="5D40A465" w14:textId="3BE96D30" w:rsidR="000429FF" w:rsidRPr="00FC7DCF" w:rsidRDefault="00215F96" w:rsidP="00A731A7">
      <w:pPr>
        <w:pStyle w:val="SDMPDDPoASection"/>
        <w:numPr>
          <w:ilvl w:val="0"/>
          <w:numId w:val="65"/>
        </w:numPr>
        <w:tabs>
          <w:tab w:val="clear" w:pos="2325"/>
          <w:tab w:val="clear" w:pos="2835"/>
          <w:tab w:val="num" w:pos="1701"/>
        </w:tabs>
      </w:pPr>
      <w:r w:rsidRPr="00FC7DCF">
        <w:lastRenderedPageBreak/>
        <w:t xml:space="preserve"> Post-registration changes to</w:t>
      </w:r>
      <w:r w:rsidR="000429FF" w:rsidRPr="00FC7DCF">
        <w:t xml:space="preserve"> </w:t>
      </w:r>
      <w:r w:rsidR="005C6FBB">
        <w:t>specific-case</w:t>
      </w:r>
      <w:r w:rsidR="000429FF" w:rsidRPr="00FC7DCF">
        <w:t xml:space="preserve"> </w:t>
      </w:r>
      <w:r w:rsidR="003416BD">
        <w:t xml:space="preserve"> VPA</w:t>
      </w:r>
      <w:r w:rsidR="00D15CAD" w:rsidRPr="00FC7DCF">
        <w:t>(s)</w:t>
      </w:r>
    </w:p>
    <w:p w14:paraId="13EF9E2C" w14:textId="77777777" w:rsidR="008D5EB9" w:rsidRPr="00FC7DCF" w:rsidRDefault="008D5EB9" w:rsidP="00357FB8">
      <w:pPr>
        <w:pStyle w:val="SDMPDDPoASubSection1"/>
        <w:numPr>
          <w:ilvl w:val="1"/>
          <w:numId w:val="41"/>
        </w:numPr>
        <w:tabs>
          <w:tab w:val="clear" w:pos="462"/>
          <w:tab w:val="left" w:pos="567"/>
        </w:tabs>
        <w:ind w:left="567" w:hanging="567"/>
      </w:pPr>
      <w:bookmarkStart w:id="4" w:name="_Ref317859909"/>
      <w:r w:rsidRPr="00FC7DCF">
        <w:t>Temporary deviations from registered monitoring plan</w:t>
      </w:r>
      <w:r w:rsidR="003A01B2" w:rsidRPr="00FC7DCF">
        <w:t xml:space="preserve">, </w:t>
      </w:r>
      <w:r w:rsidRPr="00FC7DCF">
        <w:t>applied methodology</w:t>
      </w:r>
      <w:bookmarkEnd w:id="4"/>
      <w:r w:rsidR="003A01B2" w:rsidRPr="00FC7DCF">
        <w:t xml:space="preserve"> or applied standardized baseline</w:t>
      </w:r>
    </w:p>
    <w:p w14:paraId="79325DCC" w14:textId="77777777" w:rsidR="00450924" w:rsidRDefault="00354D1A" w:rsidP="00354D1A">
      <w:r w:rsidRPr="00FC7DCF">
        <w:t>&gt;&gt;</w:t>
      </w:r>
    </w:p>
    <w:p w14:paraId="6A93AB8A" w14:textId="5CB6B1F5" w:rsidR="00354D1A" w:rsidRPr="00FC7DCF" w:rsidRDefault="00F96B72" w:rsidP="00354D1A">
      <w:r>
        <w:t>Not Applicable (</w:t>
      </w:r>
      <w:r w:rsidR="001A44E7">
        <w:t>N/A</w:t>
      </w:r>
      <w:r>
        <w:t>)</w:t>
      </w:r>
    </w:p>
    <w:p w14:paraId="3E28B7C2" w14:textId="77777777" w:rsidR="005F43BE" w:rsidRPr="00FC7DCF" w:rsidRDefault="005F43BE" w:rsidP="00354D1A"/>
    <w:p w14:paraId="3B1E5329" w14:textId="77777777" w:rsidR="005F43BE" w:rsidRPr="00FC7DCF" w:rsidRDefault="005F43BE" w:rsidP="00354D1A"/>
    <w:p w14:paraId="156922E4" w14:textId="77777777" w:rsidR="008D5EB9" w:rsidRPr="00FC7DCF" w:rsidRDefault="008D5EB9" w:rsidP="00357FB8">
      <w:pPr>
        <w:pStyle w:val="SDMPDDPoASubSection1"/>
        <w:numPr>
          <w:ilvl w:val="1"/>
          <w:numId w:val="41"/>
        </w:numPr>
        <w:tabs>
          <w:tab w:val="clear" w:pos="462"/>
          <w:tab w:val="left" w:pos="567"/>
        </w:tabs>
        <w:ind w:left="567" w:hanging="567"/>
      </w:pPr>
      <w:bookmarkStart w:id="5" w:name="_Ref315873739"/>
      <w:r w:rsidRPr="00FC7DCF">
        <w:t>Corrections</w:t>
      </w:r>
      <w:bookmarkEnd w:id="5"/>
    </w:p>
    <w:p w14:paraId="403253CE" w14:textId="77777777" w:rsidR="00450924" w:rsidRDefault="00354D1A" w:rsidP="00354D1A">
      <w:r w:rsidRPr="00FC7DCF">
        <w:t>&gt;&gt;</w:t>
      </w:r>
    </w:p>
    <w:p w14:paraId="7D6C33E1" w14:textId="65C5E452" w:rsidR="00354D1A" w:rsidRPr="00FC7DCF" w:rsidRDefault="001A44E7" w:rsidP="00354D1A">
      <w:r>
        <w:t>N/A</w:t>
      </w:r>
    </w:p>
    <w:p w14:paraId="3B0F41A3" w14:textId="77777777" w:rsidR="005F43BE" w:rsidRPr="00FC7DCF" w:rsidRDefault="005F43BE" w:rsidP="00354D1A"/>
    <w:p w14:paraId="5355F0A4" w14:textId="77777777" w:rsidR="005F43BE" w:rsidRPr="00FC7DCF" w:rsidRDefault="005F43BE" w:rsidP="00354D1A"/>
    <w:p w14:paraId="22FDA908" w14:textId="1B87EE8A" w:rsidR="00BC5FB0" w:rsidRPr="00FC7DCF" w:rsidRDefault="00BC5FB0" w:rsidP="00BC5FB0">
      <w:pPr>
        <w:pStyle w:val="SDMPDDPoASubSection1"/>
        <w:numPr>
          <w:ilvl w:val="1"/>
          <w:numId w:val="41"/>
        </w:numPr>
        <w:tabs>
          <w:tab w:val="clear" w:pos="462"/>
          <w:tab w:val="left" w:pos="567"/>
        </w:tabs>
        <w:ind w:left="567" w:hanging="567"/>
      </w:pPr>
      <w:r w:rsidRPr="00FC7DCF">
        <w:t xml:space="preserve">Changes to the start date of the crediting period of the </w:t>
      </w:r>
      <w:r w:rsidR="005C6FBB">
        <w:t>specific-case</w:t>
      </w:r>
      <w:r w:rsidRPr="00FC7DCF">
        <w:t xml:space="preserve"> </w:t>
      </w:r>
      <w:r w:rsidR="003416BD">
        <w:t xml:space="preserve"> VPA</w:t>
      </w:r>
      <w:r w:rsidR="003A01B2" w:rsidRPr="00FC7DCF">
        <w:t>(s)</w:t>
      </w:r>
    </w:p>
    <w:p w14:paraId="4C7489ED" w14:textId="77777777" w:rsidR="00450924" w:rsidRDefault="00BC5FB0" w:rsidP="00BC5FB0">
      <w:r w:rsidRPr="00FC7DCF">
        <w:t>&gt;&gt;</w:t>
      </w:r>
    </w:p>
    <w:p w14:paraId="784A6F7F" w14:textId="2DDC2EA0" w:rsidR="00BC5FB0" w:rsidRPr="00FC7DCF" w:rsidRDefault="001A44E7" w:rsidP="00BC5FB0">
      <w:r>
        <w:t>N/A</w:t>
      </w:r>
    </w:p>
    <w:p w14:paraId="5AA441F0" w14:textId="77777777" w:rsidR="005F43BE" w:rsidRPr="00FC7DCF" w:rsidRDefault="005F43BE" w:rsidP="00BC5FB0"/>
    <w:p w14:paraId="6A82761E" w14:textId="77777777" w:rsidR="005F43BE" w:rsidRPr="00FC7DCF" w:rsidRDefault="005F43BE" w:rsidP="00BC5FB0"/>
    <w:p w14:paraId="29FA4640" w14:textId="75622A1C" w:rsidR="00BC5FB0" w:rsidRPr="00FC7DCF" w:rsidRDefault="00EB4FC1" w:rsidP="00357FB8">
      <w:pPr>
        <w:pStyle w:val="SDMPDDPoASubSection1"/>
        <w:numPr>
          <w:ilvl w:val="1"/>
          <w:numId w:val="41"/>
        </w:numPr>
        <w:tabs>
          <w:tab w:val="clear" w:pos="462"/>
          <w:tab w:val="left" w:pos="567"/>
        </w:tabs>
        <w:ind w:left="567" w:hanging="567"/>
      </w:pPr>
      <w:r w:rsidRPr="00FC7DCF">
        <w:t xml:space="preserve">Inclusion of a monitoring plan </w:t>
      </w:r>
      <w:r w:rsidR="0037104D">
        <w:t>in</w:t>
      </w:r>
      <w:r w:rsidRPr="00FC7DCF">
        <w:t xml:space="preserve">to the </w:t>
      </w:r>
      <w:r w:rsidR="005C6FBB">
        <w:t>specific-case</w:t>
      </w:r>
      <w:r w:rsidRPr="00FC7DCF">
        <w:t xml:space="preserve"> </w:t>
      </w:r>
      <w:r w:rsidR="003416BD">
        <w:t xml:space="preserve"> VPA</w:t>
      </w:r>
      <w:r w:rsidRPr="00FC7DCF">
        <w:t>(s) that was not included at registration</w:t>
      </w:r>
    </w:p>
    <w:p w14:paraId="516FB241" w14:textId="77777777" w:rsidR="00450924" w:rsidRDefault="00BC5FB0" w:rsidP="00BC5FB0">
      <w:r w:rsidRPr="00FC7DCF">
        <w:t>&gt;&gt;</w:t>
      </w:r>
    </w:p>
    <w:p w14:paraId="0165C791" w14:textId="451649FF" w:rsidR="00BC5FB0" w:rsidRPr="00FC7DCF" w:rsidRDefault="001A44E7" w:rsidP="00BC5FB0">
      <w:r>
        <w:t>N/A</w:t>
      </w:r>
    </w:p>
    <w:p w14:paraId="38A5AFA3" w14:textId="77777777" w:rsidR="005F43BE" w:rsidRPr="00FC7DCF" w:rsidRDefault="005F43BE" w:rsidP="00BC5FB0"/>
    <w:p w14:paraId="474FCF44" w14:textId="77777777" w:rsidR="005F43BE" w:rsidRPr="00FC7DCF" w:rsidRDefault="005F43BE" w:rsidP="00BC5FB0"/>
    <w:p w14:paraId="5BCF3AD8" w14:textId="72D926DD" w:rsidR="008D5EB9" w:rsidRPr="00FC7DCF" w:rsidRDefault="008D5EB9" w:rsidP="00357FB8">
      <w:pPr>
        <w:pStyle w:val="SDMPDDPoASubSection1"/>
        <w:numPr>
          <w:ilvl w:val="1"/>
          <w:numId w:val="41"/>
        </w:numPr>
        <w:tabs>
          <w:tab w:val="clear" w:pos="462"/>
          <w:tab w:val="left" w:pos="567"/>
        </w:tabs>
        <w:ind w:left="567" w:hanging="567"/>
      </w:pPr>
      <w:bookmarkStart w:id="6" w:name="_Ref315873740"/>
      <w:r w:rsidRPr="00FC7DCF">
        <w:t xml:space="preserve">Permanent changes </w:t>
      </w:r>
      <w:r w:rsidR="003A01B2" w:rsidRPr="00FC7DCF">
        <w:t xml:space="preserve">to the </w:t>
      </w:r>
      <w:r w:rsidRPr="00FC7DCF">
        <w:t>monitoring plan</w:t>
      </w:r>
      <w:r w:rsidR="006376E6" w:rsidRPr="00FC7DCF">
        <w:t xml:space="preserve"> as described in the registered </w:t>
      </w:r>
      <w:r w:rsidR="005C6FBB">
        <w:t>specific-case</w:t>
      </w:r>
      <w:r w:rsidR="006376E6" w:rsidRPr="00FC7DCF">
        <w:t xml:space="preserve"> </w:t>
      </w:r>
      <w:r w:rsidR="003416BD">
        <w:t xml:space="preserve"> VPA</w:t>
      </w:r>
      <w:r w:rsidR="006376E6" w:rsidRPr="00FC7DCF">
        <w:t>-DD(s)</w:t>
      </w:r>
      <w:r w:rsidR="00BC5FB0" w:rsidRPr="00FC7DCF">
        <w:t xml:space="preserve">, </w:t>
      </w:r>
      <w:r w:rsidRPr="00FC7DCF">
        <w:t>applied methodology</w:t>
      </w:r>
      <w:bookmarkEnd w:id="6"/>
      <w:r w:rsidR="00BC5FB0" w:rsidRPr="00FC7DCF">
        <w:t xml:space="preserve"> or standardized baseline</w:t>
      </w:r>
    </w:p>
    <w:p w14:paraId="3787BC7D" w14:textId="77777777" w:rsidR="00450924" w:rsidRDefault="007D3964" w:rsidP="007D3964">
      <w:r w:rsidRPr="00FC7DCF">
        <w:t>&gt;&gt;</w:t>
      </w:r>
    </w:p>
    <w:p w14:paraId="381153D3" w14:textId="6D56D9FB" w:rsidR="007D3964" w:rsidRPr="00FC7DCF" w:rsidRDefault="001A44E7" w:rsidP="007D3964">
      <w:r>
        <w:t>N/A</w:t>
      </w:r>
    </w:p>
    <w:p w14:paraId="0BC999F3" w14:textId="77777777" w:rsidR="005F43BE" w:rsidRPr="00FC7DCF" w:rsidRDefault="005F43BE" w:rsidP="007D3964"/>
    <w:p w14:paraId="5023C004" w14:textId="77777777" w:rsidR="005F43BE" w:rsidRPr="00FC7DCF" w:rsidRDefault="005F43BE" w:rsidP="007D3964"/>
    <w:p w14:paraId="068A30E6" w14:textId="07A062C9" w:rsidR="008D5EB9" w:rsidRPr="00FC7DCF" w:rsidRDefault="008D5EB9" w:rsidP="00357FB8">
      <w:pPr>
        <w:pStyle w:val="SDMPDDPoASubSection1"/>
        <w:numPr>
          <w:ilvl w:val="1"/>
          <w:numId w:val="41"/>
        </w:numPr>
        <w:tabs>
          <w:tab w:val="clear" w:pos="462"/>
          <w:tab w:val="left" w:pos="567"/>
        </w:tabs>
        <w:ind w:left="567" w:hanging="567"/>
      </w:pPr>
      <w:bookmarkStart w:id="7" w:name="_Ref315873741"/>
      <w:r w:rsidRPr="00FC7DCF">
        <w:t xml:space="preserve">Changes to </w:t>
      </w:r>
      <w:r w:rsidR="00A64F2C" w:rsidRPr="00FC7DCF">
        <w:t xml:space="preserve">project </w:t>
      </w:r>
      <w:r w:rsidRPr="00FC7DCF">
        <w:t xml:space="preserve">design of </w:t>
      </w:r>
      <w:bookmarkEnd w:id="7"/>
      <w:r w:rsidR="00485C75" w:rsidRPr="00FC7DCF">
        <w:t xml:space="preserve">the </w:t>
      </w:r>
      <w:r w:rsidR="005C6FBB">
        <w:t>specific-case</w:t>
      </w:r>
      <w:r w:rsidR="00485C75" w:rsidRPr="00FC7DCF">
        <w:t xml:space="preserve"> </w:t>
      </w:r>
      <w:r w:rsidR="003416BD">
        <w:t xml:space="preserve"> VPA</w:t>
      </w:r>
      <w:r w:rsidR="00293979" w:rsidRPr="00FC7DCF">
        <w:t>(</w:t>
      </w:r>
      <w:r w:rsidR="001168E5" w:rsidRPr="00FC7DCF">
        <w:t>s</w:t>
      </w:r>
      <w:r w:rsidR="00293979" w:rsidRPr="00FC7DCF">
        <w:t>)</w:t>
      </w:r>
    </w:p>
    <w:p w14:paraId="5CDC0106" w14:textId="77777777" w:rsidR="00450924" w:rsidRDefault="00773D12" w:rsidP="00773D12">
      <w:r w:rsidRPr="00FC7DCF">
        <w:t>&gt;&gt;</w:t>
      </w:r>
    </w:p>
    <w:p w14:paraId="7E829A0E" w14:textId="7F203A9D" w:rsidR="00773D12" w:rsidRPr="00FC7DCF" w:rsidRDefault="001A44E7" w:rsidP="00773D12">
      <w:r>
        <w:t>N/A</w:t>
      </w:r>
    </w:p>
    <w:p w14:paraId="735CF542" w14:textId="77777777" w:rsidR="005F43BE" w:rsidRPr="00FC7DCF" w:rsidRDefault="005F43BE" w:rsidP="00773D12"/>
    <w:p w14:paraId="5039CDA7" w14:textId="77777777" w:rsidR="005F43BE" w:rsidRPr="00FC7DCF" w:rsidRDefault="005F43BE" w:rsidP="00773D12"/>
    <w:p w14:paraId="54935011" w14:textId="560D4DBC" w:rsidR="00773D12" w:rsidRPr="00FC7DCF" w:rsidRDefault="00773D12" w:rsidP="00357FB8">
      <w:pPr>
        <w:pStyle w:val="SDMPDDPoASubSection1"/>
        <w:numPr>
          <w:ilvl w:val="1"/>
          <w:numId w:val="41"/>
        </w:numPr>
        <w:tabs>
          <w:tab w:val="clear" w:pos="462"/>
          <w:tab w:val="left" w:pos="567"/>
        </w:tabs>
        <w:ind w:left="567" w:hanging="567"/>
      </w:pPr>
      <w:r w:rsidRPr="00FC7DCF">
        <w:t xml:space="preserve">Types of changes </w:t>
      </w:r>
      <w:r w:rsidR="004B1715">
        <w:t>specific</w:t>
      </w:r>
      <w:r w:rsidRPr="00FC7DCF">
        <w:t xml:space="preserve"> to afforestation and reforestation </w:t>
      </w:r>
      <w:r w:rsidR="005C6FBB">
        <w:t>specific-case</w:t>
      </w:r>
      <w:r w:rsidR="002C2C3B" w:rsidRPr="00FC7DCF">
        <w:t xml:space="preserve"> </w:t>
      </w:r>
      <w:r w:rsidR="003416BD">
        <w:t xml:space="preserve"> VPA</w:t>
      </w:r>
      <w:r w:rsidR="002C2C3B" w:rsidRPr="00FC7DCF">
        <w:t>(s)</w:t>
      </w:r>
    </w:p>
    <w:p w14:paraId="41D869B0" w14:textId="77777777" w:rsidR="00450924" w:rsidRDefault="005F43BE" w:rsidP="005F43BE">
      <w:r w:rsidRPr="00FC7DCF">
        <w:t>&gt;&gt;</w:t>
      </w:r>
    </w:p>
    <w:p w14:paraId="32737232" w14:textId="265B54AA" w:rsidR="005F43BE" w:rsidRPr="00FC7DCF" w:rsidRDefault="001A44E7" w:rsidP="005F43BE">
      <w:r>
        <w:t>N/A</w:t>
      </w:r>
    </w:p>
    <w:p w14:paraId="11F0AFB9" w14:textId="77777777" w:rsidR="005F43BE" w:rsidRPr="00FC7DCF" w:rsidRDefault="005F43BE" w:rsidP="005F43BE"/>
    <w:p w14:paraId="59921197" w14:textId="77777777" w:rsidR="005F43BE" w:rsidRPr="00FC7DCF" w:rsidRDefault="005F43BE" w:rsidP="005F43BE"/>
    <w:p w14:paraId="53B9AF56" w14:textId="645B9C91" w:rsidR="000429FF" w:rsidRPr="00FC7DCF" w:rsidRDefault="000429FF" w:rsidP="00A731A7">
      <w:pPr>
        <w:pStyle w:val="SDMPDDPoASection"/>
        <w:numPr>
          <w:ilvl w:val="0"/>
          <w:numId w:val="65"/>
        </w:numPr>
        <w:tabs>
          <w:tab w:val="clear" w:pos="2325"/>
          <w:tab w:val="clear" w:pos="2835"/>
          <w:tab w:val="num" w:pos="1701"/>
        </w:tabs>
      </w:pPr>
      <w:r w:rsidRPr="00FC7DCF">
        <w:t xml:space="preserve">Description of the monitoring system of </w:t>
      </w:r>
      <w:r w:rsidR="005C6FBB">
        <w:t>specific-case</w:t>
      </w:r>
      <w:r w:rsidRPr="00FC7DCF">
        <w:t xml:space="preserve"> </w:t>
      </w:r>
      <w:r w:rsidR="003416BD">
        <w:t xml:space="preserve"> VPA</w:t>
      </w:r>
      <w:r w:rsidR="000F694C" w:rsidRPr="00FC7DCF">
        <w:t>(s)</w:t>
      </w:r>
    </w:p>
    <w:p w14:paraId="15885C26" w14:textId="77777777" w:rsidR="00871D43" w:rsidRPr="00FC7DCF" w:rsidRDefault="000429FF" w:rsidP="00182957">
      <w:r w:rsidRPr="00FC7DCF">
        <w:t>&gt;&gt;</w:t>
      </w:r>
      <w:r w:rsidR="001A44E7" w:rsidRPr="001A44E7">
        <w:t xml:space="preserve"> </w:t>
      </w:r>
    </w:p>
    <w:p w14:paraId="33121749" w14:textId="77777777" w:rsidR="00C53200" w:rsidRPr="00BF35DB" w:rsidRDefault="00C53200" w:rsidP="00C53200">
      <w:pPr>
        <w:spacing w:after="160" w:line="259" w:lineRule="auto"/>
        <w:jc w:val="left"/>
        <w:rPr>
          <w:rFonts w:cs="Arial"/>
          <w:b/>
        </w:rPr>
      </w:pPr>
      <w:r w:rsidRPr="00BF35DB">
        <w:rPr>
          <w:rFonts w:cs="Arial"/>
          <w:b/>
        </w:rPr>
        <w:t>Description of the monitoring system</w:t>
      </w:r>
    </w:p>
    <w:p w14:paraId="58140F67" w14:textId="1B39C5D3" w:rsidR="00C53200" w:rsidRDefault="00C53200" w:rsidP="00C53200">
      <w:pPr>
        <w:rPr>
          <w:rFonts w:cs="Arial"/>
        </w:rPr>
      </w:pPr>
      <w:r w:rsidRPr="00BF35DB">
        <w:rPr>
          <w:rFonts w:cs="Arial"/>
        </w:rPr>
        <w:t xml:space="preserve">The monitoring system implemented involved a survey team of </w:t>
      </w:r>
      <w:r>
        <w:rPr>
          <w:rFonts w:cs="Arial"/>
        </w:rPr>
        <w:t>AAA</w:t>
      </w:r>
      <w:r w:rsidRPr="00BF35DB">
        <w:rPr>
          <w:rFonts w:cs="Arial"/>
        </w:rPr>
        <w:t xml:space="preserve"> staff</w:t>
      </w:r>
      <w:r>
        <w:rPr>
          <w:rFonts w:cs="Arial"/>
        </w:rPr>
        <w:t xml:space="preserve"> (and partner NGOs)</w:t>
      </w:r>
      <w:r w:rsidRPr="00BF35DB">
        <w:rPr>
          <w:rFonts w:cs="Arial"/>
        </w:rPr>
        <w:t>, who were supported by Climate Focus. Following selection of minimum sample size</w:t>
      </w:r>
      <w:r w:rsidR="00514CF4">
        <w:rPr>
          <w:rFonts w:cs="Arial"/>
        </w:rPr>
        <w:t>s (monitoring and usage surveys)</w:t>
      </w:r>
      <w:r w:rsidRPr="00BF35DB">
        <w:rPr>
          <w:rFonts w:cs="Arial"/>
        </w:rPr>
        <w:t xml:space="preserve"> and random allocation of </w:t>
      </w:r>
      <w:r w:rsidR="00514CF4">
        <w:rPr>
          <w:rFonts w:cs="Arial"/>
        </w:rPr>
        <w:t>these</w:t>
      </w:r>
      <w:r w:rsidRPr="00BF35DB">
        <w:rPr>
          <w:rFonts w:cs="Arial"/>
        </w:rPr>
        <w:t xml:space="preserve"> sample</w:t>
      </w:r>
      <w:r w:rsidR="00514CF4">
        <w:rPr>
          <w:rFonts w:cs="Arial"/>
        </w:rPr>
        <w:t>s</w:t>
      </w:r>
      <w:r w:rsidRPr="00BF35DB">
        <w:rPr>
          <w:rFonts w:cs="Arial"/>
        </w:rPr>
        <w:t xml:space="preserve"> across the project population (</w:t>
      </w:r>
      <w:r w:rsidR="00514CF4">
        <w:rPr>
          <w:rFonts w:cs="Arial"/>
        </w:rPr>
        <w:t>procedure</w:t>
      </w:r>
      <w:r w:rsidRPr="00BF35DB">
        <w:rPr>
          <w:rFonts w:cs="Arial"/>
        </w:rPr>
        <w:t xml:space="preserve"> described in </w:t>
      </w:r>
      <w:r w:rsidRPr="00514CF4">
        <w:rPr>
          <w:rFonts w:cs="Arial"/>
        </w:rPr>
        <w:t>Section B.2 above</w:t>
      </w:r>
      <w:r w:rsidRPr="00BF35DB">
        <w:rPr>
          <w:rFonts w:cs="Arial"/>
        </w:rPr>
        <w:t xml:space="preserve">), </w:t>
      </w:r>
      <w:r w:rsidR="00514CF4">
        <w:rPr>
          <w:rFonts w:cs="Arial"/>
        </w:rPr>
        <w:t>two</w:t>
      </w:r>
      <w:r w:rsidRPr="00BF35DB">
        <w:rPr>
          <w:rFonts w:cs="Arial"/>
        </w:rPr>
        <w:t xml:space="preserve"> survey</w:t>
      </w:r>
      <w:r w:rsidR="00514CF4">
        <w:rPr>
          <w:rFonts w:cs="Arial"/>
        </w:rPr>
        <w:t>s</w:t>
      </w:r>
      <w:r w:rsidRPr="00BF35DB">
        <w:rPr>
          <w:rFonts w:cs="Arial"/>
        </w:rPr>
        <w:t xml:space="preserve"> w</w:t>
      </w:r>
      <w:r w:rsidR="00514CF4">
        <w:rPr>
          <w:rFonts w:cs="Arial"/>
        </w:rPr>
        <w:t>ere</w:t>
      </w:r>
      <w:r w:rsidRPr="00BF35DB">
        <w:rPr>
          <w:rFonts w:cs="Arial"/>
        </w:rPr>
        <w:t xml:space="preserve"> developed in order to establish the moni</w:t>
      </w:r>
      <w:r w:rsidR="00514CF4">
        <w:rPr>
          <w:rFonts w:cs="Arial"/>
        </w:rPr>
        <w:t>tored parameters listed in the V</w:t>
      </w:r>
      <w:r w:rsidRPr="00BF35DB">
        <w:rPr>
          <w:rFonts w:cs="Arial"/>
        </w:rPr>
        <w:t>PA-DD.</w:t>
      </w:r>
    </w:p>
    <w:p w14:paraId="3C91B857" w14:textId="77777777" w:rsidR="00C53200" w:rsidRDefault="00C53200" w:rsidP="00C53200">
      <w:pPr>
        <w:rPr>
          <w:rFonts w:cs="Arial"/>
          <w:b/>
        </w:rPr>
      </w:pPr>
    </w:p>
    <w:p w14:paraId="149FD1FD" w14:textId="77777777" w:rsidR="00C53200" w:rsidRDefault="00C53200" w:rsidP="00C53200">
      <w:pPr>
        <w:rPr>
          <w:rFonts w:cs="Arial"/>
          <w:b/>
        </w:rPr>
      </w:pPr>
      <w:r>
        <w:rPr>
          <w:rFonts w:cs="Arial"/>
          <w:b/>
        </w:rPr>
        <w:t>Data Flow</w:t>
      </w:r>
    </w:p>
    <w:p w14:paraId="6AA78063" w14:textId="1D5E185C" w:rsidR="00C53200" w:rsidRPr="00C53200" w:rsidRDefault="00C53200" w:rsidP="00C53200">
      <w:pPr>
        <w:pStyle w:val="Caption"/>
        <w:tabs>
          <w:tab w:val="clear" w:pos="1956"/>
          <w:tab w:val="left" w:pos="709"/>
        </w:tabs>
        <w:ind w:hanging="1956"/>
        <w:rPr>
          <w:b w:val="0"/>
          <w:sz w:val="22"/>
        </w:rPr>
      </w:pPr>
      <w:r w:rsidRPr="00C53200">
        <w:rPr>
          <w:sz w:val="22"/>
        </w:rPr>
        <w:t xml:space="preserve">Figure </w:t>
      </w:r>
      <w:r w:rsidRPr="00C53200">
        <w:rPr>
          <w:sz w:val="22"/>
        </w:rPr>
        <w:fldChar w:fldCharType="begin"/>
      </w:r>
      <w:r w:rsidRPr="00C53200">
        <w:rPr>
          <w:sz w:val="22"/>
        </w:rPr>
        <w:instrText xml:space="preserve"> SEQ Figure \* ARABIC </w:instrText>
      </w:r>
      <w:r w:rsidRPr="00C53200">
        <w:rPr>
          <w:sz w:val="22"/>
        </w:rPr>
        <w:fldChar w:fldCharType="separate"/>
      </w:r>
      <w:r>
        <w:rPr>
          <w:noProof/>
          <w:sz w:val="22"/>
        </w:rPr>
        <w:t>2</w:t>
      </w:r>
      <w:r w:rsidRPr="00C53200">
        <w:rPr>
          <w:sz w:val="22"/>
        </w:rPr>
        <w:fldChar w:fldCharType="end"/>
      </w:r>
      <w:r w:rsidRPr="00C53200">
        <w:rPr>
          <w:b w:val="0"/>
          <w:sz w:val="22"/>
        </w:rPr>
        <w:t>: Diagrammatic representation of monitoring data flow</w:t>
      </w:r>
    </w:p>
    <w:p w14:paraId="52479C25" w14:textId="77777777" w:rsidR="00C53200" w:rsidRPr="00BF35DB" w:rsidRDefault="00C53200" w:rsidP="00C53200">
      <w:pPr>
        <w:rPr>
          <w:rFonts w:cs="Arial"/>
        </w:rPr>
      </w:pPr>
      <w:r>
        <w:rPr>
          <w:b/>
          <w:noProof/>
          <w:lang w:eastAsia="en-GB"/>
        </w:rPr>
        <w:drawing>
          <wp:inline distT="0" distB="0" distL="0" distR="0" wp14:anchorId="7E3180F8" wp14:editId="3C1A9C10">
            <wp:extent cx="6576060" cy="2735885"/>
            <wp:effectExtent l="38100" t="19050" r="15240" b="4572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73A5D50F" w14:textId="77777777" w:rsidR="00356527" w:rsidRDefault="00356527" w:rsidP="00C53200">
      <w:pPr>
        <w:spacing w:after="160" w:line="259" w:lineRule="auto"/>
        <w:jc w:val="left"/>
        <w:rPr>
          <w:rFonts w:cs="Arial"/>
          <w:b/>
        </w:rPr>
      </w:pPr>
    </w:p>
    <w:p w14:paraId="203E0AFD" w14:textId="77777777" w:rsidR="00C53200" w:rsidRPr="00BF35DB" w:rsidRDefault="00C53200" w:rsidP="00C53200">
      <w:pPr>
        <w:spacing w:after="160" w:line="259" w:lineRule="auto"/>
        <w:jc w:val="left"/>
        <w:rPr>
          <w:rFonts w:cs="Arial"/>
          <w:b/>
        </w:rPr>
      </w:pPr>
      <w:r w:rsidRPr="00BF35DB">
        <w:rPr>
          <w:rFonts w:cs="Arial"/>
          <w:b/>
        </w:rPr>
        <w:t>Organizational structure of the monitoring system</w:t>
      </w:r>
    </w:p>
    <w:p w14:paraId="073853B2" w14:textId="08049B85" w:rsidR="00C53200" w:rsidRDefault="00C53200" w:rsidP="00C53200">
      <w:pPr>
        <w:rPr>
          <w:rFonts w:cs="Arial"/>
        </w:rPr>
      </w:pPr>
      <w:r w:rsidRPr="00BF35DB">
        <w:rPr>
          <w:rFonts w:cs="Arial"/>
        </w:rPr>
        <w:t xml:space="preserve">All surveys and monitoring were carried out by </w:t>
      </w:r>
      <w:r>
        <w:rPr>
          <w:rFonts w:cs="Arial"/>
        </w:rPr>
        <w:t>AAA</w:t>
      </w:r>
      <w:r w:rsidRPr="00BF35DB">
        <w:rPr>
          <w:rFonts w:cs="Arial"/>
        </w:rPr>
        <w:t xml:space="preserve"> staff</w:t>
      </w:r>
      <w:r>
        <w:rPr>
          <w:rFonts w:cs="Arial"/>
        </w:rPr>
        <w:t xml:space="preserve"> (and partner NGOs)</w:t>
      </w:r>
      <w:r w:rsidRPr="00BF35DB">
        <w:rPr>
          <w:rFonts w:cs="Arial"/>
        </w:rPr>
        <w:t xml:space="preserve">. Climate Focus assisted in ensuring that the requirements of the </w:t>
      </w:r>
      <w:r>
        <w:rPr>
          <w:rFonts w:cs="Arial"/>
        </w:rPr>
        <w:t>Gold Standard and applied methodology</w:t>
      </w:r>
      <w:r w:rsidRPr="00BF35DB">
        <w:rPr>
          <w:rFonts w:cs="Arial"/>
        </w:rPr>
        <w:t xml:space="preserve"> were adhered to throughout this process. </w:t>
      </w:r>
      <w:r>
        <w:rPr>
          <w:rFonts w:cs="Arial"/>
        </w:rPr>
        <w:t>The team</w:t>
      </w:r>
      <w:r w:rsidRPr="00BF35DB">
        <w:rPr>
          <w:rFonts w:cs="Arial"/>
        </w:rPr>
        <w:t xml:space="preserve"> collaborated in determining the sample size, selection of the customers to be surveyed and development of the survey questionnaire. </w:t>
      </w:r>
      <w:r>
        <w:rPr>
          <w:rFonts w:cs="Arial"/>
        </w:rPr>
        <w:t>AAA</w:t>
      </w:r>
      <w:r w:rsidRPr="00BF35DB">
        <w:rPr>
          <w:rFonts w:cs="Arial"/>
        </w:rPr>
        <w:t xml:space="preserve"> </w:t>
      </w:r>
      <w:r>
        <w:rPr>
          <w:rFonts w:cs="Arial"/>
        </w:rPr>
        <w:t xml:space="preserve">staff (and partner NGOs) </w:t>
      </w:r>
      <w:r w:rsidRPr="00BF35DB">
        <w:rPr>
          <w:rFonts w:cs="Arial"/>
        </w:rPr>
        <w:t>carried out the surveys and ensured quality of the data, after which point Climate Focus carried out the analysis of data for input into the emission reduc</w:t>
      </w:r>
      <w:r>
        <w:rPr>
          <w:rFonts w:cs="Arial"/>
        </w:rPr>
        <w:t>tions’ calculation spreadsheet</w:t>
      </w:r>
      <w:r w:rsidRPr="00BF35DB">
        <w:rPr>
          <w:rFonts w:cs="Arial"/>
        </w:rPr>
        <w:t>.</w:t>
      </w:r>
      <w:r>
        <w:rPr>
          <w:rFonts w:cs="Arial"/>
        </w:rPr>
        <w:t xml:space="preserve"> </w:t>
      </w:r>
      <w:r w:rsidRPr="00BF35DB">
        <w:rPr>
          <w:rFonts w:cs="Arial"/>
        </w:rPr>
        <w:t>The organizational structure of the</w:t>
      </w:r>
      <w:r>
        <w:rPr>
          <w:rFonts w:cs="Arial"/>
        </w:rPr>
        <w:t xml:space="preserve"> monitoring team is presented in </w:t>
      </w:r>
      <w:r w:rsidRPr="00F96B72">
        <w:rPr>
          <w:rFonts w:cs="Arial"/>
        </w:rPr>
        <w:t>Figure 3</w:t>
      </w:r>
      <w:r>
        <w:rPr>
          <w:rFonts w:cs="Arial"/>
        </w:rPr>
        <w:t xml:space="preserve"> b</w:t>
      </w:r>
      <w:r w:rsidRPr="00BF35DB">
        <w:rPr>
          <w:rFonts w:cs="Arial"/>
        </w:rPr>
        <w:t>elow.</w:t>
      </w:r>
    </w:p>
    <w:p w14:paraId="287DC583" w14:textId="50DEFD51" w:rsidR="00C53200" w:rsidRPr="00C53200" w:rsidRDefault="00C53200" w:rsidP="00C53200">
      <w:pPr>
        <w:pStyle w:val="Caption"/>
        <w:ind w:hanging="1956"/>
        <w:rPr>
          <w:b w:val="0"/>
          <w:sz w:val="22"/>
        </w:rPr>
      </w:pPr>
      <w:r w:rsidRPr="00C53200">
        <w:rPr>
          <w:sz w:val="22"/>
        </w:rPr>
        <w:t xml:space="preserve">Figure </w:t>
      </w:r>
      <w:r w:rsidRPr="00C53200">
        <w:rPr>
          <w:sz w:val="22"/>
        </w:rPr>
        <w:fldChar w:fldCharType="begin"/>
      </w:r>
      <w:r w:rsidRPr="00C53200">
        <w:rPr>
          <w:sz w:val="22"/>
        </w:rPr>
        <w:instrText xml:space="preserve"> SEQ Figure \* ARABIC </w:instrText>
      </w:r>
      <w:r w:rsidRPr="00C53200">
        <w:rPr>
          <w:sz w:val="22"/>
        </w:rPr>
        <w:fldChar w:fldCharType="separate"/>
      </w:r>
      <w:r w:rsidR="00F96B72">
        <w:rPr>
          <w:noProof/>
          <w:sz w:val="22"/>
        </w:rPr>
        <w:t>3</w:t>
      </w:r>
      <w:r w:rsidRPr="00C53200">
        <w:rPr>
          <w:sz w:val="22"/>
        </w:rPr>
        <w:fldChar w:fldCharType="end"/>
      </w:r>
      <w:r w:rsidRPr="00C53200">
        <w:rPr>
          <w:b w:val="0"/>
          <w:sz w:val="22"/>
        </w:rPr>
        <w:t>: Organizational structure of the monitoring team</w:t>
      </w:r>
    </w:p>
    <w:p w14:paraId="16EF8798" w14:textId="1485EB64" w:rsidR="00C53200" w:rsidRDefault="00AC658B" w:rsidP="00C53200">
      <w:pPr>
        <w:rPr>
          <w:rFonts w:cs="Arial"/>
        </w:rPr>
      </w:pPr>
      <w:r>
        <w:rPr>
          <w:rFonts w:cs="Arial"/>
          <w:noProof/>
          <w:lang w:eastAsia="en-GB"/>
        </w:rPr>
        <w:drawing>
          <wp:inline distT="0" distB="0" distL="0" distR="0" wp14:anchorId="4DE5452E" wp14:editId="72267DA6">
            <wp:extent cx="5508000" cy="34919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508000" cy="3491975"/>
                    </a:xfrm>
                    <a:prstGeom prst="rect">
                      <a:avLst/>
                    </a:prstGeom>
                    <a:noFill/>
                  </pic:spPr>
                </pic:pic>
              </a:graphicData>
            </a:graphic>
          </wp:inline>
        </w:drawing>
      </w:r>
    </w:p>
    <w:p w14:paraId="50B4A4A8" w14:textId="77777777" w:rsidR="000429FF" w:rsidRPr="00FC7DCF" w:rsidRDefault="000429FF" w:rsidP="00A731A7">
      <w:pPr>
        <w:pStyle w:val="SDMPDDPoASection"/>
        <w:numPr>
          <w:ilvl w:val="0"/>
          <w:numId w:val="65"/>
        </w:numPr>
        <w:tabs>
          <w:tab w:val="clear" w:pos="2325"/>
          <w:tab w:val="clear" w:pos="2835"/>
          <w:tab w:val="num" w:pos="1701"/>
        </w:tabs>
      </w:pPr>
      <w:bookmarkStart w:id="8" w:name="_Toc317860225"/>
      <w:r w:rsidRPr="00FC7DCF">
        <w:lastRenderedPageBreak/>
        <w:t>Data and parameters</w:t>
      </w:r>
      <w:bookmarkEnd w:id="8"/>
    </w:p>
    <w:p w14:paraId="3D1D9540" w14:textId="77777777" w:rsidR="000429FF" w:rsidRDefault="000429FF" w:rsidP="00EE6EFD">
      <w:pPr>
        <w:pStyle w:val="SDMPDDPoASubSection1"/>
        <w:numPr>
          <w:ilvl w:val="1"/>
          <w:numId w:val="41"/>
        </w:numPr>
        <w:tabs>
          <w:tab w:val="clear" w:pos="462"/>
          <w:tab w:val="left" w:pos="567"/>
        </w:tabs>
        <w:ind w:left="567" w:hanging="567"/>
        <w:rPr>
          <w:szCs w:val="22"/>
        </w:rPr>
      </w:pPr>
      <w:bookmarkStart w:id="9" w:name="_Ref315873386"/>
      <w:r w:rsidRPr="00FC7DCF">
        <w:rPr>
          <w:szCs w:val="22"/>
        </w:rPr>
        <w:t>Data and parameters fixed ex ante</w:t>
      </w:r>
      <w:r w:rsidR="00E24DF6" w:rsidRPr="00FC7DCF">
        <w:rPr>
          <w:szCs w:val="22"/>
        </w:rPr>
        <w:t>, at registration, inclusion</w:t>
      </w:r>
      <w:r w:rsidRPr="00FC7DCF">
        <w:rPr>
          <w:szCs w:val="22"/>
        </w:rPr>
        <w:t xml:space="preserve"> or renewal of crediting period</w:t>
      </w:r>
      <w:bookmarkEnd w:id="9"/>
    </w:p>
    <w:p w14:paraId="4629C32A" w14:textId="77777777" w:rsidR="009B7116" w:rsidRPr="00D833BD" w:rsidRDefault="009B7116" w:rsidP="005510B8">
      <w:pPr>
        <w:pStyle w:val="Caption"/>
        <w:keepLines w:val="0"/>
        <w:tabs>
          <w:tab w:val="clear" w:pos="1134"/>
          <w:tab w:val="clear" w:pos="1956"/>
          <w:tab w:val="clear" w:pos="2126"/>
          <w:tab w:val="clear" w:pos="2693"/>
          <w:tab w:val="clear" w:pos="3260"/>
        </w:tabs>
        <w:spacing w:before="120" w:after="60"/>
        <w:ind w:left="0" w:firstLine="0"/>
        <w:rPr>
          <w:b w:val="0"/>
          <w:bCs w:val="0"/>
          <w:i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E0" w:firstRow="1" w:lastRow="1" w:firstColumn="1" w:lastColumn="0" w:noHBand="0" w:noVBand="0"/>
      </w:tblPr>
      <w:tblGrid>
        <w:gridCol w:w="2712"/>
        <w:gridCol w:w="7030"/>
      </w:tblGrid>
      <w:tr w:rsidR="009B7116" w:rsidRPr="00FC7DCF" w14:paraId="5C1C7F78" w14:textId="77777777" w:rsidTr="003E5325">
        <w:trPr>
          <w:cantSplit/>
          <w:trHeight w:val="280"/>
          <w:jc w:val="center"/>
        </w:trPr>
        <w:tc>
          <w:tcPr>
            <w:tcW w:w="2670" w:type="dxa"/>
            <w:shd w:val="clear" w:color="auto" w:fill="D9D9D9"/>
            <w:vAlign w:val="center"/>
          </w:tcPr>
          <w:p w14:paraId="4B30FABF" w14:textId="77777777" w:rsidR="009B7116" w:rsidRPr="00FC7DCF" w:rsidRDefault="009B7116" w:rsidP="003E5325">
            <w:pPr>
              <w:pStyle w:val="SDMTableBoxParaNotNumbered"/>
              <w:keepNext/>
              <w:rPr>
                <w:b/>
              </w:rPr>
            </w:pPr>
            <w:r w:rsidRPr="00FC7DCF">
              <w:rPr>
                <w:b/>
              </w:rPr>
              <w:t>Data/</w:t>
            </w:r>
            <w:r>
              <w:rPr>
                <w:b/>
              </w:rPr>
              <w:t>p</w:t>
            </w:r>
            <w:r w:rsidRPr="00FC7DCF">
              <w:rPr>
                <w:b/>
              </w:rPr>
              <w:t>arameter</w:t>
            </w:r>
          </w:p>
        </w:tc>
        <w:tc>
          <w:tcPr>
            <w:tcW w:w="6921" w:type="dxa"/>
            <w:shd w:val="clear" w:color="auto" w:fill="auto"/>
          </w:tcPr>
          <w:p w14:paraId="31105F15" w14:textId="77777777" w:rsidR="009B7116" w:rsidRPr="00FC7DCF" w:rsidRDefault="009B7116" w:rsidP="00A16533">
            <w:pPr>
              <w:autoSpaceDE w:val="0"/>
              <w:autoSpaceDN w:val="0"/>
              <w:adjustRightInd w:val="0"/>
              <w:jc w:val="left"/>
            </w:pPr>
            <w:r w:rsidRPr="00A16533">
              <w:rPr>
                <w:rFonts w:eastAsia="MS Mincho" w:cs="Arial"/>
                <w:b/>
                <w:bCs/>
                <w:sz w:val="20"/>
                <w:lang w:val="en-US" w:eastAsia="en-US"/>
              </w:rPr>
              <w:t>EF</w:t>
            </w:r>
            <w:r w:rsidRPr="00A16533">
              <w:rPr>
                <w:rFonts w:eastAsia="MS Mincho" w:cs="Arial"/>
                <w:b/>
                <w:bCs/>
                <w:sz w:val="20"/>
                <w:vertAlign w:val="subscript"/>
                <w:lang w:val="en-US" w:eastAsia="en-US"/>
              </w:rPr>
              <w:t>b,fuel,CO2</w:t>
            </w:r>
          </w:p>
        </w:tc>
      </w:tr>
      <w:tr w:rsidR="009B7116" w:rsidRPr="00FC7DCF" w14:paraId="0DA4FFD6" w14:textId="77777777" w:rsidTr="003E5325">
        <w:trPr>
          <w:cantSplit/>
          <w:trHeight w:val="281"/>
          <w:jc w:val="center"/>
        </w:trPr>
        <w:tc>
          <w:tcPr>
            <w:tcW w:w="2670" w:type="dxa"/>
            <w:shd w:val="clear" w:color="auto" w:fill="D9D9D9"/>
            <w:vAlign w:val="center"/>
          </w:tcPr>
          <w:p w14:paraId="4C530C70" w14:textId="77777777" w:rsidR="009B7116" w:rsidRPr="00FC7DCF" w:rsidRDefault="009B7116" w:rsidP="003E5325">
            <w:pPr>
              <w:pStyle w:val="SDMTableBoxParaNotNumbered"/>
              <w:keepNext/>
            </w:pPr>
            <w:r w:rsidRPr="00FC7DCF">
              <w:t>Unit</w:t>
            </w:r>
          </w:p>
        </w:tc>
        <w:tc>
          <w:tcPr>
            <w:tcW w:w="6921" w:type="dxa"/>
            <w:shd w:val="clear" w:color="auto" w:fill="auto"/>
          </w:tcPr>
          <w:p w14:paraId="29110978" w14:textId="77777777" w:rsidR="009B7116" w:rsidRPr="00FC7DCF" w:rsidRDefault="009B7116" w:rsidP="003E5325">
            <w:pPr>
              <w:pStyle w:val="SDMTableBoxParaNotNumbered"/>
              <w:keepNext/>
            </w:pPr>
            <w:r w:rsidRPr="009B7116">
              <w:rPr>
                <w:lang w:val="en-US"/>
              </w:rPr>
              <w:t>tCO</w:t>
            </w:r>
            <w:r w:rsidRPr="003D4BA5">
              <w:rPr>
                <w:vertAlign w:val="subscript"/>
                <w:lang w:val="en-US"/>
              </w:rPr>
              <w:t>2</w:t>
            </w:r>
            <w:r w:rsidRPr="009B7116">
              <w:rPr>
                <w:lang w:val="en-US"/>
              </w:rPr>
              <w:t>/ton of firewood</w:t>
            </w:r>
          </w:p>
        </w:tc>
      </w:tr>
      <w:tr w:rsidR="009B7116" w:rsidRPr="00FC7DCF" w14:paraId="01B73FCA" w14:textId="77777777" w:rsidTr="003E5325">
        <w:trPr>
          <w:cantSplit/>
          <w:trHeight w:val="280"/>
          <w:jc w:val="center"/>
        </w:trPr>
        <w:tc>
          <w:tcPr>
            <w:tcW w:w="2670" w:type="dxa"/>
            <w:shd w:val="clear" w:color="auto" w:fill="D9D9D9"/>
            <w:vAlign w:val="center"/>
          </w:tcPr>
          <w:p w14:paraId="0DF773E9" w14:textId="77777777" w:rsidR="009B7116" w:rsidRPr="00FC7DCF" w:rsidRDefault="009B7116" w:rsidP="003E5325">
            <w:pPr>
              <w:pStyle w:val="SDMTableBoxParaNotNumbered"/>
            </w:pPr>
            <w:r w:rsidRPr="00FC7DCF">
              <w:t>Description</w:t>
            </w:r>
          </w:p>
        </w:tc>
        <w:tc>
          <w:tcPr>
            <w:tcW w:w="6921" w:type="dxa"/>
            <w:shd w:val="clear" w:color="auto" w:fill="auto"/>
          </w:tcPr>
          <w:p w14:paraId="692669D7" w14:textId="77777777" w:rsidR="009B7116" w:rsidRPr="00FC7DCF" w:rsidRDefault="009B7116" w:rsidP="003E5325">
            <w:pPr>
              <w:pStyle w:val="SDMTableBoxParaNotNumbered"/>
            </w:pPr>
            <w:r w:rsidRPr="009B7116">
              <w:rPr>
                <w:lang w:val="en-US"/>
              </w:rPr>
              <w:t>CO2 emission factor arising from the use of firewood in baseline scenario</w:t>
            </w:r>
          </w:p>
        </w:tc>
      </w:tr>
      <w:tr w:rsidR="009B7116" w:rsidRPr="00FC7DCF" w14:paraId="56D9462E" w14:textId="77777777" w:rsidTr="003E5325">
        <w:trPr>
          <w:cantSplit/>
          <w:trHeight w:val="281"/>
          <w:jc w:val="center"/>
        </w:trPr>
        <w:tc>
          <w:tcPr>
            <w:tcW w:w="2670" w:type="dxa"/>
            <w:shd w:val="clear" w:color="auto" w:fill="D9D9D9"/>
            <w:vAlign w:val="center"/>
          </w:tcPr>
          <w:p w14:paraId="6E16E453" w14:textId="77777777" w:rsidR="009B7116" w:rsidRPr="00FC7DCF" w:rsidRDefault="009B7116" w:rsidP="003E5325">
            <w:pPr>
              <w:pStyle w:val="SDMTableBoxParaNotNumbered"/>
            </w:pPr>
            <w:r w:rsidRPr="00FC7DCF">
              <w:t>Source of data</w:t>
            </w:r>
          </w:p>
        </w:tc>
        <w:tc>
          <w:tcPr>
            <w:tcW w:w="6921" w:type="dxa"/>
            <w:shd w:val="clear" w:color="auto" w:fill="auto"/>
          </w:tcPr>
          <w:p w14:paraId="7F4229FB" w14:textId="77777777" w:rsidR="009B7116" w:rsidRPr="009B7116" w:rsidRDefault="009B7116" w:rsidP="009B7116">
            <w:pPr>
              <w:pStyle w:val="SDMTableBoxParaNotNumbered"/>
              <w:rPr>
                <w:lang w:val="en-US"/>
              </w:rPr>
            </w:pPr>
            <w:r w:rsidRPr="009B7116">
              <w:rPr>
                <w:lang w:val="en-US"/>
              </w:rPr>
              <w:t>IPCC default values, table 1.4 of chapter 1 of Vol. 2, 2006 IPCC Guidelines for</w:t>
            </w:r>
          </w:p>
          <w:p w14:paraId="28516D42" w14:textId="77777777" w:rsidR="009B7116" w:rsidRPr="00FC7DCF" w:rsidRDefault="009B7116" w:rsidP="009B7116">
            <w:pPr>
              <w:pStyle w:val="SDMTableBoxParaNotNumbered"/>
            </w:pPr>
            <w:r w:rsidRPr="009B7116">
              <w:rPr>
                <w:lang w:val="en-US"/>
              </w:rPr>
              <w:t>National Greenhouse Gas Inventories</w:t>
            </w:r>
          </w:p>
        </w:tc>
      </w:tr>
      <w:tr w:rsidR="009B7116" w:rsidRPr="00FC7DCF" w14:paraId="5254A8AB" w14:textId="77777777" w:rsidTr="003E5325">
        <w:trPr>
          <w:cantSplit/>
          <w:trHeight w:val="281"/>
          <w:jc w:val="center"/>
        </w:trPr>
        <w:tc>
          <w:tcPr>
            <w:tcW w:w="2670" w:type="dxa"/>
            <w:tcBorders>
              <w:bottom w:val="single" w:sz="4" w:space="0" w:color="auto"/>
            </w:tcBorders>
            <w:shd w:val="clear" w:color="auto" w:fill="D9D9D9"/>
            <w:vAlign w:val="center"/>
          </w:tcPr>
          <w:p w14:paraId="68663E4E" w14:textId="77777777" w:rsidR="009B7116" w:rsidRPr="00FC7DCF" w:rsidRDefault="009B7116" w:rsidP="003E5325">
            <w:pPr>
              <w:pStyle w:val="SDMTableBoxParaNotNumbered"/>
            </w:pPr>
            <w:r w:rsidRPr="00FC7DCF">
              <w:t>Value(s) applied</w:t>
            </w:r>
          </w:p>
        </w:tc>
        <w:tc>
          <w:tcPr>
            <w:tcW w:w="6921" w:type="dxa"/>
            <w:shd w:val="clear" w:color="auto" w:fill="auto"/>
          </w:tcPr>
          <w:p w14:paraId="3571303F" w14:textId="77777777" w:rsidR="009B7116" w:rsidRPr="00FC7DCF" w:rsidRDefault="009B7116" w:rsidP="003E5325">
            <w:pPr>
              <w:pStyle w:val="SDMTableBoxParaNotNumbered"/>
            </w:pPr>
            <w:r w:rsidRPr="009B7116">
              <w:rPr>
                <w:lang w:val="en-US"/>
              </w:rPr>
              <w:t>1.747 tCO</w:t>
            </w:r>
            <w:r w:rsidRPr="003D4BA5">
              <w:rPr>
                <w:vertAlign w:val="subscript"/>
                <w:lang w:val="en-US"/>
              </w:rPr>
              <w:t>2</w:t>
            </w:r>
            <w:r w:rsidRPr="009B7116">
              <w:rPr>
                <w:lang w:val="en-US"/>
              </w:rPr>
              <w:t>/ton of firewood</w:t>
            </w:r>
          </w:p>
        </w:tc>
      </w:tr>
      <w:tr w:rsidR="009B7116" w:rsidRPr="00FC7DCF" w14:paraId="5576D69F" w14:textId="77777777" w:rsidTr="003E5325">
        <w:trPr>
          <w:cantSplit/>
          <w:trHeight w:val="281"/>
          <w:jc w:val="center"/>
        </w:trPr>
        <w:tc>
          <w:tcPr>
            <w:tcW w:w="2670" w:type="dxa"/>
            <w:tcBorders>
              <w:bottom w:val="single" w:sz="4" w:space="0" w:color="auto"/>
            </w:tcBorders>
            <w:shd w:val="clear" w:color="auto" w:fill="D9D9D9"/>
            <w:vAlign w:val="center"/>
          </w:tcPr>
          <w:p w14:paraId="14D7826A" w14:textId="77777777" w:rsidR="009B7116" w:rsidRPr="00FC7DCF" w:rsidRDefault="009B7116" w:rsidP="003E5325">
            <w:pPr>
              <w:pStyle w:val="SDMTableBoxParaNotNumbered"/>
            </w:pPr>
            <w:r w:rsidRPr="00FC7DCF">
              <w:t xml:space="preserve">Choice of data </w:t>
            </w:r>
          </w:p>
          <w:p w14:paraId="2AB2CB44" w14:textId="77777777" w:rsidR="009B7116" w:rsidRPr="00FC7DCF" w:rsidRDefault="009B7116" w:rsidP="003E5325">
            <w:pPr>
              <w:pStyle w:val="SDMTableBoxParaNotNumbered"/>
            </w:pPr>
            <w:r w:rsidRPr="00FC7DCF">
              <w:t xml:space="preserve">or </w:t>
            </w:r>
            <w:r>
              <w:t>m</w:t>
            </w:r>
            <w:r w:rsidRPr="00FC7DCF">
              <w:t>easurement methods and procedures</w:t>
            </w:r>
          </w:p>
        </w:tc>
        <w:tc>
          <w:tcPr>
            <w:tcW w:w="6921" w:type="dxa"/>
            <w:shd w:val="clear" w:color="auto" w:fill="auto"/>
          </w:tcPr>
          <w:p w14:paraId="282CB05E" w14:textId="77777777" w:rsidR="009B7116" w:rsidRPr="00FC7DCF" w:rsidRDefault="009B7116" w:rsidP="003E5325">
            <w:pPr>
              <w:pStyle w:val="SDMTableBoxParaNotNumbered"/>
            </w:pPr>
            <w:r w:rsidRPr="009B7116">
              <w:rPr>
                <w:lang w:val="en-US"/>
              </w:rPr>
              <w:t>Methodology default</w:t>
            </w:r>
          </w:p>
        </w:tc>
      </w:tr>
      <w:tr w:rsidR="009B7116" w:rsidRPr="00FC7DCF" w14:paraId="3DC11A32" w14:textId="77777777" w:rsidTr="003E5325">
        <w:trPr>
          <w:cantSplit/>
          <w:trHeight w:val="248"/>
          <w:jc w:val="center"/>
        </w:trPr>
        <w:tc>
          <w:tcPr>
            <w:tcW w:w="2670" w:type="dxa"/>
            <w:shd w:val="clear" w:color="auto" w:fill="D9D9D9"/>
            <w:vAlign w:val="center"/>
          </w:tcPr>
          <w:p w14:paraId="4B146EBF" w14:textId="77777777" w:rsidR="009B7116" w:rsidRPr="00FC7DCF" w:rsidRDefault="009B7116" w:rsidP="003E5325">
            <w:pPr>
              <w:pStyle w:val="SDMTableBoxParaNotNumbered"/>
            </w:pPr>
            <w:r w:rsidRPr="00FC7DCF">
              <w:t>Purpose of data</w:t>
            </w:r>
          </w:p>
        </w:tc>
        <w:tc>
          <w:tcPr>
            <w:tcW w:w="6921" w:type="dxa"/>
            <w:shd w:val="clear" w:color="auto" w:fill="auto"/>
          </w:tcPr>
          <w:p w14:paraId="69E97F2F" w14:textId="6DAA2A4E" w:rsidR="009B7116" w:rsidRPr="00FC7DCF" w:rsidRDefault="003D4BA5" w:rsidP="003D4BA5">
            <w:pPr>
              <w:pStyle w:val="SDMTableBoxParaNotNumbered"/>
            </w:pPr>
            <w:r>
              <w:t>Calculation of emission reductions</w:t>
            </w:r>
          </w:p>
        </w:tc>
      </w:tr>
      <w:tr w:rsidR="009B7116" w:rsidRPr="00FC7DCF" w14:paraId="7BBBA4A4" w14:textId="77777777" w:rsidTr="003E5325">
        <w:trPr>
          <w:cantSplit/>
          <w:trHeight w:val="249"/>
          <w:jc w:val="center"/>
        </w:trPr>
        <w:tc>
          <w:tcPr>
            <w:tcW w:w="2670" w:type="dxa"/>
            <w:shd w:val="clear" w:color="auto" w:fill="D9D9D9"/>
            <w:vAlign w:val="center"/>
          </w:tcPr>
          <w:p w14:paraId="3416CE20" w14:textId="77777777" w:rsidR="009B7116" w:rsidRPr="00FC7DCF" w:rsidRDefault="009B7116" w:rsidP="003E5325">
            <w:pPr>
              <w:pStyle w:val="SDMTableBoxParaNotNumbered"/>
            </w:pPr>
            <w:r w:rsidRPr="00FC7DCF">
              <w:t>Additional comment</w:t>
            </w:r>
            <w:r>
              <w:t>s</w:t>
            </w:r>
          </w:p>
        </w:tc>
        <w:tc>
          <w:tcPr>
            <w:tcW w:w="6921" w:type="dxa"/>
            <w:shd w:val="clear" w:color="auto" w:fill="auto"/>
          </w:tcPr>
          <w:p w14:paraId="69EE72EC" w14:textId="51BBAA24" w:rsidR="009B7116" w:rsidRPr="00FC7DCF" w:rsidRDefault="003D4BA5" w:rsidP="003E5325">
            <w:pPr>
              <w:pStyle w:val="SDMTableBoxParaNotNumbered"/>
            </w:pPr>
            <w:r>
              <w:t>Applicable as part of the ‘</w:t>
            </w:r>
            <w:r w:rsidRPr="003D4BA5">
              <w:rPr>
                <w:i/>
              </w:rPr>
              <w:t>Simplified Methodology for Efficient Cookstoves</w:t>
            </w:r>
            <w:r>
              <w:t>’</w:t>
            </w:r>
          </w:p>
        </w:tc>
      </w:tr>
    </w:tbl>
    <w:p w14:paraId="68A830C5" w14:textId="77777777" w:rsidR="009B7116" w:rsidRDefault="009B7116" w:rsidP="005510B8">
      <w:pPr>
        <w:pStyle w:val="Caption"/>
        <w:keepLines w:val="0"/>
        <w:tabs>
          <w:tab w:val="clear" w:pos="1134"/>
          <w:tab w:val="clear" w:pos="1956"/>
          <w:tab w:val="clear" w:pos="2126"/>
          <w:tab w:val="clear" w:pos="2693"/>
          <w:tab w:val="clear" w:pos="3260"/>
        </w:tabs>
        <w:spacing w:before="120" w:after="60"/>
        <w:ind w:left="0" w:firstLine="0"/>
        <w:rPr>
          <w:b w:val="0"/>
          <w:bCs w:val="0"/>
          <w:i/>
          <w:i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E0" w:firstRow="1" w:lastRow="1" w:firstColumn="1" w:lastColumn="0" w:noHBand="0" w:noVBand="0"/>
      </w:tblPr>
      <w:tblGrid>
        <w:gridCol w:w="2712"/>
        <w:gridCol w:w="7030"/>
      </w:tblGrid>
      <w:tr w:rsidR="009B7116" w:rsidRPr="00FC7DCF" w14:paraId="646E44BA" w14:textId="77777777" w:rsidTr="003D4BA5">
        <w:trPr>
          <w:cantSplit/>
          <w:trHeight w:val="280"/>
          <w:jc w:val="center"/>
        </w:trPr>
        <w:tc>
          <w:tcPr>
            <w:tcW w:w="2712" w:type="dxa"/>
            <w:shd w:val="clear" w:color="auto" w:fill="D9D9D9"/>
            <w:vAlign w:val="center"/>
          </w:tcPr>
          <w:p w14:paraId="1763E5E3" w14:textId="77777777" w:rsidR="009B7116" w:rsidRPr="00FC7DCF" w:rsidRDefault="009B7116" w:rsidP="003E5325">
            <w:pPr>
              <w:pStyle w:val="SDMTableBoxParaNotNumbered"/>
              <w:keepNext/>
              <w:rPr>
                <w:b/>
              </w:rPr>
            </w:pPr>
            <w:r w:rsidRPr="00FC7DCF">
              <w:rPr>
                <w:b/>
              </w:rPr>
              <w:t>Data/</w:t>
            </w:r>
            <w:r>
              <w:rPr>
                <w:b/>
              </w:rPr>
              <w:t>p</w:t>
            </w:r>
            <w:r w:rsidRPr="00FC7DCF">
              <w:rPr>
                <w:b/>
              </w:rPr>
              <w:t>arameter</w:t>
            </w:r>
          </w:p>
        </w:tc>
        <w:tc>
          <w:tcPr>
            <w:tcW w:w="7030" w:type="dxa"/>
            <w:shd w:val="clear" w:color="auto" w:fill="auto"/>
          </w:tcPr>
          <w:p w14:paraId="6E76F3A7" w14:textId="77777777" w:rsidR="009B7116" w:rsidRPr="00FC7DCF" w:rsidRDefault="009B7116" w:rsidP="00A16533">
            <w:pPr>
              <w:autoSpaceDE w:val="0"/>
              <w:autoSpaceDN w:val="0"/>
              <w:adjustRightInd w:val="0"/>
              <w:jc w:val="left"/>
            </w:pPr>
            <w:r w:rsidRPr="00A16533">
              <w:rPr>
                <w:rFonts w:eastAsia="MS Mincho" w:cs="Arial"/>
                <w:b/>
                <w:bCs/>
                <w:sz w:val="20"/>
                <w:lang w:val="en-US" w:eastAsia="en-US"/>
              </w:rPr>
              <w:t>EF</w:t>
            </w:r>
            <w:r w:rsidRPr="00A16533">
              <w:rPr>
                <w:rFonts w:eastAsia="MS Mincho" w:cs="Arial"/>
                <w:b/>
                <w:bCs/>
                <w:sz w:val="20"/>
                <w:vertAlign w:val="subscript"/>
                <w:lang w:val="en-US" w:eastAsia="en-US"/>
              </w:rPr>
              <w:t>fuel,non_CO2</w:t>
            </w:r>
          </w:p>
        </w:tc>
      </w:tr>
      <w:tr w:rsidR="009B7116" w:rsidRPr="00FC7DCF" w14:paraId="77E02A1B" w14:textId="77777777" w:rsidTr="003E5325">
        <w:trPr>
          <w:cantSplit/>
          <w:trHeight w:val="281"/>
          <w:jc w:val="center"/>
        </w:trPr>
        <w:tc>
          <w:tcPr>
            <w:tcW w:w="2670" w:type="dxa"/>
            <w:shd w:val="clear" w:color="auto" w:fill="D9D9D9"/>
            <w:vAlign w:val="center"/>
          </w:tcPr>
          <w:p w14:paraId="754F8589" w14:textId="77777777" w:rsidR="009B7116" w:rsidRPr="00FC7DCF" w:rsidRDefault="009B7116" w:rsidP="003E5325">
            <w:pPr>
              <w:pStyle w:val="SDMTableBoxParaNotNumbered"/>
              <w:keepNext/>
            </w:pPr>
            <w:r w:rsidRPr="00FC7DCF">
              <w:t>Unit</w:t>
            </w:r>
          </w:p>
        </w:tc>
        <w:tc>
          <w:tcPr>
            <w:tcW w:w="6921" w:type="dxa"/>
            <w:shd w:val="clear" w:color="auto" w:fill="auto"/>
          </w:tcPr>
          <w:p w14:paraId="06C2BD2D" w14:textId="77777777" w:rsidR="009B7116" w:rsidRPr="00FC7DCF" w:rsidRDefault="009B7116" w:rsidP="003E5325">
            <w:pPr>
              <w:pStyle w:val="SDMTableBoxParaNotNumbered"/>
              <w:keepNext/>
            </w:pPr>
            <w:r w:rsidRPr="009B7116">
              <w:rPr>
                <w:lang w:val="en-US"/>
              </w:rPr>
              <w:t>tCO</w:t>
            </w:r>
            <w:r w:rsidRPr="003D4BA5">
              <w:rPr>
                <w:vertAlign w:val="subscript"/>
                <w:lang w:val="en-US"/>
              </w:rPr>
              <w:t>2</w:t>
            </w:r>
            <w:r w:rsidRPr="009B7116">
              <w:rPr>
                <w:lang w:val="en-US"/>
              </w:rPr>
              <w:t>/ton of firewood</w:t>
            </w:r>
          </w:p>
        </w:tc>
      </w:tr>
      <w:tr w:rsidR="009B7116" w:rsidRPr="00FC7DCF" w14:paraId="634142E6" w14:textId="77777777" w:rsidTr="003E5325">
        <w:trPr>
          <w:cantSplit/>
          <w:trHeight w:val="280"/>
          <w:jc w:val="center"/>
        </w:trPr>
        <w:tc>
          <w:tcPr>
            <w:tcW w:w="2670" w:type="dxa"/>
            <w:shd w:val="clear" w:color="auto" w:fill="D9D9D9"/>
            <w:vAlign w:val="center"/>
          </w:tcPr>
          <w:p w14:paraId="6DBC47F0" w14:textId="77777777" w:rsidR="009B7116" w:rsidRPr="00FC7DCF" w:rsidRDefault="009B7116" w:rsidP="003E5325">
            <w:pPr>
              <w:pStyle w:val="SDMTableBoxParaNotNumbered"/>
            </w:pPr>
            <w:r w:rsidRPr="00FC7DCF">
              <w:t>Description</w:t>
            </w:r>
          </w:p>
        </w:tc>
        <w:tc>
          <w:tcPr>
            <w:tcW w:w="6921" w:type="dxa"/>
            <w:shd w:val="clear" w:color="auto" w:fill="auto"/>
          </w:tcPr>
          <w:p w14:paraId="6B20C562" w14:textId="77777777" w:rsidR="009B7116" w:rsidRPr="00FC7DCF" w:rsidRDefault="009B7116" w:rsidP="003E5325">
            <w:pPr>
              <w:pStyle w:val="SDMTableBoxParaNotNumbered"/>
            </w:pPr>
            <w:r w:rsidRPr="009B7116">
              <w:rPr>
                <w:lang w:val="en-US"/>
              </w:rPr>
              <w:t>Non-CO</w:t>
            </w:r>
            <w:r w:rsidRPr="003D4BA5">
              <w:rPr>
                <w:vertAlign w:val="subscript"/>
                <w:lang w:val="en-US"/>
              </w:rPr>
              <w:t>2</w:t>
            </w:r>
            <w:r w:rsidRPr="009B7116">
              <w:rPr>
                <w:lang w:val="en-US"/>
              </w:rPr>
              <w:t xml:space="preserve"> emission factor arising from the use of firewood in baseline scenario</w:t>
            </w:r>
          </w:p>
        </w:tc>
      </w:tr>
      <w:tr w:rsidR="009B7116" w:rsidRPr="00FC7DCF" w14:paraId="7750F769" w14:textId="77777777" w:rsidTr="003E5325">
        <w:trPr>
          <w:cantSplit/>
          <w:trHeight w:val="281"/>
          <w:jc w:val="center"/>
        </w:trPr>
        <w:tc>
          <w:tcPr>
            <w:tcW w:w="2670" w:type="dxa"/>
            <w:shd w:val="clear" w:color="auto" w:fill="D9D9D9"/>
            <w:vAlign w:val="center"/>
          </w:tcPr>
          <w:p w14:paraId="59B06CF6" w14:textId="77777777" w:rsidR="009B7116" w:rsidRPr="00FC7DCF" w:rsidRDefault="009B7116" w:rsidP="003E5325">
            <w:pPr>
              <w:pStyle w:val="SDMTableBoxParaNotNumbered"/>
            </w:pPr>
            <w:r w:rsidRPr="00FC7DCF">
              <w:t>Source of data</w:t>
            </w:r>
          </w:p>
        </w:tc>
        <w:tc>
          <w:tcPr>
            <w:tcW w:w="6921" w:type="dxa"/>
            <w:shd w:val="clear" w:color="auto" w:fill="auto"/>
          </w:tcPr>
          <w:p w14:paraId="6050F96C" w14:textId="77777777" w:rsidR="009B7116" w:rsidRPr="009B7116" w:rsidRDefault="009B7116" w:rsidP="009B7116">
            <w:pPr>
              <w:pStyle w:val="SDMTableBoxParaNotNumbered"/>
              <w:rPr>
                <w:lang w:val="en-US"/>
              </w:rPr>
            </w:pPr>
            <w:r w:rsidRPr="009B7116">
              <w:rPr>
                <w:lang w:val="en-US"/>
              </w:rPr>
              <w:t>IPCC default values, table 2.9 of chapter 2 of Vol. 2, 2006 IPCC Guidelines for</w:t>
            </w:r>
          </w:p>
          <w:p w14:paraId="1D7D9F32" w14:textId="77777777" w:rsidR="009B7116" w:rsidRPr="00FC7DCF" w:rsidRDefault="009B7116" w:rsidP="009B7116">
            <w:pPr>
              <w:pStyle w:val="SDMTableBoxParaNotNumbered"/>
            </w:pPr>
            <w:r w:rsidRPr="009B7116">
              <w:rPr>
                <w:lang w:val="en-US"/>
              </w:rPr>
              <w:t>National Greenhouse Gas Inventories</w:t>
            </w:r>
          </w:p>
        </w:tc>
      </w:tr>
      <w:tr w:rsidR="009B7116" w:rsidRPr="00FC7DCF" w14:paraId="37189A41" w14:textId="77777777" w:rsidTr="003E5325">
        <w:trPr>
          <w:cantSplit/>
          <w:trHeight w:val="281"/>
          <w:jc w:val="center"/>
        </w:trPr>
        <w:tc>
          <w:tcPr>
            <w:tcW w:w="2670" w:type="dxa"/>
            <w:tcBorders>
              <w:bottom w:val="single" w:sz="4" w:space="0" w:color="auto"/>
            </w:tcBorders>
            <w:shd w:val="clear" w:color="auto" w:fill="D9D9D9"/>
            <w:vAlign w:val="center"/>
          </w:tcPr>
          <w:p w14:paraId="78306476" w14:textId="77777777" w:rsidR="009B7116" w:rsidRPr="00FC7DCF" w:rsidRDefault="009B7116" w:rsidP="003E5325">
            <w:pPr>
              <w:pStyle w:val="SDMTableBoxParaNotNumbered"/>
            </w:pPr>
            <w:r w:rsidRPr="00FC7DCF">
              <w:t>Value(s) applied</w:t>
            </w:r>
          </w:p>
        </w:tc>
        <w:tc>
          <w:tcPr>
            <w:tcW w:w="6921" w:type="dxa"/>
            <w:shd w:val="clear" w:color="auto" w:fill="auto"/>
          </w:tcPr>
          <w:p w14:paraId="738B03AB" w14:textId="77777777" w:rsidR="009B7116" w:rsidRPr="00FC7DCF" w:rsidRDefault="009B7116" w:rsidP="003E5325">
            <w:pPr>
              <w:pStyle w:val="SDMTableBoxParaNotNumbered"/>
            </w:pPr>
            <w:r w:rsidRPr="009B7116">
              <w:rPr>
                <w:lang w:val="en-US"/>
              </w:rPr>
              <w:t>0.455 tCO</w:t>
            </w:r>
            <w:r w:rsidRPr="003D4BA5">
              <w:rPr>
                <w:vertAlign w:val="subscript"/>
                <w:lang w:val="en-US"/>
              </w:rPr>
              <w:t>2</w:t>
            </w:r>
            <w:r w:rsidRPr="009B7116">
              <w:rPr>
                <w:lang w:val="en-US"/>
              </w:rPr>
              <w:t>/ton of firewood</w:t>
            </w:r>
          </w:p>
        </w:tc>
      </w:tr>
      <w:tr w:rsidR="009B7116" w:rsidRPr="00FC7DCF" w14:paraId="60AA437E" w14:textId="77777777" w:rsidTr="003E5325">
        <w:trPr>
          <w:cantSplit/>
          <w:trHeight w:val="281"/>
          <w:jc w:val="center"/>
        </w:trPr>
        <w:tc>
          <w:tcPr>
            <w:tcW w:w="2670" w:type="dxa"/>
            <w:tcBorders>
              <w:bottom w:val="single" w:sz="4" w:space="0" w:color="auto"/>
            </w:tcBorders>
            <w:shd w:val="clear" w:color="auto" w:fill="D9D9D9"/>
            <w:vAlign w:val="center"/>
          </w:tcPr>
          <w:p w14:paraId="45E26F14" w14:textId="77777777" w:rsidR="009B7116" w:rsidRPr="00FC7DCF" w:rsidRDefault="009B7116" w:rsidP="003E5325">
            <w:pPr>
              <w:pStyle w:val="SDMTableBoxParaNotNumbered"/>
            </w:pPr>
            <w:r w:rsidRPr="00FC7DCF">
              <w:t xml:space="preserve">Choice of data </w:t>
            </w:r>
          </w:p>
          <w:p w14:paraId="1ACC2656" w14:textId="77777777" w:rsidR="009B7116" w:rsidRPr="00FC7DCF" w:rsidRDefault="009B7116" w:rsidP="003E5325">
            <w:pPr>
              <w:pStyle w:val="SDMTableBoxParaNotNumbered"/>
            </w:pPr>
            <w:r w:rsidRPr="00FC7DCF">
              <w:t xml:space="preserve">or </w:t>
            </w:r>
            <w:r>
              <w:t>m</w:t>
            </w:r>
            <w:r w:rsidRPr="00FC7DCF">
              <w:t>easurement methods and procedures</w:t>
            </w:r>
          </w:p>
        </w:tc>
        <w:tc>
          <w:tcPr>
            <w:tcW w:w="6921" w:type="dxa"/>
            <w:shd w:val="clear" w:color="auto" w:fill="auto"/>
          </w:tcPr>
          <w:p w14:paraId="24E78371" w14:textId="77777777" w:rsidR="009B7116" w:rsidRPr="00FC7DCF" w:rsidRDefault="009B7116" w:rsidP="003E5325">
            <w:pPr>
              <w:pStyle w:val="SDMTableBoxParaNotNumbered"/>
            </w:pPr>
            <w:r w:rsidRPr="009B7116">
              <w:rPr>
                <w:lang w:val="en-US"/>
              </w:rPr>
              <w:t>Methodology default</w:t>
            </w:r>
          </w:p>
        </w:tc>
      </w:tr>
      <w:tr w:rsidR="003D4BA5" w:rsidRPr="00FC7DCF" w14:paraId="2B5C7E5B" w14:textId="77777777" w:rsidTr="003E5325">
        <w:trPr>
          <w:cantSplit/>
          <w:trHeight w:val="248"/>
          <w:jc w:val="center"/>
        </w:trPr>
        <w:tc>
          <w:tcPr>
            <w:tcW w:w="2670" w:type="dxa"/>
            <w:shd w:val="clear" w:color="auto" w:fill="D9D9D9"/>
            <w:vAlign w:val="center"/>
          </w:tcPr>
          <w:p w14:paraId="7EEC1083" w14:textId="77777777" w:rsidR="003D4BA5" w:rsidRPr="00FC7DCF" w:rsidRDefault="003D4BA5" w:rsidP="003D4BA5">
            <w:pPr>
              <w:pStyle w:val="SDMTableBoxParaNotNumbered"/>
            </w:pPr>
            <w:r w:rsidRPr="00FC7DCF">
              <w:t>Purpose of data</w:t>
            </w:r>
          </w:p>
        </w:tc>
        <w:tc>
          <w:tcPr>
            <w:tcW w:w="6921" w:type="dxa"/>
            <w:shd w:val="clear" w:color="auto" w:fill="auto"/>
          </w:tcPr>
          <w:p w14:paraId="41426654" w14:textId="05911B07" w:rsidR="003D4BA5" w:rsidRPr="00FC7DCF" w:rsidRDefault="003D4BA5" w:rsidP="003D4BA5">
            <w:pPr>
              <w:pStyle w:val="SDMTableBoxParaNotNumbered"/>
            </w:pPr>
            <w:r>
              <w:t>Calculation of emission reductions</w:t>
            </w:r>
          </w:p>
        </w:tc>
      </w:tr>
      <w:tr w:rsidR="003D4BA5" w:rsidRPr="00FC7DCF" w14:paraId="5AB3CB60" w14:textId="77777777" w:rsidTr="003D4BA5">
        <w:trPr>
          <w:cantSplit/>
          <w:trHeight w:val="249"/>
          <w:jc w:val="center"/>
        </w:trPr>
        <w:tc>
          <w:tcPr>
            <w:tcW w:w="2712" w:type="dxa"/>
            <w:shd w:val="clear" w:color="auto" w:fill="D9D9D9"/>
            <w:vAlign w:val="center"/>
          </w:tcPr>
          <w:p w14:paraId="16683ABC" w14:textId="77777777" w:rsidR="003D4BA5" w:rsidRPr="00FC7DCF" w:rsidRDefault="003D4BA5" w:rsidP="003D4BA5">
            <w:pPr>
              <w:pStyle w:val="SDMTableBoxParaNotNumbered"/>
            </w:pPr>
            <w:r w:rsidRPr="00FC7DCF">
              <w:t>Additional comment</w:t>
            </w:r>
            <w:r>
              <w:t>s</w:t>
            </w:r>
          </w:p>
        </w:tc>
        <w:tc>
          <w:tcPr>
            <w:tcW w:w="7030" w:type="dxa"/>
            <w:shd w:val="clear" w:color="auto" w:fill="auto"/>
          </w:tcPr>
          <w:p w14:paraId="37A1F153" w14:textId="1EB72100" w:rsidR="003D4BA5" w:rsidRPr="00FC7DCF" w:rsidRDefault="003D4BA5" w:rsidP="003D4BA5">
            <w:pPr>
              <w:pStyle w:val="SDMTableBoxParaNotNumbered"/>
            </w:pPr>
            <w:r>
              <w:t>Applicable as part of the ‘</w:t>
            </w:r>
            <w:r w:rsidRPr="003D4BA5">
              <w:rPr>
                <w:i/>
              </w:rPr>
              <w:t>Simplified Methodology for Efficient Cookstoves</w:t>
            </w:r>
            <w:r>
              <w:t>’</w:t>
            </w:r>
          </w:p>
        </w:tc>
      </w:tr>
    </w:tbl>
    <w:p w14:paraId="3E8E13FE" w14:textId="77777777" w:rsidR="009B7116" w:rsidRDefault="009B7116" w:rsidP="005510B8">
      <w:pPr>
        <w:pStyle w:val="Caption"/>
        <w:keepLines w:val="0"/>
        <w:tabs>
          <w:tab w:val="clear" w:pos="1134"/>
          <w:tab w:val="clear" w:pos="1956"/>
          <w:tab w:val="clear" w:pos="2126"/>
          <w:tab w:val="clear" w:pos="2693"/>
          <w:tab w:val="clear" w:pos="3260"/>
        </w:tabs>
        <w:spacing w:before="120" w:after="60"/>
        <w:ind w:left="0" w:firstLine="0"/>
        <w:rPr>
          <w:b w:val="0"/>
          <w:bCs w:val="0"/>
          <w:i/>
          <w:i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E0" w:firstRow="1" w:lastRow="1" w:firstColumn="1" w:lastColumn="0" w:noHBand="0" w:noVBand="0"/>
      </w:tblPr>
      <w:tblGrid>
        <w:gridCol w:w="2712"/>
        <w:gridCol w:w="7030"/>
      </w:tblGrid>
      <w:tr w:rsidR="001A5B86" w:rsidRPr="00FC7DCF" w14:paraId="39601C99" w14:textId="77777777" w:rsidTr="00B403F9">
        <w:trPr>
          <w:cantSplit/>
          <w:trHeight w:val="280"/>
          <w:jc w:val="center"/>
        </w:trPr>
        <w:tc>
          <w:tcPr>
            <w:tcW w:w="2712" w:type="dxa"/>
            <w:shd w:val="clear" w:color="auto" w:fill="D9D9D9"/>
            <w:vAlign w:val="center"/>
          </w:tcPr>
          <w:p w14:paraId="6EF8B051" w14:textId="77777777" w:rsidR="001A5B86" w:rsidRPr="00FC7DCF" w:rsidRDefault="001A5B86" w:rsidP="00B403F9">
            <w:pPr>
              <w:pStyle w:val="SDMTableBoxParaNotNumbered"/>
              <w:keepNext/>
              <w:rPr>
                <w:b/>
              </w:rPr>
            </w:pPr>
            <w:r w:rsidRPr="00FC7DCF">
              <w:rPr>
                <w:b/>
              </w:rPr>
              <w:t>Data/</w:t>
            </w:r>
            <w:r>
              <w:rPr>
                <w:b/>
              </w:rPr>
              <w:t>p</w:t>
            </w:r>
            <w:r w:rsidRPr="00FC7DCF">
              <w:rPr>
                <w:b/>
              </w:rPr>
              <w:t>arameter</w:t>
            </w:r>
          </w:p>
        </w:tc>
        <w:tc>
          <w:tcPr>
            <w:tcW w:w="7030" w:type="dxa"/>
            <w:shd w:val="clear" w:color="auto" w:fill="auto"/>
          </w:tcPr>
          <w:p w14:paraId="559111AE" w14:textId="44243B0A" w:rsidR="001A5B86" w:rsidRPr="00FC7DCF" w:rsidRDefault="001A5B86" w:rsidP="00A16533">
            <w:pPr>
              <w:autoSpaceDE w:val="0"/>
              <w:autoSpaceDN w:val="0"/>
              <w:adjustRightInd w:val="0"/>
              <w:jc w:val="left"/>
            </w:pPr>
            <w:proofErr w:type="spellStart"/>
            <w:r w:rsidRPr="00A16533">
              <w:rPr>
                <w:rFonts w:eastAsia="MS Mincho" w:cs="Arial"/>
                <w:b/>
                <w:bCs/>
                <w:sz w:val="20"/>
                <w:lang w:val="en-US" w:eastAsia="en-US"/>
              </w:rPr>
              <w:t>η</w:t>
            </w:r>
            <w:r w:rsidRPr="00A16533">
              <w:rPr>
                <w:rFonts w:eastAsia="MS Mincho" w:cs="Arial"/>
                <w:b/>
                <w:bCs/>
                <w:sz w:val="20"/>
                <w:vertAlign w:val="subscript"/>
                <w:lang w:val="en-US" w:eastAsia="en-US"/>
              </w:rPr>
              <w:t>b</w:t>
            </w:r>
            <w:proofErr w:type="spellEnd"/>
          </w:p>
        </w:tc>
      </w:tr>
      <w:tr w:rsidR="001A5B86" w:rsidRPr="00FC7DCF" w14:paraId="0E418CC0" w14:textId="77777777" w:rsidTr="00B403F9">
        <w:trPr>
          <w:cantSplit/>
          <w:trHeight w:val="281"/>
          <w:jc w:val="center"/>
        </w:trPr>
        <w:tc>
          <w:tcPr>
            <w:tcW w:w="2670" w:type="dxa"/>
            <w:shd w:val="clear" w:color="auto" w:fill="D9D9D9"/>
            <w:vAlign w:val="center"/>
          </w:tcPr>
          <w:p w14:paraId="3735F200" w14:textId="77777777" w:rsidR="001A5B86" w:rsidRPr="00FC7DCF" w:rsidRDefault="001A5B86" w:rsidP="00B403F9">
            <w:pPr>
              <w:pStyle w:val="SDMTableBoxParaNotNumbered"/>
              <w:keepNext/>
            </w:pPr>
            <w:r w:rsidRPr="00FC7DCF">
              <w:t>Unit</w:t>
            </w:r>
          </w:p>
        </w:tc>
        <w:tc>
          <w:tcPr>
            <w:tcW w:w="6921" w:type="dxa"/>
            <w:shd w:val="clear" w:color="auto" w:fill="auto"/>
          </w:tcPr>
          <w:p w14:paraId="2B91AA5D" w14:textId="77777777" w:rsidR="001A5B86" w:rsidRPr="00FC7DCF" w:rsidRDefault="001A5B86" w:rsidP="00B403F9">
            <w:pPr>
              <w:pStyle w:val="SDMTableBoxParaNotNumbered"/>
              <w:keepNext/>
            </w:pPr>
            <w:r>
              <w:t>Fraction</w:t>
            </w:r>
          </w:p>
        </w:tc>
      </w:tr>
      <w:tr w:rsidR="001A5B86" w:rsidRPr="00FC7DCF" w14:paraId="18E2A8C5" w14:textId="77777777" w:rsidTr="00B403F9">
        <w:trPr>
          <w:cantSplit/>
          <w:trHeight w:val="280"/>
          <w:jc w:val="center"/>
        </w:trPr>
        <w:tc>
          <w:tcPr>
            <w:tcW w:w="2670" w:type="dxa"/>
            <w:shd w:val="clear" w:color="auto" w:fill="D9D9D9"/>
            <w:vAlign w:val="center"/>
          </w:tcPr>
          <w:p w14:paraId="03C168DC" w14:textId="77777777" w:rsidR="001A5B86" w:rsidRPr="00FC7DCF" w:rsidRDefault="001A5B86" w:rsidP="00B403F9">
            <w:pPr>
              <w:pStyle w:val="SDMTableBoxParaNotNumbered"/>
            </w:pPr>
            <w:r w:rsidRPr="00FC7DCF">
              <w:t>Description</w:t>
            </w:r>
          </w:p>
        </w:tc>
        <w:tc>
          <w:tcPr>
            <w:tcW w:w="6921" w:type="dxa"/>
            <w:shd w:val="clear" w:color="auto" w:fill="auto"/>
          </w:tcPr>
          <w:p w14:paraId="2DE081DC" w14:textId="44917FE2" w:rsidR="001A5B86" w:rsidRPr="00FC7DCF" w:rsidRDefault="001A5B86" w:rsidP="001A5B86">
            <w:pPr>
              <w:pStyle w:val="SDMTableBoxParaNotNumbered"/>
            </w:pPr>
            <w:r w:rsidRPr="009B7116">
              <w:rPr>
                <w:lang w:val="en-US"/>
              </w:rPr>
              <w:t xml:space="preserve">Efficiency of the cookstove being used in the </w:t>
            </w:r>
            <w:r>
              <w:rPr>
                <w:lang w:val="en-US"/>
              </w:rPr>
              <w:t>baseline</w:t>
            </w:r>
            <w:r w:rsidRPr="009B7116">
              <w:rPr>
                <w:lang w:val="en-US"/>
              </w:rPr>
              <w:t xml:space="preserve"> scenario</w:t>
            </w:r>
          </w:p>
        </w:tc>
      </w:tr>
      <w:tr w:rsidR="001A5B86" w:rsidRPr="00FC7DCF" w14:paraId="1202ED31" w14:textId="77777777" w:rsidTr="00B403F9">
        <w:trPr>
          <w:cantSplit/>
          <w:trHeight w:val="281"/>
          <w:jc w:val="center"/>
        </w:trPr>
        <w:tc>
          <w:tcPr>
            <w:tcW w:w="2670" w:type="dxa"/>
            <w:shd w:val="clear" w:color="auto" w:fill="D9D9D9"/>
            <w:vAlign w:val="center"/>
          </w:tcPr>
          <w:p w14:paraId="4A714ADC" w14:textId="77777777" w:rsidR="001A5B86" w:rsidRPr="00FC7DCF" w:rsidRDefault="001A5B86" w:rsidP="00B403F9">
            <w:pPr>
              <w:pStyle w:val="SDMTableBoxParaNotNumbered"/>
            </w:pPr>
            <w:r w:rsidRPr="00FC7DCF">
              <w:t>Source of data</w:t>
            </w:r>
          </w:p>
        </w:tc>
        <w:tc>
          <w:tcPr>
            <w:tcW w:w="6921" w:type="dxa"/>
            <w:shd w:val="clear" w:color="auto" w:fill="auto"/>
          </w:tcPr>
          <w:p w14:paraId="7751A3B9" w14:textId="78ABDE99" w:rsidR="001A5B86" w:rsidRPr="00FC7DCF" w:rsidRDefault="001A5B86" w:rsidP="00B403F9">
            <w:pPr>
              <w:pStyle w:val="SDMTableBoxParaNotNumbered"/>
            </w:pPr>
            <w:r>
              <w:t>Methodology default</w:t>
            </w:r>
          </w:p>
        </w:tc>
      </w:tr>
      <w:tr w:rsidR="001A5B86" w:rsidRPr="00FC7DCF" w14:paraId="00C77CF0" w14:textId="77777777" w:rsidTr="00B403F9">
        <w:trPr>
          <w:cantSplit/>
          <w:trHeight w:val="281"/>
          <w:jc w:val="center"/>
        </w:trPr>
        <w:tc>
          <w:tcPr>
            <w:tcW w:w="2670" w:type="dxa"/>
            <w:tcBorders>
              <w:bottom w:val="single" w:sz="4" w:space="0" w:color="auto"/>
            </w:tcBorders>
            <w:shd w:val="clear" w:color="auto" w:fill="D9D9D9"/>
            <w:vAlign w:val="center"/>
          </w:tcPr>
          <w:p w14:paraId="15522361" w14:textId="77777777" w:rsidR="001A5B86" w:rsidRPr="00FC7DCF" w:rsidRDefault="001A5B86" w:rsidP="00B403F9">
            <w:pPr>
              <w:pStyle w:val="SDMTableBoxParaNotNumbered"/>
            </w:pPr>
            <w:r w:rsidRPr="00FC7DCF">
              <w:t>Value(s) applied</w:t>
            </w:r>
          </w:p>
        </w:tc>
        <w:tc>
          <w:tcPr>
            <w:tcW w:w="6921" w:type="dxa"/>
            <w:shd w:val="clear" w:color="auto" w:fill="auto"/>
          </w:tcPr>
          <w:p w14:paraId="0B240B05" w14:textId="6E55AA12" w:rsidR="001A5B86" w:rsidRPr="00FC7DCF" w:rsidRDefault="001A5B86" w:rsidP="00B403F9">
            <w:pPr>
              <w:pStyle w:val="SDMTableBoxParaNotNumbered"/>
            </w:pPr>
            <w:r>
              <w:t>0.10</w:t>
            </w:r>
          </w:p>
        </w:tc>
      </w:tr>
      <w:tr w:rsidR="001A5B86" w:rsidRPr="00FC7DCF" w14:paraId="27F568A1" w14:textId="77777777" w:rsidTr="00B403F9">
        <w:trPr>
          <w:cantSplit/>
          <w:trHeight w:val="281"/>
          <w:jc w:val="center"/>
        </w:trPr>
        <w:tc>
          <w:tcPr>
            <w:tcW w:w="2670" w:type="dxa"/>
            <w:tcBorders>
              <w:bottom w:val="single" w:sz="4" w:space="0" w:color="auto"/>
            </w:tcBorders>
            <w:shd w:val="clear" w:color="auto" w:fill="D9D9D9"/>
            <w:vAlign w:val="center"/>
          </w:tcPr>
          <w:p w14:paraId="0010A68F" w14:textId="77777777" w:rsidR="001A5B86" w:rsidRPr="00FC7DCF" w:rsidRDefault="001A5B86" w:rsidP="00B403F9">
            <w:pPr>
              <w:pStyle w:val="SDMTableBoxParaNotNumbered"/>
            </w:pPr>
            <w:r w:rsidRPr="00FC7DCF">
              <w:t xml:space="preserve">Choice of data </w:t>
            </w:r>
          </w:p>
          <w:p w14:paraId="19D2653D" w14:textId="77777777" w:rsidR="001A5B86" w:rsidRPr="00FC7DCF" w:rsidRDefault="001A5B86" w:rsidP="00B403F9">
            <w:pPr>
              <w:pStyle w:val="SDMTableBoxParaNotNumbered"/>
            </w:pPr>
            <w:r w:rsidRPr="00FC7DCF">
              <w:t xml:space="preserve">or </w:t>
            </w:r>
            <w:r>
              <w:t>m</w:t>
            </w:r>
            <w:r w:rsidRPr="00FC7DCF">
              <w:t>easurement methods and procedures</w:t>
            </w:r>
          </w:p>
        </w:tc>
        <w:tc>
          <w:tcPr>
            <w:tcW w:w="6921" w:type="dxa"/>
            <w:shd w:val="clear" w:color="auto" w:fill="auto"/>
          </w:tcPr>
          <w:p w14:paraId="3782975C" w14:textId="11656A86" w:rsidR="001A5B86" w:rsidRPr="003D4BA5" w:rsidRDefault="001A5B86" w:rsidP="00B403F9">
            <w:pPr>
              <w:pStyle w:val="SDMTableBoxParaNotNumbered"/>
              <w:rPr>
                <w:lang w:val="en-US"/>
              </w:rPr>
            </w:pPr>
            <w:r>
              <w:rPr>
                <w:lang w:val="en-US"/>
              </w:rPr>
              <w:t>Methodology default</w:t>
            </w:r>
          </w:p>
        </w:tc>
      </w:tr>
      <w:tr w:rsidR="001A5B86" w:rsidRPr="00FC7DCF" w14:paraId="69F0F9E3" w14:textId="77777777" w:rsidTr="00B403F9">
        <w:trPr>
          <w:cantSplit/>
          <w:trHeight w:val="248"/>
          <w:jc w:val="center"/>
        </w:trPr>
        <w:tc>
          <w:tcPr>
            <w:tcW w:w="2670" w:type="dxa"/>
            <w:shd w:val="clear" w:color="auto" w:fill="D9D9D9"/>
            <w:vAlign w:val="center"/>
          </w:tcPr>
          <w:p w14:paraId="0CBB9F57" w14:textId="77777777" w:rsidR="001A5B86" w:rsidRPr="00FC7DCF" w:rsidRDefault="001A5B86" w:rsidP="00B403F9">
            <w:pPr>
              <w:pStyle w:val="SDMTableBoxParaNotNumbered"/>
            </w:pPr>
            <w:r w:rsidRPr="00FC7DCF">
              <w:t>Purpose of data</w:t>
            </w:r>
          </w:p>
        </w:tc>
        <w:tc>
          <w:tcPr>
            <w:tcW w:w="6921" w:type="dxa"/>
            <w:shd w:val="clear" w:color="auto" w:fill="auto"/>
          </w:tcPr>
          <w:p w14:paraId="14DC7E96" w14:textId="77777777" w:rsidR="001A5B86" w:rsidRPr="00FC7DCF" w:rsidRDefault="001A5B86" w:rsidP="00B403F9">
            <w:pPr>
              <w:pStyle w:val="SDMTableBoxParaNotNumbered"/>
            </w:pPr>
            <w:r>
              <w:t>Calculation of emission reductions</w:t>
            </w:r>
          </w:p>
        </w:tc>
      </w:tr>
      <w:tr w:rsidR="001A5B86" w:rsidRPr="00FC7DCF" w14:paraId="56D6BA51" w14:textId="77777777" w:rsidTr="00B403F9">
        <w:trPr>
          <w:cantSplit/>
          <w:trHeight w:val="249"/>
          <w:jc w:val="center"/>
        </w:trPr>
        <w:tc>
          <w:tcPr>
            <w:tcW w:w="2712" w:type="dxa"/>
            <w:shd w:val="clear" w:color="auto" w:fill="D9D9D9"/>
            <w:vAlign w:val="center"/>
          </w:tcPr>
          <w:p w14:paraId="5CAF588C" w14:textId="77777777" w:rsidR="001A5B86" w:rsidRPr="00FC7DCF" w:rsidRDefault="001A5B86" w:rsidP="00B403F9">
            <w:pPr>
              <w:pStyle w:val="SDMTableBoxParaNotNumbered"/>
            </w:pPr>
            <w:r w:rsidRPr="00FC7DCF">
              <w:t>Additional comment</w:t>
            </w:r>
            <w:r>
              <w:t>s</w:t>
            </w:r>
          </w:p>
        </w:tc>
        <w:tc>
          <w:tcPr>
            <w:tcW w:w="7030" w:type="dxa"/>
            <w:shd w:val="clear" w:color="auto" w:fill="auto"/>
          </w:tcPr>
          <w:p w14:paraId="60707F76" w14:textId="24AF8640" w:rsidR="001A5B86" w:rsidRPr="00FC7DCF" w:rsidRDefault="001A5B86" w:rsidP="00B403F9">
            <w:pPr>
              <w:pStyle w:val="SDMTableBoxParaNotNumbered"/>
            </w:pPr>
            <w:r>
              <w:rPr>
                <w:lang w:val="en-US"/>
              </w:rPr>
              <w:t>N/A</w:t>
            </w:r>
          </w:p>
        </w:tc>
      </w:tr>
    </w:tbl>
    <w:p w14:paraId="32909033" w14:textId="77777777" w:rsidR="001A5B86" w:rsidRDefault="001A5B86" w:rsidP="005510B8">
      <w:pPr>
        <w:pStyle w:val="Caption"/>
        <w:keepLines w:val="0"/>
        <w:tabs>
          <w:tab w:val="clear" w:pos="1134"/>
          <w:tab w:val="clear" w:pos="1956"/>
          <w:tab w:val="clear" w:pos="2126"/>
          <w:tab w:val="clear" w:pos="2693"/>
          <w:tab w:val="clear" w:pos="3260"/>
        </w:tabs>
        <w:spacing w:before="120" w:after="60"/>
        <w:ind w:left="0" w:firstLine="0"/>
        <w:rPr>
          <w:b w:val="0"/>
          <w:bCs w:val="0"/>
          <w:i/>
          <w:i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E0" w:firstRow="1" w:lastRow="1" w:firstColumn="1" w:lastColumn="0" w:noHBand="0" w:noVBand="0"/>
      </w:tblPr>
      <w:tblGrid>
        <w:gridCol w:w="2712"/>
        <w:gridCol w:w="7030"/>
      </w:tblGrid>
      <w:tr w:rsidR="009B7116" w:rsidRPr="00FC7DCF" w14:paraId="34049FF2" w14:textId="77777777" w:rsidTr="003D4BA5">
        <w:trPr>
          <w:cantSplit/>
          <w:trHeight w:val="280"/>
          <w:jc w:val="center"/>
        </w:trPr>
        <w:tc>
          <w:tcPr>
            <w:tcW w:w="2712" w:type="dxa"/>
            <w:shd w:val="clear" w:color="auto" w:fill="D9D9D9"/>
            <w:vAlign w:val="center"/>
          </w:tcPr>
          <w:p w14:paraId="6BA1C340" w14:textId="77777777" w:rsidR="009B7116" w:rsidRPr="00FC7DCF" w:rsidRDefault="009B7116" w:rsidP="003E5325">
            <w:pPr>
              <w:pStyle w:val="SDMTableBoxParaNotNumbered"/>
              <w:keepNext/>
              <w:rPr>
                <w:b/>
              </w:rPr>
            </w:pPr>
            <w:r w:rsidRPr="00FC7DCF">
              <w:rPr>
                <w:b/>
              </w:rPr>
              <w:t>Data/</w:t>
            </w:r>
            <w:r>
              <w:rPr>
                <w:b/>
              </w:rPr>
              <w:t>p</w:t>
            </w:r>
            <w:r w:rsidRPr="00FC7DCF">
              <w:rPr>
                <w:b/>
              </w:rPr>
              <w:t>arameter</w:t>
            </w:r>
          </w:p>
        </w:tc>
        <w:tc>
          <w:tcPr>
            <w:tcW w:w="7030" w:type="dxa"/>
            <w:shd w:val="clear" w:color="auto" w:fill="auto"/>
          </w:tcPr>
          <w:p w14:paraId="37CC4F22" w14:textId="77777777" w:rsidR="009B7116" w:rsidRPr="00FC7DCF" w:rsidRDefault="009B7116" w:rsidP="00A16533">
            <w:pPr>
              <w:autoSpaceDE w:val="0"/>
              <w:autoSpaceDN w:val="0"/>
              <w:adjustRightInd w:val="0"/>
              <w:jc w:val="left"/>
            </w:pPr>
            <w:proofErr w:type="spellStart"/>
            <w:r w:rsidRPr="00A16533">
              <w:rPr>
                <w:rFonts w:eastAsia="MS Mincho" w:cs="Arial"/>
                <w:b/>
                <w:bCs/>
                <w:sz w:val="20"/>
                <w:lang w:val="en-US" w:eastAsia="en-US"/>
              </w:rPr>
              <w:t>η</w:t>
            </w:r>
            <w:r w:rsidRPr="00A16533">
              <w:rPr>
                <w:rFonts w:eastAsia="MS Mincho" w:cs="Arial"/>
                <w:b/>
                <w:bCs/>
                <w:sz w:val="20"/>
                <w:vertAlign w:val="subscript"/>
                <w:lang w:val="en-US" w:eastAsia="en-US"/>
              </w:rPr>
              <w:t>p</w:t>
            </w:r>
            <w:proofErr w:type="spellEnd"/>
          </w:p>
        </w:tc>
      </w:tr>
      <w:tr w:rsidR="009B7116" w:rsidRPr="00FC7DCF" w14:paraId="07D7CF5E" w14:textId="77777777" w:rsidTr="003E5325">
        <w:trPr>
          <w:cantSplit/>
          <w:trHeight w:val="281"/>
          <w:jc w:val="center"/>
        </w:trPr>
        <w:tc>
          <w:tcPr>
            <w:tcW w:w="2670" w:type="dxa"/>
            <w:shd w:val="clear" w:color="auto" w:fill="D9D9D9"/>
            <w:vAlign w:val="center"/>
          </w:tcPr>
          <w:p w14:paraId="3078E387" w14:textId="77777777" w:rsidR="009B7116" w:rsidRPr="00FC7DCF" w:rsidRDefault="009B7116" w:rsidP="003E5325">
            <w:pPr>
              <w:pStyle w:val="SDMTableBoxParaNotNumbered"/>
              <w:keepNext/>
            </w:pPr>
            <w:r w:rsidRPr="00FC7DCF">
              <w:t>Unit</w:t>
            </w:r>
          </w:p>
        </w:tc>
        <w:tc>
          <w:tcPr>
            <w:tcW w:w="6921" w:type="dxa"/>
            <w:shd w:val="clear" w:color="auto" w:fill="auto"/>
          </w:tcPr>
          <w:p w14:paraId="28BD7900" w14:textId="77777777" w:rsidR="009B7116" w:rsidRPr="00FC7DCF" w:rsidRDefault="009B7116" w:rsidP="003E5325">
            <w:pPr>
              <w:pStyle w:val="SDMTableBoxParaNotNumbered"/>
              <w:keepNext/>
            </w:pPr>
            <w:r>
              <w:t>Fraction</w:t>
            </w:r>
          </w:p>
        </w:tc>
      </w:tr>
      <w:tr w:rsidR="009B7116" w:rsidRPr="00FC7DCF" w14:paraId="3D476F38" w14:textId="77777777" w:rsidTr="003E5325">
        <w:trPr>
          <w:cantSplit/>
          <w:trHeight w:val="280"/>
          <w:jc w:val="center"/>
        </w:trPr>
        <w:tc>
          <w:tcPr>
            <w:tcW w:w="2670" w:type="dxa"/>
            <w:shd w:val="clear" w:color="auto" w:fill="D9D9D9"/>
            <w:vAlign w:val="center"/>
          </w:tcPr>
          <w:p w14:paraId="7D3AFEDE" w14:textId="77777777" w:rsidR="009B7116" w:rsidRPr="00FC7DCF" w:rsidRDefault="009B7116" w:rsidP="003E5325">
            <w:pPr>
              <w:pStyle w:val="SDMTableBoxParaNotNumbered"/>
            </w:pPr>
            <w:r w:rsidRPr="00FC7DCF">
              <w:t>Description</w:t>
            </w:r>
          </w:p>
        </w:tc>
        <w:tc>
          <w:tcPr>
            <w:tcW w:w="6921" w:type="dxa"/>
            <w:shd w:val="clear" w:color="auto" w:fill="auto"/>
          </w:tcPr>
          <w:p w14:paraId="5B5093EA" w14:textId="77777777" w:rsidR="009B7116" w:rsidRPr="00FC7DCF" w:rsidRDefault="009B7116" w:rsidP="003E5325">
            <w:pPr>
              <w:pStyle w:val="SDMTableBoxParaNotNumbered"/>
            </w:pPr>
            <w:r w:rsidRPr="009B7116">
              <w:rPr>
                <w:lang w:val="en-US"/>
              </w:rPr>
              <w:t>Efficiency of the cookstove being used in the project scenario</w:t>
            </w:r>
          </w:p>
        </w:tc>
      </w:tr>
      <w:tr w:rsidR="009B7116" w:rsidRPr="00FC7DCF" w14:paraId="6F392C65" w14:textId="77777777" w:rsidTr="003E5325">
        <w:trPr>
          <w:cantSplit/>
          <w:trHeight w:val="281"/>
          <w:jc w:val="center"/>
        </w:trPr>
        <w:tc>
          <w:tcPr>
            <w:tcW w:w="2670" w:type="dxa"/>
            <w:shd w:val="clear" w:color="auto" w:fill="D9D9D9"/>
            <w:vAlign w:val="center"/>
          </w:tcPr>
          <w:p w14:paraId="788290CE" w14:textId="77777777" w:rsidR="009B7116" w:rsidRPr="00FC7DCF" w:rsidRDefault="009B7116" w:rsidP="003E5325">
            <w:pPr>
              <w:pStyle w:val="SDMTableBoxParaNotNumbered"/>
            </w:pPr>
            <w:r w:rsidRPr="00FC7DCF">
              <w:t>Source of data</w:t>
            </w:r>
          </w:p>
        </w:tc>
        <w:tc>
          <w:tcPr>
            <w:tcW w:w="6921" w:type="dxa"/>
            <w:shd w:val="clear" w:color="auto" w:fill="auto"/>
          </w:tcPr>
          <w:p w14:paraId="43FA2A65" w14:textId="77777777" w:rsidR="009B7116" w:rsidRPr="00FC7DCF" w:rsidRDefault="002755C1" w:rsidP="003E5325">
            <w:pPr>
              <w:pStyle w:val="SDMTableBoxParaNotNumbered"/>
            </w:pPr>
            <w:r>
              <w:t>N/A</w:t>
            </w:r>
          </w:p>
        </w:tc>
      </w:tr>
      <w:tr w:rsidR="009B7116" w:rsidRPr="00FC7DCF" w14:paraId="0719E344" w14:textId="77777777" w:rsidTr="003E5325">
        <w:trPr>
          <w:cantSplit/>
          <w:trHeight w:val="281"/>
          <w:jc w:val="center"/>
        </w:trPr>
        <w:tc>
          <w:tcPr>
            <w:tcW w:w="2670" w:type="dxa"/>
            <w:tcBorders>
              <w:bottom w:val="single" w:sz="4" w:space="0" w:color="auto"/>
            </w:tcBorders>
            <w:shd w:val="clear" w:color="auto" w:fill="D9D9D9"/>
            <w:vAlign w:val="center"/>
          </w:tcPr>
          <w:p w14:paraId="7F69185F" w14:textId="77777777" w:rsidR="009B7116" w:rsidRPr="00FC7DCF" w:rsidRDefault="009B7116" w:rsidP="003E5325">
            <w:pPr>
              <w:pStyle w:val="SDMTableBoxParaNotNumbered"/>
            </w:pPr>
            <w:r w:rsidRPr="00FC7DCF">
              <w:t>Value(s) applied</w:t>
            </w:r>
          </w:p>
        </w:tc>
        <w:tc>
          <w:tcPr>
            <w:tcW w:w="6921" w:type="dxa"/>
            <w:shd w:val="clear" w:color="auto" w:fill="auto"/>
          </w:tcPr>
          <w:p w14:paraId="7DD8F41C" w14:textId="77777777" w:rsidR="009B7116" w:rsidRPr="00FC7DCF" w:rsidRDefault="002755C1" w:rsidP="003E5325">
            <w:pPr>
              <w:pStyle w:val="SDMTableBoxParaNotNumbered"/>
            </w:pPr>
            <w:r>
              <w:t>1</w:t>
            </w:r>
          </w:p>
        </w:tc>
      </w:tr>
      <w:tr w:rsidR="009B7116" w:rsidRPr="00FC7DCF" w14:paraId="2A4BB728" w14:textId="77777777" w:rsidTr="003E5325">
        <w:trPr>
          <w:cantSplit/>
          <w:trHeight w:val="281"/>
          <w:jc w:val="center"/>
        </w:trPr>
        <w:tc>
          <w:tcPr>
            <w:tcW w:w="2670" w:type="dxa"/>
            <w:tcBorders>
              <w:bottom w:val="single" w:sz="4" w:space="0" w:color="auto"/>
            </w:tcBorders>
            <w:shd w:val="clear" w:color="auto" w:fill="D9D9D9"/>
            <w:vAlign w:val="center"/>
          </w:tcPr>
          <w:p w14:paraId="07305C62" w14:textId="77777777" w:rsidR="009B7116" w:rsidRPr="00FC7DCF" w:rsidRDefault="009B7116" w:rsidP="003E5325">
            <w:pPr>
              <w:pStyle w:val="SDMTableBoxParaNotNumbered"/>
            </w:pPr>
            <w:r w:rsidRPr="00FC7DCF">
              <w:lastRenderedPageBreak/>
              <w:t xml:space="preserve">Choice of data </w:t>
            </w:r>
          </w:p>
          <w:p w14:paraId="6554C350" w14:textId="77777777" w:rsidR="009B7116" w:rsidRPr="00FC7DCF" w:rsidRDefault="009B7116" w:rsidP="003E5325">
            <w:pPr>
              <w:pStyle w:val="SDMTableBoxParaNotNumbered"/>
            </w:pPr>
            <w:r w:rsidRPr="00FC7DCF">
              <w:t xml:space="preserve">or </w:t>
            </w:r>
            <w:r>
              <w:t>m</w:t>
            </w:r>
            <w:r w:rsidRPr="00FC7DCF">
              <w:t>easurement methods and procedures</w:t>
            </w:r>
          </w:p>
        </w:tc>
        <w:tc>
          <w:tcPr>
            <w:tcW w:w="6921" w:type="dxa"/>
            <w:shd w:val="clear" w:color="auto" w:fill="auto"/>
          </w:tcPr>
          <w:p w14:paraId="4509F6BE" w14:textId="41F5642C" w:rsidR="009B7116" w:rsidRPr="003D4BA5" w:rsidRDefault="009B7116" w:rsidP="009B7116">
            <w:pPr>
              <w:pStyle w:val="SDMTableBoxParaNotNumbered"/>
              <w:rPr>
                <w:lang w:val="en-US"/>
              </w:rPr>
            </w:pPr>
            <w:r w:rsidRPr="009B7116">
              <w:rPr>
                <w:lang w:val="en-US"/>
              </w:rPr>
              <w:t>The use of a solar cooker does not require the use of wood fuel. When in use a</w:t>
            </w:r>
            <w:r w:rsidR="003D4BA5">
              <w:rPr>
                <w:lang w:val="en-US"/>
              </w:rPr>
              <w:t xml:space="preserve"> </w:t>
            </w:r>
            <w:r w:rsidRPr="009B7116">
              <w:rPr>
                <w:lang w:val="en-US"/>
              </w:rPr>
              <w:t>solar cooker completely displaces the use of wood fuel.</w:t>
            </w:r>
          </w:p>
        </w:tc>
      </w:tr>
      <w:tr w:rsidR="003D4BA5" w:rsidRPr="00FC7DCF" w14:paraId="0305A8F4" w14:textId="77777777" w:rsidTr="003E5325">
        <w:trPr>
          <w:cantSplit/>
          <w:trHeight w:val="248"/>
          <w:jc w:val="center"/>
        </w:trPr>
        <w:tc>
          <w:tcPr>
            <w:tcW w:w="2670" w:type="dxa"/>
            <w:shd w:val="clear" w:color="auto" w:fill="D9D9D9"/>
            <w:vAlign w:val="center"/>
          </w:tcPr>
          <w:p w14:paraId="35BE5518" w14:textId="77777777" w:rsidR="003D4BA5" w:rsidRPr="00FC7DCF" w:rsidRDefault="003D4BA5" w:rsidP="003D4BA5">
            <w:pPr>
              <w:pStyle w:val="SDMTableBoxParaNotNumbered"/>
            </w:pPr>
            <w:r w:rsidRPr="00FC7DCF">
              <w:t>Purpose of data</w:t>
            </w:r>
          </w:p>
        </w:tc>
        <w:tc>
          <w:tcPr>
            <w:tcW w:w="6921" w:type="dxa"/>
            <w:shd w:val="clear" w:color="auto" w:fill="auto"/>
          </w:tcPr>
          <w:p w14:paraId="61D35235" w14:textId="23024668" w:rsidR="003D4BA5" w:rsidRPr="00FC7DCF" w:rsidRDefault="003D4BA5" w:rsidP="003D4BA5">
            <w:pPr>
              <w:pStyle w:val="SDMTableBoxParaNotNumbered"/>
            </w:pPr>
            <w:r>
              <w:t>Calculation of emission reductions</w:t>
            </w:r>
          </w:p>
        </w:tc>
      </w:tr>
      <w:tr w:rsidR="009B7116" w:rsidRPr="00FC7DCF" w14:paraId="25D0BC66" w14:textId="77777777" w:rsidTr="003D4BA5">
        <w:trPr>
          <w:cantSplit/>
          <w:trHeight w:val="249"/>
          <w:jc w:val="center"/>
        </w:trPr>
        <w:tc>
          <w:tcPr>
            <w:tcW w:w="2712" w:type="dxa"/>
            <w:shd w:val="clear" w:color="auto" w:fill="D9D9D9"/>
            <w:vAlign w:val="center"/>
          </w:tcPr>
          <w:p w14:paraId="0B2F491F" w14:textId="77777777" w:rsidR="009B7116" w:rsidRPr="00FC7DCF" w:rsidRDefault="009B7116" w:rsidP="003E5325">
            <w:pPr>
              <w:pStyle w:val="SDMTableBoxParaNotNumbered"/>
            </w:pPr>
            <w:r w:rsidRPr="00FC7DCF">
              <w:t>Additional comment</w:t>
            </w:r>
            <w:r>
              <w:t>s</w:t>
            </w:r>
          </w:p>
        </w:tc>
        <w:tc>
          <w:tcPr>
            <w:tcW w:w="7030" w:type="dxa"/>
            <w:shd w:val="clear" w:color="auto" w:fill="auto"/>
          </w:tcPr>
          <w:p w14:paraId="3014F1BF" w14:textId="77777777" w:rsidR="002755C1" w:rsidRPr="002755C1" w:rsidRDefault="002755C1" w:rsidP="002755C1">
            <w:pPr>
              <w:pStyle w:val="SDMTableBoxParaNotNumbered"/>
              <w:rPr>
                <w:lang w:val="en-US"/>
              </w:rPr>
            </w:pPr>
            <w:r w:rsidRPr="002755C1">
              <w:rPr>
                <w:lang w:val="en-US"/>
              </w:rPr>
              <w:t>This approach has been approved by the Gold Standard on 05 September</w:t>
            </w:r>
          </w:p>
          <w:p w14:paraId="2E8B01CC" w14:textId="77777777" w:rsidR="009B7116" w:rsidRPr="00FC7DCF" w:rsidRDefault="002755C1" w:rsidP="002755C1">
            <w:pPr>
              <w:pStyle w:val="SDMTableBoxParaNotNumbered"/>
            </w:pPr>
            <w:r w:rsidRPr="002755C1">
              <w:rPr>
                <w:lang w:val="en-US"/>
              </w:rPr>
              <w:t>2013</w:t>
            </w:r>
            <w:r>
              <w:rPr>
                <w:rStyle w:val="FootnoteReference"/>
                <w:lang w:val="en-US"/>
              </w:rPr>
              <w:footnoteReference w:id="7"/>
            </w:r>
            <w:r w:rsidRPr="002755C1">
              <w:rPr>
                <w:lang w:val="en-US"/>
              </w:rPr>
              <w:t>.</w:t>
            </w:r>
          </w:p>
        </w:tc>
      </w:tr>
    </w:tbl>
    <w:p w14:paraId="53D8699C" w14:textId="77777777" w:rsidR="009B7116" w:rsidRDefault="009B7116" w:rsidP="005510B8">
      <w:pPr>
        <w:pStyle w:val="Caption"/>
        <w:keepLines w:val="0"/>
        <w:tabs>
          <w:tab w:val="clear" w:pos="1134"/>
          <w:tab w:val="clear" w:pos="1956"/>
          <w:tab w:val="clear" w:pos="2126"/>
          <w:tab w:val="clear" w:pos="2693"/>
          <w:tab w:val="clear" w:pos="3260"/>
        </w:tabs>
        <w:spacing w:before="120" w:after="60"/>
        <w:ind w:left="0" w:firstLine="0"/>
        <w:rPr>
          <w:b w:val="0"/>
          <w:bCs w:val="0"/>
          <w:i/>
          <w:i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E0" w:firstRow="1" w:lastRow="1" w:firstColumn="1" w:lastColumn="0" w:noHBand="0" w:noVBand="0"/>
      </w:tblPr>
      <w:tblGrid>
        <w:gridCol w:w="2712"/>
        <w:gridCol w:w="7030"/>
      </w:tblGrid>
      <w:tr w:rsidR="009B7116" w:rsidRPr="00FC7DCF" w14:paraId="0A43C7D9" w14:textId="77777777" w:rsidTr="003D4BA5">
        <w:trPr>
          <w:cantSplit/>
          <w:trHeight w:val="280"/>
          <w:jc w:val="center"/>
        </w:trPr>
        <w:tc>
          <w:tcPr>
            <w:tcW w:w="2712" w:type="dxa"/>
            <w:shd w:val="clear" w:color="auto" w:fill="D9D9D9"/>
            <w:vAlign w:val="center"/>
          </w:tcPr>
          <w:p w14:paraId="305871FB" w14:textId="77777777" w:rsidR="009B7116" w:rsidRPr="00FC7DCF" w:rsidRDefault="009B7116" w:rsidP="003E5325">
            <w:pPr>
              <w:pStyle w:val="SDMTableBoxParaNotNumbered"/>
              <w:keepNext/>
              <w:rPr>
                <w:b/>
              </w:rPr>
            </w:pPr>
            <w:r w:rsidRPr="00FC7DCF">
              <w:rPr>
                <w:b/>
              </w:rPr>
              <w:t>Data/</w:t>
            </w:r>
            <w:r>
              <w:rPr>
                <w:b/>
              </w:rPr>
              <w:t>p</w:t>
            </w:r>
            <w:r w:rsidRPr="00FC7DCF">
              <w:rPr>
                <w:b/>
              </w:rPr>
              <w:t>arameter</w:t>
            </w:r>
          </w:p>
        </w:tc>
        <w:tc>
          <w:tcPr>
            <w:tcW w:w="7030" w:type="dxa"/>
            <w:shd w:val="clear" w:color="auto" w:fill="auto"/>
          </w:tcPr>
          <w:p w14:paraId="4C198658" w14:textId="77777777" w:rsidR="009B7116" w:rsidRPr="00FC7DCF" w:rsidRDefault="002755C1" w:rsidP="00D9511E">
            <w:pPr>
              <w:autoSpaceDE w:val="0"/>
              <w:autoSpaceDN w:val="0"/>
              <w:adjustRightInd w:val="0"/>
              <w:jc w:val="left"/>
            </w:pPr>
            <w:proofErr w:type="spellStart"/>
            <w:r w:rsidRPr="00D9511E">
              <w:rPr>
                <w:rFonts w:eastAsia="MS Mincho" w:cs="Arial"/>
                <w:b/>
                <w:bCs/>
                <w:sz w:val="20"/>
                <w:lang w:val="en-US" w:eastAsia="en-US"/>
              </w:rPr>
              <w:t>f</w:t>
            </w:r>
            <w:r w:rsidRPr="00A16533">
              <w:rPr>
                <w:rFonts w:eastAsia="MS Mincho" w:cs="Arial"/>
                <w:b/>
                <w:bCs/>
                <w:sz w:val="20"/>
                <w:vertAlign w:val="subscript"/>
                <w:lang w:val="en-US" w:eastAsia="en-US"/>
              </w:rPr>
              <w:t>NRB,y</w:t>
            </w:r>
            <w:proofErr w:type="spellEnd"/>
          </w:p>
        </w:tc>
      </w:tr>
      <w:tr w:rsidR="009B7116" w:rsidRPr="00FC7DCF" w14:paraId="66819608" w14:textId="77777777" w:rsidTr="003E5325">
        <w:trPr>
          <w:cantSplit/>
          <w:trHeight w:val="281"/>
          <w:jc w:val="center"/>
        </w:trPr>
        <w:tc>
          <w:tcPr>
            <w:tcW w:w="2670" w:type="dxa"/>
            <w:shd w:val="clear" w:color="auto" w:fill="D9D9D9"/>
            <w:vAlign w:val="center"/>
          </w:tcPr>
          <w:p w14:paraId="65567632" w14:textId="77777777" w:rsidR="009B7116" w:rsidRPr="00FC7DCF" w:rsidRDefault="009B7116" w:rsidP="003E5325">
            <w:pPr>
              <w:pStyle w:val="SDMTableBoxParaNotNumbered"/>
              <w:keepNext/>
            </w:pPr>
            <w:r w:rsidRPr="00FC7DCF">
              <w:t>Unit</w:t>
            </w:r>
          </w:p>
        </w:tc>
        <w:tc>
          <w:tcPr>
            <w:tcW w:w="6921" w:type="dxa"/>
            <w:shd w:val="clear" w:color="auto" w:fill="auto"/>
          </w:tcPr>
          <w:p w14:paraId="41013601" w14:textId="77777777" w:rsidR="009B7116" w:rsidRPr="00FC7DCF" w:rsidRDefault="002755C1" w:rsidP="003E5325">
            <w:pPr>
              <w:pStyle w:val="SDMTableBoxParaNotNumbered"/>
              <w:keepNext/>
            </w:pPr>
            <w:r w:rsidRPr="002755C1">
              <w:rPr>
                <w:lang w:val="en-US"/>
              </w:rPr>
              <w:t>Fractional non-renewability</w:t>
            </w:r>
          </w:p>
        </w:tc>
      </w:tr>
      <w:tr w:rsidR="009B7116" w:rsidRPr="00FC7DCF" w14:paraId="07ABCC85" w14:textId="77777777" w:rsidTr="003E5325">
        <w:trPr>
          <w:cantSplit/>
          <w:trHeight w:val="280"/>
          <w:jc w:val="center"/>
        </w:trPr>
        <w:tc>
          <w:tcPr>
            <w:tcW w:w="2670" w:type="dxa"/>
            <w:shd w:val="clear" w:color="auto" w:fill="D9D9D9"/>
            <w:vAlign w:val="center"/>
          </w:tcPr>
          <w:p w14:paraId="1465B0A9" w14:textId="77777777" w:rsidR="009B7116" w:rsidRPr="00FC7DCF" w:rsidRDefault="009B7116" w:rsidP="003E5325">
            <w:pPr>
              <w:pStyle w:val="SDMTableBoxParaNotNumbered"/>
            </w:pPr>
            <w:r w:rsidRPr="00FC7DCF">
              <w:t>Description</w:t>
            </w:r>
          </w:p>
        </w:tc>
        <w:tc>
          <w:tcPr>
            <w:tcW w:w="6921" w:type="dxa"/>
            <w:shd w:val="clear" w:color="auto" w:fill="auto"/>
          </w:tcPr>
          <w:p w14:paraId="1C37119F" w14:textId="77777777" w:rsidR="009B7116" w:rsidRPr="00FC7DCF" w:rsidRDefault="002755C1" w:rsidP="003E5325">
            <w:pPr>
              <w:pStyle w:val="SDMTableBoxParaNotNumbered"/>
            </w:pPr>
            <w:r w:rsidRPr="002755C1">
              <w:rPr>
                <w:lang w:val="en-US"/>
              </w:rPr>
              <w:t>Non-renewability status of wood fuel during year y</w:t>
            </w:r>
          </w:p>
        </w:tc>
      </w:tr>
      <w:tr w:rsidR="009B7116" w:rsidRPr="00FC7DCF" w14:paraId="3AB7930E" w14:textId="77777777" w:rsidTr="003E5325">
        <w:trPr>
          <w:cantSplit/>
          <w:trHeight w:val="281"/>
          <w:jc w:val="center"/>
        </w:trPr>
        <w:tc>
          <w:tcPr>
            <w:tcW w:w="2670" w:type="dxa"/>
            <w:shd w:val="clear" w:color="auto" w:fill="D9D9D9"/>
            <w:vAlign w:val="center"/>
          </w:tcPr>
          <w:p w14:paraId="64D1AFEE" w14:textId="77777777" w:rsidR="009B7116" w:rsidRPr="00FC7DCF" w:rsidRDefault="009B7116" w:rsidP="003E5325">
            <w:pPr>
              <w:pStyle w:val="SDMTableBoxParaNotNumbered"/>
            </w:pPr>
            <w:r w:rsidRPr="00FC7DCF">
              <w:t>Source of data</w:t>
            </w:r>
          </w:p>
        </w:tc>
        <w:tc>
          <w:tcPr>
            <w:tcW w:w="6921" w:type="dxa"/>
            <w:shd w:val="clear" w:color="auto" w:fill="auto"/>
          </w:tcPr>
          <w:p w14:paraId="3833EA7D" w14:textId="49FC4087" w:rsidR="009B7116" w:rsidRPr="003D4BA5" w:rsidRDefault="002755C1" w:rsidP="002755C1">
            <w:pPr>
              <w:pStyle w:val="SDMTableBoxParaNotNumbered"/>
              <w:rPr>
                <w:lang w:val="en-US"/>
              </w:rPr>
            </w:pPr>
            <w:r w:rsidRPr="002755C1">
              <w:rPr>
                <w:lang w:val="en-US"/>
              </w:rPr>
              <w:t>Default NRB value provided by the CDM Executive Board and endorsed by the</w:t>
            </w:r>
            <w:r w:rsidR="003D4BA5">
              <w:rPr>
                <w:lang w:val="en-US"/>
              </w:rPr>
              <w:t xml:space="preserve"> </w:t>
            </w:r>
            <w:r w:rsidRPr="002755C1">
              <w:rPr>
                <w:lang w:val="en-US"/>
              </w:rPr>
              <w:t>host country DNA</w:t>
            </w:r>
            <w:r>
              <w:rPr>
                <w:rStyle w:val="FootnoteReference"/>
                <w:lang w:val="en-US"/>
              </w:rPr>
              <w:footnoteReference w:id="8"/>
            </w:r>
            <w:r w:rsidRPr="002755C1">
              <w:rPr>
                <w:lang w:val="en-US"/>
              </w:rPr>
              <w:t>.</w:t>
            </w:r>
          </w:p>
        </w:tc>
      </w:tr>
      <w:tr w:rsidR="009B7116" w:rsidRPr="00FC7DCF" w14:paraId="5AFBA47E" w14:textId="77777777" w:rsidTr="003E5325">
        <w:trPr>
          <w:cantSplit/>
          <w:trHeight w:val="281"/>
          <w:jc w:val="center"/>
        </w:trPr>
        <w:tc>
          <w:tcPr>
            <w:tcW w:w="2670" w:type="dxa"/>
            <w:tcBorders>
              <w:bottom w:val="single" w:sz="4" w:space="0" w:color="auto"/>
            </w:tcBorders>
            <w:shd w:val="clear" w:color="auto" w:fill="D9D9D9"/>
            <w:vAlign w:val="center"/>
          </w:tcPr>
          <w:p w14:paraId="2F914B2A" w14:textId="77777777" w:rsidR="009B7116" w:rsidRPr="00FC7DCF" w:rsidRDefault="009B7116" w:rsidP="003E5325">
            <w:pPr>
              <w:pStyle w:val="SDMTableBoxParaNotNumbered"/>
            </w:pPr>
            <w:r w:rsidRPr="00FC7DCF">
              <w:t>Value(s) applied</w:t>
            </w:r>
          </w:p>
        </w:tc>
        <w:tc>
          <w:tcPr>
            <w:tcW w:w="6921" w:type="dxa"/>
            <w:shd w:val="clear" w:color="auto" w:fill="auto"/>
          </w:tcPr>
          <w:p w14:paraId="73FD643E" w14:textId="77777777" w:rsidR="009B7116" w:rsidRPr="00FC7DCF" w:rsidRDefault="002755C1" w:rsidP="003E5325">
            <w:pPr>
              <w:pStyle w:val="SDMTableBoxParaNotNumbered"/>
            </w:pPr>
            <w:r>
              <w:t>0.92</w:t>
            </w:r>
          </w:p>
        </w:tc>
      </w:tr>
      <w:tr w:rsidR="009B7116" w:rsidRPr="00FC7DCF" w14:paraId="473E98F7" w14:textId="77777777" w:rsidTr="003E5325">
        <w:trPr>
          <w:cantSplit/>
          <w:trHeight w:val="281"/>
          <w:jc w:val="center"/>
        </w:trPr>
        <w:tc>
          <w:tcPr>
            <w:tcW w:w="2670" w:type="dxa"/>
            <w:tcBorders>
              <w:bottom w:val="single" w:sz="4" w:space="0" w:color="auto"/>
            </w:tcBorders>
            <w:shd w:val="clear" w:color="auto" w:fill="D9D9D9"/>
            <w:vAlign w:val="center"/>
          </w:tcPr>
          <w:p w14:paraId="02E26D4A" w14:textId="77777777" w:rsidR="009B7116" w:rsidRPr="00FC7DCF" w:rsidRDefault="009B7116" w:rsidP="003E5325">
            <w:pPr>
              <w:pStyle w:val="SDMTableBoxParaNotNumbered"/>
            </w:pPr>
            <w:r w:rsidRPr="00FC7DCF">
              <w:t xml:space="preserve">Choice of data </w:t>
            </w:r>
          </w:p>
          <w:p w14:paraId="4387587E" w14:textId="77777777" w:rsidR="009B7116" w:rsidRPr="00FC7DCF" w:rsidRDefault="009B7116" w:rsidP="003E5325">
            <w:pPr>
              <w:pStyle w:val="SDMTableBoxParaNotNumbered"/>
            </w:pPr>
            <w:r w:rsidRPr="00FC7DCF">
              <w:t xml:space="preserve">or </w:t>
            </w:r>
            <w:r>
              <w:t>m</w:t>
            </w:r>
            <w:r w:rsidRPr="00FC7DCF">
              <w:t>easurement methods and procedures</w:t>
            </w:r>
          </w:p>
        </w:tc>
        <w:tc>
          <w:tcPr>
            <w:tcW w:w="6921" w:type="dxa"/>
            <w:shd w:val="clear" w:color="auto" w:fill="auto"/>
          </w:tcPr>
          <w:p w14:paraId="3A5AC4D9" w14:textId="77777777" w:rsidR="009B7116" w:rsidRPr="00FC7DCF" w:rsidRDefault="002755C1" w:rsidP="003E5325">
            <w:pPr>
              <w:pStyle w:val="SDMTableBoxParaNotNumbered"/>
            </w:pPr>
            <w:r w:rsidRPr="002755C1">
              <w:rPr>
                <w:lang w:val="en-US"/>
              </w:rPr>
              <w:t>Approach authorized in methodology.</w:t>
            </w:r>
          </w:p>
        </w:tc>
      </w:tr>
      <w:tr w:rsidR="003D4BA5" w:rsidRPr="00FC7DCF" w14:paraId="25CAC9FE" w14:textId="77777777" w:rsidTr="003E5325">
        <w:trPr>
          <w:cantSplit/>
          <w:trHeight w:val="248"/>
          <w:jc w:val="center"/>
        </w:trPr>
        <w:tc>
          <w:tcPr>
            <w:tcW w:w="2670" w:type="dxa"/>
            <w:shd w:val="clear" w:color="auto" w:fill="D9D9D9"/>
            <w:vAlign w:val="center"/>
          </w:tcPr>
          <w:p w14:paraId="477F174B" w14:textId="77777777" w:rsidR="003D4BA5" w:rsidRPr="00FC7DCF" w:rsidRDefault="003D4BA5" w:rsidP="003D4BA5">
            <w:pPr>
              <w:pStyle w:val="SDMTableBoxParaNotNumbered"/>
            </w:pPr>
            <w:r w:rsidRPr="00FC7DCF">
              <w:t>Purpose of data</w:t>
            </w:r>
          </w:p>
        </w:tc>
        <w:tc>
          <w:tcPr>
            <w:tcW w:w="6921" w:type="dxa"/>
            <w:shd w:val="clear" w:color="auto" w:fill="auto"/>
          </w:tcPr>
          <w:p w14:paraId="71AD70BC" w14:textId="198AF85D" w:rsidR="003D4BA5" w:rsidRPr="00FC7DCF" w:rsidRDefault="003D4BA5" w:rsidP="003D4BA5">
            <w:pPr>
              <w:pStyle w:val="SDMTableBoxParaNotNumbered"/>
            </w:pPr>
            <w:r>
              <w:t>Calculation of emission reductions</w:t>
            </w:r>
          </w:p>
        </w:tc>
      </w:tr>
      <w:tr w:rsidR="003D4BA5" w:rsidRPr="00FC7DCF" w14:paraId="1E46282B" w14:textId="77777777" w:rsidTr="003D4BA5">
        <w:trPr>
          <w:cantSplit/>
          <w:trHeight w:val="249"/>
          <w:jc w:val="center"/>
        </w:trPr>
        <w:tc>
          <w:tcPr>
            <w:tcW w:w="2712" w:type="dxa"/>
            <w:shd w:val="clear" w:color="auto" w:fill="D9D9D9"/>
            <w:vAlign w:val="center"/>
          </w:tcPr>
          <w:p w14:paraId="6FB3EC1D" w14:textId="77777777" w:rsidR="003D4BA5" w:rsidRPr="00FC7DCF" w:rsidRDefault="003D4BA5" w:rsidP="003D4BA5">
            <w:pPr>
              <w:pStyle w:val="SDMTableBoxParaNotNumbered"/>
            </w:pPr>
            <w:r w:rsidRPr="00FC7DCF">
              <w:t>Additional comment</w:t>
            </w:r>
            <w:r>
              <w:t>s</w:t>
            </w:r>
          </w:p>
        </w:tc>
        <w:tc>
          <w:tcPr>
            <w:tcW w:w="7030" w:type="dxa"/>
            <w:shd w:val="clear" w:color="auto" w:fill="auto"/>
          </w:tcPr>
          <w:p w14:paraId="64760261" w14:textId="1B71F9BE" w:rsidR="003D4BA5" w:rsidRPr="00FC7DCF" w:rsidRDefault="003D4BA5" w:rsidP="003D4BA5">
            <w:pPr>
              <w:pStyle w:val="SDMTableBoxParaNotNumbered"/>
            </w:pPr>
            <w:r>
              <w:t>Applicable as part of the ‘</w:t>
            </w:r>
            <w:r w:rsidRPr="003D4BA5">
              <w:rPr>
                <w:i/>
              </w:rPr>
              <w:t>Simplified Methodology for Efficient Cookstoves</w:t>
            </w:r>
            <w:r>
              <w:t>’</w:t>
            </w:r>
          </w:p>
        </w:tc>
      </w:tr>
    </w:tbl>
    <w:p w14:paraId="047FC6CD" w14:textId="77777777" w:rsidR="009B7116" w:rsidRPr="005510B8" w:rsidRDefault="009B7116" w:rsidP="005510B8">
      <w:pPr>
        <w:pStyle w:val="Caption"/>
        <w:keepLines w:val="0"/>
        <w:tabs>
          <w:tab w:val="clear" w:pos="1134"/>
          <w:tab w:val="clear" w:pos="1956"/>
          <w:tab w:val="clear" w:pos="2126"/>
          <w:tab w:val="clear" w:pos="2693"/>
          <w:tab w:val="clear" w:pos="3260"/>
        </w:tabs>
        <w:spacing w:before="120" w:after="60"/>
        <w:ind w:left="0" w:firstLine="0"/>
        <w:rPr>
          <w:b w:val="0"/>
          <w:bCs w:val="0"/>
          <w:i/>
          <w:i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E0" w:firstRow="1" w:lastRow="1" w:firstColumn="1" w:lastColumn="0" w:noHBand="0" w:noVBand="0"/>
      </w:tblPr>
      <w:tblGrid>
        <w:gridCol w:w="2712"/>
        <w:gridCol w:w="7030"/>
      </w:tblGrid>
      <w:tr w:rsidR="00626AB7" w:rsidRPr="00FC7DCF" w14:paraId="6EC19AA3" w14:textId="77777777" w:rsidTr="0029031C">
        <w:trPr>
          <w:cantSplit/>
          <w:trHeight w:val="280"/>
          <w:jc w:val="center"/>
        </w:trPr>
        <w:tc>
          <w:tcPr>
            <w:tcW w:w="2712" w:type="dxa"/>
            <w:shd w:val="clear" w:color="auto" w:fill="D9D9D9"/>
            <w:vAlign w:val="center"/>
          </w:tcPr>
          <w:p w14:paraId="34FA5D65" w14:textId="77777777" w:rsidR="000429FF" w:rsidRPr="00FC7DCF" w:rsidRDefault="000429FF">
            <w:pPr>
              <w:pStyle w:val="SDMTableBoxParaNotNumbered"/>
              <w:keepNext/>
              <w:rPr>
                <w:b/>
              </w:rPr>
            </w:pPr>
            <w:r w:rsidRPr="00FC7DCF">
              <w:rPr>
                <w:b/>
              </w:rPr>
              <w:t>Data/</w:t>
            </w:r>
            <w:r w:rsidR="0037104D">
              <w:rPr>
                <w:b/>
              </w:rPr>
              <w:t>p</w:t>
            </w:r>
            <w:r w:rsidRPr="00FC7DCF">
              <w:rPr>
                <w:b/>
              </w:rPr>
              <w:t>arameter</w:t>
            </w:r>
          </w:p>
        </w:tc>
        <w:tc>
          <w:tcPr>
            <w:tcW w:w="7030" w:type="dxa"/>
            <w:shd w:val="clear" w:color="auto" w:fill="auto"/>
          </w:tcPr>
          <w:p w14:paraId="03DDCB01" w14:textId="71F9DC52" w:rsidR="000429FF" w:rsidRPr="0071435C" w:rsidRDefault="002755C1" w:rsidP="00D9511E">
            <w:pPr>
              <w:autoSpaceDE w:val="0"/>
              <w:autoSpaceDN w:val="0"/>
              <w:adjustRightInd w:val="0"/>
              <w:jc w:val="left"/>
              <w:rPr>
                <w:rFonts w:ascii="Calibri,Bold" w:eastAsia="MS Mincho" w:hAnsi="Calibri,Bold" w:cs="Calibri,Bold"/>
                <w:b/>
                <w:bCs/>
                <w:sz w:val="24"/>
                <w:szCs w:val="24"/>
                <w:lang w:val="en-US" w:eastAsia="en-US"/>
              </w:rPr>
            </w:pPr>
            <w:proofErr w:type="spellStart"/>
            <w:r w:rsidRPr="00D9511E">
              <w:rPr>
                <w:rFonts w:eastAsia="MS Mincho" w:cs="Arial"/>
                <w:b/>
                <w:bCs/>
                <w:sz w:val="20"/>
                <w:lang w:val="en-US" w:eastAsia="en-US"/>
              </w:rPr>
              <w:t>B</w:t>
            </w:r>
            <w:r w:rsidRPr="00A16533">
              <w:rPr>
                <w:rFonts w:eastAsia="MS Mincho" w:cs="Arial"/>
                <w:b/>
                <w:bCs/>
                <w:sz w:val="20"/>
                <w:vertAlign w:val="subscript"/>
                <w:lang w:val="en-US" w:eastAsia="en-US"/>
              </w:rPr>
              <w:t>b,y</w:t>
            </w:r>
            <w:r w:rsidR="00BE07C4" w:rsidRPr="00A16533">
              <w:rPr>
                <w:rFonts w:eastAsia="MS Mincho" w:cs="Arial"/>
                <w:b/>
                <w:bCs/>
                <w:sz w:val="20"/>
                <w:vertAlign w:val="subscript"/>
                <w:lang w:val="en-US" w:eastAsia="en-US"/>
              </w:rPr>
              <w:t>,refugee</w:t>
            </w:r>
            <w:proofErr w:type="spellEnd"/>
            <w:r w:rsidR="00BE07C4" w:rsidRPr="00A16533">
              <w:rPr>
                <w:rFonts w:eastAsia="MS Mincho" w:cs="Arial"/>
                <w:b/>
                <w:bCs/>
                <w:sz w:val="20"/>
                <w:vertAlign w:val="subscript"/>
                <w:lang w:val="en-US" w:eastAsia="en-US"/>
              </w:rPr>
              <w:t xml:space="preserve"> camp</w:t>
            </w:r>
          </w:p>
        </w:tc>
      </w:tr>
      <w:tr w:rsidR="00626AB7" w:rsidRPr="00FC7DCF" w14:paraId="1BBF7469" w14:textId="77777777" w:rsidTr="005510B8">
        <w:trPr>
          <w:cantSplit/>
          <w:trHeight w:val="281"/>
          <w:jc w:val="center"/>
        </w:trPr>
        <w:tc>
          <w:tcPr>
            <w:tcW w:w="2670" w:type="dxa"/>
            <w:shd w:val="clear" w:color="auto" w:fill="D9D9D9"/>
            <w:vAlign w:val="center"/>
          </w:tcPr>
          <w:p w14:paraId="14563EAD" w14:textId="77777777" w:rsidR="000429FF" w:rsidRPr="00FC7DCF" w:rsidRDefault="000429FF" w:rsidP="00626AB7">
            <w:pPr>
              <w:pStyle w:val="SDMTableBoxParaNotNumbered"/>
              <w:keepNext/>
            </w:pPr>
            <w:r w:rsidRPr="00FC7DCF">
              <w:t>Unit</w:t>
            </w:r>
          </w:p>
        </w:tc>
        <w:tc>
          <w:tcPr>
            <w:tcW w:w="6921" w:type="dxa"/>
            <w:shd w:val="clear" w:color="auto" w:fill="auto"/>
          </w:tcPr>
          <w:p w14:paraId="4BAF3635" w14:textId="77777777" w:rsidR="000429FF" w:rsidRPr="00FC7DCF" w:rsidRDefault="002755C1">
            <w:pPr>
              <w:pStyle w:val="SDMTableBoxParaNotNumbered"/>
              <w:keepNext/>
            </w:pPr>
            <w:r w:rsidRPr="002755C1">
              <w:rPr>
                <w:lang w:val="en-US"/>
              </w:rPr>
              <w:t>Tons firewood per household per year (t/</w:t>
            </w:r>
            <w:proofErr w:type="spellStart"/>
            <w:r w:rsidRPr="002755C1">
              <w:rPr>
                <w:lang w:val="en-US"/>
              </w:rPr>
              <w:t>hh</w:t>
            </w:r>
            <w:proofErr w:type="spellEnd"/>
            <w:r w:rsidRPr="002755C1">
              <w:rPr>
                <w:lang w:val="en-US"/>
              </w:rPr>
              <w:t>/</w:t>
            </w:r>
            <w:proofErr w:type="spellStart"/>
            <w:r w:rsidRPr="002755C1">
              <w:rPr>
                <w:lang w:val="en-US"/>
              </w:rPr>
              <w:t>yr</w:t>
            </w:r>
            <w:proofErr w:type="spellEnd"/>
            <w:r w:rsidRPr="002755C1">
              <w:rPr>
                <w:lang w:val="en-US"/>
              </w:rPr>
              <w:t>)</w:t>
            </w:r>
          </w:p>
        </w:tc>
      </w:tr>
      <w:tr w:rsidR="00626AB7" w:rsidRPr="00FC7DCF" w14:paraId="1BD057B0" w14:textId="77777777" w:rsidTr="005510B8">
        <w:trPr>
          <w:cantSplit/>
          <w:trHeight w:val="280"/>
          <w:jc w:val="center"/>
        </w:trPr>
        <w:tc>
          <w:tcPr>
            <w:tcW w:w="2670" w:type="dxa"/>
            <w:shd w:val="clear" w:color="auto" w:fill="D9D9D9"/>
            <w:vAlign w:val="center"/>
          </w:tcPr>
          <w:p w14:paraId="1AE19BDD" w14:textId="77777777" w:rsidR="000429FF" w:rsidRPr="00FC7DCF" w:rsidRDefault="000429FF" w:rsidP="003F0993">
            <w:pPr>
              <w:pStyle w:val="SDMTableBoxParaNotNumbered"/>
            </w:pPr>
            <w:r w:rsidRPr="00FC7DCF">
              <w:t>Description</w:t>
            </w:r>
          </w:p>
        </w:tc>
        <w:tc>
          <w:tcPr>
            <w:tcW w:w="6921" w:type="dxa"/>
            <w:shd w:val="clear" w:color="auto" w:fill="auto"/>
          </w:tcPr>
          <w:p w14:paraId="5C253E35" w14:textId="77777777" w:rsidR="000429FF" w:rsidRPr="00FC7DCF" w:rsidRDefault="002755C1" w:rsidP="003F0993">
            <w:pPr>
              <w:pStyle w:val="SDMTableBoxParaNotNumbered"/>
            </w:pPr>
            <w:r w:rsidRPr="002755C1">
              <w:rPr>
                <w:lang w:val="en-US"/>
              </w:rPr>
              <w:t>Quantity of firewood consumed in the baseline scenario during year y</w:t>
            </w:r>
          </w:p>
        </w:tc>
      </w:tr>
      <w:tr w:rsidR="00626AB7" w:rsidRPr="00FC7DCF" w14:paraId="323BA7FE" w14:textId="77777777" w:rsidTr="005510B8">
        <w:trPr>
          <w:cantSplit/>
          <w:trHeight w:val="281"/>
          <w:jc w:val="center"/>
        </w:trPr>
        <w:tc>
          <w:tcPr>
            <w:tcW w:w="2670" w:type="dxa"/>
            <w:shd w:val="clear" w:color="auto" w:fill="D9D9D9"/>
            <w:vAlign w:val="center"/>
          </w:tcPr>
          <w:p w14:paraId="22C0CC03" w14:textId="77777777" w:rsidR="000429FF" w:rsidRPr="00FC7DCF" w:rsidRDefault="000429FF" w:rsidP="003F0993">
            <w:pPr>
              <w:pStyle w:val="SDMTableBoxParaNotNumbered"/>
            </w:pPr>
            <w:r w:rsidRPr="00FC7DCF">
              <w:t>Source of data</w:t>
            </w:r>
          </w:p>
        </w:tc>
        <w:tc>
          <w:tcPr>
            <w:tcW w:w="6921" w:type="dxa"/>
            <w:shd w:val="clear" w:color="auto" w:fill="auto"/>
          </w:tcPr>
          <w:p w14:paraId="595F5718" w14:textId="77777777" w:rsidR="002755C1" w:rsidRPr="00AC5E8A" w:rsidRDefault="002755C1" w:rsidP="002755C1">
            <w:pPr>
              <w:pStyle w:val="SDMTableBoxParaNotNumbered"/>
              <w:rPr>
                <w:lang w:val="fr-FR"/>
              </w:rPr>
            </w:pPr>
            <w:r w:rsidRPr="00AC5E8A">
              <w:rPr>
                <w:lang w:val="fr-FR"/>
              </w:rPr>
              <w:t xml:space="preserve">UNHCR (2015) Chad, Vue </w:t>
            </w:r>
            <w:proofErr w:type="spellStart"/>
            <w:r w:rsidRPr="00AC5E8A">
              <w:rPr>
                <w:lang w:val="fr-FR"/>
              </w:rPr>
              <w:t>Generale</w:t>
            </w:r>
            <w:proofErr w:type="spellEnd"/>
            <w:r w:rsidRPr="00AC5E8A">
              <w:rPr>
                <w:lang w:val="fr-FR"/>
              </w:rPr>
              <w:t xml:space="preserve"> des Operations, Statistiques par camp,</w:t>
            </w:r>
          </w:p>
          <w:p w14:paraId="399D22EA" w14:textId="77777777" w:rsidR="002755C1" w:rsidRPr="00AC5E8A" w:rsidRDefault="002755C1" w:rsidP="002755C1">
            <w:pPr>
              <w:pStyle w:val="SDMTableBoxParaNotNumbered"/>
              <w:rPr>
                <w:lang w:val="fr-FR"/>
              </w:rPr>
            </w:pPr>
            <w:r w:rsidRPr="00AC5E8A">
              <w:rPr>
                <w:lang w:val="fr-FR"/>
              </w:rPr>
              <w:t xml:space="preserve">bureau et </w:t>
            </w:r>
            <w:proofErr w:type="spellStart"/>
            <w:r w:rsidRPr="00AC5E8A">
              <w:rPr>
                <w:lang w:val="fr-FR"/>
              </w:rPr>
              <w:t>region</w:t>
            </w:r>
            <w:proofErr w:type="spellEnd"/>
            <w:r w:rsidRPr="00AC5E8A">
              <w:rPr>
                <w:lang w:val="fr-FR"/>
              </w:rPr>
              <w:t xml:space="preserve"> de la population des </w:t>
            </w:r>
            <w:proofErr w:type="spellStart"/>
            <w:r w:rsidRPr="00AC5E8A">
              <w:rPr>
                <w:lang w:val="fr-FR"/>
              </w:rPr>
              <w:t>persones</w:t>
            </w:r>
            <w:proofErr w:type="spellEnd"/>
            <w:r w:rsidRPr="00AC5E8A">
              <w:rPr>
                <w:lang w:val="fr-FR"/>
              </w:rPr>
              <w:t xml:space="preserve"> </w:t>
            </w:r>
            <w:proofErr w:type="spellStart"/>
            <w:r w:rsidRPr="00AC5E8A">
              <w:rPr>
                <w:lang w:val="fr-FR"/>
              </w:rPr>
              <w:t>concernees</w:t>
            </w:r>
            <w:proofErr w:type="spellEnd"/>
            <w:r w:rsidRPr="00AC5E8A">
              <w:rPr>
                <w:lang w:val="fr-FR"/>
              </w:rPr>
              <w:t xml:space="preserve"> per le HCR (Au</w:t>
            </w:r>
          </w:p>
          <w:p w14:paraId="5C5133C3" w14:textId="77777777" w:rsidR="000429FF" w:rsidRPr="00FC7DCF" w:rsidRDefault="002755C1" w:rsidP="002755C1">
            <w:pPr>
              <w:pStyle w:val="SDMTableBoxParaNotNumbered"/>
            </w:pPr>
            <w:r w:rsidRPr="00AC5E8A">
              <w:t>31/03/2015), page 1</w:t>
            </w:r>
          </w:p>
        </w:tc>
      </w:tr>
      <w:tr w:rsidR="00626AB7" w:rsidRPr="00FC7DCF" w14:paraId="29C102BB" w14:textId="77777777" w:rsidTr="005510B8">
        <w:trPr>
          <w:cantSplit/>
          <w:trHeight w:val="281"/>
          <w:jc w:val="center"/>
        </w:trPr>
        <w:tc>
          <w:tcPr>
            <w:tcW w:w="2670" w:type="dxa"/>
            <w:tcBorders>
              <w:bottom w:val="single" w:sz="4" w:space="0" w:color="auto"/>
            </w:tcBorders>
            <w:shd w:val="clear" w:color="auto" w:fill="D9D9D9"/>
            <w:vAlign w:val="center"/>
          </w:tcPr>
          <w:p w14:paraId="35A8812F" w14:textId="77777777" w:rsidR="000429FF" w:rsidRPr="00FC7DCF" w:rsidRDefault="000429FF" w:rsidP="003F0993">
            <w:pPr>
              <w:pStyle w:val="SDMTableBoxParaNotNumbered"/>
            </w:pPr>
            <w:r w:rsidRPr="00FC7DCF">
              <w:t>Value(s) applied</w:t>
            </w:r>
          </w:p>
        </w:tc>
        <w:tc>
          <w:tcPr>
            <w:tcW w:w="6921" w:type="dxa"/>
            <w:shd w:val="clear" w:color="auto" w:fill="auto"/>
          </w:tcPr>
          <w:p w14:paraId="1C70AD9C" w14:textId="77777777" w:rsidR="000429FF" w:rsidRPr="00FC7DCF" w:rsidRDefault="002755C1" w:rsidP="003F0993">
            <w:pPr>
              <w:pStyle w:val="SDMTableBoxParaNotNumbered"/>
            </w:pPr>
            <w:r>
              <w:t>2.19</w:t>
            </w:r>
          </w:p>
        </w:tc>
      </w:tr>
      <w:tr w:rsidR="009714D1" w:rsidRPr="00FC7DCF" w14:paraId="56C3A71B" w14:textId="77777777" w:rsidTr="005510B8">
        <w:trPr>
          <w:cantSplit/>
          <w:trHeight w:val="281"/>
          <w:jc w:val="center"/>
        </w:trPr>
        <w:tc>
          <w:tcPr>
            <w:tcW w:w="2670" w:type="dxa"/>
            <w:tcBorders>
              <w:bottom w:val="single" w:sz="4" w:space="0" w:color="auto"/>
            </w:tcBorders>
            <w:shd w:val="clear" w:color="auto" w:fill="D9D9D9"/>
            <w:vAlign w:val="center"/>
          </w:tcPr>
          <w:p w14:paraId="6C92773A" w14:textId="77777777" w:rsidR="009714D1" w:rsidRPr="00FC7DCF" w:rsidRDefault="009714D1" w:rsidP="009714D1">
            <w:pPr>
              <w:pStyle w:val="SDMTableBoxParaNotNumbered"/>
            </w:pPr>
            <w:r w:rsidRPr="00FC7DCF">
              <w:t xml:space="preserve">Choice of data </w:t>
            </w:r>
          </w:p>
          <w:p w14:paraId="49F4EE38" w14:textId="77777777" w:rsidR="009714D1" w:rsidRPr="00FC7DCF" w:rsidRDefault="009714D1" w:rsidP="000A3EA2">
            <w:pPr>
              <w:pStyle w:val="SDMTableBoxParaNotNumbered"/>
            </w:pPr>
            <w:r w:rsidRPr="00FC7DCF">
              <w:t xml:space="preserve">or </w:t>
            </w:r>
            <w:r w:rsidR="0037104D">
              <w:t>m</w:t>
            </w:r>
            <w:r w:rsidRPr="00FC7DCF">
              <w:t>easurement methods and procedures</w:t>
            </w:r>
          </w:p>
        </w:tc>
        <w:tc>
          <w:tcPr>
            <w:tcW w:w="6921" w:type="dxa"/>
            <w:shd w:val="clear" w:color="auto" w:fill="auto"/>
          </w:tcPr>
          <w:p w14:paraId="5463C7D0" w14:textId="77777777" w:rsidR="002755C1" w:rsidRDefault="002755C1" w:rsidP="002755C1">
            <w:pPr>
              <w:pStyle w:val="SDMTableBoxParaNotNumbered"/>
            </w:pPr>
            <w:r>
              <w:t>The tons of firewood used per household per year is calculated as a product</w:t>
            </w:r>
          </w:p>
          <w:p w14:paraId="12F55EDE" w14:textId="77777777" w:rsidR="002755C1" w:rsidRDefault="002755C1" w:rsidP="002755C1">
            <w:pPr>
              <w:pStyle w:val="SDMTableBoxParaNotNumbered"/>
            </w:pPr>
            <w:r>
              <w:t>of the household size multiplied by the amount of wood use per person per</w:t>
            </w:r>
          </w:p>
          <w:p w14:paraId="6A451821" w14:textId="77777777" w:rsidR="002755C1" w:rsidRDefault="002755C1" w:rsidP="002755C1">
            <w:pPr>
              <w:pStyle w:val="SDMTableBoxParaNotNumbered"/>
            </w:pPr>
            <w:proofErr w:type="gramStart"/>
            <w:r>
              <w:t>year</w:t>
            </w:r>
            <w:proofErr w:type="gramEnd"/>
            <w:r>
              <w:t xml:space="preserve"> (the methodology default of 0.5 t/pp/year is applied).</w:t>
            </w:r>
          </w:p>
          <w:p w14:paraId="77BB8DA4" w14:textId="77777777" w:rsidR="002755C1" w:rsidRDefault="002755C1" w:rsidP="002755C1">
            <w:pPr>
              <w:pStyle w:val="SDMTableBoxParaNotNumbered"/>
            </w:pPr>
            <w:r>
              <w:t>The average household size in refugee camps will be established with data</w:t>
            </w:r>
          </w:p>
          <w:p w14:paraId="7135BCBE" w14:textId="77777777" w:rsidR="002755C1" w:rsidRDefault="002755C1" w:rsidP="002755C1">
            <w:pPr>
              <w:pStyle w:val="SDMTableBoxParaNotNumbered"/>
            </w:pPr>
            <w:proofErr w:type="gramStart"/>
            <w:r>
              <w:t>from</w:t>
            </w:r>
            <w:proofErr w:type="gramEnd"/>
            <w:r>
              <w:t xml:space="preserve"> UNHCR at VPA inclusion. For the ex-ante calculation for VPA1, a</w:t>
            </w:r>
          </w:p>
          <w:p w14:paraId="3596C214" w14:textId="77777777" w:rsidR="002755C1" w:rsidRDefault="002755C1" w:rsidP="002755C1">
            <w:pPr>
              <w:pStyle w:val="SDMTableBoxParaNotNumbered"/>
            </w:pPr>
            <w:proofErr w:type="gramStart"/>
            <w:r>
              <w:t>household</w:t>
            </w:r>
            <w:proofErr w:type="gramEnd"/>
            <w:r>
              <w:t xml:space="preserve"> size of 4.27 is applied for Iridimi (from UNHCR estimates for 2015).</w:t>
            </w:r>
          </w:p>
          <w:p w14:paraId="73A0593F" w14:textId="77777777" w:rsidR="002755C1" w:rsidRDefault="002755C1" w:rsidP="002755C1">
            <w:pPr>
              <w:pStyle w:val="SDMTableBoxParaNotNumbered"/>
            </w:pPr>
            <w:r>
              <w:t>Therefore :</w:t>
            </w:r>
          </w:p>
          <w:p w14:paraId="698CB9E0" w14:textId="77777777" w:rsidR="009714D1" w:rsidRPr="00FC7DCF" w:rsidRDefault="002755C1" w:rsidP="002755C1">
            <w:pPr>
              <w:pStyle w:val="SDMTableBoxParaNotNumbered"/>
            </w:pPr>
            <w:r>
              <w:t>4.38 persons x 0.5 t/pp/</w:t>
            </w:r>
            <w:proofErr w:type="spellStart"/>
            <w:r>
              <w:t>yr</w:t>
            </w:r>
            <w:proofErr w:type="spellEnd"/>
            <w:r>
              <w:t>= 2.19 t/</w:t>
            </w:r>
            <w:proofErr w:type="spellStart"/>
            <w:r>
              <w:t>hh</w:t>
            </w:r>
            <w:proofErr w:type="spellEnd"/>
            <w:r>
              <w:t>/</w:t>
            </w:r>
            <w:proofErr w:type="spellStart"/>
            <w:r>
              <w:t>yr</w:t>
            </w:r>
            <w:proofErr w:type="spellEnd"/>
          </w:p>
        </w:tc>
      </w:tr>
      <w:tr w:rsidR="0029031C" w:rsidRPr="00FC7DCF" w14:paraId="2DEC2755" w14:textId="77777777" w:rsidTr="005510B8">
        <w:trPr>
          <w:cantSplit/>
          <w:trHeight w:val="248"/>
          <w:jc w:val="center"/>
        </w:trPr>
        <w:tc>
          <w:tcPr>
            <w:tcW w:w="2670" w:type="dxa"/>
            <w:shd w:val="clear" w:color="auto" w:fill="D9D9D9"/>
            <w:vAlign w:val="center"/>
          </w:tcPr>
          <w:p w14:paraId="2AEEA3C2" w14:textId="77777777" w:rsidR="0029031C" w:rsidRPr="00FC7DCF" w:rsidRDefault="0029031C" w:rsidP="0029031C">
            <w:pPr>
              <w:pStyle w:val="SDMTableBoxParaNotNumbered"/>
            </w:pPr>
            <w:r w:rsidRPr="00FC7DCF">
              <w:t>Purpose of data</w:t>
            </w:r>
          </w:p>
        </w:tc>
        <w:tc>
          <w:tcPr>
            <w:tcW w:w="6921" w:type="dxa"/>
            <w:shd w:val="clear" w:color="auto" w:fill="auto"/>
          </w:tcPr>
          <w:p w14:paraId="200D0100" w14:textId="00C27D77" w:rsidR="0029031C" w:rsidRPr="00FC7DCF" w:rsidRDefault="0029031C" w:rsidP="0029031C">
            <w:pPr>
              <w:pStyle w:val="SDMTableBoxParaNotNumbered"/>
            </w:pPr>
            <w:r>
              <w:t>Calculation of emission reductions</w:t>
            </w:r>
          </w:p>
        </w:tc>
      </w:tr>
      <w:tr w:rsidR="0029031C" w:rsidRPr="00FC7DCF" w14:paraId="63226BD3" w14:textId="77777777" w:rsidTr="0029031C">
        <w:trPr>
          <w:cantSplit/>
          <w:trHeight w:val="249"/>
          <w:jc w:val="center"/>
        </w:trPr>
        <w:tc>
          <w:tcPr>
            <w:tcW w:w="2712" w:type="dxa"/>
            <w:shd w:val="clear" w:color="auto" w:fill="D9D9D9"/>
            <w:vAlign w:val="center"/>
          </w:tcPr>
          <w:p w14:paraId="57ADA28C" w14:textId="77777777" w:rsidR="0029031C" w:rsidRPr="00FC7DCF" w:rsidRDefault="0029031C" w:rsidP="0029031C">
            <w:pPr>
              <w:pStyle w:val="SDMTableBoxParaNotNumbered"/>
            </w:pPr>
            <w:r w:rsidRPr="00FC7DCF">
              <w:t>Additional comment</w:t>
            </w:r>
            <w:r>
              <w:t>s</w:t>
            </w:r>
          </w:p>
        </w:tc>
        <w:tc>
          <w:tcPr>
            <w:tcW w:w="7030" w:type="dxa"/>
            <w:shd w:val="clear" w:color="auto" w:fill="auto"/>
          </w:tcPr>
          <w:p w14:paraId="3B41B751" w14:textId="6D0839F9" w:rsidR="0029031C" w:rsidRPr="00FC7DCF" w:rsidRDefault="0029031C" w:rsidP="0029031C">
            <w:pPr>
              <w:pStyle w:val="SDMTableBoxParaNotNumbered"/>
            </w:pPr>
            <w:r>
              <w:t>Applicable as part of the ‘</w:t>
            </w:r>
            <w:r w:rsidRPr="003D4BA5">
              <w:rPr>
                <w:i/>
              </w:rPr>
              <w:t>Simplified Methodology for Efficient Cookstoves</w:t>
            </w:r>
            <w:r>
              <w:t>’</w:t>
            </w:r>
          </w:p>
        </w:tc>
      </w:tr>
    </w:tbl>
    <w:p w14:paraId="3A8F6FD8" w14:textId="77777777" w:rsidR="00F22C73" w:rsidRDefault="00F22C73" w:rsidP="00EE6EFD">
      <w:pPr>
        <w:pStyle w:val="SDMPDDPoASubSection1"/>
        <w:numPr>
          <w:ilvl w:val="1"/>
          <w:numId w:val="41"/>
        </w:numPr>
        <w:tabs>
          <w:tab w:val="clear" w:pos="462"/>
          <w:tab w:val="left" w:pos="567"/>
        </w:tabs>
        <w:ind w:left="567" w:hanging="567"/>
        <w:rPr>
          <w:szCs w:val="22"/>
        </w:rPr>
      </w:pPr>
      <w:bookmarkStart w:id="10" w:name="_Ref315873823"/>
      <w:r w:rsidRPr="00FC7DCF">
        <w:rPr>
          <w:szCs w:val="22"/>
        </w:rPr>
        <w:t>Data and parameters monitored</w:t>
      </w:r>
      <w:bookmarkEnd w:id="10"/>
    </w:p>
    <w:p w14:paraId="2BC2846A" w14:textId="605D3804" w:rsidR="00972A00" w:rsidRPr="00730316" w:rsidRDefault="00972A00" w:rsidP="00972A00">
      <w:pPr>
        <w:pStyle w:val="Caption"/>
        <w:keepLines w:val="0"/>
        <w:tabs>
          <w:tab w:val="clear" w:pos="1134"/>
          <w:tab w:val="clear" w:pos="1956"/>
          <w:tab w:val="clear" w:pos="2126"/>
          <w:tab w:val="clear" w:pos="2693"/>
          <w:tab w:val="clear" w:pos="3260"/>
        </w:tabs>
        <w:spacing w:before="120" w:after="60"/>
        <w:ind w:left="0" w:firstLine="0"/>
        <w:rPr>
          <w:b w:val="0"/>
          <w:bCs w:val="0"/>
          <w:i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714"/>
        <w:gridCol w:w="7028"/>
      </w:tblGrid>
      <w:tr w:rsidR="009A0FD7" w:rsidRPr="00FC7DCF" w14:paraId="047FD97E" w14:textId="77777777" w:rsidTr="002948CF">
        <w:trPr>
          <w:cantSplit/>
          <w:jc w:val="center"/>
        </w:trPr>
        <w:tc>
          <w:tcPr>
            <w:tcW w:w="2714" w:type="dxa"/>
            <w:shd w:val="clear" w:color="auto" w:fill="D9D9D9"/>
          </w:tcPr>
          <w:p w14:paraId="605EB344" w14:textId="77777777" w:rsidR="009A0FD7" w:rsidRPr="00FC7DCF" w:rsidRDefault="009A0FD7" w:rsidP="00756B10">
            <w:pPr>
              <w:keepNext/>
              <w:rPr>
                <w:rFonts w:eastAsia="MS Mincho"/>
                <w:b/>
              </w:rPr>
            </w:pPr>
            <w:r w:rsidRPr="00FC7DCF">
              <w:rPr>
                <w:b/>
                <w:sz w:val="20"/>
              </w:rPr>
              <w:t>Data/</w:t>
            </w:r>
            <w:r>
              <w:rPr>
                <w:b/>
                <w:sz w:val="20"/>
              </w:rPr>
              <w:t>p</w:t>
            </w:r>
            <w:r w:rsidRPr="00FC7DCF">
              <w:rPr>
                <w:b/>
                <w:sz w:val="20"/>
              </w:rPr>
              <w:t>arameter</w:t>
            </w:r>
          </w:p>
        </w:tc>
        <w:tc>
          <w:tcPr>
            <w:tcW w:w="7028" w:type="dxa"/>
            <w:shd w:val="clear" w:color="auto" w:fill="auto"/>
          </w:tcPr>
          <w:p w14:paraId="2C1032F6" w14:textId="77777777" w:rsidR="009A0FD7" w:rsidRPr="005B7A3E" w:rsidRDefault="009A0FD7" w:rsidP="00756B10">
            <w:pPr>
              <w:autoSpaceDE w:val="0"/>
              <w:autoSpaceDN w:val="0"/>
              <w:adjustRightInd w:val="0"/>
              <w:jc w:val="left"/>
              <w:rPr>
                <w:rFonts w:ascii="Calibri,Bold" w:eastAsia="MS Mincho" w:hAnsi="Calibri,Bold" w:cs="Calibri,Bold"/>
                <w:b/>
                <w:bCs/>
                <w:sz w:val="16"/>
                <w:szCs w:val="16"/>
                <w:lang w:val="en-US" w:eastAsia="en-US"/>
              </w:rPr>
            </w:pPr>
            <w:proofErr w:type="spellStart"/>
            <w:r w:rsidRPr="00D9511E">
              <w:rPr>
                <w:rFonts w:eastAsia="MS Mincho" w:cs="Arial"/>
                <w:b/>
                <w:bCs/>
                <w:sz w:val="20"/>
                <w:lang w:val="en-US" w:eastAsia="en-US"/>
              </w:rPr>
              <w:t>U</w:t>
            </w:r>
            <w:r w:rsidRPr="00A16533">
              <w:rPr>
                <w:rFonts w:eastAsia="MS Mincho" w:cs="Arial"/>
                <w:b/>
                <w:bCs/>
                <w:sz w:val="20"/>
                <w:vertAlign w:val="subscript"/>
                <w:lang w:val="en-US" w:eastAsia="en-US"/>
              </w:rPr>
              <w:t>p,y</w:t>
            </w:r>
            <w:proofErr w:type="spellEnd"/>
          </w:p>
        </w:tc>
      </w:tr>
      <w:tr w:rsidR="009A0FD7" w:rsidRPr="00FC7DCF" w14:paraId="1B98C4C1" w14:textId="77777777" w:rsidTr="00756B10">
        <w:trPr>
          <w:cantSplit/>
          <w:jc w:val="center"/>
        </w:trPr>
        <w:tc>
          <w:tcPr>
            <w:tcW w:w="2674" w:type="dxa"/>
            <w:shd w:val="clear" w:color="auto" w:fill="D9D9D9"/>
          </w:tcPr>
          <w:p w14:paraId="37C76D3F" w14:textId="77777777" w:rsidR="009A0FD7" w:rsidRPr="00FC7DCF" w:rsidRDefault="009A0FD7" w:rsidP="00756B10">
            <w:pPr>
              <w:pStyle w:val="SDMTableBoxParaNotNumbered"/>
            </w:pPr>
            <w:r w:rsidRPr="00FC7DCF">
              <w:rPr>
                <w:rFonts w:hint="eastAsia"/>
              </w:rPr>
              <w:t>U</w:t>
            </w:r>
            <w:r w:rsidRPr="00FC7DCF">
              <w:t>nit</w:t>
            </w:r>
          </w:p>
        </w:tc>
        <w:tc>
          <w:tcPr>
            <w:tcW w:w="6925" w:type="dxa"/>
            <w:shd w:val="clear" w:color="auto" w:fill="auto"/>
          </w:tcPr>
          <w:p w14:paraId="78B6E5BF" w14:textId="77777777" w:rsidR="009A0FD7" w:rsidRPr="001F3D66" w:rsidRDefault="009A0FD7" w:rsidP="00756B10">
            <w:pPr>
              <w:pStyle w:val="SDMTableBoxParaNotNumbered"/>
              <w:rPr>
                <w:rFonts w:cs="Arial"/>
              </w:rPr>
            </w:pPr>
            <w:r w:rsidRPr="001F3D66">
              <w:rPr>
                <w:rFonts w:eastAsia="MS Mincho" w:cs="Arial"/>
                <w:lang w:val="en-US" w:eastAsia="en-US"/>
              </w:rPr>
              <w:t>Percentage</w:t>
            </w:r>
          </w:p>
        </w:tc>
      </w:tr>
      <w:tr w:rsidR="009A0FD7" w:rsidRPr="00FC7DCF" w14:paraId="28C13068" w14:textId="77777777" w:rsidTr="00756B10">
        <w:trPr>
          <w:cantSplit/>
          <w:jc w:val="center"/>
        </w:trPr>
        <w:tc>
          <w:tcPr>
            <w:tcW w:w="2674" w:type="dxa"/>
            <w:shd w:val="clear" w:color="auto" w:fill="D9D9D9"/>
          </w:tcPr>
          <w:p w14:paraId="4EC0D709" w14:textId="77777777" w:rsidR="009A0FD7" w:rsidRPr="00FC7DCF" w:rsidRDefault="009A0FD7" w:rsidP="00756B10">
            <w:pPr>
              <w:pStyle w:val="SDMTableBoxParaNotNumbered"/>
            </w:pPr>
            <w:r w:rsidRPr="00FC7DCF">
              <w:t>Description</w:t>
            </w:r>
          </w:p>
        </w:tc>
        <w:tc>
          <w:tcPr>
            <w:tcW w:w="6925" w:type="dxa"/>
            <w:shd w:val="clear" w:color="auto" w:fill="auto"/>
          </w:tcPr>
          <w:p w14:paraId="57065394" w14:textId="77777777" w:rsidR="009A0FD7" w:rsidRPr="001F3D66" w:rsidRDefault="009A0FD7" w:rsidP="00756B10">
            <w:pPr>
              <w:pStyle w:val="SDMTableBoxParaNotNumbered"/>
              <w:rPr>
                <w:rFonts w:cs="Arial"/>
              </w:rPr>
            </w:pPr>
            <w:r w:rsidRPr="001F3D66">
              <w:rPr>
                <w:rFonts w:eastAsia="MS Mincho" w:cs="Arial"/>
                <w:lang w:val="en-US" w:eastAsia="en-US"/>
              </w:rPr>
              <w:t>Usage rate in project scenario p during year y</w:t>
            </w:r>
          </w:p>
        </w:tc>
      </w:tr>
      <w:tr w:rsidR="009A0FD7" w:rsidRPr="00FC7DCF" w14:paraId="0B44C17F" w14:textId="77777777" w:rsidTr="00756B10">
        <w:trPr>
          <w:cantSplit/>
          <w:jc w:val="center"/>
        </w:trPr>
        <w:tc>
          <w:tcPr>
            <w:tcW w:w="2674" w:type="dxa"/>
            <w:shd w:val="clear" w:color="auto" w:fill="D9D9D9"/>
          </w:tcPr>
          <w:p w14:paraId="166ABEE1" w14:textId="77777777" w:rsidR="009A0FD7" w:rsidRPr="00FC7DCF" w:rsidRDefault="009A0FD7" w:rsidP="00756B10">
            <w:pPr>
              <w:pStyle w:val="SDMTableBoxParaNotNumbered"/>
            </w:pPr>
            <w:r w:rsidRPr="00FC7DCF">
              <w:t>Measured/</w:t>
            </w:r>
            <w:r>
              <w:t>c</w:t>
            </w:r>
            <w:r w:rsidRPr="00FC7DCF">
              <w:t xml:space="preserve">alculated/ </w:t>
            </w:r>
            <w:r>
              <w:t>d</w:t>
            </w:r>
            <w:r w:rsidRPr="00FC7DCF">
              <w:t>efault</w:t>
            </w:r>
          </w:p>
        </w:tc>
        <w:tc>
          <w:tcPr>
            <w:tcW w:w="6925" w:type="dxa"/>
            <w:shd w:val="clear" w:color="auto" w:fill="auto"/>
          </w:tcPr>
          <w:p w14:paraId="182980F4" w14:textId="6C0B83B3" w:rsidR="009A0FD7" w:rsidRPr="001F3D66" w:rsidRDefault="002948CF" w:rsidP="00756B10">
            <w:pPr>
              <w:autoSpaceDE w:val="0"/>
              <w:autoSpaceDN w:val="0"/>
              <w:adjustRightInd w:val="0"/>
              <w:jc w:val="left"/>
              <w:rPr>
                <w:rFonts w:eastAsia="MS Mincho" w:cs="Arial"/>
                <w:sz w:val="20"/>
                <w:lang w:val="en-US" w:eastAsia="en-US"/>
              </w:rPr>
            </w:pPr>
            <w:r w:rsidRPr="001F3D66">
              <w:rPr>
                <w:rFonts w:eastAsia="MS Mincho" w:cs="Arial"/>
                <w:sz w:val="20"/>
                <w:lang w:val="en-US" w:eastAsia="en-US"/>
              </w:rPr>
              <w:t>Calculated</w:t>
            </w:r>
          </w:p>
        </w:tc>
      </w:tr>
      <w:tr w:rsidR="009A0FD7" w:rsidRPr="00FC7DCF" w14:paraId="61078916" w14:textId="77777777" w:rsidTr="00756B10">
        <w:trPr>
          <w:cantSplit/>
          <w:jc w:val="center"/>
        </w:trPr>
        <w:tc>
          <w:tcPr>
            <w:tcW w:w="2674" w:type="dxa"/>
            <w:shd w:val="clear" w:color="auto" w:fill="D9D9D9"/>
          </w:tcPr>
          <w:p w14:paraId="67BFE918" w14:textId="77777777" w:rsidR="009A0FD7" w:rsidRPr="00FC7DCF" w:rsidRDefault="009A0FD7" w:rsidP="00756B10">
            <w:pPr>
              <w:pStyle w:val="SDMTableBoxParaNotNumbered"/>
            </w:pPr>
            <w:r w:rsidRPr="00FC7DCF">
              <w:t>Source of data</w:t>
            </w:r>
          </w:p>
        </w:tc>
        <w:tc>
          <w:tcPr>
            <w:tcW w:w="6925" w:type="dxa"/>
            <w:shd w:val="clear" w:color="auto" w:fill="auto"/>
          </w:tcPr>
          <w:p w14:paraId="09E33C3B" w14:textId="77777777" w:rsidR="009A0FD7" w:rsidRPr="001F3D66" w:rsidRDefault="009A0FD7" w:rsidP="001C7C3A">
            <w:pPr>
              <w:pStyle w:val="SDMTableBoxParaNotNumbered"/>
              <w:rPr>
                <w:rFonts w:eastAsia="MS Mincho" w:cs="Arial"/>
                <w:lang w:val="en-US" w:eastAsia="en-US"/>
              </w:rPr>
            </w:pPr>
            <w:r w:rsidRPr="001F3D66">
              <w:rPr>
                <w:rFonts w:eastAsia="MS Mincho" w:cs="Arial"/>
                <w:lang w:val="en-US" w:eastAsia="en-US"/>
              </w:rPr>
              <w:t xml:space="preserve">Annual </w:t>
            </w:r>
            <w:r w:rsidR="001C7C3A" w:rsidRPr="001F3D66">
              <w:rPr>
                <w:rFonts w:eastAsia="MS Mincho" w:cs="Arial"/>
                <w:lang w:val="en-US" w:eastAsia="en-US"/>
              </w:rPr>
              <w:t>Usage</w:t>
            </w:r>
            <w:r w:rsidRPr="001F3D66">
              <w:rPr>
                <w:rFonts w:eastAsia="MS Mincho" w:cs="Arial"/>
                <w:lang w:val="en-US" w:eastAsia="en-US"/>
              </w:rPr>
              <w:t xml:space="preserve"> Survey</w:t>
            </w:r>
          </w:p>
          <w:p w14:paraId="6D8A65F8" w14:textId="77777777" w:rsidR="001C7C3A" w:rsidRPr="001F3D66" w:rsidRDefault="001C7C3A" w:rsidP="001C7C3A">
            <w:pPr>
              <w:pStyle w:val="SDMTableBoxParaNotNumbered"/>
              <w:rPr>
                <w:rFonts w:eastAsia="MS Mincho" w:cs="Arial"/>
                <w:lang w:val="en-US" w:eastAsia="en-US"/>
              </w:rPr>
            </w:pPr>
          </w:p>
          <w:p w14:paraId="485E3441" w14:textId="3984943A" w:rsidR="001C7C3A" w:rsidRPr="001F3D66" w:rsidRDefault="001C7C3A" w:rsidP="001C7C3A">
            <w:pPr>
              <w:pStyle w:val="SDMTableBoxParaNotNumbered"/>
              <w:rPr>
                <w:rFonts w:cs="Arial"/>
              </w:rPr>
            </w:pPr>
            <w:r w:rsidRPr="001F3D66">
              <w:rPr>
                <w:rFonts w:cs="Arial"/>
                <w:lang w:val="en-US"/>
              </w:rPr>
              <w:t>Project Emission Reductions Calculation spreadsheet ‘</w:t>
            </w:r>
            <w:r w:rsidR="00BA5F15" w:rsidRPr="00BA5F15">
              <w:rPr>
                <w:rFonts w:cs="Arial"/>
                <w:i/>
                <w:lang w:val="en-US"/>
              </w:rPr>
              <w:t>GS1075 - MP1 ER calculation - 23Nov16</w:t>
            </w:r>
            <w:r w:rsidRPr="001F3D66">
              <w:rPr>
                <w:rFonts w:cs="Arial"/>
                <w:lang w:val="en-US"/>
              </w:rPr>
              <w:t>’, Sheet ‘</w:t>
            </w:r>
            <w:r w:rsidRPr="001F3D66">
              <w:rPr>
                <w:rFonts w:cs="Arial"/>
                <w:i/>
                <w:lang w:val="en-US"/>
              </w:rPr>
              <w:t>ER Calculations</w:t>
            </w:r>
            <w:r w:rsidRPr="001F3D66">
              <w:rPr>
                <w:rFonts w:cs="Arial"/>
                <w:lang w:val="en-US"/>
              </w:rPr>
              <w:t>’, Cells A22:B27</w:t>
            </w:r>
          </w:p>
        </w:tc>
      </w:tr>
      <w:tr w:rsidR="009A0FD7" w:rsidRPr="00FC7DCF" w14:paraId="1CA249D9" w14:textId="77777777" w:rsidTr="00756B10">
        <w:trPr>
          <w:cantSplit/>
          <w:jc w:val="center"/>
        </w:trPr>
        <w:tc>
          <w:tcPr>
            <w:tcW w:w="2674" w:type="dxa"/>
            <w:shd w:val="clear" w:color="auto" w:fill="D9D9D9"/>
          </w:tcPr>
          <w:p w14:paraId="79230B46" w14:textId="77777777" w:rsidR="009A0FD7" w:rsidRPr="00FC7DCF" w:rsidRDefault="009A0FD7" w:rsidP="00756B10">
            <w:pPr>
              <w:pStyle w:val="SDMTableBoxParaNotNumbered"/>
            </w:pPr>
            <w:r w:rsidRPr="00FC7DCF">
              <w:lastRenderedPageBreak/>
              <w:t>Value(s) of monitored parameter</w:t>
            </w:r>
          </w:p>
        </w:tc>
        <w:tc>
          <w:tcPr>
            <w:tcW w:w="6925" w:type="dxa"/>
            <w:shd w:val="clear" w:color="auto" w:fill="auto"/>
          </w:tcPr>
          <w:tbl>
            <w:tblPr>
              <w:tblStyle w:val="TableGrid"/>
              <w:tblW w:w="0" w:type="auto"/>
              <w:tblLook w:val="04A0" w:firstRow="1" w:lastRow="0" w:firstColumn="1" w:lastColumn="0" w:noHBand="0" w:noVBand="1"/>
            </w:tblPr>
            <w:tblGrid>
              <w:gridCol w:w="3401"/>
              <w:gridCol w:w="3401"/>
            </w:tblGrid>
            <w:tr w:rsidR="002948CF" w14:paraId="66D8B0E4" w14:textId="77777777" w:rsidTr="002948CF">
              <w:tc>
                <w:tcPr>
                  <w:tcW w:w="3401" w:type="dxa"/>
                  <w:vAlign w:val="center"/>
                </w:tcPr>
                <w:p w14:paraId="18F28D63" w14:textId="3A466AE4" w:rsidR="002948CF" w:rsidRPr="00DB6203" w:rsidRDefault="002948CF" w:rsidP="002948CF">
                  <w:pPr>
                    <w:pStyle w:val="SDMTableBoxParaNotNumbered"/>
                    <w:jc w:val="center"/>
                  </w:pPr>
                  <w:r w:rsidRPr="00DB6203">
                    <w:rPr>
                      <w:rFonts w:cs="Arial"/>
                      <w:b/>
                      <w:bCs/>
                    </w:rPr>
                    <w:t>Age groups of the solar cookers</w:t>
                  </w:r>
                </w:p>
              </w:tc>
              <w:tc>
                <w:tcPr>
                  <w:tcW w:w="3401" w:type="dxa"/>
                  <w:vAlign w:val="center"/>
                </w:tcPr>
                <w:p w14:paraId="2C26C823" w14:textId="3A7F8C4A" w:rsidR="002948CF" w:rsidRPr="00DB6203" w:rsidRDefault="002948CF" w:rsidP="002948CF">
                  <w:pPr>
                    <w:pStyle w:val="SDMTableBoxParaNotNumbered"/>
                    <w:jc w:val="center"/>
                  </w:pPr>
                  <w:r w:rsidRPr="00DB6203">
                    <w:rPr>
                      <w:rFonts w:cs="Arial"/>
                      <w:b/>
                      <w:bCs/>
                    </w:rPr>
                    <w:t xml:space="preserve">Usage Rate </w:t>
                  </w:r>
                  <w:r w:rsidRPr="00DB6203">
                    <w:rPr>
                      <w:rFonts w:cs="Arial"/>
                    </w:rPr>
                    <w:t>(%)</w:t>
                  </w:r>
                </w:p>
              </w:tc>
            </w:tr>
            <w:tr w:rsidR="002948CF" w14:paraId="5A9473FE" w14:textId="77777777" w:rsidTr="002948CF">
              <w:tc>
                <w:tcPr>
                  <w:tcW w:w="3401" w:type="dxa"/>
                  <w:vAlign w:val="center"/>
                </w:tcPr>
                <w:p w14:paraId="2207144A" w14:textId="4A35B618" w:rsidR="002948CF" w:rsidRPr="00DB6203" w:rsidRDefault="002948CF" w:rsidP="002948CF">
                  <w:pPr>
                    <w:pStyle w:val="SDMTableBoxParaNotNumbered"/>
                    <w:jc w:val="center"/>
                  </w:pPr>
                  <w:r w:rsidRPr="00DB6203">
                    <w:rPr>
                      <w:rFonts w:cs="Arial"/>
                      <w:color w:val="000000"/>
                    </w:rPr>
                    <w:t>0 - 1</w:t>
                  </w:r>
                </w:p>
              </w:tc>
              <w:tc>
                <w:tcPr>
                  <w:tcW w:w="3401" w:type="dxa"/>
                  <w:vAlign w:val="center"/>
                </w:tcPr>
                <w:p w14:paraId="04A21F39" w14:textId="09978DF0" w:rsidR="002948CF" w:rsidRPr="00DB6203" w:rsidRDefault="002948CF" w:rsidP="002948CF">
                  <w:pPr>
                    <w:pStyle w:val="SDMTableBoxParaNotNumbered"/>
                    <w:jc w:val="center"/>
                  </w:pPr>
                  <w:r w:rsidRPr="00DB6203">
                    <w:rPr>
                      <w:rFonts w:cs="Arial"/>
                      <w:color w:val="000000"/>
                    </w:rPr>
                    <w:t>100.00%</w:t>
                  </w:r>
                </w:p>
              </w:tc>
            </w:tr>
            <w:tr w:rsidR="002948CF" w14:paraId="094655D6" w14:textId="77777777" w:rsidTr="002948CF">
              <w:tc>
                <w:tcPr>
                  <w:tcW w:w="3401" w:type="dxa"/>
                  <w:vAlign w:val="center"/>
                </w:tcPr>
                <w:p w14:paraId="0C32D083" w14:textId="162CF426" w:rsidR="002948CF" w:rsidRPr="00DB6203" w:rsidRDefault="002948CF" w:rsidP="002948CF">
                  <w:pPr>
                    <w:pStyle w:val="SDMTableBoxParaNotNumbered"/>
                    <w:jc w:val="center"/>
                  </w:pPr>
                  <w:r w:rsidRPr="00DB6203">
                    <w:rPr>
                      <w:rFonts w:cs="Arial"/>
                      <w:color w:val="000000"/>
                    </w:rPr>
                    <w:t>1 - 2</w:t>
                  </w:r>
                </w:p>
              </w:tc>
              <w:tc>
                <w:tcPr>
                  <w:tcW w:w="3401" w:type="dxa"/>
                  <w:vAlign w:val="center"/>
                </w:tcPr>
                <w:p w14:paraId="1475E106" w14:textId="559F25FA" w:rsidR="002948CF" w:rsidRPr="00DB6203" w:rsidRDefault="002948CF" w:rsidP="002948CF">
                  <w:pPr>
                    <w:pStyle w:val="SDMTableBoxParaNotNumbered"/>
                    <w:jc w:val="center"/>
                  </w:pPr>
                  <w:r w:rsidRPr="00DB6203">
                    <w:rPr>
                      <w:rFonts w:cs="Arial"/>
                      <w:color w:val="000000"/>
                    </w:rPr>
                    <w:t>99.22%</w:t>
                  </w:r>
                </w:p>
              </w:tc>
            </w:tr>
            <w:tr w:rsidR="002948CF" w14:paraId="2070BAA7" w14:textId="77777777" w:rsidTr="002948CF">
              <w:tc>
                <w:tcPr>
                  <w:tcW w:w="3401" w:type="dxa"/>
                  <w:vAlign w:val="center"/>
                </w:tcPr>
                <w:p w14:paraId="6A579E20" w14:textId="5580CF4C" w:rsidR="002948CF" w:rsidRPr="00DB6203" w:rsidRDefault="002948CF" w:rsidP="002948CF">
                  <w:pPr>
                    <w:pStyle w:val="SDMTableBoxParaNotNumbered"/>
                    <w:jc w:val="center"/>
                  </w:pPr>
                  <w:r w:rsidRPr="00DB6203">
                    <w:rPr>
                      <w:rFonts w:cs="Arial"/>
                      <w:color w:val="000000"/>
                    </w:rPr>
                    <w:t>2 - 3</w:t>
                  </w:r>
                </w:p>
              </w:tc>
              <w:tc>
                <w:tcPr>
                  <w:tcW w:w="3401" w:type="dxa"/>
                  <w:vAlign w:val="center"/>
                </w:tcPr>
                <w:p w14:paraId="3E5A11FC" w14:textId="499D6A87" w:rsidR="002948CF" w:rsidRPr="00DB6203" w:rsidRDefault="002948CF" w:rsidP="002948CF">
                  <w:pPr>
                    <w:pStyle w:val="SDMTableBoxParaNotNumbered"/>
                    <w:jc w:val="center"/>
                  </w:pPr>
                  <w:r w:rsidRPr="00DB6203">
                    <w:rPr>
                      <w:rFonts w:cs="Arial"/>
                      <w:color w:val="000000"/>
                    </w:rPr>
                    <w:t>100.00%</w:t>
                  </w:r>
                </w:p>
              </w:tc>
            </w:tr>
            <w:tr w:rsidR="002948CF" w14:paraId="557DBCF4" w14:textId="77777777" w:rsidTr="002948CF">
              <w:tc>
                <w:tcPr>
                  <w:tcW w:w="3401" w:type="dxa"/>
                  <w:vAlign w:val="center"/>
                </w:tcPr>
                <w:p w14:paraId="1FB564CC" w14:textId="370CA7AB" w:rsidR="002948CF" w:rsidRPr="00DB6203" w:rsidRDefault="002948CF" w:rsidP="002948CF">
                  <w:pPr>
                    <w:pStyle w:val="SDMTableBoxParaNotNumbered"/>
                    <w:jc w:val="center"/>
                  </w:pPr>
                  <w:r w:rsidRPr="00DB6203">
                    <w:rPr>
                      <w:rFonts w:cs="Arial"/>
                      <w:color w:val="000000"/>
                    </w:rPr>
                    <w:t>3 - 4</w:t>
                  </w:r>
                </w:p>
              </w:tc>
              <w:tc>
                <w:tcPr>
                  <w:tcW w:w="3401" w:type="dxa"/>
                  <w:vAlign w:val="center"/>
                </w:tcPr>
                <w:p w14:paraId="0CE8AE92" w14:textId="7B8910CD" w:rsidR="002948CF" w:rsidRPr="00DB6203" w:rsidRDefault="002948CF" w:rsidP="002948CF">
                  <w:pPr>
                    <w:pStyle w:val="SDMTableBoxParaNotNumbered"/>
                    <w:jc w:val="center"/>
                  </w:pPr>
                  <w:r w:rsidRPr="00DB6203">
                    <w:rPr>
                      <w:rFonts w:cs="Arial"/>
                      <w:color w:val="000000"/>
                    </w:rPr>
                    <w:t>100.00%</w:t>
                  </w:r>
                </w:p>
              </w:tc>
            </w:tr>
            <w:tr w:rsidR="002948CF" w14:paraId="5CF41324" w14:textId="77777777" w:rsidTr="002948CF">
              <w:tc>
                <w:tcPr>
                  <w:tcW w:w="3401" w:type="dxa"/>
                  <w:vAlign w:val="center"/>
                </w:tcPr>
                <w:p w14:paraId="0DB09B7B" w14:textId="545685D4" w:rsidR="002948CF" w:rsidRPr="00DB6203" w:rsidRDefault="002948CF" w:rsidP="002948CF">
                  <w:pPr>
                    <w:pStyle w:val="SDMTableBoxParaNotNumbered"/>
                    <w:jc w:val="center"/>
                  </w:pPr>
                  <w:r w:rsidRPr="00DB6203">
                    <w:rPr>
                      <w:rFonts w:cs="Arial"/>
                      <w:color w:val="000000"/>
                    </w:rPr>
                    <w:t>4 - 5</w:t>
                  </w:r>
                </w:p>
              </w:tc>
              <w:tc>
                <w:tcPr>
                  <w:tcW w:w="3401" w:type="dxa"/>
                  <w:vAlign w:val="center"/>
                </w:tcPr>
                <w:p w14:paraId="4B497AAD" w14:textId="06CC1839" w:rsidR="002948CF" w:rsidRPr="00DB6203" w:rsidRDefault="002948CF" w:rsidP="002948CF">
                  <w:pPr>
                    <w:pStyle w:val="SDMTableBoxParaNotNumbered"/>
                    <w:jc w:val="center"/>
                    <w:rPr>
                      <w:i/>
                    </w:rPr>
                  </w:pPr>
                  <w:r w:rsidRPr="00DB6203">
                    <w:rPr>
                      <w:rFonts w:cs="Arial"/>
                      <w:i/>
                    </w:rPr>
                    <w:t>99.22% *</w:t>
                  </w:r>
                </w:p>
              </w:tc>
            </w:tr>
          </w:tbl>
          <w:p w14:paraId="28C1581A" w14:textId="77777777" w:rsidR="009A0FD7" w:rsidRPr="002948CF" w:rsidRDefault="009A0FD7" w:rsidP="00756B10">
            <w:pPr>
              <w:pStyle w:val="SDMTableBoxParaNotNumbered"/>
              <w:rPr>
                <w:i/>
              </w:rPr>
            </w:pPr>
          </w:p>
          <w:p w14:paraId="5074670D" w14:textId="0496B135" w:rsidR="002948CF" w:rsidRPr="006653CD" w:rsidRDefault="002948CF" w:rsidP="00756B10">
            <w:pPr>
              <w:pStyle w:val="SDMTableBoxParaNotNumbered"/>
              <w:rPr>
                <w:i/>
              </w:rPr>
            </w:pPr>
            <w:r w:rsidRPr="002948CF">
              <w:rPr>
                <w:i/>
              </w:rPr>
              <w:t xml:space="preserve">* </w:t>
            </w:r>
            <w:r w:rsidR="006653CD">
              <w:rPr>
                <w:i/>
              </w:rPr>
              <w:t>The lowest usage rate monitored was applied to a</w:t>
            </w:r>
            <w:r w:rsidRPr="002948CF">
              <w:rPr>
                <w:i/>
              </w:rPr>
              <w:t xml:space="preserve">ge group 4-5 </w:t>
            </w:r>
            <w:r w:rsidR="006653CD">
              <w:rPr>
                <w:i/>
              </w:rPr>
              <w:t>as users from this category of stoves were not available at the time of conducting the usage survey for this period (see further explanation in section B.2.b).</w:t>
            </w:r>
          </w:p>
        </w:tc>
      </w:tr>
      <w:tr w:rsidR="009A0FD7" w:rsidRPr="00FC7DCF" w14:paraId="512D42E3" w14:textId="77777777" w:rsidTr="00756B10">
        <w:trPr>
          <w:cantSplit/>
          <w:jc w:val="center"/>
        </w:trPr>
        <w:tc>
          <w:tcPr>
            <w:tcW w:w="2674" w:type="dxa"/>
            <w:shd w:val="clear" w:color="auto" w:fill="D9D9D9"/>
          </w:tcPr>
          <w:p w14:paraId="18F7C16E" w14:textId="77777777" w:rsidR="009A0FD7" w:rsidRPr="00FC7DCF" w:rsidRDefault="009A0FD7" w:rsidP="00756B10">
            <w:pPr>
              <w:pStyle w:val="SDMTableBoxParaNotNumbered"/>
            </w:pPr>
            <w:r w:rsidRPr="00FC7DCF">
              <w:t xml:space="preserve">Monitoring equipment </w:t>
            </w:r>
          </w:p>
        </w:tc>
        <w:tc>
          <w:tcPr>
            <w:tcW w:w="6925" w:type="dxa"/>
            <w:shd w:val="clear" w:color="auto" w:fill="auto"/>
          </w:tcPr>
          <w:p w14:paraId="73C46A41" w14:textId="77777777" w:rsidR="009A0FD7" w:rsidRPr="00FC7DCF" w:rsidRDefault="00CF75D1" w:rsidP="00756B10">
            <w:pPr>
              <w:pStyle w:val="SDMTableBoxParaNotNumbered"/>
            </w:pPr>
            <w:r>
              <w:t>N/A</w:t>
            </w:r>
          </w:p>
        </w:tc>
      </w:tr>
      <w:tr w:rsidR="009A0FD7" w:rsidRPr="00FC7DCF" w14:paraId="32669AFF" w14:textId="77777777" w:rsidTr="00756B10">
        <w:trPr>
          <w:cantSplit/>
          <w:jc w:val="center"/>
        </w:trPr>
        <w:tc>
          <w:tcPr>
            <w:tcW w:w="2674" w:type="dxa"/>
            <w:shd w:val="clear" w:color="auto" w:fill="D9D9D9"/>
          </w:tcPr>
          <w:p w14:paraId="506BE14B" w14:textId="77777777" w:rsidR="009A0FD7" w:rsidRPr="00FC7DCF" w:rsidRDefault="009A0FD7" w:rsidP="00756B10">
            <w:pPr>
              <w:pStyle w:val="SDMTableBoxParaNotNumbered"/>
            </w:pPr>
            <w:r w:rsidRPr="00FC7DCF">
              <w:t>Measuring/</w:t>
            </w:r>
            <w:r>
              <w:t>r</w:t>
            </w:r>
            <w:r w:rsidRPr="00FC7DCF">
              <w:t xml:space="preserve">eading/ </w:t>
            </w:r>
            <w:r>
              <w:t>r</w:t>
            </w:r>
            <w:r w:rsidRPr="00FC7DCF">
              <w:t>ecording frequency</w:t>
            </w:r>
          </w:p>
        </w:tc>
        <w:tc>
          <w:tcPr>
            <w:tcW w:w="6925" w:type="dxa"/>
            <w:shd w:val="clear" w:color="auto" w:fill="auto"/>
          </w:tcPr>
          <w:p w14:paraId="55AEEA7D" w14:textId="77777777" w:rsidR="009A0FD7" w:rsidRPr="00FC7DCF" w:rsidRDefault="00CF75D1" w:rsidP="00756B10">
            <w:pPr>
              <w:pStyle w:val="SDMTableBoxParaNotNumbered"/>
            </w:pPr>
            <w:r>
              <w:t>N/A</w:t>
            </w:r>
          </w:p>
        </w:tc>
      </w:tr>
      <w:tr w:rsidR="009A0FD7" w:rsidRPr="00FC7DCF" w14:paraId="605A9A65" w14:textId="77777777" w:rsidTr="00756B10">
        <w:trPr>
          <w:cantSplit/>
          <w:jc w:val="center"/>
        </w:trPr>
        <w:tc>
          <w:tcPr>
            <w:tcW w:w="2674" w:type="dxa"/>
            <w:shd w:val="clear" w:color="auto" w:fill="D9D9D9"/>
          </w:tcPr>
          <w:p w14:paraId="2554FD75" w14:textId="77777777" w:rsidR="009A0FD7" w:rsidRPr="00FC7DCF" w:rsidRDefault="009A0FD7" w:rsidP="00756B10">
            <w:pPr>
              <w:pStyle w:val="SDMTableBoxParaNotNumbered"/>
            </w:pPr>
            <w:r w:rsidRPr="00FC7DCF">
              <w:t>Calculation method</w:t>
            </w:r>
          </w:p>
          <w:p w14:paraId="488C3CA8" w14:textId="77777777" w:rsidR="009A0FD7" w:rsidRPr="00FC7DCF" w:rsidRDefault="009A0FD7" w:rsidP="00756B10">
            <w:pPr>
              <w:pStyle w:val="SDMTableBoxParaNotNumbered"/>
            </w:pPr>
            <w:r w:rsidRPr="00FC7DCF">
              <w:t>(if applicable)</w:t>
            </w:r>
          </w:p>
        </w:tc>
        <w:tc>
          <w:tcPr>
            <w:tcW w:w="6925" w:type="dxa"/>
            <w:shd w:val="clear" w:color="auto" w:fill="auto"/>
          </w:tcPr>
          <w:p w14:paraId="4BF03383" w14:textId="77777777" w:rsidR="002948CF" w:rsidRPr="009A0FD7" w:rsidRDefault="002948CF" w:rsidP="002948CF">
            <w:pPr>
              <w:pStyle w:val="SDMTableBoxParaNotNumbered"/>
              <w:tabs>
                <w:tab w:val="left" w:pos="778"/>
              </w:tabs>
              <w:rPr>
                <w:lang w:val="en-US"/>
              </w:rPr>
            </w:pPr>
            <w:r w:rsidRPr="009A0FD7">
              <w:rPr>
                <w:lang w:val="en-US"/>
              </w:rPr>
              <w:t>The usage rate of the solar cookers will be monitored annually using a</w:t>
            </w:r>
          </w:p>
          <w:p w14:paraId="58F4FCF5" w14:textId="77777777" w:rsidR="002948CF" w:rsidRPr="009A0FD7" w:rsidRDefault="002948CF" w:rsidP="002948CF">
            <w:pPr>
              <w:pStyle w:val="SDMTableBoxParaNotNumbered"/>
              <w:tabs>
                <w:tab w:val="left" w:pos="778"/>
              </w:tabs>
              <w:rPr>
                <w:lang w:val="en-US"/>
              </w:rPr>
            </w:pPr>
            <w:r w:rsidRPr="009A0FD7">
              <w:rPr>
                <w:lang w:val="en-US"/>
              </w:rPr>
              <w:t>minimum sample size as per the guidelines below:</w:t>
            </w:r>
          </w:p>
          <w:p w14:paraId="370C2C72" w14:textId="77777777" w:rsidR="002948CF" w:rsidRDefault="002948CF" w:rsidP="00BC10FD">
            <w:pPr>
              <w:pStyle w:val="SDMTableBoxParaNotNumbered"/>
              <w:numPr>
                <w:ilvl w:val="0"/>
                <w:numId w:val="84"/>
              </w:numPr>
              <w:tabs>
                <w:tab w:val="left" w:pos="778"/>
              </w:tabs>
              <w:rPr>
                <w:lang w:val="en-US"/>
              </w:rPr>
            </w:pPr>
            <w:r w:rsidRPr="009A0FD7">
              <w:rPr>
                <w:lang w:val="en-US"/>
              </w:rPr>
              <w:t>Project target population &gt;1000: minimum sample size 100</w:t>
            </w:r>
          </w:p>
          <w:p w14:paraId="632B0A92" w14:textId="0F1177DA" w:rsidR="002948CF" w:rsidRPr="002948CF" w:rsidRDefault="002948CF" w:rsidP="00BC10FD">
            <w:pPr>
              <w:pStyle w:val="SDMTableBoxParaNotNumbered"/>
              <w:numPr>
                <w:ilvl w:val="0"/>
                <w:numId w:val="84"/>
              </w:numPr>
              <w:tabs>
                <w:tab w:val="left" w:pos="778"/>
              </w:tabs>
              <w:rPr>
                <w:lang w:val="en-US"/>
              </w:rPr>
            </w:pPr>
            <w:r w:rsidRPr="009A0FD7">
              <w:rPr>
                <w:lang w:val="en-US"/>
              </w:rPr>
              <w:t>Project target population 300 – 1000: minimum sample size 10% of</w:t>
            </w:r>
            <w:r>
              <w:rPr>
                <w:lang w:val="en-US"/>
              </w:rPr>
              <w:t xml:space="preserve"> </w:t>
            </w:r>
            <w:r w:rsidRPr="002948CF">
              <w:rPr>
                <w:lang w:val="en-US"/>
              </w:rPr>
              <w:t>group size</w:t>
            </w:r>
          </w:p>
          <w:p w14:paraId="46FFD9FD" w14:textId="73AE4384" w:rsidR="009A0FD7" w:rsidRPr="002948CF" w:rsidRDefault="002948CF" w:rsidP="00BC10FD">
            <w:pPr>
              <w:pStyle w:val="SDMTableBoxParaNotNumbered"/>
              <w:numPr>
                <w:ilvl w:val="0"/>
                <w:numId w:val="84"/>
              </w:numPr>
              <w:tabs>
                <w:tab w:val="left" w:pos="778"/>
              </w:tabs>
              <w:rPr>
                <w:lang w:val="en-US"/>
              </w:rPr>
            </w:pPr>
            <w:r w:rsidRPr="009A0FD7">
              <w:rPr>
                <w:lang w:val="en-US"/>
              </w:rPr>
              <w:t>Project target population &lt;300: minimum sample size 30</w:t>
            </w:r>
          </w:p>
        </w:tc>
      </w:tr>
      <w:tr w:rsidR="009A0FD7" w:rsidRPr="00FC7DCF" w14:paraId="6AA294B9" w14:textId="77777777" w:rsidTr="00756B10">
        <w:trPr>
          <w:cantSplit/>
          <w:jc w:val="center"/>
        </w:trPr>
        <w:tc>
          <w:tcPr>
            <w:tcW w:w="2674" w:type="dxa"/>
            <w:shd w:val="clear" w:color="auto" w:fill="D9D9D9"/>
          </w:tcPr>
          <w:p w14:paraId="0EE20C94" w14:textId="77777777" w:rsidR="009A0FD7" w:rsidRPr="00FC7DCF" w:rsidRDefault="009A0FD7" w:rsidP="00756B10">
            <w:pPr>
              <w:pStyle w:val="SDMTableBoxParaNotNumbered"/>
            </w:pPr>
            <w:r w:rsidRPr="00FC7DCF">
              <w:t>QA/QC procedures</w:t>
            </w:r>
          </w:p>
        </w:tc>
        <w:tc>
          <w:tcPr>
            <w:tcW w:w="6925" w:type="dxa"/>
            <w:shd w:val="clear" w:color="auto" w:fill="auto"/>
          </w:tcPr>
          <w:p w14:paraId="49DAD177" w14:textId="7F61091F" w:rsidR="009A0FD7" w:rsidRPr="00FC7DCF" w:rsidRDefault="002948CF" w:rsidP="002948CF">
            <w:pPr>
              <w:pStyle w:val="SDMTableBoxParaNotNumbered"/>
              <w:tabs>
                <w:tab w:val="left" w:pos="778"/>
              </w:tabs>
            </w:pPr>
            <w:r>
              <w:t>N/A</w:t>
            </w:r>
          </w:p>
        </w:tc>
      </w:tr>
      <w:tr w:rsidR="002948CF" w:rsidRPr="00FC7DCF" w14:paraId="2CE7A428" w14:textId="77777777" w:rsidTr="00756B10">
        <w:trPr>
          <w:cantSplit/>
          <w:jc w:val="center"/>
        </w:trPr>
        <w:tc>
          <w:tcPr>
            <w:tcW w:w="2674" w:type="dxa"/>
            <w:shd w:val="clear" w:color="auto" w:fill="D9D9D9"/>
          </w:tcPr>
          <w:p w14:paraId="7A307CE2" w14:textId="77777777" w:rsidR="002948CF" w:rsidRPr="00FC7DCF" w:rsidRDefault="002948CF" w:rsidP="002948CF">
            <w:pPr>
              <w:pStyle w:val="SDMTableBoxParaNotNumbered"/>
            </w:pPr>
            <w:r w:rsidRPr="00FC7DCF">
              <w:t>Purpose of data</w:t>
            </w:r>
          </w:p>
        </w:tc>
        <w:tc>
          <w:tcPr>
            <w:tcW w:w="6925" w:type="dxa"/>
            <w:shd w:val="clear" w:color="auto" w:fill="auto"/>
          </w:tcPr>
          <w:p w14:paraId="3133D7B9" w14:textId="570CF609" w:rsidR="002948CF" w:rsidRPr="00FC7DCF" w:rsidRDefault="002948CF" w:rsidP="002948CF">
            <w:pPr>
              <w:pStyle w:val="SDMTableBoxParaNotNumbered"/>
            </w:pPr>
            <w:r>
              <w:t>Calculation of emission reductions</w:t>
            </w:r>
          </w:p>
        </w:tc>
      </w:tr>
      <w:tr w:rsidR="002948CF" w:rsidRPr="00FC7DCF" w14:paraId="0737A713" w14:textId="77777777" w:rsidTr="002948CF">
        <w:trPr>
          <w:cantSplit/>
          <w:jc w:val="center"/>
        </w:trPr>
        <w:tc>
          <w:tcPr>
            <w:tcW w:w="2714" w:type="dxa"/>
            <w:shd w:val="clear" w:color="auto" w:fill="D9D9D9"/>
          </w:tcPr>
          <w:p w14:paraId="4D91651A" w14:textId="77777777" w:rsidR="002948CF" w:rsidRPr="00FC7DCF" w:rsidRDefault="002948CF" w:rsidP="002948CF">
            <w:pPr>
              <w:pStyle w:val="SDMTableBoxParaNotNumbered"/>
            </w:pPr>
            <w:r w:rsidRPr="00FC7DCF">
              <w:rPr>
                <w:rFonts w:hint="eastAsia"/>
              </w:rPr>
              <w:t xml:space="preserve">Additional </w:t>
            </w:r>
            <w:r w:rsidRPr="00FC7DCF">
              <w:t>c</w:t>
            </w:r>
            <w:r w:rsidRPr="00FC7DCF">
              <w:rPr>
                <w:rFonts w:hint="eastAsia"/>
              </w:rPr>
              <w:t>omment</w:t>
            </w:r>
            <w:r>
              <w:t>s</w:t>
            </w:r>
          </w:p>
        </w:tc>
        <w:tc>
          <w:tcPr>
            <w:tcW w:w="7028" w:type="dxa"/>
            <w:shd w:val="clear" w:color="auto" w:fill="auto"/>
          </w:tcPr>
          <w:p w14:paraId="5DE076BA" w14:textId="27479FDF" w:rsidR="002948CF" w:rsidRPr="00FC7DCF" w:rsidRDefault="002948CF" w:rsidP="002948CF">
            <w:pPr>
              <w:pStyle w:val="SDMTableBoxParaNotNumbered"/>
            </w:pPr>
            <w:r>
              <w:t>Applicable as part of the ‘</w:t>
            </w:r>
            <w:r w:rsidRPr="003D4BA5">
              <w:rPr>
                <w:i/>
              </w:rPr>
              <w:t>Simplified Methodology for Efficient Cookstoves</w:t>
            </w:r>
            <w:r>
              <w:t>’</w:t>
            </w:r>
          </w:p>
        </w:tc>
      </w:tr>
    </w:tbl>
    <w:p w14:paraId="7D112DC9" w14:textId="77777777" w:rsidR="009A0FD7" w:rsidRDefault="009A0FD7" w:rsidP="00972A00">
      <w:pPr>
        <w:pStyle w:val="Caption"/>
        <w:keepLines w:val="0"/>
        <w:tabs>
          <w:tab w:val="clear" w:pos="1134"/>
          <w:tab w:val="clear" w:pos="1956"/>
          <w:tab w:val="clear" w:pos="2126"/>
          <w:tab w:val="clear" w:pos="2693"/>
          <w:tab w:val="clear" w:pos="3260"/>
        </w:tabs>
        <w:spacing w:before="120" w:after="60"/>
        <w:ind w:left="0" w:firstLine="0"/>
        <w:rPr>
          <w:b w:val="0"/>
          <w:bCs w:val="0"/>
          <w:i/>
          <w:i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714"/>
        <w:gridCol w:w="7028"/>
      </w:tblGrid>
      <w:tr w:rsidR="009A0FD7" w:rsidRPr="00FC7DCF" w14:paraId="4597BE48" w14:textId="77777777" w:rsidTr="001C7C3A">
        <w:trPr>
          <w:cantSplit/>
          <w:jc w:val="center"/>
        </w:trPr>
        <w:tc>
          <w:tcPr>
            <w:tcW w:w="2714" w:type="dxa"/>
            <w:shd w:val="clear" w:color="auto" w:fill="D9D9D9"/>
          </w:tcPr>
          <w:p w14:paraId="17166677" w14:textId="77777777" w:rsidR="009A0FD7" w:rsidRPr="00FC7DCF" w:rsidRDefault="009A0FD7" w:rsidP="00756B10">
            <w:pPr>
              <w:keepNext/>
              <w:rPr>
                <w:rFonts w:eastAsia="MS Mincho"/>
                <w:b/>
              </w:rPr>
            </w:pPr>
            <w:r w:rsidRPr="00FC7DCF">
              <w:rPr>
                <w:b/>
                <w:sz w:val="20"/>
              </w:rPr>
              <w:t>Data/</w:t>
            </w:r>
            <w:r>
              <w:rPr>
                <w:b/>
                <w:sz w:val="20"/>
              </w:rPr>
              <w:t>p</w:t>
            </w:r>
            <w:r w:rsidRPr="00FC7DCF">
              <w:rPr>
                <w:b/>
                <w:sz w:val="20"/>
              </w:rPr>
              <w:t>arameter</w:t>
            </w:r>
          </w:p>
        </w:tc>
        <w:tc>
          <w:tcPr>
            <w:tcW w:w="7028" w:type="dxa"/>
            <w:shd w:val="clear" w:color="auto" w:fill="auto"/>
          </w:tcPr>
          <w:p w14:paraId="5165B32E" w14:textId="2E37F468" w:rsidR="009A0FD7" w:rsidRPr="00D9511E" w:rsidRDefault="009A0FD7" w:rsidP="00756B10">
            <w:pPr>
              <w:autoSpaceDE w:val="0"/>
              <w:autoSpaceDN w:val="0"/>
              <w:adjustRightInd w:val="0"/>
              <w:jc w:val="left"/>
              <w:rPr>
                <w:rFonts w:eastAsia="MS Mincho" w:cs="Arial"/>
                <w:b/>
                <w:bCs/>
                <w:sz w:val="20"/>
                <w:lang w:val="en-US" w:eastAsia="en-US"/>
              </w:rPr>
            </w:pPr>
            <w:proofErr w:type="spellStart"/>
            <w:r w:rsidRPr="00D9511E">
              <w:rPr>
                <w:rFonts w:eastAsia="MS Mincho" w:cs="Arial"/>
                <w:b/>
                <w:bCs/>
                <w:sz w:val="20"/>
                <w:lang w:val="en-US" w:eastAsia="en-US"/>
              </w:rPr>
              <w:t>η</w:t>
            </w:r>
            <w:r w:rsidRPr="00A16533">
              <w:rPr>
                <w:rFonts w:eastAsia="MS Mincho" w:cs="Arial"/>
                <w:b/>
                <w:bCs/>
                <w:sz w:val="20"/>
                <w:vertAlign w:val="subscript"/>
                <w:lang w:val="en-US" w:eastAsia="en-US"/>
              </w:rPr>
              <w:t>b</w:t>
            </w:r>
            <w:r w:rsidR="00A16533">
              <w:rPr>
                <w:rFonts w:eastAsia="MS Mincho" w:cs="Arial"/>
                <w:b/>
                <w:bCs/>
                <w:sz w:val="20"/>
                <w:vertAlign w:val="subscript"/>
                <w:lang w:val="en-US" w:eastAsia="en-US"/>
              </w:rPr>
              <w:t>,y</w:t>
            </w:r>
            <w:proofErr w:type="spellEnd"/>
          </w:p>
        </w:tc>
      </w:tr>
      <w:tr w:rsidR="009A0FD7" w:rsidRPr="00FC7DCF" w14:paraId="73C6DBAF" w14:textId="77777777" w:rsidTr="00756B10">
        <w:trPr>
          <w:cantSplit/>
          <w:jc w:val="center"/>
        </w:trPr>
        <w:tc>
          <w:tcPr>
            <w:tcW w:w="2674" w:type="dxa"/>
            <w:shd w:val="clear" w:color="auto" w:fill="D9D9D9"/>
          </w:tcPr>
          <w:p w14:paraId="696BB070" w14:textId="77777777" w:rsidR="009A0FD7" w:rsidRPr="00FC7DCF" w:rsidRDefault="009A0FD7" w:rsidP="00756B10">
            <w:pPr>
              <w:pStyle w:val="SDMTableBoxParaNotNumbered"/>
            </w:pPr>
            <w:r w:rsidRPr="00FC7DCF">
              <w:rPr>
                <w:rFonts w:hint="eastAsia"/>
              </w:rPr>
              <w:t>U</w:t>
            </w:r>
            <w:r w:rsidRPr="00FC7DCF">
              <w:t>nit</w:t>
            </w:r>
          </w:p>
        </w:tc>
        <w:tc>
          <w:tcPr>
            <w:tcW w:w="6925" w:type="dxa"/>
            <w:shd w:val="clear" w:color="auto" w:fill="auto"/>
          </w:tcPr>
          <w:p w14:paraId="635CA22F" w14:textId="77777777" w:rsidR="009A0FD7" w:rsidRPr="001F3D66" w:rsidRDefault="009A0FD7" w:rsidP="00756B10">
            <w:pPr>
              <w:pStyle w:val="SDMTableBoxParaNotNumbered"/>
              <w:rPr>
                <w:rFonts w:cs="Arial"/>
              </w:rPr>
            </w:pPr>
            <w:r w:rsidRPr="001F3D66">
              <w:rPr>
                <w:rFonts w:eastAsia="MS Mincho" w:cs="Arial"/>
                <w:lang w:val="en-US" w:eastAsia="en-US"/>
              </w:rPr>
              <w:t>Fraction</w:t>
            </w:r>
          </w:p>
        </w:tc>
      </w:tr>
      <w:tr w:rsidR="009A0FD7" w:rsidRPr="00FC7DCF" w14:paraId="2C763337" w14:textId="77777777" w:rsidTr="00756B10">
        <w:trPr>
          <w:cantSplit/>
          <w:jc w:val="center"/>
        </w:trPr>
        <w:tc>
          <w:tcPr>
            <w:tcW w:w="2674" w:type="dxa"/>
            <w:shd w:val="clear" w:color="auto" w:fill="D9D9D9"/>
          </w:tcPr>
          <w:p w14:paraId="2EE6B705" w14:textId="77777777" w:rsidR="009A0FD7" w:rsidRPr="00FC7DCF" w:rsidRDefault="009A0FD7" w:rsidP="00756B10">
            <w:pPr>
              <w:pStyle w:val="SDMTableBoxParaNotNumbered"/>
            </w:pPr>
            <w:r w:rsidRPr="00FC7DCF">
              <w:t>Description</w:t>
            </w:r>
          </w:p>
        </w:tc>
        <w:tc>
          <w:tcPr>
            <w:tcW w:w="6925" w:type="dxa"/>
            <w:shd w:val="clear" w:color="auto" w:fill="auto"/>
          </w:tcPr>
          <w:p w14:paraId="64080AC3" w14:textId="77777777" w:rsidR="009A0FD7" w:rsidRPr="009A0FD7" w:rsidRDefault="009A0FD7" w:rsidP="009A0FD7">
            <w:pPr>
              <w:pStyle w:val="SDMTableBoxParaNotNumbered"/>
              <w:rPr>
                <w:lang w:val="en-US"/>
              </w:rPr>
            </w:pPr>
            <w:r w:rsidRPr="009A0FD7">
              <w:rPr>
                <w:lang w:val="en-US"/>
              </w:rPr>
              <w:t>Weighted average efficiency of the cookstove being used in the baseline</w:t>
            </w:r>
          </w:p>
          <w:p w14:paraId="2391D3C7" w14:textId="77777777" w:rsidR="009A0FD7" w:rsidRPr="00FC7DCF" w:rsidRDefault="009A0FD7" w:rsidP="009A0FD7">
            <w:pPr>
              <w:pStyle w:val="SDMTableBoxParaNotNumbered"/>
            </w:pPr>
            <w:r w:rsidRPr="009A0FD7">
              <w:rPr>
                <w:lang w:val="en-US"/>
              </w:rPr>
              <w:t>scenario</w:t>
            </w:r>
          </w:p>
        </w:tc>
      </w:tr>
      <w:tr w:rsidR="009A0FD7" w:rsidRPr="00FC7DCF" w14:paraId="4577F4E3" w14:textId="77777777" w:rsidTr="00756B10">
        <w:trPr>
          <w:cantSplit/>
          <w:jc w:val="center"/>
        </w:trPr>
        <w:tc>
          <w:tcPr>
            <w:tcW w:w="2674" w:type="dxa"/>
            <w:shd w:val="clear" w:color="auto" w:fill="D9D9D9"/>
          </w:tcPr>
          <w:p w14:paraId="4D97881E" w14:textId="77777777" w:rsidR="009A0FD7" w:rsidRPr="00FC7DCF" w:rsidRDefault="009A0FD7" w:rsidP="00756B10">
            <w:pPr>
              <w:pStyle w:val="SDMTableBoxParaNotNumbered"/>
            </w:pPr>
            <w:r w:rsidRPr="00FC7DCF">
              <w:t>Measured/</w:t>
            </w:r>
            <w:r>
              <w:t>c</w:t>
            </w:r>
            <w:r w:rsidRPr="00FC7DCF">
              <w:t xml:space="preserve">alculated/ </w:t>
            </w:r>
            <w:r>
              <w:t>d</w:t>
            </w:r>
            <w:r w:rsidRPr="00FC7DCF">
              <w:t>efault</w:t>
            </w:r>
          </w:p>
        </w:tc>
        <w:tc>
          <w:tcPr>
            <w:tcW w:w="6925" w:type="dxa"/>
            <w:shd w:val="clear" w:color="auto" w:fill="auto"/>
          </w:tcPr>
          <w:p w14:paraId="494DB725" w14:textId="72ABF6A8" w:rsidR="009A0FD7" w:rsidRPr="001F3D66" w:rsidRDefault="00B24D91" w:rsidP="001F3D66">
            <w:pPr>
              <w:pStyle w:val="SDMTableBoxParaNotNumbered"/>
              <w:rPr>
                <w:rFonts w:eastAsia="MS Mincho" w:cs="Arial"/>
                <w:lang w:val="en-US" w:eastAsia="en-US"/>
              </w:rPr>
            </w:pPr>
            <w:r w:rsidRPr="001F3D66">
              <w:rPr>
                <w:rFonts w:eastAsia="MS Mincho" w:cs="Arial"/>
                <w:lang w:val="en-US" w:eastAsia="en-US"/>
              </w:rPr>
              <w:t>Calculated</w:t>
            </w:r>
          </w:p>
        </w:tc>
      </w:tr>
      <w:tr w:rsidR="009A0FD7" w:rsidRPr="00FC7DCF" w14:paraId="1F0F04C5" w14:textId="77777777" w:rsidTr="00756B10">
        <w:trPr>
          <w:cantSplit/>
          <w:jc w:val="center"/>
        </w:trPr>
        <w:tc>
          <w:tcPr>
            <w:tcW w:w="2674" w:type="dxa"/>
            <w:shd w:val="clear" w:color="auto" w:fill="D9D9D9"/>
          </w:tcPr>
          <w:p w14:paraId="25FA7844" w14:textId="77777777" w:rsidR="009A0FD7" w:rsidRPr="00FC7DCF" w:rsidRDefault="009A0FD7" w:rsidP="00756B10">
            <w:pPr>
              <w:pStyle w:val="SDMTableBoxParaNotNumbered"/>
            </w:pPr>
            <w:r w:rsidRPr="00FC7DCF">
              <w:t>Source of data</w:t>
            </w:r>
          </w:p>
        </w:tc>
        <w:tc>
          <w:tcPr>
            <w:tcW w:w="6925" w:type="dxa"/>
            <w:shd w:val="clear" w:color="auto" w:fill="auto"/>
          </w:tcPr>
          <w:p w14:paraId="56B969EE" w14:textId="00EA1AD4" w:rsidR="001C7C3A" w:rsidRPr="001F3D66" w:rsidRDefault="001C7C3A" w:rsidP="00B24D91">
            <w:pPr>
              <w:pStyle w:val="SDMTableBoxParaNotNumbered"/>
              <w:rPr>
                <w:rFonts w:eastAsia="MS Mincho" w:cs="Arial"/>
                <w:lang w:val="en-US" w:eastAsia="en-US"/>
              </w:rPr>
            </w:pPr>
            <w:r w:rsidRPr="001F3D66">
              <w:rPr>
                <w:rFonts w:eastAsia="MS Mincho" w:cs="Arial"/>
                <w:lang w:val="en-US" w:eastAsia="en-US"/>
              </w:rPr>
              <w:t>Project Database</w:t>
            </w:r>
          </w:p>
          <w:p w14:paraId="2221ACAD" w14:textId="77777777" w:rsidR="001C7C3A" w:rsidRPr="001F3D66" w:rsidRDefault="001C7C3A" w:rsidP="00B24D91">
            <w:pPr>
              <w:pStyle w:val="SDMTableBoxParaNotNumbered"/>
              <w:rPr>
                <w:rFonts w:eastAsia="MS Mincho" w:cs="Arial"/>
                <w:lang w:val="en-US" w:eastAsia="en-US"/>
              </w:rPr>
            </w:pPr>
          </w:p>
          <w:p w14:paraId="14E48D57" w14:textId="313D4C3F" w:rsidR="009A0FD7" w:rsidRPr="001F3D66" w:rsidRDefault="001C7C3A" w:rsidP="00B24D91">
            <w:pPr>
              <w:pStyle w:val="SDMTableBoxParaNotNumbered"/>
              <w:rPr>
                <w:rFonts w:eastAsia="MS Mincho" w:cs="Arial"/>
                <w:lang w:val="en-US" w:eastAsia="en-US"/>
              </w:rPr>
            </w:pPr>
            <w:r w:rsidRPr="001F3D66">
              <w:rPr>
                <w:rFonts w:eastAsia="MS Mincho" w:cs="Arial"/>
                <w:lang w:val="en-US" w:eastAsia="en-US"/>
              </w:rPr>
              <w:t>Project Emission Reductions Calculation spreadsheet ‘</w:t>
            </w:r>
            <w:r w:rsidR="00BA5F15" w:rsidRPr="00BA5F15">
              <w:rPr>
                <w:rFonts w:eastAsia="MS Mincho" w:cs="Arial"/>
                <w:lang w:val="en-US" w:eastAsia="en-US"/>
              </w:rPr>
              <w:t>GS1075 - MP1 ER calculation - 23Nov16</w:t>
            </w:r>
            <w:r w:rsidRPr="001F3D66">
              <w:rPr>
                <w:rFonts w:eastAsia="MS Mincho" w:cs="Arial"/>
                <w:lang w:val="en-US" w:eastAsia="en-US"/>
              </w:rPr>
              <w:t>’, Sheet ‘ER Calculations’, Cell C18</w:t>
            </w:r>
          </w:p>
        </w:tc>
      </w:tr>
      <w:tr w:rsidR="009A0FD7" w:rsidRPr="00FC7DCF" w14:paraId="7774D9C0" w14:textId="77777777" w:rsidTr="00756B10">
        <w:trPr>
          <w:cantSplit/>
          <w:jc w:val="center"/>
        </w:trPr>
        <w:tc>
          <w:tcPr>
            <w:tcW w:w="2674" w:type="dxa"/>
            <w:shd w:val="clear" w:color="auto" w:fill="D9D9D9"/>
          </w:tcPr>
          <w:p w14:paraId="1E36BBF5" w14:textId="77777777" w:rsidR="009A0FD7" w:rsidRPr="00FC7DCF" w:rsidRDefault="009A0FD7" w:rsidP="00756B10">
            <w:pPr>
              <w:pStyle w:val="SDMTableBoxParaNotNumbered"/>
            </w:pPr>
            <w:r w:rsidRPr="00FC7DCF">
              <w:t>Value(s) of monitored parameter</w:t>
            </w:r>
          </w:p>
        </w:tc>
        <w:tc>
          <w:tcPr>
            <w:tcW w:w="6925" w:type="dxa"/>
            <w:shd w:val="clear" w:color="auto" w:fill="auto"/>
          </w:tcPr>
          <w:p w14:paraId="34D556EF" w14:textId="57FCCF7A" w:rsidR="009A0FD7" w:rsidRPr="001F3D66" w:rsidRDefault="00B24D91" w:rsidP="001F3D66">
            <w:pPr>
              <w:pStyle w:val="SDMTableBoxParaNotNumbered"/>
              <w:rPr>
                <w:rFonts w:eastAsia="MS Mincho" w:cs="Arial"/>
                <w:lang w:val="en-US" w:eastAsia="en-US"/>
              </w:rPr>
            </w:pPr>
            <w:r w:rsidRPr="001F3D66">
              <w:rPr>
                <w:rFonts w:eastAsia="MS Mincho" w:cs="Arial"/>
                <w:lang w:val="en-US" w:eastAsia="en-US"/>
              </w:rPr>
              <w:t>0.10</w:t>
            </w:r>
          </w:p>
        </w:tc>
      </w:tr>
      <w:tr w:rsidR="009A0FD7" w:rsidRPr="00FC7DCF" w14:paraId="2D091E71" w14:textId="77777777" w:rsidTr="00756B10">
        <w:trPr>
          <w:cantSplit/>
          <w:jc w:val="center"/>
        </w:trPr>
        <w:tc>
          <w:tcPr>
            <w:tcW w:w="2674" w:type="dxa"/>
            <w:shd w:val="clear" w:color="auto" w:fill="D9D9D9"/>
          </w:tcPr>
          <w:p w14:paraId="58D28D2A" w14:textId="77777777" w:rsidR="009A0FD7" w:rsidRPr="00FC7DCF" w:rsidRDefault="009A0FD7" w:rsidP="00756B10">
            <w:pPr>
              <w:pStyle w:val="SDMTableBoxParaNotNumbered"/>
            </w:pPr>
            <w:r w:rsidRPr="00FC7DCF">
              <w:t xml:space="preserve">Monitoring equipment </w:t>
            </w:r>
          </w:p>
        </w:tc>
        <w:tc>
          <w:tcPr>
            <w:tcW w:w="6925" w:type="dxa"/>
            <w:shd w:val="clear" w:color="auto" w:fill="auto"/>
          </w:tcPr>
          <w:p w14:paraId="207E6C30" w14:textId="18B06E43" w:rsidR="009A0FD7" w:rsidRPr="001F3D66" w:rsidRDefault="00B24D91" w:rsidP="00756B10">
            <w:pPr>
              <w:pStyle w:val="SDMTableBoxParaNotNumbered"/>
              <w:rPr>
                <w:rFonts w:eastAsia="MS Mincho" w:cs="Arial"/>
                <w:lang w:val="en-US" w:eastAsia="en-US"/>
              </w:rPr>
            </w:pPr>
            <w:r w:rsidRPr="001F3D66">
              <w:rPr>
                <w:rFonts w:eastAsia="MS Mincho" w:cs="Arial"/>
                <w:lang w:val="en-US" w:eastAsia="en-US"/>
              </w:rPr>
              <w:t>N/A</w:t>
            </w:r>
          </w:p>
        </w:tc>
      </w:tr>
      <w:tr w:rsidR="009A0FD7" w:rsidRPr="00FC7DCF" w14:paraId="0519597C" w14:textId="77777777" w:rsidTr="00756B10">
        <w:trPr>
          <w:cantSplit/>
          <w:jc w:val="center"/>
        </w:trPr>
        <w:tc>
          <w:tcPr>
            <w:tcW w:w="2674" w:type="dxa"/>
            <w:shd w:val="clear" w:color="auto" w:fill="D9D9D9"/>
          </w:tcPr>
          <w:p w14:paraId="51E1A6F2" w14:textId="77777777" w:rsidR="009A0FD7" w:rsidRPr="00FC7DCF" w:rsidRDefault="009A0FD7" w:rsidP="00756B10">
            <w:pPr>
              <w:pStyle w:val="SDMTableBoxParaNotNumbered"/>
            </w:pPr>
            <w:r w:rsidRPr="00FC7DCF">
              <w:t>Measuring/</w:t>
            </w:r>
            <w:r>
              <w:t>r</w:t>
            </w:r>
            <w:r w:rsidRPr="00FC7DCF">
              <w:t xml:space="preserve">eading/ </w:t>
            </w:r>
            <w:r>
              <w:t>r</w:t>
            </w:r>
            <w:r w:rsidRPr="00FC7DCF">
              <w:t>ecording frequency</w:t>
            </w:r>
          </w:p>
        </w:tc>
        <w:tc>
          <w:tcPr>
            <w:tcW w:w="6925" w:type="dxa"/>
            <w:shd w:val="clear" w:color="auto" w:fill="auto"/>
          </w:tcPr>
          <w:p w14:paraId="58CE8035" w14:textId="4382CC3E" w:rsidR="009A0FD7" w:rsidRPr="001F3D66" w:rsidRDefault="00B24D91" w:rsidP="009A0FD7">
            <w:pPr>
              <w:pStyle w:val="SDMTableBoxParaNotNumbered"/>
              <w:rPr>
                <w:rFonts w:eastAsia="MS Mincho" w:cs="Arial"/>
                <w:lang w:val="en-US" w:eastAsia="en-US"/>
              </w:rPr>
            </w:pPr>
            <w:r w:rsidRPr="001F3D66">
              <w:rPr>
                <w:rFonts w:eastAsia="MS Mincho" w:cs="Arial"/>
                <w:lang w:val="en-US" w:eastAsia="en-US"/>
              </w:rPr>
              <w:t>N/A</w:t>
            </w:r>
          </w:p>
        </w:tc>
      </w:tr>
      <w:tr w:rsidR="009A0FD7" w:rsidRPr="00FC7DCF" w14:paraId="64462072" w14:textId="77777777" w:rsidTr="00756B10">
        <w:trPr>
          <w:cantSplit/>
          <w:jc w:val="center"/>
        </w:trPr>
        <w:tc>
          <w:tcPr>
            <w:tcW w:w="2674" w:type="dxa"/>
            <w:shd w:val="clear" w:color="auto" w:fill="D9D9D9"/>
          </w:tcPr>
          <w:p w14:paraId="388A9090" w14:textId="77777777" w:rsidR="009A0FD7" w:rsidRPr="00FC7DCF" w:rsidRDefault="009A0FD7" w:rsidP="00756B10">
            <w:pPr>
              <w:pStyle w:val="SDMTableBoxParaNotNumbered"/>
            </w:pPr>
            <w:r w:rsidRPr="00FC7DCF">
              <w:t>Calculation method</w:t>
            </w:r>
          </w:p>
          <w:p w14:paraId="36D8A5BA" w14:textId="77777777" w:rsidR="009A0FD7" w:rsidRPr="00FC7DCF" w:rsidRDefault="009A0FD7" w:rsidP="00756B10">
            <w:pPr>
              <w:pStyle w:val="SDMTableBoxParaNotNumbered"/>
            </w:pPr>
            <w:r w:rsidRPr="00FC7DCF">
              <w:t>(if applicable)</w:t>
            </w:r>
          </w:p>
        </w:tc>
        <w:tc>
          <w:tcPr>
            <w:tcW w:w="6925" w:type="dxa"/>
            <w:shd w:val="clear" w:color="auto" w:fill="auto"/>
          </w:tcPr>
          <w:p w14:paraId="435397B4" w14:textId="239D03F9" w:rsidR="009A0FD7" w:rsidRPr="001C7C3A" w:rsidRDefault="008A6790" w:rsidP="009A0FD7">
            <w:pPr>
              <w:pStyle w:val="SDMTableBoxParaNotNumbered"/>
            </w:pPr>
            <w:r>
              <w:t>At first procurement, households are asked what their main cooksto</w:t>
            </w:r>
            <w:r w:rsidR="001C7C3A">
              <w:t>ve was before adopting their new solar cookers. This parameter is recorded as part of the Procurement Record and entered into the Project Database</w:t>
            </w:r>
            <w:r w:rsidR="009A0FD7" w:rsidRPr="009A0FD7">
              <w:rPr>
                <w:lang w:val="en-US"/>
              </w:rPr>
              <w:t>. The</w:t>
            </w:r>
          </w:p>
          <w:p w14:paraId="78EF9AAC" w14:textId="77777777" w:rsidR="009A0FD7" w:rsidRPr="009A0FD7" w:rsidRDefault="009A0FD7" w:rsidP="009A0FD7">
            <w:pPr>
              <w:pStyle w:val="SDMTableBoxParaNotNumbered"/>
              <w:rPr>
                <w:lang w:val="en-US"/>
              </w:rPr>
            </w:pPr>
            <w:r w:rsidRPr="009A0FD7">
              <w:rPr>
                <w:lang w:val="en-US"/>
              </w:rPr>
              <w:t>weighted average of these results within each VPA will be used to determine</w:t>
            </w:r>
          </w:p>
          <w:p w14:paraId="1B0DA0DD" w14:textId="77777777" w:rsidR="009A0FD7" w:rsidRPr="009A0FD7" w:rsidRDefault="009A0FD7" w:rsidP="009A0FD7">
            <w:pPr>
              <w:pStyle w:val="SDMTableBoxParaNotNumbered"/>
              <w:rPr>
                <w:lang w:val="en-US"/>
              </w:rPr>
            </w:pPr>
            <w:r w:rsidRPr="009A0FD7">
              <w:rPr>
                <w:lang w:val="en-US"/>
              </w:rPr>
              <w:t>the weighted average efficiency of the baseline stove, assuming a 10%</w:t>
            </w:r>
          </w:p>
          <w:p w14:paraId="54ECD07E" w14:textId="77777777" w:rsidR="009A0FD7" w:rsidRDefault="009A0FD7" w:rsidP="009A0FD7">
            <w:pPr>
              <w:pStyle w:val="SDMTableBoxParaNotNumbered"/>
              <w:rPr>
                <w:lang w:val="en-US"/>
              </w:rPr>
            </w:pPr>
            <w:proofErr w:type="gramStart"/>
            <w:r w:rsidRPr="009A0FD7">
              <w:rPr>
                <w:lang w:val="en-US"/>
              </w:rPr>
              <w:t>efficiency</w:t>
            </w:r>
            <w:proofErr w:type="gramEnd"/>
            <w:r w:rsidRPr="009A0FD7">
              <w:rPr>
                <w:lang w:val="en-US"/>
              </w:rPr>
              <w:t xml:space="preserve"> for a 3-stone fire/Banco (methodology default) and a 35% efficiency</w:t>
            </w:r>
            <w:r w:rsidR="001C7C3A">
              <w:rPr>
                <w:lang w:val="en-US"/>
              </w:rPr>
              <w:t xml:space="preserve"> </w:t>
            </w:r>
            <w:r w:rsidR="00A83648">
              <w:rPr>
                <w:lang w:val="en-US"/>
              </w:rPr>
              <w:t>for the Save 80</w:t>
            </w:r>
            <w:r w:rsidRPr="009A0FD7">
              <w:rPr>
                <w:lang w:val="en-US"/>
              </w:rPr>
              <w:t>.</w:t>
            </w:r>
          </w:p>
          <w:p w14:paraId="1C0752A9" w14:textId="77777777" w:rsidR="001C7C3A" w:rsidRDefault="001C7C3A" w:rsidP="009A0FD7">
            <w:pPr>
              <w:pStyle w:val="SDMTableBoxParaNotNumbered"/>
              <w:rPr>
                <w:lang w:val="en-US"/>
              </w:rPr>
            </w:pPr>
          </w:p>
          <w:p w14:paraId="74CFD5B3" w14:textId="79D0D0B9" w:rsidR="001C7C3A" w:rsidRPr="001C7C3A" w:rsidRDefault="001C7C3A" w:rsidP="009A0FD7">
            <w:pPr>
              <w:pStyle w:val="SDMTableBoxParaNotNumbered"/>
              <w:rPr>
                <w:lang w:val="en-US"/>
              </w:rPr>
            </w:pPr>
            <w:r>
              <w:rPr>
                <w:lang w:val="en-US"/>
              </w:rPr>
              <w:t>In Iridimi, the Project Database indicates that all households used to rely on 3-stone stove before adopting the solar cookers.</w:t>
            </w:r>
          </w:p>
        </w:tc>
      </w:tr>
      <w:tr w:rsidR="009A0FD7" w:rsidRPr="00FC7DCF" w14:paraId="7C8F0D42" w14:textId="77777777" w:rsidTr="00756B10">
        <w:trPr>
          <w:cantSplit/>
          <w:jc w:val="center"/>
        </w:trPr>
        <w:tc>
          <w:tcPr>
            <w:tcW w:w="2674" w:type="dxa"/>
            <w:shd w:val="clear" w:color="auto" w:fill="D9D9D9"/>
          </w:tcPr>
          <w:p w14:paraId="7157AF52" w14:textId="77777777" w:rsidR="009A0FD7" w:rsidRPr="00FC7DCF" w:rsidRDefault="009A0FD7" w:rsidP="00756B10">
            <w:pPr>
              <w:pStyle w:val="SDMTableBoxParaNotNumbered"/>
            </w:pPr>
            <w:r w:rsidRPr="00FC7DCF">
              <w:t>QA/QC procedures</w:t>
            </w:r>
          </w:p>
        </w:tc>
        <w:tc>
          <w:tcPr>
            <w:tcW w:w="6925" w:type="dxa"/>
            <w:shd w:val="clear" w:color="auto" w:fill="auto"/>
          </w:tcPr>
          <w:p w14:paraId="4BEDCAEF" w14:textId="02E6D2A3" w:rsidR="009A0FD7" w:rsidRPr="00FC7DCF" w:rsidRDefault="001C7C3A" w:rsidP="00756B10">
            <w:pPr>
              <w:pStyle w:val="SDMTableBoxParaNotNumbered"/>
            </w:pPr>
            <w:r>
              <w:t>N/A</w:t>
            </w:r>
          </w:p>
        </w:tc>
      </w:tr>
      <w:tr w:rsidR="001C7C3A" w:rsidRPr="00FC7DCF" w14:paraId="09638C4A" w14:textId="77777777" w:rsidTr="00756B10">
        <w:trPr>
          <w:cantSplit/>
          <w:jc w:val="center"/>
        </w:trPr>
        <w:tc>
          <w:tcPr>
            <w:tcW w:w="2674" w:type="dxa"/>
            <w:shd w:val="clear" w:color="auto" w:fill="D9D9D9"/>
          </w:tcPr>
          <w:p w14:paraId="16FCA666" w14:textId="77777777" w:rsidR="001C7C3A" w:rsidRPr="00FC7DCF" w:rsidRDefault="001C7C3A" w:rsidP="001C7C3A">
            <w:pPr>
              <w:pStyle w:val="SDMTableBoxParaNotNumbered"/>
            </w:pPr>
            <w:r w:rsidRPr="00FC7DCF">
              <w:t>Purpose of data</w:t>
            </w:r>
          </w:p>
        </w:tc>
        <w:tc>
          <w:tcPr>
            <w:tcW w:w="6925" w:type="dxa"/>
            <w:shd w:val="clear" w:color="auto" w:fill="auto"/>
          </w:tcPr>
          <w:p w14:paraId="75884F9F" w14:textId="76624F53" w:rsidR="001C7C3A" w:rsidRPr="00FC7DCF" w:rsidRDefault="001C7C3A" w:rsidP="001C7C3A">
            <w:pPr>
              <w:pStyle w:val="SDMTableBoxParaNotNumbered"/>
            </w:pPr>
            <w:r>
              <w:t>Calculation of emission reductions</w:t>
            </w:r>
          </w:p>
        </w:tc>
      </w:tr>
      <w:tr w:rsidR="001C7C3A" w:rsidRPr="00FC7DCF" w14:paraId="5EDBE89A" w14:textId="77777777" w:rsidTr="001C7C3A">
        <w:trPr>
          <w:cantSplit/>
          <w:jc w:val="center"/>
        </w:trPr>
        <w:tc>
          <w:tcPr>
            <w:tcW w:w="2714" w:type="dxa"/>
            <w:shd w:val="clear" w:color="auto" w:fill="D9D9D9"/>
          </w:tcPr>
          <w:p w14:paraId="4B099A5F" w14:textId="77777777" w:rsidR="001C7C3A" w:rsidRPr="00FC7DCF" w:rsidRDefault="001C7C3A" w:rsidP="001C7C3A">
            <w:pPr>
              <w:pStyle w:val="SDMTableBoxParaNotNumbered"/>
            </w:pPr>
            <w:r w:rsidRPr="00FC7DCF">
              <w:rPr>
                <w:rFonts w:hint="eastAsia"/>
              </w:rPr>
              <w:t xml:space="preserve">Additional </w:t>
            </w:r>
            <w:r w:rsidRPr="00FC7DCF">
              <w:t>c</w:t>
            </w:r>
            <w:r w:rsidRPr="00FC7DCF">
              <w:rPr>
                <w:rFonts w:hint="eastAsia"/>
              </w:rPr>
              <w:t>omment</w:t>
            </w:r>
            <w:r>
              <w:t>s</w:t>
            </w:r>
          </w:p>
        </w:tc>
        <w:tc>
          <w:tcPr>
            <w:tcW w:w="7028" w:type="dxa"/>
            <w:shd w:val="clear" w:color="auto" w:fill="auto"/>
          </w:tcPr>
          <w:p w14:paraId="4A73FDC9" w14:textId="3202433B" w:rsidR="001C7C3A" w:rsidRPr="00FC7DCF" w:rsidRDefault="001C7C3A" w:rsidP="001C7C3A">
            <w:pPr>
              <w:pStyle w:val="SDMTableBoxParaNotNumbered"/>
            </w:pPr>
            <w:r>
              <w:t>Applicable as part of the ‘</w:t>
            </w:r>
            <w:r w:rsidRPr="003D4BA5">
              <w:rPr>
                <w:i/>
              </w:rPr>
              <w:t>Simplified Methodology for Efficient Cookstoves</w:t>
            </w:r>
            <w:r>
              <w:t>’</w:t>
            </w:r>
          </w:p>
        </w:tc>
      </w:tr>
    </w:tbl>
    <w:p w14:paraId="35773AF5" w14:textId="77777777" w:rsidR="009A0FD7" w:rsidRDefault="009A0FD7" w:rsidP="00972A00">
      <w:pPr>
        <w:pStyle w:val="Caption"/>
        <w:keepLines w:val="0"/>
        <w:tabs>
          <w:tab w:val="clear" w:pos="1134"/>
          <w:tab w:val="clear" w:pos="1956"/>
          <w:tab w:val="clear" w:pos="2126"/>
          <w:tab w:val="clear" w:pos="2693"/>
          <w:tab w:val="clear" w:pos="3260"/>
        </w:tabs>
        <w:spacing w:before="120" w:after="60"/>
        <w:ind w:left="0" w:firstLine="0"/>
        <w:rPr>
          <w:b w:val="0"/>
          <w:bCs w:val="0"/>
          <w:i/>
          <w:i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714"/>
        <w:gridCol w:w="7028"/>
      </w:tblGrid>
      <w:tr w:rsidR="009A0FD7" w:rsidRPr="001C7C3A" w14:paraId="27C2EE85" w14:textId="77777777" w:rsidTr="00DF711E">
        <w:trPr>
          <w:cantSplit/>
          <w:jc w:val="center"/>
        </w:trPr>
        <w:tc>
          <w:tcPr>
            <w:tcW w:w="2714" w:type="dxa"/>
            <w:shd w:val="clear" w:color="auto" w:fill="D9D9D9"/>
          </w:tcPr>
          <w:p w14:paraId="3A1D88C5" w14:textId="77777777" w:rsidR="009A0FD7" w:rsidRPr="001C7C3A" w:rsidRDefault="009A0FD7" w:rsidP="00756B10">
            <w:pPr>
              <w:keepNext/>
              <w:rPr>
                <w:rFonts w:eastAsia="MS Mincho"/>
                <w:b/>
              </w:rPr>
            </w:pPr>
            <w:r w:rsidRPr="001C7C3A">
              <w:rPr>
                <w:b/>
                <w:sz w:val="20"/>
              </w:rPr>
              <w:t>Data/parameter</w:t>
            </w:r>
          </w:p>
        </w:tc>
        <w:tc>
          <w:tcPr>
            <w:tcW w:w="7028" w:type="dxa"/>
            <w:shd w:val="clear" w:color="auto" w:fill="auto"/>
          </w:tcPr>
          <w:p w14:paraId="1A14B726" w14:textId="77777777" w:rsidR="009A0FD7" w:rsidRPr="00D9511E" w:rsidRDefault="009A0FD7" w:rsidP="00756B10">
            <w:pPr>
              <w:autoSpaceDE w:val="0"/>
              <w:autoSpaceDN w:val="0"/>
              <w:adjustRightInd w:val="0"/>
              <w:jc w:val="left"/>
              <w:rPr>
                <w:rFonts w:eastAsia="MS Mincho" w:cs="Arial"/>
                <w:b/>
                <w:bCs/>
                <w:sz w:val="20"/>
                <w:lang w:val="en-US" w:eastAsia="en-US"/>
              </w:rPr>
            </w:pPr>
            <w:proofErr w:type="spellStart"/>
            <w:r w:rsidRPr="00D9511E">
              <w:rPr>
                <w:rFonts w:eastAsia="MS Mincho" w:cs="Arial"/>
                <w:b/>
                <w:bCs/>
                <w:sz w:val="20"/>
                <w:lang w:val="en-US" w:eastAsia="en-US"/>
              </w:rPr>
              <w:t>N</w:t>
            </w:r>
            <w:r w:rsidRPr="00A16533">
              <w:rPr>
                <w:rFonts w:eastAsia="MS Mincho" w:cs="Arial"/>
                <w:b/>
                <w:bCs/>
                <w:sz w:val="20"/>
                <w:vertAlign w:val="subscript"/>
                <w:lang w:val="en-US" w:eastAsia="en-US"/>
              </w:rPr>
              <w:t>p,y</w:t>
            </w:r>
            <w:proofErr w:type="spellEnd"/>
          </w:p>
        </w:tc>
      </w:tr>
      <w:tr w:rsidR="009A0FD7" w:rsidRPr="001C7C3A" w14:paraId="0A2F639C" w14:textId="77777777" w:rsidTr="00756B10">
        <w:trPr>
          <w:cantSplit/>
          <w:jc w:val="center"/>
        </w:trPr>
        <w:tc>
          <w:tcPr>
            <w:tcW w:w="2674" w:type="dxa"/>
            <w:shd w:val="clear" w:color="auto" w:fill="D9D9D9"/>
          </w:tcPr>
          <w:p w14:paraId="7C452341" w14:textId="77777777" w:rsidR="009A0FD7" w:rsidRPr="001C7C3A" w:rsidRDefault="009A0FD7" w:rsidP="00756B10">
            <w:pPr>
              <w:pStyle w:val="SDMTableBoxParaNotNumbered"/>
            </w:pPr>
            <w:r w:rsidRPr="001C7C3A">
              <w:rPr>
                <w:rFonts w:hint="eastAsia"/>
              </w:rPr>
              <w:t>U</w:t>
            </w:r>
            <w:r w:rsidRPr="001C7C3A">
              <w:t>nit</w:t>
            </w:r>
          </w:p>
        </w:tc>
        <w:tc>
          <w:tcPr>
            <w:tcW w:w="6925" w:type="dxa"/>
            <w:shd w:val="clear" w:color="auto" w:fill="auto"/>
          </w:tcPr>
          <w:p w14:paraId="036664A3" w14:textId="77777777" w:rsidR="009A0FD7" w:rsidRPr="001C7C3A" w:rsidRDefault="009A0FD7" w:rsidP="00756B10">
            <w:pPr>
              <w:pStyle w:val="SDMTableBoxParaNotNumbered"/>
            </w:pPr>
            <w:r w:rsidRPr="001C7C3A">
              <w:t>Number</w:t>
            </w:r>
          </w:p>
        </w:tc>
      </w:tr>
      <w:tr w:rsidR="009A0FD7" w:rsidRPr="001C7C3A" w14:paraId="26305CD4" w14:textId="77777777" w:rsidTr="00756B10">
        <w:trPr>
          <w:cantSplit/>
          <w:jc w:val="center"/>
        </w:trPr>
        <w:tc>
          <w:tcPr>
            <w:tcW w:w="2674" w:type="dxa"/>
            <w:shd w:val="clear" w:color="auto" w:fill="D9D9D9"/>
          </w:tcPr>
          <w:p w14:paraId="570D1975" w14:textId="77777777" w:rsidR="009A0FD7" w:rsidRPr="001C7C3A" w:rsidRDefault="009A0FD7" w:rsidP="00756B10">
            <w:pPr>
              <w:pStyle w:val="SDMTableBoxParaNotNumbered"/>
            </w:pPr>
            <w:r w:rsidRPr="001C7C3A">
              <w:t>Description</w:t>
            </w:r>
          </w:p>
        </w:tc>
        <w:tc>
          <w:tcPr>
            <w:tcW w:w="6925" w:type="dxa"/>
            <w:shd w:val="clear" w:color="auto" w:fill="auto"/>
          </w:tcPr>
          <w:p w14:paraId="2C9689C7" w14:textId="77777777" w:rsidR="009A0FD7" w:rsidRPr="001C7C3A" w:rsidRDefault="009A0FD7" w:rsidP="00756B10">
            <w:pPr>
              <w:pStyle w:val="SDMTableBoxParaNotNumbered"/>
            </w:pPr>
            <w:r w:rsidRPr="001C7C3A">
              <w:t>Number of project solar cookers credited</w:t>
            </w:r>
          </w:p>
        </w:tc>
      </w:tr>
      <w:tr w:rsidR="009A0FD7" w:rsidRPr="001C7C3A" w14:paraId="46BF1A50" w14:textId="77777777" w:rsidTr="00756B10">
        <w:trPr>
          <w:cantSplit/>
          <w:jc w:val="center"/>
        </w:trPr>
        <w:tc>
          <w:tcPr>
            <w:tcW w:w="2674" w:type="dxa"/>
            <w:shd w:val="clear" w:color="auto" w:fill="D9D9D9"/>
          </w:tcPr>
          <w:p w14:paraId="2865FA13" w14:textId="77777777" w:rsidR="009A0FD7" w:rsidRPr="001C7C3A" w:rsidRDefault="009A0FD7" w:rsidP="00756B10">
            <w:pPr>
              <w:pStyle w:val="SDMTableBoxParaNotNumbered"/>
            </w:pPr>
            <w:r w:rsidRPr="001C7C3A">
              <w:lastRenderedPageBreak/>
              <w:t>Measured/calculated/ default</w:t>
            </w:r>
          </w:p>
        </w:tc>
        <w:tc>
          <w:tcPr>
            <w:tcW w:w="6925" w:type="dxa"/>
            <w:shd w:val="clear" w:color="auto" w:fill="auto"/>
          </w:tcPr>
          <w:p w14:paraId="6B376232" w14:textId="3E8E1290" w:rsidR="009A0FD7" w:rsidRPr="001F3D66" w:rsidRDefault="00656645" w:rsidP="001F3D66">
            <w:pPr>
              <w:pStyle w:val="SDMTableBoxParaNotNumbered"/>
            </w:pPr>
            <w:r w:rsidRPr="001F3D66">
              <w:t>Calculated</w:t>
            </w:r>
          </w:p>
        </w:tc>
      </w:tr>
      <w:tr w:rsidR="009A0FD7" w:rsidRPr="001C7C3A" w14:paraId="7F87353C" w14:textId="77777777" w:rsidTr="00756B10">
        <w:trPr>
          <w:cantSplit/>
          <w:jc w:val="center"/>
        </w:trPr>
        <w:tc>
          <w:tcPr>
            <w:tcW w:w="2674" w:type="dxa"/>
            <w:shd w:val="clear" w:color="auto" w:fill="D9D9D9"/>
          </w:tcPr>
          <w:p w14:paraId="2C615C89" w14:textId="77777777" w:rsidR="009A0FD7" w:rsidRPr="001C7C3A" w:rsidRDefault="009A0FD7" w:rsidP="00756B10">
            <w:pPr>
              <w:pStyle w:val="SDMTableBoxParaNotNumbered"/>
            </w:pPr>
            <w:r w:rsidRPr="001C7C3A">
              <w:t>Source of data</w:t>
            </w:r>
          </w:p>
        </w:tc>
        <w:tc>
          <w:tcPr>
            <w:tcW w:w="6925" w:type="dxa"/>
            <w:shd w:val="clear" w:color="auto" w:fill="auto"/>
          </w:tcPr>
          <w:p w14:paraId="01CD2133" w14:textId="77777777" w:rsidR="00656645" w:rsidRDefault="00656645" w:rsidP="00656645">
            <w:pPr>
              <w:pStyle w:val="SDMTableBoxParaNotNumbered"/>
              <w:rPr>
                <w:lang w:val="en-US"/>
              </w:rPr>
            </w:pPr>
            <w:r>
              <w:rPr>
                <w:lang w:val="en-US"/>
              </w:rPr>
              <w:t>Project Database</w:t>
            </w:r>
          </w:p>
          <w:p w14:paraId="357F4006" w14:textId="77777777" w:rsidR="00656645" w:rsidRDefault="00656645" w:rsidP="00656645">
            <w:pPr>
              <w:pStyle w:val="SDMTableBoxParaNotNumbered"/>
              <w:rPr>
                <w:lang w:val="en-US"/>
              </w:rPr>
            </w:pPr>
          </w:p>
          <w:p w14:paraId="4472B499" w14:textId="49D853D9" w:rsidR="009A0FD7" w:rsidRPr="001C7C3A" w:rsidRDefault="00656645" w:rsidP="00656645">
            <w:pPr>
              <w:pStyle w:val="SDMTableBoxParaNotNumbered"/>
            </w:pPr>
            <w:r>
              <w:rPr>
                <w:lang w:val="en-US"/>
              </w:rPr>
              <w:t>Project Emission Reductions Calculation spreadsheet ‘</w:t>
            </w:r>
            <w:r w:rsidR="00BA5F15" w:rsidRPr="00BA5F15">
              <w:rPr>
                <w:i/>
                <w:lang w:val="en-US"/>
              </w:rPr>
              <w:t>GS1075 - MP1 ER calculation - 23Nov16</w:t>
            </w:r>
            <w:r>
              <w:rPr>
                <w:lang w:val="en-US"/>
              </w:rPr>
              <w:t>’, Sheet ‘</w:t>
            </w:r>
            <w:r w:rsidRPr="001C7C3A">
              <w:rPr>
                <w:i/>
                <w:lang w:val="en-US"/>
              </w:rPr>
              <w:t>ER Calculations</w:t>
            </w:r>
            <w:r>
              <w:rPr>
                <w:lang w:val="en-US"/>
              </w:rPr>
              <w:t xml:space="preserve">’, Cells </w:t>
            </w:r>
            <w:r w:rsidRPr="00656645">
              <w:rPr>
                <w:lang w:val="en-US"/>
              </w:rPr>
              <w:t>D22:BE27</w:t>
            </w:r>
          </w:p>
        </w:tc>
      </w:tr>
      <w:tr w:rsidR="009A0FD7" w:rsidRPr="001C7C3A" w14:paraId="77D15F24" w14:textId="77777777" w:rsidTr="00756B10">
        <w:trPr>
          <w:cantSplit/>
          <w:jc w:val="center"/>
        </w:trPr>
        <w:tc>
          <w:tcPr>
            <w:tcW w:w="2674" w:type="dxa"/>
            <w:shd w:val="clear" w:color="auto" w:fill="D9D9D9"/>
          </w:tcPr>
          <w:p w14:paraId="01122EF8" w14:textId="77777777" w:rsidR="009A0FD7" w:rsidRPr="001C7C3A" w:rsidRDefault="009A0FD7" w:rsidP="00756B10">
            <w:pPr>
              <w:pStyle w:val="SDMTableBoxParaNotNumbered"/>
            </w:pPr>
            <w:r w:rsidRPr="001C7C3A">
              <w:t>Value(s) of monitored parameter</w:t>
            </w:r>
          </w:p>
        </w:tc>
        <w:tc>
          <w:tcPr>
            <w:tcW w:w="6925" w:type="dxa"/>
            <w:shd w:val="clear" w:color="auto" w:fill="auto"/>
          </w:tcPr>
          <w:p w14:paraId="31A0906C" w14:textId="3BDF5E6F" w:rsidR="00656645" w:rsidRPr="00656645" w:rsidRDefault="00656645" w:rsidP="00756B10">
            <w:pPr>
              <w:pStyle w:val="SDMTableBoxParaNotNumbered"/>
              <w:rPr>
                <w:lang w:val="en-US"/>
              </w:rPr>
            </w:pPr>
            <w:r>
              <w:rPr>
                <w:lang w:val="en-US"/>
              </w:rPr>
              <w:t>Monitoring and calculation performed on a monthly basis from January 2012 until June 2016 (first monitoring period). For the detailed figures of deployed cookers per age group and per month, please refer to the Project ER Calculation spreadsheet.</w:t>
            </w:r>
          </w:p>
        </w:tc>
      </w:tr>
      <w:tr w:rsidR="009A0FD7" w:rsidRPr="001C7C3A" w14:paraId="33E5FF6B" w14:textId="77777777" w:rsidTr="00756B10">
        <w:trPr>
          <w:cantSplit/>
          <w:jc w:val="center"/>
        </w:trPr>
        <w:tc>
          <w:tcPr>
            <w:tcW w:w="2674" w:type="dxa"/>
            <w:shd w:val="clear" w:color="auto" w:fill="D9D9D9"/>
          </w:tcPr>
          <w:p w14:paraId="363BE09A" w14:textId="77777777" w:rsidR="009A0FD7" w:rsidRPr="001C7C3A" w:rsidRDefault="009A0FD7" w:rsidP="00756B10">
            <w:pPr>
              <w:pStyle w:val="SDMTableBoxParaNotNumbered"/>
            </w:pPr>
            <w:r w:rsidRPr="001C7C3A">
              <w:t xml:space="preserve">Monitoring equipment </w:t>
            </w:r>
          </w:p>
        </w:tc>
        <w:tc>
          <w:tcPr>
            <w:tcW w:w="6925" w:type="dxa"/>
            <w:shd w:val="clear" w:color="auto" w:fill="auto"/>
          </w:tcPr>
          <w:p w14:paraId="32244133" w14:textId="03369F05" w:rsidR="009A0FD7" w:rsidRPr="001C7C3A" w:rsidRDefault="00656645" w:rsidP="00756B10">
            <w:pPr>
              <w:pStyle w:val="SDMTableBoxParaNotNumbered"/>
            </w:pPr>
            <w:r>
              <w:t>N/A</w:t>
            </w:r>
          </w:p>
        </w:tc>
      </w:tr>
      <w:tr w:rsidR="009A0FD7" w:rsidRPr="001C7C3A" w14:paraId="475658CE" w14:textId="77777777" w:rsidTr="00756B10">
        <w:trPr>
          <w:cantSplit/>
          <w:jc w:val="center"/>
        </w:trPr>
        <w:tc>
          <w:tcPr>
            <w:tcW w:w="2674" w:type="dxa"/>
            <w:shd w:val="clear" w:color="auto" w:fill="D9D9D9"/>
          </w:tcPr>
          <w:p w14:paraId="19848710" w14:textId="77777777" w:rsidR="009A0FD7" w:rsidRPr="001C7C3A" w:rsidRDefault="009A0FD7" w:rsidP="00756B10">
            <w:pPr>
              <w:pStyle w:val="SDMTableBoxParaNotNumbered"/>
            </w:pPr>
            <w:r w:rsidRPr="001C7C3A">
              <w:t>Measuring/reading/ recording frequency</w:t>
            </w:r>
          </w:p>
        </w:tc>
        <w:tc>
          <w:tcPr>
            <w:tcW w:w="6925" w:type="dxa"/>
            <w:shd w:val="clear" w:color="auto" w:fill="auto"/>
          </w:tcPr>
          <w:p w14:paraId="0C3E2677" w14:textId="617F3C5C" w:rsidR="009A0FD7" w:rsidRPr="001C7C3A" w:rsidRDefault="00656645" w:rsidP="00756B10">
            <w:pPr>
              <w:pStyle w:val="SDMTableBoxParaNotNumbered"/>
            </w:pPr>
            <w:r>
              <w:t>N/A</w:t>
            </w:r>
          </w:p>
        </w:tc>
      </w:tr>
      <w:tr w:rsidR="009A0FD7" w:rsidRPr="001C7C3A" w14:paraId="08057432" w14:textId="77777777" w:rsidTr="00756B10">
        <w:trPr>
          <w:cantSplit/>
          <w:jc w:val="center"/>
        </w:trPr>
        <w:tc>
          <w:tcPr>
            <w:tcW w:w="2674" w:type="dxa"/>
            <w:shd w:val="clear" w:color="auto" w:fill="D9D9D9"/>
          </w:tcPr>
          <w:p w14:paraId="5699ABCE" w14:textId="77777777" w:rsidR="009A0FD7" w:rsidRPr="001C7C3A" w:rsidRDefault="009A0FD7" w:rsidP="00756B10">
            <w:pPr>
              <w:pStyle w:val="SDMTableBoxParaNotNumbered"/>
            </w:pPr>
            <w:r w:rsidRPr="001C7C3A">
              <w:t>Calculation method</w:t>
            </w:r>
          </w:p>
          <w:p w14:paraId="6060D6ED" w14:textId="77777777" w:rsidR="009A0FD7" w:rsidRPr="001C7C3A" w:rsidRDefault="009A0FD7" w:rsidP="00756B10">
            <w:pPr>
              <w:pStyle w:val="SDMTableBoxParaNotNumbered"/>
            </w:pPr>
            <w:r w:rsidRPr="001C7C3A">
              <w:t>(if applicable)</w:t>
            </w:r>
          </w:p>
        </w:tc>
        <w:tc>
          <w:tcPr>
            <w:tcW w:w="6925" w:type="dxa"/>
            <w:shd w:val="clear" w:color="auto" w:fill="auto"/>
          </w:tcPr>
          <w:p w14:paraId="1F2C7807" w14:textId="37A6B894" w:rsidR="009A0FD7" w:rsidRPr="001C7C3A" w:rsidRDefault="00DF711E" w:rsidP="00DF711E">
            <w:pPr>
              <w:pStyle w:val="SDMTableBoxParaNotNumbered"/>
            </w:pPr>
            <w:r w:rsidRPr="00DF711E">
              <w:rPr>
                <w:lang w:val="en-US"/>
              </w:rPr>
              <w:t>For all end-users, the date of first procurement and subsequent replacement(s) of their solar cookers are recorded in the Project Database. For each household and for each month of the monitoring period, the Project Database keeps a record of the total number of solar cookers of each age groups.</w:t>
            </w:r>
            <w:r>
              <w:rPr>
                <w:lang w:val="en-US"/>
              </w:rPr>
              <w:t xml:space="preserve"> For further explanation, please refer to Project Emission Reductions Calculation spreadsheet ‘</w:t>
            </w:r>
            <w:r w:rsidRPr="001C7C3A">
              <w:rPr>
                <w:i/>
                <w:lang w:val="en-US"/>
              </w:rPr>
              <w:t xml:space="preserve">ER Calculation – </w:t>
            </w:r>
            <w:proofErr w:type="spellStart"/>
            <w:r w:rsidRPr="001C7C3A">
              <w:rPr>
                <w:i/>
                <w:lang w:val="en-US"/>
              </w:rPr>
              <w:t>Tchad</w:t>
            </w:r>
            <w:proofErr w:type="spellEnd"/>
            <w:r w:rsidRPr="001C7C3A">
              <w:rPr>
                <w:i/>
                <w:lang w:val="en-US"/>
              </w:rPr>
              <w:t xml:space="preserve"> </w:t>
            </w:r>
            <w:proofErr w:type="spellStart"/>
            <w:r w:rsidRPr="001C7C3A">
              <w:rPr>
                <w:i/>
                <w:lang w:val="en-US"/>
              </w:rPr>
              <w:t>Solaire</w:t>
            </w:r>
            <w:proofErr w:type="spellEnd"/>
            <w:r w:rsidRPr="001C7C3A">
              <w:rPr>
                <w:i/>
                <w:lang w:val="en-US"/>
              </w:rPr>
              <w:t xml:space="preserve"> – MP1_FINAL</w:t>
            </w:r>
            <w:r>
              <w:rPr>
                <w:lang w:val="en-US"/>
              </w:rPr>
              <w:t>’, Sheet ‘</w:t>
            </w:r>
            <w:r>
              <w:rPr>
                <w:i/>
                <w:lang w:val="en-US"/>
              </w:rPr>
              <w:t xml:space="preserve">Stoves </w:t>
            </w:r>
            <w:proofErr w:type="spellStart"/>
            <w:r>
              <w:rPr>
                <w:i/>
                <w:lang w:val="en-US"/>
              </w:rPr>
              <w:t>Utilisation</w:t>
            </w:r>
            <w:proofErr w:type="spellEnd"/>
            <w:r>
              <w:rPr>
                <w:i/>
                <w:lang w:val="en-US"/>
              </w:rPr>
              <w:t xml:space="preserve"> Pattern</w:t>
            </w:r>
            <w:r>
              <w:rPr>
                <w:lang w:val="en-US"/>
              </w:rPr>
              <w:t>’</w:t>
            </w:r>
          </w:p>
        </w:tc>
      </w:tr>
      <w:tr w:rsidR="009A0FD7" w:rsidRPr="001C7C3A" w14:paraId="258A6275" w14:textId="77777777" w:rsidTr="00756B10">
        <w:trPr>
          <w:cantSplit/>
          <w:jc w:val="center"/>
        </w:trPr>
        <w:tc>
          <w:tcPr>
            <w:tcW w:w="2674" w:type="dxa"/>
            <w:shd w:val="clear" w:color="auto" w:fill="D9D9D9"/>
          </w:tcPr>
          <w:p w14:paraId="544758DC" w14:textId="77777777" w:rsidR="009A0FD7" w:rsidRPr="001C7C3A" w:rsidRDefault="009A0FD7" w:rsidP="00756B10">
            <w:pPr>
              <w:pStyle w:val="SDMTableBoxParaNotNumbered"/>
            </w:pPr>
            <w:r w:rsidRPr="001C7C3A">
              <w:t>QA/QC procedures</w:t>
            </w:r>
          </w:p>
        </w:tc>
        <w:tc>
          <w:tcPr>
            <w:tcW w:w="6925" w:type="dxa"/>
            <w:shd w:val="clear" w:color="auto" w:fill="auto"/>
          </w:tcPr>
          <w:p w14:paraId="0A778087" w14:textId="131EB226" w:rsidR="009A0FD7" w:rsidRPr="00DF711E" w:rsidRDefault="009A0FD7" w:rsidP="009A0FD7">
            <w:pPr>
              <w:pStyle w:val="SDMTableBoxParaNotNumbered"/>
              <w:rPr>
                <w:lang w:val="en-US"/>
              </w:rPr>
            </w:pPr>
            <w:r w:rsidRPr="001C7C3A">
              <w:rPr>
                <w:lang w:val="en-US"/>
              </w:rPr>
              <w:t>Hard copies of all Procurement Records, on which original user details</w:t>
            </w:r>
            <w:r w:rsidR="00DF711E">
              <w:rPr>
                <w:lang w:val="en-US"/>
              </w:rPr>
              <w:t xml:space="preserve"> and dates of procurement/replacement</w:t>
            </w:r>
            <w:r w:rsidRPr="001C7C3A">
              <w:rPr>
                <w:lang w:val="en-US"/>
              </w:rPr>
              <w:t xml:space="preserve"> are</w:t>
            </w:r>
            <w:r w:rsidR="00DF711E">
              <w:rPr>
                <w:lang w:val="en-US"/>
              </w:rPr>
              <w:t xml:space="preserve"> </w:t>
            </w:r>
            <w:r w:rsidRPr="001C7C3A">
              <w:rPr>
                <w:lang w:val="en-US"/>
              </w:rPr>
              <w:t>recorded, will be kept for a period of two year after the end of the crediting</w:t>
            </w:r>
            <w:r w:rsidR="00DF711E">
              <w:rPr>
                <w:lang w:val="en-US"/>
              </w:rPr>
              <w:t xml:space="preserve"> </w:t>
            </w:r>
            <w:r w:rsidRPr="001C7C3A">
              <w:rPr>
                <w:lang w:val="en-US"/>
              </w:rPr>
              <w:t>period.</w:t>
            </w:r>
          </w:p>
        </w:tc>
      </w:tr>
      <w:tr w:rsidR="00DF711E" w:rsidRPr="001C7C3A" w14:paraId="78D9DB8D" w14:textId="77777777" w:rsidTr="00756B10">
        <w:trPr>
          <w:cantSplit/>
          <w:jc w:val="center"/>
        </w:trPr>
        <w:tc>
          <w:tcPr>
            <w:tcW w:w="2674" w:type="dxa"/>
            <w:shd w:val="clear" w:color="auto" w:fill="D9D9D9"/>
          </w:tcPr>
          <w:p w14:paraId="48EFEACF" w14:textId="77777777" w:rsidR="00DF711E" w:rsidRPr="001C7C3A" w:rsidRDefault="00DF711E" w:rsidP="00DF711E">
            <w:pPr>
              <w:pStyle w:val="SDMTableBoxParaNotNumbered"/>
            </w:pPr>
            <w:r w:rsidRPr="001C7C3A">
              <w:t>Purpose of data</w:t>
            </w:r>
          </w:p>
        </w:tc>
        <w:tc>
          <w:tcPr>
            <w:tcW w:w="6925" w:type="dxa"/>
            <w:shd w:val="clear" w:color="auto" w:fill="auto"/>
          </w:tcPr>
          <w:p w14:paraId="370FEBE7" w14:textId="36DFE35E" w:rsidR="00DF711E" w:rsidRPr="001C7C3A" w:rsidRDefault="00DF711E" w:rsidP="00DF711E">
            <w:pPr>
              <w:pStyle w:val="SDMTableBoxParaNotNumbered"/>
            </w:pPr>
            <w:r>
              <w:t>Calculation of emission reductions</w:t>
            </w:r>
          </w:p>
        </w:tc>
      </w:tr>
      <w:tr w:rsidR="00DF711E" w:rsidRPr="00FC7DCF" w14:paraId="4F35CA1B" w14:textId="77777777" w:rsidTr="00DF711E">
        <w:trPr>
          <w:cantSplit/>
          <w:jc w:val="center"/>
        </w:trPr>
        <w:tc>
          <w:tcPr>
            <w:tcW w:w="2714" w:type="dxa"/>
            <w:shd w:val="clear" w:color="auto" w:fill="D9D9D9"/>
          </w:tcPr>
          <w:p w14:paraId="58C899DF" w14:textId="77777777" w:rsidR="00DF711E" w:rsidRPr="001C7C3A" w:rsidRDefault="00DF711E" w:rsidP="00DF711E">
            <w:pPr>
              <w:pStyle w:val="SDMTableBoxParaNotNumbered"/>
            </w:pPr>
            <w:r w:rsidRPr="001C7C3A">
              <w:rPr>
                <w:rFonts w:hint="eastAsia"/>
              </w:rPr>
              <w:t xml:space="preserve">Additional </w:t>
            </w:r>
            <w:r w:rsidRPr="001C7C3A">
              <w:t>c</w:t>
            </w:r>
            <w:r w:rsidRPr="001C7C3A">
              <w:rPr>
                <w:rFonts w:hint="eastAsia"/>
              </w:rPr>
              <w:t>omment</w:t>
            </w:r>
            <w:r w:rsidRPr="001C7C3A">
              <w:t>s</w:t>
            </w:r>
          </w:p>
        </w:tc>
        <w:tc>
          <w:tcPr>
            <w:tcW w:w="7028" w:type="dxa"/>
            <w:shd w:val="clear" w:color="auto" w:fill="auto"/>
          </w:tcPr>
          <w:p w14:paraId="22C3DE59" w14:textId="2E85A439" w:rsidR="00DF711E" w:rsidRPr="00FC7DCF" w:rsidRDefault="00DF711E" w:rsidP="00DF711E">
            <w:pPr>
              <w:pStyle w:val="SDMTableBoxParaNotNumbered"/>
            </w:pPr>
            <w:r>
              <w:t>Applicable as part of the ‘</w:t>
            </w:r>
            <w:r w:rsidRPr="003D4BA5">
              <w:rPr>
                <w:i/>
              </w:rPr>
              <w:t>Simplified Methodology for Efficient Cookstoves</w:t>
            </w:r>
            <w:r>
              <w:t>’</w:t>
            </w:r>
          </w:p>
        </w:tc>
      </w:tr>
    </w:tbl>
    <w:p w14:paraId="5D975C7A" w14:textId="77777777" w:rsidR="009A0FD7" w:rsidRDefault="009A0FD7" w:rsidP="00972A00">
      <w:pPr>
        <w:pStyle w:val="Caption"/>
        <w:keepLines w:val="0"/>
        <w:tabs>
          <w:tab w:val="clear" w:pos="1134"/>
          <w:tab w:val="clear" w:pos="1956"/>
          <w:tab w:val="clear" w:pos="2126"/>
          <w:tab w:val="clear" w:pos="2693"/>
          <w:tab w:val="clear" w:pos="3260"/>
        </w:tabs>
        <w:spacing w:before="120" w:after="60"/>
        <w:ind w:left="0" w:firstLine="0"/>
        <w:rPr>
          <w:b w:val="0"/>
          <w:bCs w:val="0"/>
          <w:i/>
          <w:i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714"/>
        <w:gridCol w:w="7028"/>
      </w:tblGrid>
      <w:tr w:rsidR="009A0FD7" w:rsidRPr="00915792" w14:paraId="44CC6A36" w14:textId="77777777" w:rsidTr="00BD5AB0">
        <w:trPr>
          <w:cantSplit/>
          <w:jc w:val="center"/>
        </w:trPr>
        <w:tc>
          <w:tcPr>
            <w:tcW w:w="2714" w:type="dxa"/>
            <w:shd w:val="clear" w:color="auto" w:fill="D9D9D9"/>
          </w:tcPr>
          <w:p w14:paraId="12C39907" w14:textId="77777777" w:rsidR="009A0FD7" w:rsidRPr="00915792" w:rsidRDefault="009A0FD7" w:rsidP="00756B10">
            <w:pPr>
              <w:keepNext/>
              <w:rPr>
                <w:rFonts w:eastAsia="MS Mincho"/>
                <w:b/>
              </w:rPr>
            </w:pPr>
            <w:r w:rsidRPr="00915792">
              <w:rPr>
                <w:b/>
                <w:sz w:val="20"/>
              </w:rPr>
              <w:t>Data/parameter</w:t>
            </w:r>
          </w:p>
        </w:tc>
        <w:tc>
          <w:tcPr>
            <w:tcW w:w="7028" w:type="dxa"/>
            <w:shd w:val="clear" w:color="auto" w:fill="auto"/>
          </w:tcPr>
          <w:p w14:paraId="74D259D0" w14:textId="77777777" w:rsidR="009A0FD7" w:rsidRPr="00915792" w:rsidRDefault="009A0FD7" w:rsidP="00756B10">
            <w:pPr>
              <w:autoSpaceDE w:val="0"/>
              <w:autoSpaceDN w:val="0"/>
              <w:adjustRightInd w:val="0"/>
              <w:jc w:val="left"/>
              <w:rPr>
                <w:rFonts w:eastAsia="MS Mincho" w:cs="Arial"/>
                <w:b/>
                <w:bCs/>
                <w:sz w:val="20"/>
                <w:szCs w:val="16"/>
                <w:lang w:val="en-US" w:eastAsia="en-US"/>
              </w:rPr>
            </w:pPr>
            <w:proofErr w:type="spellStart"/>
            <w:r w:rsidRPr="00915792">
              <w:rPr>
                <w:rFonts w:eastAsia="MS Mincho" w:cs="Arial"/>
                <w:b/>
                <w:bCs/>
                <w:sz w:val="20"/>
                <w:szCs w:val="16"/>
                <w:lang w:val="en-US" w:eastAsia="en-US"/>
              </w:rPr>
              <w:t>DF</w:t>
            </w:r>
            <w:r w:rsidRPr="00915792">
              <w:rPr>
                <w:rFonts w:eastAsia="MS Mincho" w:cs="Arial"/>
                <w:b/>
                <w:bCs/>
                <w:sz w:val="20"/>
                <w:szCs w:val="16"/>
                <w:vertAlign w:val="subscript"/>
                <w:lang w:val="en-US" w:eastAsia="en-US"/>
              </w:rPr>
              <w:t>P,stove,y</w:t>
            </w:r>
            <w:proofErr w:type="spellEnd"/>
          </w:p>
        </w:tc>
      </w:tr>
      <w:tr w:rsidR="009A0FD7" w:rsidRPr="00915792" w14:paraId="40236654" w14:textId="77777777" w:rsidTr="00756B10">
        <w:trPr>
          <w:cantSplit/>
          <w:jc w:val="center"/>
        </w:trPr>
        <w:tc>
          <w:tcPr>
            <w:tcW w:w="2674" w:type="dxa"/>
            <w:shd w:val="clear" w:color="auto" w:fill="D9D9D9"/>
          </w:tcPr>
          <w:p w14:paraId="711377F3" w14:textId="77777777" w:rsidR="009A0FD7" w:rsidRPr="00915792" w:rsidRDefault="009A0FD7" w:rsidP="00756B10">
            <w:pPr>
              <w:pStyle w:val="SDMTableBoxParaNotNumbered"/>
            </w:pPr>
            <w:r w:rsidRPr="00915792">
              <w:rPr>
                <w:rFonts w:hint="eastAsia"/>
              </w:rPr>
              <w:t>U</w:t>
            </w:r>
            <w:r w:rsidRPr="00915792">
              <w:t>nit</w:t>
            </w:r>
          </w:p>
        </w:tc>
        <w:tc>
          <w:tcPr>
            <w:tcW w:w="6925" w:type="dxa"/>
            <w:shd w:val="clear" w:color="auto" w:fill="auto"/>
          </w:tcPr>
          <w:p w14:paraId="12ED996B" w14:textId="77777777" w:rsidR="009A0FD7" w:rsidRPr="00915792" w:rsidRDefault="009A0FD7" w:rsidP="00756B10">
            <w:pPr>
              <w:pStyle w:val="SDMTableBoxParaNotNumbered"/>
            </w:pPr>
            <w:r w:rsidRPr="00915792">
              <w:t>Fraction</w:t>
            </w:r>
          </w:p>
        </w:tc>
      </w:tr>
      <w:tr w:rsidR="009A0FD7" w:rsidRPr="00915792" w14:paraId="227016AE" w14:textId="77777777" w:rsidTr="00756B10">
        <w:trPr>
          <w:cantSplit/>
          <w:jc w:val="center"/>
        </w:trPr>
        <w:tc>
          <w:tcPr>
            <w:tcW w:w="2674" w:type="dxa"/>
            <w:shd w:val="clear" w:color="auto" w:fill="D9D9D9"/>
          </w:tcPr>
          <w:p w14:paraId="291970CB" w14:textId="77777777" w:rsidR="009A0FD7" w:rsidRPr="00915792" w:rsidRDefault="009A0FD7" w:rsidP="00756B10">
            <w:pPr>
              <w:pStyle w:val="SDMTableBoxParaNotNumbered"/>
            </w:pPr>
            <w:r w:rsidRPr="00915792">
              <w:t>Description</w:t>
            </w:r>
          </w:p>
        </w:tc>
        <w:tc>
          <w:tcPr>
            <w:tcW w:w="6925" w:type="dxa"/>
            <w:shd w:val="clear" w:color="auto" w:fill="auto"/>
          </w:tcPr>
          <w:p w14:paraId="5008F223" w14:textId="77777777" w:rsidR="009A0FD7" w:rsidRPr="00915792" w:rsidRDefault="009A0FD7" w:rsidP="009A0FD7">
            <w:pPr>
              <w:pStyle w:val="SDMTableBoxParaNotNumbered"/>
              <w:rPr>
                <w:lang w:val="en-US"/>
              </w:rPr>
            </w:pPr>
            <w:r w:rsidRPr="00915792">
              <w:rPr>
                <w:lang w:val="en-US"/>
              </w:rPr>
              <w:t>Discount factor to account for the baseline stove use in project scenario p</w:t>
            </w:r>
          </w:p>
          <w:p w14:paraId="023E131E" w14:textId="77777777" w:rsidR="009A0FD7" w:rsidRPr="00915792" w:rsidRDefault="009A0FD7" w:rsidP="009A0FD7">
            <w:pPr>
              <w:pStyle w:val="SDMTableBoxParaNotNumbered"/>
            </w:pPr>
            <w:r w:rsidRPr="00915792">
              <w:rPr>
                <w:lang w:val="en-US"/>
              </w:rPr>
              <w:t>during the year y</w:t>
            </w:r>
          </w:p>
        </w:tc>
      </w:tr>
      <w:tr w:rsidR="009A0FD7" w:rsidRPr="00915792" w14:paraId="0D07EB7A" w14:textId="77777777" w:rsidTr="00756B10">
        <w:trPr>
          <w:cantSplit/>
          <w:jc w:val="center"/>
        </w:trPr>
        <w:tc>
          <w:tcPr>
            <w:tcW w:w="2674" w:type="dxa"/>
            <w:shd w:val="clear" w:color="auto" w:fill="D9D9D9"/>
          </w:tcPr>
          <w:p w14:paraId="4122CE35" w14:textId="77777777" w:rsidR="009A0FD7" w:rsidRPr="00915792" w:rsidRDefault="009A0FD7" w:rsidP="00756B10">
            <w:pPr>
              <w:pStyle w:val="SDMTableBoxParaNotNumbered"/>
            </w:pPr>
            <w:r w:rsidRPr="00915792">
              <w:t>Measured/calculated/ default</w:t>
            </w:r>
          </w:p>
        </w:tc>
        <w:tc>
          <w:tcPr>
            <w:tcW w:w="6925" w:type="dxa"/>
            <w:shd w:val="clear" w:color="auto" w:fill="auto"/>
          </w:tcPr>
          <w:p w14:paraId="6F4D8C2F" w14:textId="57F9FD0A" w:rsidR="009A0FD7" w:rsidRPr="001F3D66" w:rsidRDefault="00DF711E" w:rsidP="001F3D66">
            <w:pPr>
              <w:pStyle w:val="SDMTableBoxParaNotNumbered"/>
              <w:rPr>
                <w:lang w:val="en-US"/>
              </w:rPr>
            </w:pPr>
            <w:r w:rsidRPr="001F3D66">
              <w:rPr>
                <w:lang w:val="en-US"/>
              </w:rPr>
              <w:t>Calculated</w:t>
            </w:r>
          </w:p>
        </w:tc>
      </w:tr>
      <w:tr w:rsidR="009A0FD7" w:rsidRPr="00915792" w14:paraId="5E812D3B" w14:textId="77777777" w:rsidTr="00756B10">
        <w:trPr>
          <w:cantSplit/>
          <w:jc w:val="center"/>
        </w:trPr>
        <w:tc>
          <w:tcPr>
            <w:tcW w:w="2674" w:type="dxa"/>
            <w:shd w:val="clear" w:color="auto" w:fill="D9D9D9"/>
          </w:tcPr>
          <w:p w14:paraId="03E1594D" w14:textId="77777777" w:rsidR="009A0FD7" w:rsidRPr="00915792" w:rsidRDefault="009A0FD7" w:rsidP="00756B10">
            <w:pPr>
              <w:pStyle w:val="SDMTableBoxParaNotNumbered"/>
            </w:pPr>
            <w:r w:rsidRPr="00915792">
              <w:t>Source of data</w:t>
            </w:r>
          </w:p>
        </w:tc>
        <w:tc>
          <w:tcPr>
            <w:tcW w:w="6925" w:type="dxa"/>
            <w:shd w:val="clear" w:color="auto" w:fill="auto"/>
          </w:tcPr>
          <w:p w14:paraId="2C6D5CC6" w14:textId="77777777" w:rsidR="009A0FD7" w:rsidRPr="00915792" w:rsidRDefault="009A0FD7" w:rsidP="009A0FD7">
            <w:pPr>
              <w:pStyle w:val="SDMTableBoxParaNotNumbered"/>
              <w:tabs>
                <w:tab w:val="left" w:pos="430"/>
              </w:tabs>
              <w:rPr>
                <w:lang w:val="en-US"/>
              </w:rPr>
            </w:pPr>
            <w:r w:rsidRPr="00915792">
              <w:rPr>
                <w:lang w:val="en-US"/>
              </w:rPr>
              <w:t>Annual Monitoring Survey</w:t>
            </w:r>
          </w:p>
          <w:p w14:paraId="7A8CE03B" w14:textId="77777777" w:rsidR="00DF711E" w:rsidRPr="00915792" w:rsidRDefault="00DF711E" w:rsidP="009A0FD7">
            <w:pPr>
              <w:pStyle w:val="SDMTableBoxParaNotNumbered"/>
              <w:tabs>
                <w:tab w:val="left" w:pos="430"/>
              </w:tabs>
              <w:rPr>
                <w:lang w:val="en-US"/>
              </w:rPr>
            </w:pPr>
          </w:p>
          <w:p w14:paraId="772B985D" w14:textId="5E2D247E" w:rsidR="00DF711E" w:rsidRPr="00915792" w:rsidRDefault="00DF711E" w:rsidP="009A0FD7">
            <w:pPr>
              <w:pStyle w:val="SDMTableBoxParaNotNumbered"/>
              <w:tabs>
                <w:tab w:val="left" w:pos="430"/>
              </w:tabs>
            </w:pPr>
            <w:r w:rsidRPr="00915792">
              <w:rPr>
                <w:lang w:val="en-US"/>
              </w:rPr>
              <w:t>Project Emission Reductions Calculation spreadsheet ‘</w:t>
            </w:r>
            <w:r w:rsidR="00BA5F15" w:rsidRPr="00BA5F15">
              <w:rPr>
                <w:i/>
                <w:lang w:val="en-US"/>
              </w:rPr>
              <w:t>GS1075 - MP1 ER calculation - 23Nov16</w:t>
            </w:r>
            <w:r w:rsidRPr="00915792">
              <w:rPr>
                <w:lang w:val="en-US"/>
              </w:rPr>
              <w:t>’, Sheet ‘</w:t>
            </w:r>
            <w:r w:rsidRPr="00915792">
              <w:rPr>
                <w:i/>
                <w:lang w:val="en-US"/>
              </w:rPr>
              <w:t>ER Calculations</w:t>
            </w:r>
            <w:r w:rsidRPr="00915792">
              <w:rPr>
                <w:lang w:val="en-US"/>
              </w:rPr>
              <w:t>’, Cell C16</w:t>
            </w:r>
          </w:p>
        </w:tc>
      </w:tr>
      <w:tr w:rsidR="009A0FD7" w:rsidRPr="00915792" w14:paraId="3C9C03A0" w14:textId="77777777" w:rsidTr="00756B10">
        <w:trPr>
          <w:cantSplit/>
          <w:jc w:val="center"/>
        </w:trPr>
        <w:tc>
          <w:tcPr>
            <w:tcW w:w="2674" w:type="dxa"/>
            <w:shd w:val="clear" w:color="auto" w:fill="D9D9D9"/>
          </w:tcPr>
          <w:p w14:paraId="1CB11D9B" w14:textId="77777777" w:rsidR="009A0FD7" w:rsidRPr="00915792" w:rsidRDefault="009A0FD7" w:rsidP="00756B10">
            <w:pPr>
              <w:pStyle w:val="SDMTableBoxParaNotNumbered"/>
            </w:pPr>
            <w:r w:rsidRPr="00915792">
              <w:t>Value(s) of monitored parameter</w:t>
            </w:r>
          </w:p>
        </w:tc>
        <w:tc>
          <w:tcPr>
            <w:tcW w:w="6925" w:type="dxa"/>
            <w:shd w:val="clear" w:color="auto" w:fill="auto"/>
          </w:tcPr>
          <w:p w14:paraId="51C98FBC" w14:textId="3947BDA3" w:rsidR="009A0FD7" w:rsidRPr="00915792" w:rsidRDefault="00DF711E" w:rsidP="00756B10">
            <w:pPr>
              <w:pStyle w:val="SDMTableBoxParaNotNumbered"/>
            </w:pPr>
            <w:r w:rsidRPr="00915792">
              <w:t>0.3212</w:t>
            </w:r>
          </w:p>
        </w:tc>
      </w:tr>
      <w:tr w:rsidR="009A0FD7" w:rsidRPr="00915792" w14:paraId="29714DAC" w14:textId="77777777" w:rsidTr="00756B10">
        <w:trPr>
          <w:cantSplit/>
          <w:jc w:val="center"/>
        </w:trPr>
        <w:tc>
          <w:tcPr>
            <w:tcW w:w="2674" w:type="dxa"/>
            <w:shd w:val="clear" w:color="auto" w:fill="D9D9D9"/>
          </w:tcPr>
          <w:p w14:paraId="4843F348" w14:textId="77777777" w:rsidR="009A0FD7" w:rsidRPr="00915792" w:rsidRDefault="009A0FD7" w:rsidP="00756B10">
            <w:pPr>
              <w:pStyle w:val="SDMTableBoxParaNotNumbered"/>
            </w:pPr>
            <w:r w:rsidRPr="00915792">
              <w:t xml:space="preserve">Monitoring equipment </w:t>
            </w:r>
          </w:p>
        </w:tc>
        <w:tc>
          <w:tcPr>
            <w:tcW w:w="6925" w:type="dxa"/>
            <w:shd w:val="clear" w:color="auto" w:fill="auto"/>
          </w:tcPr>
          <w:p w14:paraId="71D8E90B" w14:textId="767DFAFF" w:rsidR="009A0FD7" w:rsidRPr="00915792" w:rsidRDefault="00915792" w:rsidP="00756B10">
            <w:pPr>
              <w:pStyle w:val="SDMTableBoxParaNotNumbered"/>
            </w:pPr>
            <w:r>
              <w:t>N/A</w:t>
            </w:r>
          </w:p>
        </w:tc>
      </w:tr>
      <w:tr w:rsidR="009A0FD7" w:rsidRPr="00915792" w14:paraId="7402E26F" w14:textId="77777777" w:rsidTr="00756B10">
        <w:trPr>
          <w:cantSplit/>
          <w:jc w:val="center"/>
        </w:trPr>
        <w:tc>
          <w:tcPr>
            <w:tcW w:w="2674" w:type="dxa"/>
            <w:shd w:val="clear" w:color="auto" w:fill="D9D9D9"/>
          </w:tcPr>
          <w:p w14:paraId="7ABD90EE" w14:textId="77777777" w:rsidR="009A0FD7" w:rsidRPr="00915792" w:rsidRDefault="009A0FD7" w:rsidP="00756B10">
            <w:pPr>
              <w:pStyle w:val="SDMTableBoxParaNotNumbered"/>
            </w:pPr>
            <w:r w:rsidRPr="00915792">
              <w:t>Measuring/reading/ recording frequency</w:t>
            </w:r>
          </w:p>
        </w:tc>
        <w:tc>
          <w:tcPr>
            <w:tcW w:w="6925" w:type="dxa"/>
            <w:shd w:val="clear" w:color="auto" w:fill="auto"/>
          </w:tcPr>
          <w:p w14:paraId="556DE54F" w14:textId="5A130145" w:rsidR="009A0FD7" w:rsidRPr="00915792" w:rsidRDefault="00915792" w:rsidP="00756B10">
            <w:pPr>
              <w:pStyle w:val="SDMTableBoxParaNotNumbered"/>
            </w:pPr>
            <w:r>
              <w:t>N/A</w:t>
            </w:r>
          </w:p>
        </w:tc>
      </w:tr>
      <w:tr w:rsidR="009A0FD7" w:rsidRPr="00915792" w14:paraId="3F82B37B" w14:textId="77777777" w:rsidTr="00756B10">
        <w:trPr>
          <w:cantSplit/>
          <w:jc w:val="center"/>
        </w:trPr>
        <w:tc>
          <w:tcPr>
            <w:tcW w:w="2674" w:type="dxa"/>
            <w:shd w:val="clear" w:color="auto" w:fill="D9D9D9"/>
          </w:tcPr>
          <w:p w14:paraId="2DB5BB41" w14:textId="77777777" w:rsidR="009A0FD7" w:rsidRPr="00915792" w:rsidRDefault="009A0FD7" w:rsidP="00756B10">
            <w:pPr>
              <w:pStyle w:val="SDMTableBoxParaNotNumbered"/>
            </w:pPr>
            <w:r w:rsidRPr="00915792">
              <w:t>Calculation method</w:t>
            </w:r>
          </w:p>
          <w:p w14:paraId="2FDD7B11" w14:textId="77777777" w:rsidR="009A0FD7" w:rsidRPr="00915792" w:rsidRDefault="009A0FD7" w:rsidP="00756B10">
            <w:pPr>
              <w:pStyle w:val="SDMTableBoxParaNotNumbered"/>
            </w:pPr>
            <w:r w:rsidRPr="00915792">
              <w:t>(if applicable)</w:t>
            </w:r>
          </w:p>
        </w:tc>
        <w:tc>
          <w:tcPr>
            <w:tcW w:w="6925" w:type="dxa"/>
            <w:shd w:val="clear" w:color="auto" w:fill="auto"/>
          </w:tcPr>
          <w:p w14:paraId="3C98730E" w14:textId="1FDE8913" w:rsidR="009A0FD7" w:rsidRPr="00915792" w:rsidRDefault="00915792" w:rsidP="00BD5AB0">
            <w:pPr>
              <w:pStyle w:val="SDMTableBoxParaNotNumbered"/>
              <w:rPr>
                <w:lang w:val="en-US"/>
              </w:rPr>
            </w:pPr>
            <w:r>
              <w:rPr>
                <w:lang w:val="en-US"/>
              </w:rPr>
              <w:t>As part of the monitoring survey, all surveyed households are asked</w:t>
            </w:r>
            <w:r w:rsidR="00BD5AB0">
              <w:rPr>
                <w:lang w:val="en-US"/>
              </w:rPr>
              <w:t xml:space="preserve"> (Q.14)</w:t>
            </w:r>
            <w:r w:rsidR="00A816B8">
              <w:rPr>
                <w:lang w:val="en-US"/>
              </w:rPr>
              <w:t xml:space="preserve"> about the average number of meals they prepare with</w:t>
            </w:r>
            <w:r w:rsidR="000D7D2D">
              <w:rPr>
                <w:lang w:val="en-US"/>
              </w:rPr>
              <w:t xml:space="preserve"> their other stove (not solar cookers). The data is averaged and divided by 21 (the total number of meals in a week) to obtain the discount factor of baseline stove usage.</w:t>
            </w:r>
          </w:p>
        </w:tc>
      </w:tr>
      <w:tr w:rsidR="009A0FD7" w:rsidRPr="00915792" w14:paraId="44F41A74" w14:textId="77777777" w:rsidTr="00756B10">
        <w:trPr>
          <w:cantSplit/>
          <w:jc w:val="center"/>
        </w:trPr>
        <w:tc>
          <w:tcPr>
            <w:tcW w:w="2674" w:type="dxa"/>
            <w:shd w:val="clear" w:color="auto" w:fill="D9D9D9"/>
          </w:tcPr>
          <w:p w14:paraId="142C55E5" w14:textId="77777777" w:rsidR="009A0FD7" w:rsidRPr="00915792" w:rsidRDefault="009A0FD7" w:rsidP="00756B10">
            <w:pPr>
              <w:pStyle w:val="SDMTableBoxParaNotNumbered"/>
            </w:pPr>
            <w:r w:rsidRPr="00915792">
              <w:t>QA/QC procedures</w:t>
            </w:r>
          </w:p>
        </w:tc>
        <w:tc>
          <w:tcPr>
            <w:tcW w:w="6925" w:type="dxa"/>
            <w:shd w:val="clear" w:color="auto" w:fill="auto"/>
          </w:tcPr>
          <w:p w14:paraId="73B013CA" w14:textId="29825008" w:rsidR="009A0FD7" w:rsidRPr="00915792" w:rsidRDefault="00BD5AB0" w:rsidP="00BD5AB0">
            <w:pPr>
              <w:pStyle w:val="SDMTableBoxParaNotNumbered"/>
            </w:pPr>
            <w:r w:rsidRPr="00915792">
              <w:rPr>
                <w:lang w:val="en-US"/>
              </w:rPr>
              <w:t>The discount factor for baseline-stove use is determined based on the number</w:t>
            </w:r>
            <w:r>
              <w:rPr>
                <w:lang w:val="en-US"/>
              </w:rPr>
              <w:t xml:space="preserve"> </w:t>
            </w:r>
            <w:r w:rsidRPr="00915792">
              <w:rPr>
                <w:lang w:val="en-US"/>
              </w:rPr>
              <w:t xml:space="preserve">of dishes per meal cooked using the baseline stove. The information </w:t>
            </w:r>
            <w:r>
              <w:rPr>
                <w:lang w:val="en-US"/>
              </w:rPr>
              <w:t xml:space="preserve">is </w:t>
            </w:r>
            <w:r w:rsidRPr="00915792">
              <w:rPr>
                <w:lang w:val="en-US"/>
              </w:rPr>
              <w:t xml:space="preserve">captured through </w:t>
            </w:r>
            <w:r>
              <w:rPr>
                <w:lang w:val="en-US"/>
              </w:rPr>
              <w:t>monitoring survey</w:t>
            </w:r>
            <w:r w:rsidRPr="00915792">
              <w:rPr>
                <w:lang w:val="en-US"/>
              </w:rPr>
              <w:t xml:space="preserve"> carried out following a random sampling</w:t>
            </w:r>
            <w:r>
              <w:rPr>
                <w:lang w:val="en-US"/>
              </w:rPr>
              <w:t xml:space="preserve"> </w:t>
            </w:r>
            <w:r w:rsidRPr="00915792">
              <w:rPr>
                <w:lang w:val="en-US"/>
              </w:rPr>
              <w:t xml:space="preserve">approach. </w:t>
            </w:r>
            <w:r>
              <w:rPr>
                <w:lang w:val="en-US"/>
              </w:rPr>
              <w:t xml:space="preserve">Given the total project’s population, the answers from 110 respondents were used to </w:t>
            </w:r>
            <w:proofErr w:type="gramStart"/>
            <w:r>
              <w:rPr>
                <w:lang w:val="en-US"/>
              </w:rPr>
              <w:t>calculated</w:t>
            </w:r>
            <w:proofErr w:type="gramEnd"/>
            <w:r>
              <w:rPr>
                <w:lang w:val="en-US"/>
              </w:rPr>
              <w:t xml:space="preserve"> the parameter.</w:t>
            </w:r>
          </w:p>
        </w:tc>
      </w:tr>
      <w:tr w:rsidR="00BD5AB0" w:rsidRPr="00915792" w14:paraId="098BE35B" w14:textId="77777777" w:rsidTr="00756B10">
        <w:trPr>
          <w:cantSplit/>
          <w:jc w:val="center"/>
        </w:trPr>
        <w:tc>
          <w:tcPr>
            <w:tcW w:w="2674" w:type="dxa"/>
            <w:shd w:val="clear" w:color="auto" w:fill="D9D9D9"/>
          </w:tcPr>
          <w:p w14:paraId="63A7A789" w14:textId="77777777" w:rsidR="00BD5AB0" w:rsidRPr="00915792" w:rsidRDefault="00BD5AB0" w:rsidP="00BD5AB0">
            <w:pPr>
              <w:pStyle w:val="SDMTableBoxParaNotNumbered"/>
            </w:pPr>
            <w:r w:rsidRPr="00915792">
              <w:t>Purpose of data</w:t>
            </w:r>
          </w:p>
        </w:tc>
        <w:tc>
          <w:tcPr>
            <w:tcW w:w="6925" w:type="dxa"/>
            <w:shd w:val="clear" w:color="auto" w:fill="auto"/>
          </w:tcPr>
          <w:p w14:paraId="31D312FB" w14:textId="1B8A83DF" w:rsidR="00BD5AB0" w:rsidRPr="00915792" w:rsidRDefault="00BD5AB0" w:rsidP="00BD5AB0">
            <w:pPr>
              <w:pStyle w:val="SDMTableBoxParaNotNumbered"/>
            </w:pPr>
            <w:r>
              <w:t>Calculation of emission reductions</w:t>
            </w:r>
          </w:p>
        </w:tc>
      </w:tr>
      <w:tr w:rsidR="00BD5AB0" w:rsidRPr="00FC7DCF" w14:paraId="6C9BE06B" w14:textId="77777777" w:rsidTr="00BD5AB0">
        <w:trPr>
          <w:cantSplit/>
          <w:jc w:val="center"/>
        </w:trPr>
        <w:tc>
          <w:tcPr>
            <w:tcW w:w="2714" w:type="dxa"/>
            <w:shd w:val="clear" w:color="auto" w:fill="D9D9D9"/>
          </w:tcPr>
          <w:p w14:paraId="569DC810" w14:textId="77777777" w:rsidR="00BD5AB0" w:rsidRPr="00915792" w:rsidRDefault="00BD5AB0" w:rsidP="00BD5AB0">
            <w:pPr>
              <w:pStyle w:val="SDMTableBoxParaNotNumbered"/>
            </w:pPr>
            <w:r w:rsidRPr="00915792">
              <w:rPr>
                <w:rFonts w:hint="eastAsia"/>
              </w:rPr>
              <w:t xml:space="preserve">Additional </w:t>
            </w:r>
            <w:r w:rsidRPr="00915792">
              <w:t>c</w:t>
            </w:r>
            <w:r w:rsidRPr="00915792">
              <w:rPr>
                <w:rFonts w:hint="eastAsia"/>
              </w:rPr>
              <w:t>omment</w:t>
            </w:r>
            <w:r w:rsidRPr="00915792">
              <w:t>s</w:t>
            </w:r>
          </w:p>
        </w:tc>
        <w:tc>
          <w:tcPr>
            <w:tcW w:w="7028" w:type="dxa"/>
            <w:shd w:val="clear" w:color="auto" w:fill="auto"/>
          </w:tcPr>
          <w:p w14:paraId="7E10FBE1" w14:textId="743C3D87" w:rsidR="00BD5AB0" w:rsidRPr="00FC7DCF" w:rsidRDefault="00BD5AB0" w:rsidP="00BD5AB0">
            <w:pPr>
              <w:pStyle w:val="SDMTableBoxParaNotNumbered"/>
            </w:pPr>
            <w:r>
              <w:t>Applicable as part of the ‘</w:t>
            </w:r>
            <w:r w:rsidRPr="003D4BA5">
              <w:rPr>
                <w:i/>
              </w:rPr>
              <w:t>Simplified Methodology for Efficient Cookstoves</w:t>
            </w:r>
            <w:r>
              <w:t>’</w:t>
            </w:r>
          </w:p>
        </w:tc>
      </w:tr>
    </w:tbl>
    <w:p w14:paraId="32FD687A" w14:textId="77777777" w:rsidR="009A0FD7" w:rsidRDefault="009A0FD7" w:rsidP="00972A00">
      <w:pPr>
        <w:pStyle w:val="Caption"/>
        <w:keepLines w:val="0"/>
        <w:tabs>
          <w:tab w:val="clear" w:pos="1134"/>
          <w:tab w:val="clear" w:pos="1956"/>
          <w:tab w:val="clear" w:pos="2126"/>
          <w:tab w:val="clear" w:pos="2693"/>
          <w:tab w:val="clear" w:pos="3260"/>
        </w:tabs>
        <w:spacing w:before="120" w:after="60"/>
        <w:ind w:left="0" w:firstLine="0"/>
        <w:rPr>
          <w:b w:val="0"/>
          <w:bCs w:val="0"/>
          <w:i/>
          <w:i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714"/>
        <w:gridCol w:w="7028"/>
      </w:tblGrid>
      <w:tr w:rsidR="001F3D66" w:rsidRPr="00004218" w14:paraId="5AAF0AF4" w14:textId="77777777" w:rsidTr="00AC658B">
        <w:trPr>
          <w:cantSplit/>
          <w:jc w:val="center"/>
        </w:trPr>
        <w:tc>
          <w:tcPr>
            <w:tcW w:w="2674" w:type="dxa"/>
            <w:shd w:val="clear" w:color="auto" w:fill="D9D9D9"/>
          </w:tcPr>
          <w:p w14:paraId="20F896D1" w14:textId="77777777" w:rsidR="001F3D66" w:rsidRPr="00004218" w:rsidRDefault="001F3D66" w:rsidP="00AC658B">
            <w:pPr>
              <w:keepNext/>
              <w:rPr>
                <w:rFonts w:eastAsia="MS Mincho"/>
                <w:b/>
              </w:rPr>
            </w:pPr>
            <w:r w:rsidRPr="00004218">
              <w:rPr>
                <w:b/>
                <w:sz w:val="20"/>
              </w:rPr>
              <w:t>Data/parameter</w:t>
            </w:r>
          </w:p>
        </w:tc>
        <w:tc>
          <w:tcPr>
            <w:tcW w:w="6925" w:type="dxa"/>
            <w:shd w:val="clear" w:color="auto" w:fill="auto"/>
          </w:tcPr>
          <w:p w14:paraId="7BBE9D8C" w14:textId="6A4E2420" w:rsidR="001F3D66" w:rsidRPr="00004218" w:rsidRDefault="001F3D66" w:rsidP="00AC658B">
            <w:pPr>
              <w:autoSpaceDE w:val="0"/>
              <w:autoSpaceDN w:val="0"/>
              <w:adjustRightInd w:val="0"/>
              <w:jc w:val="left"/>
              <w:rPr>
                <w:rFonts w:eastAsia="MS Mincho" w:cs="Arial"/>
                <w:b/>
                <w:bCs/>
                <w:sz w:val="20"/>
                <w:szCs w:val="16"/>
                <w:lang w:val="en-US" w:eastAsia="en-US"/>
              </w:rPr>
            </w:pPr>
            <w:r w:rsidRPr="00004218">
              <w:rPr>
                <w:rFonts w:eastAsia="MS Mincho" w:cs="Arial"/>
                <w:b/>
                <w:bCs/>
                <w:sz w:val="20"/>
                <w:szCs w:val="16"/>
                <w:lang w:val="en-US" w:eastAsia="en-US"/>
              </w:rPr>
              <w:t>Physical condition of solar cooker</w:t>
            </w:r>
          </w:p>
        </w:tc>
      </w:tr>
      <w:tr w:rsidR="001F3D66" w:rsidRPr="00004218" w14:paraId="0DA80C76" w14:textId="77777777" w:rsidTr="00AC658B">
        <w:trPr>
          <w:cantSplit/>
          <w:jc w:val="center"/>
        </w:trPr>
        <w:tc>
          <w:tcPr>
            <w:tcW w:w="2674" w:type="dxa"/>
            <w:shd w:val="clear" w:color="auto" w:fill="D9D9D9"/>
          </w:tcPr>
          <w:p w14:paraId="08441FAA" w14:textId="77777777" w:rsidR="001F3D66" w:rsidRPr="00004218" w:rsidRDefault="001F3D66" w:rsidP="00AC658B">
            <w:pPr>
              <w:pStyle w:val="SDMTableBoxParaNotNumbered"/>
            </w:pPr>
            <w:r w:rsidRPr="00004218">
              <w:rPr>
                <w:rFonts w:hint="eastAsia"/>
              </w:rPr>
              <w:t>U</w:t>
            </w:r>
            <w:r w:rsidRPr="00004218">
              <w:t>nit</w:t>
            </w:r>
          </w:p>
        </w:tc>
        <w:tc>
          <w:tcPr>
            <w:tcW w:w="6925" w:type="dxa"/>
            <w:shd w:val="clear" w:color="auto" w:fill="auto"/>
          </w:tcPr>
          <w:p w14:paraId="387F7B40" w14:textId="77777777" w:rsidR="001F3D66" w:rsidRPr="00004218" w:rsidRDefault="001F3D66" w:rsidP="00AC658B">
            <w:pPr>
              <w:pStyle w:val="SDMTableBoxParaNotNumbered"/>
            </w:pPr>
            <w:r w:rsidRPr="00004218">
              <w:t>N/A</w:t>
            </w:r>
          </w:p>
        </w:tc>
      </w:tr>
      <w:tr w:rsidR="001F3D66" w:rsidRPr="00004218" w14:paraId="1A62BEEE" w14:textId="77777777" w:rsidTr="00AC658B">
        <w:trPr>
          <w:cantSplit/>
          <w:jc w:val="center"/>
        </w:trPr>
        <w:tc>
          <w:tcPr>
            <w:tcW w:w="2674" w:type="dxa"/>
            <w:shd w:val="clear" w:color="auto" w:fill="D9D9D9"/>
          </w:tcPr>
          <w:p w14:paraId="02F2C5EA" w14:textId="77777777" w:rsidR="001F3D66" w:rsidRPr="00004218" w:rsidRDefault="001F3D66" w:rsidP="00AC658B">
            <w:pPr>
              <w:pStyle w:val="SDMTableBoxParaNotNumbered"/>
            </w:pPr>
            <w:r w:rsidRPr="00004218">
              <w:t>Description</w:t>
            </w:r>
          </w:p>
        </w:tc>
        <w:tc>
          <w:tcPr>
            <w:tcW w:w="6925" w:type="dxa"/>
            <w:shd w:val="clear" w:color="auto" w:fill="auto"/>
          </w:tcPr>
          <w:p w14:paraId="369F5A94" w14:textId="6D11CBAE" w:rsidR="001F3D66" w:rsidRPr="00004218" w:rsidRDefault="001F3D66" w:rsidP="00AC658B">
            <w:pPr>
              <w:pStyle w:val="SDMTableBoxParaNotNumbered"/>
            </w:pPr>
            <w:r w:rsidRPr="00004218">
              <w:rPr>
                <w:lang w:val="en-US"/>
              </w:rPr>
              <w:t>Physical condition of the solar cooker</w:t>
            </w:r>
          </w:p>
        </w:tc>
      </w:tr>
      <w:tr w:rsidR="001F3D66" w:rsidRPr="00004218" w14:paraId="62782E75" w14:textId="77777777" w:rsidTr="00AC658B">
        <w:trPr>
          <w:cantSplit/>
          <w:jc w:val="center"/>
        </w:trPr>
        <w:tc>
          <w:tcPr>
            <w:tcW w:w="2674" w:type="dxa"/>
            <w:shd w:val="clear" w:color="auto" w:fill="D9D9D9"/>
          </w:tcPr>
          <w:p w14:paraId="59436ECD" w14:textId="77777777" w:rsidR="001F3D66" w:rsidRPr="00004218" w:rsidRDefault="001F3D66" w:rsidP="00AC658B">
            <w:pPr>
              <w:pStyle w:val="SDMTableBoxParaNotNumbered"/>
            </w:pPr>
            <w:r w:rsidRPr="00004218">
              <w:lastRenderedPageBreak/>
              <w:t>Measured/calculated/ default</w:t>
            </w:r>
          </w:p>
        </w:tc>
        <w:tc>
          <w:tcPr>
            <w:tcW w:w="6925" w:type="dxa"/>
            <w:shd w:val="clear" w:color="auto" w:fill="auto"/>
          </w:tcPr>
          <w:p w14:paraId="0AFE8D1C" w14:textId="34953ECB" w:rsidR="001F3D66" w:rsidRPr="00004218" w:rsidRDefault="001F3D66" w:rsidP="001F3D66">
            <w:pPr>
              <w:pStyle w:val="SDMTableBoxParaNotNumbered"/>
              <w:rPr>
                <w:lang w:val="en-US"/>
              </w:rPr>
            </w:pPr>
            <w:r w:rsidRPr="00004218">
              <w:rPr>
                <w:lang w:val="en-US"/>
              </w:rPr>
              <w:t>Calculated</w:t>
            </w:r>
          </w:p>
        </w:tc>
      </w:tr>
      <w:tr w:rsidR="001F3D66" w:rsidRPr="00004218" w14:paraId="5D2F9FA0" w14:textId="77777777" w:rsidTr="00AC658B">
        <w:trPr>
          <w:cantSplit/>
          <w:jc w:val="center"/>
        </w:trPr>
        <w:tc>
          <w:tcPr>
            <w:tcW w:w="2674" w:type="dxa"/>
            <w:shd w:val="clear" w:color="auto" w:fill="D9D9D9"/>
          </w:tcPr>
          <w:p w14:paraId="379B1CB1" w14:textId="77777777" w:rsidR="001F3D66" w:rsidRPr="00004218" w:rsidRDefault="001F3D66" w:rsidP="00AC658B">
            <w:pPr>
              <w:pStyle w:val="SDMTableBoxParaNotNumbered"/>
            </w:pPr>
            <w:r w:rsidRPr="00004218">
              <w:t>Source of data</w:t>
            </w:r>
          </w:p>
        </w:tc>
        <w:tc>
          <w:tcPr>
            <w:tcW w:w="6925" w:type="dxa"/>
            <w:shd w:val="clear" w:color="auto" w:fill="auto"/>
          </w:tcPr>
          <w:p w14:paraId="167FD353" w14:textId="77777777" w:rsidR="001F3D66" w:rsidRPr="00004218" w:rsidRDefault="001F3D66" w:rsidP="001F3D66">
            <w:pPr>
              <w:pStyle w:val="SDMTableBoxParaNotNumbered"/>
              <w:rPr>
                <w:lang w:val="en-US"/>
              </w:rPr>
            </w:pPr>
            <w:r w:rsidRPr="00004218">
              <w:rPr>
                <w:lang w:val="en-US"/>
              </w:rPr>
              <w:t>Annual Monitoring Survey</w:t>
            </w:r>
          </w:p>
          <w:p w14:paraId="40DAD02C" w14:textId="77777777" w:rsidR="001F3D66" w:rsidRPr="00004218" w:rsidRDefault="001F3D66" w:rsidP="001F3D66">
            <w:pPr>
              <w:pStyle w:val="SDMTableBoxParaNotNumbered"/>
              <w:rPr>
                <w:lang w:val="en-US"/>
              </w:rPr>
            </w:pPr>
          </w:p>
          <w:p w14:paraId="54A87224" w14:textId="312B19B9" w:rsidR="001F3D66" w:rsidRPr="00004218" w:rsidRDefault="003B126A" w:rsidP="001F3D66">
            <w:pPr>
              <w:pStyle w:val="SDMTableBoxParaNotNumbered"/>
            </w:pPr>
            <w:r w:rsidRPr="00915792">
              <w:rPr>
                <w:lang w:val="en-US"/>
              </w:rPr>
              <w:t>Project Emission Reductions Calculation spreadsheet ‘</w:t>
            </w:r>
            <w:r w:rsidRPr="00915792">
              <w:rPr>
                <w:i/>
                <w:lang w:val="en-US"/>
              </w:rPr>
              <w:t xml:space="preserve">ER Calculation – </w:t>
            </w:r>
            <w:proofErr w:type="spellStart"/>
            <w:r w:rsidRPr="00915792">
              <w:rPr>
                <w:i/>
                <w:lang w:val="en-US"/>
              </w:rPr>
              <w:t>Tchad</w:t>
            </w:r>
            <w:proofErr w:type="spellEnd"/>
            <w:r w:rsidRPr="00915792">
              <w:rPr>
                <w:i/>
                <w:lang w:val="en-US"/>
              </w:rPr>
              <w:t xml:space="preserve"> </w:t>
            </w:r>
            <w:proofErr w:type="spellStart"/>
            <w:r w:rsidRPr="00915792">
              <w:rPr>
                <w:i/>
                <w:lang w:val="en-US"/>
              </w:rPr>
              <w:t>Solaire</w:t>
            </w:r>
            <w:proofErr w:type="spellEnd"/>
            <w:r w:rsidRPr="00915792">
              <w:rPr>
                <w:i/>
                <w:lang w:val="en-US"/>
              </w:rPr>
              <w:t xml:space="preserve"> – MP1_FINAL</w:t>
            </w:r>
            <w:r w:rsidRPr="00915792">
              <w:rPr>
                <w:lang w:val="en-US"/>
              </w:rPr>
              <w:t>’, Sheet ‘</w:t>
            </w:r>
            <w:r w:rsidRPr="00915792">
              <w:rPr>
                <w:i/>
                <w:lang w:val="en-US"/>
              </w:rPr>
              <w:t>ER Calculations</w:t>
            </w:r>
            <w:r w:rsidRPr="00915792">
              <w:rPr>
                <w:lang w:val="en-US"/>
              </w:rPr>
              <w:t xml:space="preserve">’, Cell </w:t>
            </w:r>
            <w:r>
              <w:rPr>
                <w:lang w:val="en-US"/>
              </w:rPr>
              <w:t>C23</w:t>
            </w:r>
          </w:p>
        </w:tc>
      </w:tr>
      <w:tr w:rsidR="001F3D66" w:rsidRPr="00004218" w14:paraId="08CD470D" w14:textId="77777777" w:rsidTr="00AC658B">
        <w:trPr>
          <w:cantSplit/>
          <w:jc w:val="center"/>
        </w:trPr>
        <w:tc>
          <w:tcPr>
            <w:tcW w:w="2674" w:type="dxa"/>
            <w:shd w:val="clear" w:color="auto" w:fill="D9D9D9"/>
          </w:tcPr>
          <w:p w14:paraId="070BA115" w14:textId="77777777" w:rsidR="001F3D66" w:rsidRPr="00004218" w:rsidRDefault="001F3D66" w:rsidP="00AC658B">
            <w:pPr>
              <w:pStyle w:val="SDMTableBoxParaNotNumbered"/>
            </w:pPr>
            <w:r w:rsidRPr="00004218">
              <w:t>Value(s) of monitored parameter</w:t>
            </w:r>
          </w:p>
        </w:tc>
        <w:tc>
          <w:tcPr>
            <w:tcW w:w="6925" w:type="dxa"/>
            <w:shd w:val="clear" w:color="auto" w:fill="auto"/>
          </w:tcPr>
          <w:p w14:paraId="642F61F1" w14:textId="1D157588" w:rsidR="001F3D66" w:rsidRPr="00004218" w:rsidRDefault="003B126A" w:rsidP="00AC658B">
            <w:pPr>
              <w:pStyle w:val="SDMTableBoxParaNotNumbered"/>
            </w:pPr>
            <w:r>
              <w:t>100% of the Monitoring Survey’s</w:t>
            </w:r>
            <w:r w:rsidR="007303A7">
              <w:t xml:space="preserve"> respondents consider that their solar cookers are in useable conditions.</w:t>
            </w:r>
          </w:p>
        </w:tc>
      </w:tr>
      <w:tr w:rsidR="001F3D66" w:rsidRPr="00004218" w14:paraId="66C3640A" w14:textId="77777777" w:rsidTr="00AC658B">
        <w:trPr>
          <w:cantSplit/>
          <w:jc w:val="center"/>
        </w:trPr>
        <w:tc>
          <w:tcPr>
            <w:tcW w:w="2674" w:type="dxa"/>
            <w:shd w:val="clear" w:color="auto" w:fill="D9D9D9"/>
          </w:tcPr>
          <w:p w14:paraId="462B71CC" w14:textId="77777777" w:rsidR="001F3D66" w:rsidRPr="00004218" w:rsidRDefault="001F3D66" w:rsidP="00AC658B">
            <w:pPr>
              <w:pStyle w:val="SDMTableBoxParaNotNumbered"/>
            </w:pPr>
            <w:r w:rsidRPr="00004218">
              <w:t xml:space="preserve">Monitoring equipment </w:t>
            </w:r>
          </w:p>
        </w:tc>
        <w:tc>
          <w:tcPr>
            <w:tcW w:w="6925" w:type="dxa"/>
            <w:shd w:val="clear" w:color="auto" w:fill="auto"/>
          </w:tcPr>
          <w:p w14:paraId="0BB9822B" w14:textId="5D869277" w:rsidR="001F3D66" w:rsidRPr="00004218" w:rsidRDefault="003B126A" w:rsidP="00AC658B">
            <w:pPr>
              <w:pStyle w:val="SDMTableBoxParaNotNumbered"/>
            </w:pPr>
            <w:r>
              <w:t>N/A</w:t>
            </w:r>
          </w:p>
        </w:tc>
      </w:tr>
      <w:tr w:rsidR="001F3D66" w:rsidRPr="00004218" w14:paraId="61914C8B" w14:textId="77777777" w:rsidTr="00AC658B">
        <w:trPr>
          <w:cantSplit/>
          <w:jc w:val="center"/>
        </w:trPr>
        <w:tc>
          <w:tcPr>
            <w:tcW w:w="2674" w:type="dxa"/>
            <w:shd w:val="clear" w:color="auto" w:fill="D9D9D9"/>
          </w:tcPr>
          <w:p w14:paraId="70E1CB37" w14:textId="77777777" w:rsidR="001F3D66" w:rsidRPr="00004218" w:rsidRDefault="001F3D66" w:rsidP="00AC658B">
            <w:pPr>
              <w:pStyle w:val="SDMTableBoxParaNotNumbered"/>
            </w:pPr>
            <w:r w:rsidRPr="00004218">
              <w:t>Measuring/reading/ recording frequency</w:t>
            </w:r>
          </w:p>
        </w:tc>
        <w:tc>
          <w:tcPr>
            <w:tcW w:w="6925" w:type="dxa"/>
            <w:shd w:val="clear" w:color="auto" w:fill="auto"/>
          </w:tcPr>
          <w:p w14:paraId="213DF94A" w14:textId="5B4AA11F" w:rsidR="001F3D66" w:rsidRPr="00004218" w:rsidRDefault="007303A7" w:rsidP="00AC658B">
            <w:pPr>
              <w:pStyle w:val="SDMTableBoxParaNotNumbered"/>
            </w:pPr>
            <w:r>
              <w:t>N/A</w:t>
            </w:r>
          </w:p>
        </w:tc>
      </w:tr>
      <w:tr w:rsidR="001F3D66" w:rsidRPr="00004218" w14:paraId="007B1DC1" w14:textId="77777777" w:rsidTr="00AC658B">
        <w:trPr>
          <w:cantSplit/>
          <w:jc w:val="center"/>
        </w:trPr>
        <w:tc>
          <w:tcPr>
            <w:tcW w:w="2674" w:type="dxa"/>
            <w:shd w:val="clear" w:color="auto" w:fill="D9D9D9"/>
          </w:tcPr>
          <w:p w14:paraId="1E326756" w14:textId="77777777" w:rsidR="001F3D66" w:rsidRPr="00004218" w:rsidRDefault="001F3D66" w:rsidP="00AC658B">
            <w:pPr>
              <w:pStyle w:val="SDMTableBoxParaNotNumbered"/>
            </w:pPr>
            <w:r w:rsidRPr="00004218">
              <w:t>Calculation method</w:t>
            </w:r>
          </w:p>
          <w:p w14:paraId="0EB304DE" w14:textId="77777777" w:rsidR="001F3D66" w:rsidRPr="00004218" w:rsidRDefault="001F3D66" w:rsidP="00AC658B">
            <w:pPr>
              <w:pStyle w:val="SDMTableBoxParaNotNumbered"/>
            </w:pPr>
            <w:r w:rsidRPr="00004218">
              <w:t>(if applicable)</w:t>
            </w:r>
          </w:p>
        </w:tc>
        <w:tc>
          <w:tcPr>
            <w:tcW w:w="6925" w:type="dxa"/>
            <w:shd w:val="clear" w:color="auto" w:fill="auto"/>
          </w:tcPr>
          <w:p w14:paraId="04CE7C16" w14:textId="6F8F9732" w:rsidR="001F3D66" w:rsidRPr="00004218" w:rsidRDefault="007303A7" w:rsidP="004407C4">
            <w:pPr>
              <w:pStyle w:val="SDMTableBoxParaNotNumbered"/>
            </w:pPr>
            <w:r>
              <w:rPr>
                <w:lang w:val="en-US"/>
              </w:rPr>
              <w:t>As part of the survey, respondents were asked if their cookers were in useable conditions (</w:t>
            </w:r>
            <w:r w:rsidRPr="00004218">
              <w:rPr>
                <w:lang w:val="en-US"/>
              </w:rPr>
              <w:t>Monitoring</w:t>
            </w:r>
            <w:r>
              <w:rPr>
                <w:lang w:val="en-US"/>
              </w:rPr>
              <w:t xml:space="preserve"> Survey Q</w:t>
            </w:r>
            <w:r w:rsidRPr="00004218">
              <w:rPr>
                <w:lang w:val="en-US"/>
              </w:rPr>
              <w:t xml:space="preserve">uestionnaire </w:t>
            </w:r>
            <w:r>
              <w:rPr>
                <w:lang w:val="en-US"/>
              </w:rPr>
              <w:t xml:space="preserve">/ </w:t>
            </w:r>
            <w:r w:rsidRPr="00004218">
              <w:rPr>
                <w:lang w:val="en-US"/>
              </w:rPr>
              <w:t>Q</w:t>
            </w:r>
            <w:r>
              <w:rPr>
                <w:lang w:val="en-US"/>
              </w:rPr>
              <w:t>.</w:t>
            </w:r>
            <w:r w:rsidRPr="00004218">
              <w:rPr>
                <w:lang w:val="en-US"/>
              </w:rPr>
              <w:t>11</w:t>
            </w:r>
            <w:r>
              <w:rPr>
                <w:lang w:val="en-US"/>
              </w:rPr>
              <w:t>)</w:t>
            </w:r>
            <w:r w:rsidR="004407C4">
              <w:rPr>
                <w:lang w:val="en-US"/>
              </w:rPr>
              <w:t xml:space="preserve">. A random sampling approach, in line with the methodology applied, was adopted to select the </w:t>
            </w:r>
            <w:proofErr w:type="spellStart"/>
            <w:r w:rsidR="004407C4">
              <w:rPr>
                <w:lang w:val="en-US"/>
              </w:rPr>
              <w:t>surveyees</w:t>
            </w:r>
            <w:proofErr w:type="spellEnd"/>
            <w:r w:rsidR="004407C4">
              <w:rPr>
                <w:lang w:val="en-US"/>
              </w:rPr>
              <w:t>.</w:t>
            </w:r>
          </w:p>
        </w:tc>
      </w:tr>
      <w:tr w:rsidR="001F3D66" w:rsidRPr="00004218" w14:paraId="01F421E2" w14:textId="77777777" w:rsidTr="00AC658B">
        <w:trPr>
          <w:cantSplit/>
          <w:jc w:val="center"/>
        </w:trPr>
        <w:tc>
          <w:tcPr>
            <w:tcW w:w="2674" w:type="dxa"/>
            <w:shd w:val="clear" w:color="auto" w:fill="D9D9D9"/>
          </w:tcPr>
          <w:p w14:paraId="0E312CB7" w14:textId="77777777" w:rsidR="001F3D66" w:rsidRPr="00004218" w:rsidRDefault="001F3D66" w:rsidP="00AC658B">
            <w:pPr>
              <w:pStyle w:val="SDMTableBoxParaNotNumbered"/>
            </w:pPr>
            <w:r w:rsidRPr="00004218">
              <w:t>QA/QC procedures</w:t>
            </w:r>
          </w:p>
        </w:tc>
        <w:tc>
          <w:tcPr>
            <w:tcW w:w="6925" w:type="dxa"/>
            <w:shd w:val="clear" w:color="auto" w:fill="auto"/>
          </w:tcPr>
          <w:p w14:paraId="7C8B2AC1" w14:textId="7BFC636B" w:rsidR="001F3D66" w:rsidRPr="00004218" w:rsidRDefault="004407C4" w:rsidP="004407C4">
            <w:pPr>
              <w:pStyle w:val="SDMTableBoxParaNotNumbered"/>
              <w:tabs>
                <w:tab w:val="left" w:pos="778"/>
              </w:tabs>
              <w:rPr>
                <w:lang w:val="en-US"/>
              </w:rPr>
            </w:pPr>
            <w:r>
              <w:rPr>
                <w:lang w:val="en-US"/>
              </w:rPr>
              <w:t>N/A</w:t>
            </w:r>
          </w:p>
        </w:tc>
      </w:tr>
      <w:tr w:rsidR="001F3D66" w:rsidRPr="00004218" w14:paraId="67AEEA6A" w14:textId="77777777" w:rsidTr="00AC658B">
        <w:trPr>
          <w:cantSplit/>
          <w:jc w:val="center"/>
        </w:trPr>
        <w:tc>
          <w:tcPr>
            <w:tcW w:w="2674" w:type="dxa"/>
            <w:shd w:val="clear" w:color="auto" w:fill="D9D9D9"/>
          </w:tcPr>
          <w:p w14:paraId="0DC480A5" w14:textId="77777777" w:rsidR="001F3D66" w:rsidRPr="00004218" w:rsidRDefault="001F3D66" w:rsidP="00AC658B">
            <w:pPr>
              <w:pStyle w:val="SDMTableBoxParaNotNumbered"/>
            </w:pPr>
            <w:r w:rsidRPr="00004218">
              <w:t>Purpose of data</w:t>
            </w:r>
          </w:p>
        </w:tc>
        <w:tc>
          <w:tcPr>
            <w:tcW w:w="6925" w:type="dxa"/>
            <w:shd w:val="clear" w:color="auto" w:fill="auto"/>
          </w:tcPr>
          <w:p w14:paraId="4687ED7F" w14:textId="7E69E2A0" w:rsidR="001F3D66" w:rsidRPr="00004218" w:rsidRDefault="004407C4" w:rsidP="00A52DA1">
            <w:pPr>
              <w:pStyle w:val="SDMTableBoxParaNotNumbered"/>
            </w:pPr>
            <w:r>
              <w:t xml:space="preserve">Providing insight on the general state and condition of the </w:t>
            </w:r>
            <w:r w:rsidR="00A52DA1">
              <w:t>devices/technology which has been distributed through the project</w:t>
            </w:r>
            <w:r>
              <w:t>.</w:t>
            </w:r>
          </w:p>
        </w:tc>
      </w:tr>
      <w:tr w:rsidR="001F3D66" w:rsidRPr="00FC7DCF" w14:paraId="4BD835AC" w14:textId="77777777" w:rsidTr="00AC658B">
        <w:trPr>
          <w:cantSplit/>
          <w:jc w:val="center"/>
        </w:trPr>
        <w:tc>
          <w:tcPr>
            <w:tcW w:w="2674" w:type="dxa"/>
            <w:shd w:val="clear" w:color="auto" w:fill="D9D9D9"/>
          </w:tcPr>
          <w:p w14:paraId="3C63D713" w14:textId="77777777" w:rsidR="001F3D66" w:rsidRPr="00004218" w:rsidRDefault="001F3D66" w:rsidP="00AC658B">
            <w:pPr>
              <w:pStyle w:val="SDMTableBoxParaNotNumbered"/>
            </w:pPr>
            <w:r w:rsidRPr="00004218">
              <w:rPr>
                <w:rFonts w:hint="eastAsia"/>
              </w:rPr>
              <w:t xml:space="preserve">Additional </w:t>
            </w:r>
            <w:r w:rsidRPr="00004218">
              <w:t>c</w:t>
            </w:r>
            <w:r w:rsidRPr="00004218">
              <w:rPr>
                <w:rFonts w:hint="eastAsia"/>
              </w:rPr>
              <w:t>omment</w:t>
            </w:r>
            <w:r w:rsidRPr="00004218">
              <w:t>s</w:t>
            </w:r>
          </w:p>
        </w:tc>
        <w:tc>
          <w:tcPr>
            <w:tcW w:w="6925" w:type="dxa"/>
            <w:shd w:val="clear" w:color="auto" w:fill="auto"/>
          </w:tcPr>
          <w:p w14:paraId="5D3EC353" w14:textId="77777777" w:rsidR="001F3D66" w:rsidRPr="00FC7DCF" w:rsidRDefault="001F3D66" w:rsidP="00AC658B">
            <w:pPr>
              <w:pStyle w:val="SDMTableBoxParaNotNumbered"/>
            </w:pPr>
            <w:r w:rsidRPr="00004218">
              <w:t>N/A</w:t>
            </w:r>
          </w:p>
        </w:tc>
      </w:tr>
    </w:tbl>
    <w:p w14:paraId="67A0DAD9" w14:textId="77777777" w:rsidR="001F3D66" w:rsidRDefault="001F3D66" w:rsidP="00972A00">
      <w:pPr>
        <w:pStyle w:val="Caption"/>
        <w:keepLines w:val="0"/>
        <w:tabs>
          <w:tab w:val="clear" w:pos="1134"/>
          <w:tab w:val="clear" w:pos="1956"/>
          <w:tab w:val="clear" w:pos="2126"/>
          <w:tab w:val="clear" w:pos="2693"/>
          <w:tab w:val="clear" w:pos="3260"/>
        </w:tabs>
        <w:spacing w:before="120" w:after="60"/>
        <w:ind w:left="0" w:firstLine="0"/>
        <w:rPr>
          <w:b w:val="0"/>
          <w:bCs w:val="0"/>
          <w:i/>
          <w:i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714"/>
        <w:gridCol w:w="7028"/>
      </w:tblGrid>
      <w:tr w:rsidR="00F65D21" w:rsidRPr="00FC7DCF" w14:paraId="21C4093E" w14:textId="77777777" w:rsidTr="00A52DA1">
        <w:trPr>
          <w:cantSplit/>
          <w:jc w:val="center"/>
        </w:trPr>
        <w:tc>
          <w:tcPr>
            <w:tcW w:w="2714" w:type="dxa"/>
            <w:shd w:val="clear" w:color="auto" w:fill="D9D9D9"/>
          </w:tcPr>
          <w:p w14:paraId="3E9DD0AF" w14:textId="77777777" w:rsidR="00F65D21" w:rsidRPr="00FC7DCF" w:rsidRDefault="00F65D21" w:rsidP="00756B10">
            <w:pPr>
              <w:keepNext/>
              <w:rPr>
                <w:rFonts w:eastAsia="MS Mincho"/>
                <w:b/>
              </w:rPr>
            </w:pPr>
            <w:r w:rsidRPr="00FC7DCF">
              <w:rPr>
                <w:b/>
                <w:sz w:val="20"/>
              </w:rPr>
              <w:t>Data/</w:t>
            </w:r>
            <w:r>
              <w:rPr>
                <w:b/>
                <w:sz w:val="20"/>
              </w:rPr>
              <w:t>p</w:t>
            </w:r>
            <w:r w:rsidRPr="00FC7DCF">
              <w:rPr>
                <w:b/>
                <w:sz w:val="20"/>
              </w:rPr>
              <w:t>arameter</w:t>
            </w:r>
          </w:p>
        </w:tc>
        <w:tc>
          <w:tcPr>
            <w:tcW w:w="7028" w:type="dxa"/>
            <w:shd w:val="clear" w:color="auto" w:fill="auto"/>
          </w:tcPr>
          <w:p w14:paraId="475BA489" w14:textId="77777777" w:rsidR="00F65D21" w:rsidRPr="00841DB0" w:rsidRDefault="00F65D21" w:rsidP="00756B10">
            <w:pPr>
              <w:autoSpaceDE w:val="0"/>
              <w:autoSpaceDN w:val="0"/>
              <w:adjustRightInd w:val="0"/>
              <w:jc w:val="left"/>
              <w:rPr>
                <w:rFonts w:eastAsia="MS Mincho" w:cs="Arial"/>
                <w:b/>
                <w:bCs/>
                <w:sz w:val="20"/>
                <w:szCs w:val="16"/>
                <w:lang w:val="en-US" w:eastAsia="en-US"/>
              </w:rPr>
            </w:pPr>
            <w:r w:rsidRPr="00841DB0">
              <w:rPr>
                <w:rFonts w:eastAsia="MS Mincho" w:cs="Arial"/>
                <w:b/>
                <w:bCs/>
                <w:sz w:val="20"/>
                <w:szCs w:val="16"/>
                <w:lang w:val="en-US" w:eastAsia="en-US"/>
              </w:rPr>
              <w:t>GS-01 Air quality</w:t>
            </w:r>
          </w:p>
        </w:tc>
      </w:tr>
      <w:tr w:rsidR="00F65D21" w:rsidRPr="00FC7DCF" w14:paraId="3690FCD9" w14:textId="77777777" w:rsidTr="00756B10">
        <w:trPr>
          <w:cantSplit/>
          <w:jc w:val="center"/>
        </w:trPr>
        <w:tc>
          <w:tcPr>
            <w:tcW w:w="2674" w:type="dxa"/>
            <w:shd w:val="clear" w:color="auto" w:fill="D9D9D9"/>
          </w:tcPr>
          <w:p w14:paraId="78A35175" w14:textId="77777777" w:rsidR="00F65D21" w:rsidRPr="00FC7DCF" w:rsidRDefault="00F65D21" w:rsidP="00756B10">
            <w:pPr>
              <w:pStyle w:val="SDMTableBoxParaNotNumbered"/>
            </w:pPr>
            <w:r w:rsidRPr="00FC7DCF">
              <w:rPr>
                <w:rFonts w:hint="eastAsia"/>
              </w:rPr>
              <w:t>U</w:t>
            </w:r>
            <w:r w:rsidRPr="00FC7DCF">
              <w:t>nit</w:t>
            </w:r>
          </w:p>
        </w:tc>
        <w:tc>
          <w:tcPr>
            <w:tcW w:w="6925" w:type="dxa"/>
            <w:shd w:val="clear" w:color="auto" w:fill="auto"/>
          </w:tcPr>
          <w:p w14:paraId="2C78EFB7" w14:textId="77777777" w:rsidR="00F65D21" w:rsidRPr="00FC7DCF" w:rsidRDefault="00F65D21" w:rsidP="00756B10">
            <w:pPr>
              <w:pStyle w:val="SDMTableBoxParaNotNumbered"/>
            </w:pPr>
            <w:r>
              <w:t>N/A</w:t>
            </w:r>
          </w:p>
        </w:tc>
      </w:tr>
      <w:tr w:rsidR="00F65D21" w:rsidRPr="00FC7DCF" w14:paraId="1419BD3A" w14:textId="77777777" w:rsidTr="00756B10">
        <w:trPr>
          <w:cantSplit/>
          <w:jc w:val="center"/>
        </w:trPr>
        <w:tc>
          <w:tcPr>
            <w:tcW w:w="2674" w:type="dxa"/>
            <w:shd w:val="clear" w:color="auto" w:fill="D9D9D9"/>
          </w:tcPr>
          <w:p w14:paraId="7340E19A" w14:textId="77777777" w:rsidR="00F65D21" w:rsidRPr="00FC7DCF" w:rsidRDefault="00F65D21" w:rsidP="00756B10">
            <w:pPr>
              <w:pStyle w:val="SDMTableBoxParaNotNumbered"/>
            </w:pPr>
            <w:r w:rsidRPr="00FC7DCF">
              <w:t>Description</w:t>
            </w:r>
          </w:p>
        </w:tc>
        <w:tc>
          <w:tcPr>
            <w:tcW w:w="6925" w:type="dxa"/>
            <w:shd w:val="clear" w:color="auto" w:fill="auto"/>
          </w:tcPr>
          <w:p w14:paraId="1B1BC9CF" w14:textId="77777777" w:rsidR="00F65D21" w:rsidRPr="00FC7DCF" w:rsidRDefault="00F65D21" w:rsidP="00756B10">
            <w:pPr>
              <w:pStyle w:val="SDMTableBoxParaNotNumbered"/>
            </w:pPr>
            <w:r w:rsidRPr="00F65D21">
              <w:rPr>
                <w:lang w:val="en-US"/>
              </w:rPr>
              <w:t>Perceived improvement in respiratory health by end users</w:t>
            </w:r>
          </w:p>
        </w:tc>
      </w:tr>
      <w:tr w:rsidR="00A52DA1" w:rsidRPr="00FC7DCF" w14:paraId="34AA36C3" w14:textId="77777777" w:rsidTr="00756B10">
        <w:trPr>
          <w:cantSplit/>
          <w:jc w:val="center"/>
        </w:trPr>
        <w:tc>
          <w:tcPr>
            <w:tcW w:w="2674" w:type="dxa"/>
            <w:shd w:val="clear" w:color="auto" w:fill="D9D9D9"/>
          </w:tcPr>
          <w:p w14:paraId="3A7D284C" w14:textId="77777777" w:rsidR="00A52DA1" w:rsidRPr="00FC7DCF" w:rsidRDefault="00A52DA1" w:rsidP="00A52DA1">
            <w:pPr>
              <w:pStyle w:val="SDMTableBoxParaNotNumbered"/>
            </w:pPr>
            <w:r w:rsidRPr="00FC7DCF">
              <w:t>Measured/</w:t>
            </w:r>
            <w:r>
              <w:t>c</w:t>
            </w:r>
            <w:r w:rsidRPr="00FC7DCF">
              <w:t xml:space="preserve">alculated/ </w:t>
            </w:r>
            <w:r>
              <w:t>d</w:t>
            </w:r>
            <w:r w:rsidRPr="00FC7DCF">
              <w:t>efault</w:t>
            </w:r>
          </w:p>
        </w:tc>
        <w:tc>
          <w:tcPr>
            <w:tcW w:w="6925" w:type="dxa"/>
            <w:shd w:val="clear" w:color="auto" w:fill="auto"/>
          </w:tcPr>
          <w:p w14:paraId="6E7FB75C" w14:textId="051FA736" w:rsidR="00A52DA1" w:rsidRPr="005B7A3E" w:rsidRDefault="00A52DA1" w:rsidP="00A52DA1">
            <w:pPr>
              <w:autoSpaceDE w:val="0"/>
              <w:autoSpaceDN w:val="0"/>
              <w:adjustRightInd w:val="0"/>
              <w:jc w:val="left"/>
              <w:rPr>
                <w:rFonts w:ascii="Calibri" w:eastAsia="MS Mincho" w:hAnsi="Calibri" w:cs="Calibri"/>
                <w:sz w:val="24"/>
                <w:szCs w:val="24"/>
                <w:lang w:val="en-US" w:eastAsia="en-US"/>
              </w:rPr>
            </w:pPr>
            <w:r w:rsidRPr="00F377DD">
              <w:rPr>
                <w:sz w:val="20"/>
                <w:lang w:val="en-US"/>
              </w:rPr>
              <w:t>Calculated</w:t>
            </w:r>
          </w:p>
        </w:tc>
      </w:tr>
      <w:tr w:rsidR="00A52DA1" w:rsidRPr="00FC7DCF" w14:paraId="6D6470FE" w14:textId="77777777" w:rsidTr="00A52DA1">
        <w:trPr>
          <w:cantSplit/>
          <w:jc w:val="center"/>
        </w:trPr>
        <w:tc>
          <w:tcPr>
            <w:tcW w:w="2714" w:type="dxa"/>
            <w:shd w:val="clear" w:color="auto" w:fill="D9D9D9"/>
          </w:tcPr>
          <w:p w14:paraId="0103B7E0" w14:textId="77777777" w:rsidR="00A52DA1" w:rsidRPr="00FC7DCF" w:rsidRDefault="00A52DA1" w:rsidP="00A52DA1">
            <w:pPr>
              <w:pStyle w:val="SDMTableBoxParaNotNumbered"/>
            </w:pPr>
            <w:r w:rsidRPr="00FC7DCF">
              <w:t>Source of data</w:t>
            </w:r>
          </w:p>
        </w:tc>
        <w:tc>
          <w:tcPr>
            <w:tcW w:w="7028" w:type="dxa"/>
            <w:shd w:val="clear" w:color="auto" w:fill="auto"/>
          </w:tcPr>
          <w:p w14:paraId="05300508" w14:textId="77777777" w:rsidR="00A52DA1" w:rsidRPr="00004218" w:rsidRDefault="00A52DA1" w:rsidP="00A52DA1">
            <w:pPr>
              <w:pStyle w:val="SDMTableBoxParaNotNumbered"/>
              <w:rPr>
                <w:lang w:val="en-US"/>
              </w:rPr>
            </w:pPr>
            <w:r w:rsidRPr="00004218">
              <w:rPr>
                <w:lang w:val="en-US"/>
              </w:rPr>
              <w:t>Annual Monitoring Survey</w:t>
            </w:r>
          </w:p>
          <w:p w14:paraId="1E3DBEE1" w14:textId="77777777" w:rsidR="00A52DA1" w:rsidRPr="00004218" w:rsidRDefault="00A52DA1" w:rsidP="00A52DA1">
            <w:pPr>
              <w:pStyle w:val="SDMTableBoxParaNotNumbered"/>
              <w:rPr>
                <w:lang w:val="en-US"/>
              </w:rPr>
            </w:pPr>
          </w:p>
          <w:p w14:paraId="06B1C879" w14:textId="23135FE6" w:rsidR="00A52DA1" w:rsidRPr="00FC7DCF" w:rsidRDefault="00A52DA1" w:rsidP="00A52DA1">
            <w:pPr>
              <w:pStyle w:val="SDMTableBoxParaNotNumbered"/>
            </w:pPr>
            <w:r w:rsidRPr="00915792">
              <w:rPr>
                <w:lang w:val="en-US"/>
              </w:rPr>
              <w:t>Project Emission Reductions Calculation spreadsheet ‘</w:t>
            </w:r>
            <w:r w:rsidR="00BA5F15" w:rsidRPr="00BA5F15">
              <w:rPr>
                <w:i/>
                <w:lang w:val="en-US"/>
              </w:rPr>
              <w:t>GS1075 - MP1 ER calculation - 23Nov16</w:t>
            </w:r>
            <w:r w:rsidRPr="00915792">
              <w:rPr>
                <w:lang w:val="en-US"/>
              </w:rPr>
              <w:t>’, Sheet ‘</w:t>
            </w:r>
            <w:r w:rsidRPr="00915792">
              <w:rPr>
                <w:i/>
                <w:lang w:val="en-US"/>
              </w:rPr>
              <w:t>ER Calculations</w:t>
            </w:r>
            <w:r w:rsidRPr="00915792">
              <w:rPr>
                <w:lang w:val="en-US"/>
              </w:rPr>
              <w:t xml:space="preserve">’, Cell </w:t>
            </w:r>
            <w:r>
              <w:rPr>
                <w:lang w:val="en-US"/>
              </w:rPr>
              <w:t>C24</w:t>
            </w:r>
          </w:p>
        </w:tc>
      </w:tr>
      <w:tr w:rsidR="00A52DA1" w:rsidRPr="00FC7DCF" w14:paraId="0D5D5344" w14:textId="77777777" w:rsidTr="00A52DA1">
        <w:trPr>
          <w:cantSplit/>
          <w:jc w:val="center"/>
        </w:trPr>
        <w:tc>
          <w:tcPr>
            <w:tcW w:w="2714" w:type="dxa"/>
            <w:shd w:val="clear" w:color="auto" w:fill="D9D9D9"/>
          </w:tcPr>
          <w:p w14:paraId="414FBDF7" w14:textId="77777777" w:rsidR="00A52DA1" w:rsidRPr="00FC7DCF" w:rsidRDefault="00A52DA1" w:rsidP="00A52DA1">
            <w:pPr>
              <w:pStyle w:val="SDMTableBoxParaNotNumbered"/>
            </w:pPr>
            <w:r w:rsidRPr="00FC7DCF">
              <w:t>Value(s) of monitored parameter</w:t>
            </w:r>
          </w:p>
        </w:tc>
        <w:tc>
          <w:tcPr>
            <w:tcW w:w="7028" w:type="dxa"/>
            <w:shd w:val="clear" w:color="auto" w:fill="auto"/>
          </w:tcPr>
          <w:p w14:paraId="2B378E5D" w14:textId="7BFC4E93" w:rsidR="00A52DA1" w:rsidRPr="00FC7DCF" w:rsidRDefault="00A52DA1" w:rsidP="00A52DA1">
            <w:pPr>
              <w:pStyle w:val="SDMTableBoxParaNotNumbered"/>
            </w:pPr>
            <w:r>
              <w:t>100% of the Monitoring Survey’s respondents consider that their respiratory health as improved following the adoption of the solar cooking technology.</w:t>
            </w:r>
          </w:p>
        </w:tc>
      </w:tr>
      <w:tr w:rsidR="00A52DA1" w:rsidRPr="00FC7DCF" w14:paraId="3C656845" w14:textId="77777777" w:rsidTr="00A52DA1">
        <w:trPr>
          <w:cantSplit/>
          <w:jc w:val="center"/>
        </w:trPr>
        <w:tc>
          <w:tcPr>
            <w:tcW w:w="2714" w:type="dxa"/>
            <w:shd w:val="clear" w:color="auto" w:fill="D9D9D9"/>
          </w:tcPr>
          <w:p w14:paraId="50500423" w14:textId="77777777" w:rsidR="00A52DA1" w:rsidRPr="00FC7DCF" w:rsidRDefault="00A52DA1" w:rsidP="00A52DA1">
            <w:pPr>
              <w:pStyle w:val="SDMTableBoxParaNotNumbered"/>
            </w:pPr>
            <w:r w:rsidRPr="00FC7DCF">
              <w:t xml:space="preserve">Monitoring equipment </w:t>
            </w:r>
          </w:p>
        </w:tc>
        <w:tc>
          <w:tcPr>
            <w:tcW w:w="7028" w:type="dxa"/>
            <w:shd w:val="clear" w:color="auto" w:fill="auto"/>
          </w:tcPr>
          <w:p w14:paraId="28BB818B" w14:textId="2C3BB4CB" w:rsidR="00A52DA1" w:rsidRPr="00FC7DCF" w:rsidRDefault="00A52DA1" w:rsidP="00A52DA1">
            <w:pPr>
              <w:pStyle w:val="SDMTableBoxParaNotNumbered"/>
            </w:pPr>
            <w:r>
              <w:t>N/A</w:t>
            </w:r>
          </w:p>
        </w:tc>
      </w:tr>
      <w:tr w:rsidR="00A52DA1" w:rsidRPr="00FC7DCF" w14:paraId="31638563" w14:textId="77777777" w:rsidTr="00A52DA1">
        <w:trPr>
          <w:cantSplit/>
          <w:jc w:val="center"/>
        </w:trPr>
        <w:tc>
          <w:tcPr>
            <w:tcW w:w="2714" w:type="dxa"/>
            <w:shd w:val="clear" w:color="auto" w:fill="D9D9D9"/>
          </w:tcPr>
          <w:p w14:paraId="195DF071" w14:textId="77777777" w:rsidR="00A52DA1" w:rsidRPr="00FC7DCF" w:rsidRDefault="00A52DA1" w:rsidP="00A52DA1">
            <w:pPr>
              <w:pStyle w:val="SDMTableBoxParaNotNumbered"/>
            </w:pPr>
            <w:r w:rsidRPr="00FC7DCF">
              <w:t>Measuring/</w:t>
            </w:r>
            <w:r>
              <w:t>r</w:t>
            </w:r>
            <w:r w:rsidRPr="00FC7DCF">
              <w:t xml:space="preserve">eading/ </w:t>
            </w:r>
            <w:r>
              <w:t>r</w:t>
            </w:r>
            <w:r w:rsidRPr="00FC7DCF">
              <w:t>ecording frequency</w:t>
            </w:r>
          </w:p>
        </w:tc>
        <w:tc>
          <w:tcPr>
            <w:tcW w:w="7028" w:type="dxa"/>
            <w:shd w:val="clear" w:color="auto" w:fill="auto"/>
          </w:tcPr>
          <w:p w14:paraId="43DDDC91" w14:textId="0993949C" w:rsidR="00A52DA1" w:rsidRPr="00FC7DCF" w:rsidRDefault="00A52DA1" w:rsidP="00A52DA1">
            <w:pPr>
              <w:pStyle w:val="SDMTableBoxParaNotNumbered"/>
            </w:pPr>
            <w:r>
              <w:t>N/A</w:t>
            </w:r>
          </w:p>
        </w:tc>
      </w:tr>
      <w:tr w:rsidR="00A52DA1" w:rsidRPr="00FC7DCF" w14:paraId="5C9C0572" w14:textId="77777777" w:rsidTr="00A52DA1">
        <w:trPr>
          <w:cantSplit/>
          <w:jc w:val="center"/>
        </w:trPr>
        <w:tc>
          <w:tcPr>
            <w:tcW w:w="2714" w:type="dxa"/>
            <w:shd w:val="clear" w:color="auto" w:fill="D9D9D9"/>
          </w:tcPr>
          <w:p w14:paraId="5200F138" w14:textId="77777777" w:rsidR="00A52DA1" w:rsidRPr="00FC7DCF" w:rsidRDefault="00A52DA1" w:rsidP="00A52DA1">
            <w:pPr>
              <w:pStyle w:val="SDMTableBoxParaNotNumbered"/>
            </w:pPr>
            <w:r w:rsidRPr="00FC7DCF">
              <w:t>Calculation method</w:t>
            </w:r>
          </w:p>
          <w:p w14:paraId="0932CB69" w14:textId="77777777" w:rsidR="00A52DA1" w:rsidRPr="00FC7DCF" w:rsidRDefault="00A52DA1" w:rsidP="00A52DA1">
            <w:pPr>
              <w:pStyle w:val="SDMTableBoxParaNotNumbered"/>
            </w:pPr>
            <w:r w:rsidRPr="00FC7DCF">
              <w:t>(if applicable)</w:t>
            </w:r>
          </w:p>
        </w:tc>
        <w:tc>
          <w:tcPr>
            <w:tcW w:w="7028" w:type="dxa"/>
            <w:shd w:val="clear" w:color="auto" w:fill="auto"/>
          </w:tcPr>
          <w:p w14:paraId="7CB23B5B" w14:textId="3EE4B21C" w:rsidR="00A52DA1" w:rsidRPr="00FC7DCF" w:rsidRDefault="00A52DA1" w:rsidP="00A52DA1">
            <w:pPr>
              <w:pStyle w:val="SDMTableBoxParaNotNumbered"/>
            </w:pPr>
            <w:r>
              <w:rPr>
                <w:lang w:val="en-US"/>
              </w:rPr>
              <w:t>As part of the survey, respondents were asked whether their respiratory health has improved, stayed the same of worsened (</w:t>
            </w:r>
            <w:r w:rsidRPr="00004218">
              <w:rPr>
                <w:lang w:val="en-US"/>
              </w:rPr>
              <w:t>Monitoring</w:t>
            </w:r>
            <w:r>
              <w:rPr>
                <w:lang w:val="en-US"/>
              </w:rPr>
              <w:t xml:space="preserve"> Survey Q</w:t>
            </w:r>
            <w:r w:rsidRPr="00004218">
              <w:rPr>
                <w:lang w:val="en-US"/>
              </w:rPr>
              <w:t xml:space="preserve">uestionnaire </w:t>
            </w:r>
            <w:r>
              <w:rPr>
                <w:lang w:val="en-US"/>
              </w:rPr>
              <w:t xml:space="preserve">/ </w:t>
            </w:r>
            <w:r w:rsidRPr="00004218">
              <w:rPr>
                <w:lang w:val="en-US"/>
              </w:rPr>
              <w:t>Q</w:t>
            </w:r>
            <w:r>
              <w:rPr>
                <w:lang w:val="en-US"/>
              </w:rPr>
              <w:t xml:space="preserve">.17). A random sampling approach, in line with the methodology applied, was adopted to select the </w:t>
            </w:r>
            <w:proofErr w:type="spellStart"/>
            <w:r>
              <w:rPr>
                <w:lang w:val="en-US"/>
              </w:rPr>
              <w:t>surveyees</w:t>
            </w:r>
            <w:proofErr w:type="spellEnd"/>
            <w:r>
              <w:rPr>
                <w:lang w:val="en-US"/>
              </w:rPr>
              <w:t>.</w:t>
            </w:r>
          </w:p>
        </w:tc>
      </w:tr>
      <w:tr w:rsidR="00A52DA1" w:rsidRPr="00FC7DCF" w14:paraId="037A7219" w14:textId="77777777" w:rsidTr="00A52DA1">
        <w:trPr>
          <w:cantSplit/>
          <w:jc w:val="center"/>
        </w:trPr>
        <w:tc>
          <w:tcPr>
            <w:tcW w:w="2714" w:type="dxa"/>
            <w:shd w:val="clear" w:color="auto" w:fill="D9D9D9"/>
          </w:tcPr>
          <w:p w14:paraId="6889DC20" w14:textId="77777777" w:rsidR="00A52DA1" w:rsidRPr="00FC7DCF" w:rsidRDefault="00A52DA1" w:rsidP="00A52DA1">
            <w:pPr>
              <w:pStyle w:val="SDMTableBoxParaNotNumbered"/>
            </w:pPr>
            <w:r w:rsidRPr="00FC7DCF">
              <w:t>QA/QC procedures</w:t>
            </w:r>
          </w:p>
        </w:tc>
        <w:tc>
          <w:tcPr>
            <w:tcW w:w="7028" w:type="dxa"/>
            <w:shd w:val="clear" w:color="auto" w:fill="auto"/>
          </w:tcPr>
          <w:p w14:paraId="0BD84923" w14:textId="28F46CB6" w:rsidR="00A52DA1" w:rsidRPr="00DF2B3C" w:rsidRDefault="00A52DA1" w:rsidP="00A52DA1">
            <w:pPr>
              <w:pStyle w:val="SDMTableBoxParaNotNumbered"/>
              <w:tabs>
                <w:tab w:val="left" w:pos="778"/>
              </w:tabs>
              <w:rPr>
                <w:lang w:val="en-US"/>
              </w:rPr>
            </w:pPr>
            <w:r>
              <w:rPr>
                <w:lang w:val="en-US"/>
              </w:rPr>
              <w:t>N/A</w:t>
            </w:r>
          </w:p>
        </w:tc>
      </w:tr>
      <w:tr w:rsidR="00A52DA1" w:rsidRPr="00FC7DCF" w14:paraId="3DCD89C5" w14:textId="77777777" w:rsidTr="00A52DA1">
        <w:trPr>
          <w:cantSplit/>
          <w:jc w:val="center"/>
        </w:trPr>
        <w:tc>
          <w:tcPr>
            <w:tcW w:w="2714" w:type="dxa"/>
            <w:shd w:val="clear" w:color="auto" w:fill="D9D9D9"/>
          </w:tcPr>
          <w:p w14:paraId="0B77ED45" w14:textId="77777777" w:rsidR="00A52DA1" w:rsidRPr="00DB6203" w:rsidRDefault="00A52DA1" w:rsidP="00A52DA1">
            <w:pPr>
              <w:pStyle w:val="SDMTableBoxParaNotNumbered"/>
            </w:pPr>
            <w:r w:rsidRPr="00DB6203">
              <w:t>Purpose of data</w:t>
            </w:r>
          </w:p>
        </w:tc>
        <w:tc>
          <w:tcPr>
            <w:tcW w:w="7028" w:type="dxa"/>
            <w:shd w:val="clear" w:color="auto" w:fill="auto"/>
          </w:tcPr>
          <w:p w14:paraId="12D62EC9" w14:textId="1A0EFDFE" w:rsidR="00A52DA1" w:rsidRPr="00FC7DCF" w:rsidRDefault="00A52DA1" w:rsidP="00F377DD">
            <w:pPr>
              <w:pStyle w:val="SDMTableBoxParaNotNumbered"/>
            </w:pPr>
            <w:r w:rsidRPr="00DB6203">
              <w:t>Providing insight on the air quality situation of households which have adopted the solar cooking technology distributed through the project.</w:t>
            </w:r>
          </w:p>
        </w:tc>
      </w:tr>
      <w:tr w:rsidR="00A52DA1" w:rsidRPr="00FC7DCF" w14:paraId="4A927187" w14:textId="77777777" w:rsidTr="00A52DA1">
        <w:trPr>
          <w:cantSplit/>
          <w:jc w:val="center"/>
        </w:trPr>
        <w:tc>
          <w:tcPr>
            <w:tcW w:w="2714" w:type="dxa"/>
            <w:shd w:val="clear" w:color="auto" w:fill="D9D9D9"/>
          </w:tcPr>
          <w:p w14:paraId="112B1F9D" w14:textId="77777777" w:rsidR="00A52DA1" w:rsidRPr="00FC7DCF" w:rsidRDefault="00A52DA1" w:rsidP="00A52DA1">
            <w:pPr>
              <w:pStyle w:val="SDMTableBoxParaNotNumbered"/>
            </w:pPr>
            <w:r w:rsidRPr="00FC7DCF">
              <w:rPr>
                <w:rFonts w:hint="eastAsia"/>
              </w:rPr>
              <w:t xml:space="preserve">Additional </w:t>
            </w:r>
            <w:r w:rsidRPr="00FC7DCF">
              <w:t>c</w:t>
            </w:r>
            <w:r w:rsidRPr="00FC7DCF">
              <w:rPr>
                <w:rFonts w:hint="eastAsia"/>
              </w:rPr>
              <w:t>omment</w:t>
            </w:r>
            <w:r>
              <w:t>s</w:t>
            </w:r>
          </w:p>
        </w:tc>
        <w:tc>
          <w:tcPr>
            <w:tcW w:w="7028" w:type="dxa"/>
            <w:shd w:val="clear" w:color="auto" w:fill="auto"/>
          </w:tcPr>
          <w:p w14:paraId="3E6883BB" w14:textId="4CEFE746" w:rsidR="00A52DA1" w:rsidRPr="00FC7DCF" w:rsidRDefault="00A52DA1" w:rsidP="00A52DA1">
            <w:pPr>
              <w:pStyle w:val="SDMTableBoxParaNotNumbered"/>
            </w:pPr>
            <w:r w:rsidRPr="00004218">
              <w:t>N/A</w:t>
            </w:r>
          </w:p>
        </w:tc>
      </w:tr>
    </w:tbl>
    <w:p w14:paraId="6F1A24A7" w14:textId="77777777" w:rsidR="009A0FD7" w:rsidRDefault="009A0FD7" w:rsidP="00972A00">
      <w:pPr>
        <w:pStyle w:val="Caption"/>
        <w:keepLines w:val="0"/>
        <w:tabs>
          <w:tab w:val="clear" w:pos="1134"/>
          <w:tab w:val="clear" w:pos="1956"/>
          <w:tab w:val="clear" w:pos="2126"/>
          <w:tab w:val="clear" w:pos="2693"/>
          <w:tab w:val="clear" w:pos="3260"/>
        </w:tabs>
        <w:spacing w:before="120" w:after="60"/>
        <w:ind w:left="0" w:firstLine="0"/>
        <w:rPr>
          <w:b w:val="0"/>
          <w:bCs w:val="0"/>
          <w:i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714"/>
        <w:gridCol w:w="7028"/>
      </w:tblGrid>
      <w:tr w:rsidR="00F65D21" w:rsidRPr="00B74ADD" w14:paraId="6B78EC63" w14:textId="77777777" w:rsidTr="00756B10">
        <w:trPr>
          <w:cantSplit/>
          <w:jc w:val="center"/>
        </w:trPr>
        <w:tc>
          <w:tcPr>
            <w:tcW w:w="2674" w:type="dxa"/>
            <w:shd w:val="clear" w:color="auto" w:fill="D9D9D9"/>
          </w:tcPr>
          <w:p w14:paraId="58FD07FD" w14:textId="77777777" w:rsidR="00F65D21" w:rsidRPr="00B74ADD" w:rsidRDefault="00F65D21" w:rsidP="00756B10">
            <w:pPr>
              <w:keepNext/>
              <w:rPr>
                <w:rFonts w:eastAsia="MS Mincho"/>
                <w:b/>
              </w:rPr>
            </w:pPr>
            <w:r w:rsidRPr="00B74ADD">
              <w:rPr>
                <w:b/>
                <w:sz w:val="20"/>
              </w:rPr>
              <w:t>Data/parameter</w:t>
            </w:r>
          </w:p>
        </w:tc>
        <w:tc>
          <w:tcPr>
            <w:tcW w:w="6925" w:type="dxa"/>
            <w:shd w:val="clear" w:color="auto" w:fill="auto"/>
          </w:tcPr>
          <w:p w14:paraId="7E284F58" w14:textId="77777777" w:rsidR="00F65D21" w:rsidRPr="004131E8" w:rsidRDefault="00F65D21" w:rsidP="00756B10">
            <w:pPr>
              <w:autoSpaceDE w:val="0"/>
              <w:autoSpaceDN w:val="0"/>
              <w:adjustRightInd w:val="0"/>
              <w:jc w:val="left"/>
              <w:rPr>
                <w:rFonts w:eastAsia="MS Mincho" w:cs="Arial"/>
                <w:b/>
                <w:bCs/>
                <w:sz w:val="20"/>
                <w:szCs w:val="16"/>
                <w:lang w:val="en-US" w:eastAsia="en-US"/>
              </w:rPr>
            </w:pPr>
            <w:r w:rsidRPr="004131E8">
              <w:rPr>
                <w:rFonts w:eastAsia="MS Mincho" w:cs="Arial"/>
                <w:b/>
                <w:bCs/>
                <w:sz w:val="20"/>
                <w:szCs w:val="16"/>
                <w:lang w:val="en-US" w:eastAsia="en-US"/>
              </w:rPr>
              <w:t>GS-06 Quality of employment</w:t>
            </w:r>
          </w:p>
        </w:tc>
      </w:tr>
      <w:tr w:rsidR="00F65D21" w:rsidRPr="00B74ADD" w14:paraId="2082480E" w14:textId="77777777" w:rsidTr="00756B10">
        <w:trPr>
          <w:cantSplit/>
          <w:jc w:val="center"/>
        </w:trPr>
        <w:tc>
          <w:tcPr>
            <w:tcW w:w="2674" w:type="dxa"/>
            <w:shd w:val="clear" w:color="auto" w:fill="D9D9D9"/>
          </w:tcPr>
          <w:p w14:paraId="191170E7" w14:textId="77777777" w:rsidR="00F65D21" w:rsidRPr="00B74ADD" w:rsidRDefault="00F65D21" w:rsidP="00756B10">
            <w:pPr>
              <w:pStyle w:val="SDMTableBoxParaNotNumbered"/>
            </w:pPr>
            <w:r w:rsidRPr="00B74ADD">
              <w:rPr>
                <w:rFonts w:hint="eastAsia"/>
              </w:rPr>
              <w:t>U</w:t>
            </w:r>
            <w:r w:rsidRPr="00B74ADD">
              <w:t>nit</w:t>
            </w:r>
          </w:p>
        </w:tc>
        <w:tc>
          <w:tcPr>
            <w:tcW w:w="6925" w:type="dxa"/>
            <w:shd w:val="clear" w:color="auto" w:fill="auto"/>
          </w:tcPr>
          <w:p w14:paraId="4D2506CA" w14:textId="77777777" w:rsidR="00F65D21" w:rsidRPr="00B74ADD" w:rsidRDefault="00F65D21" w:rsidP="00756B10">
            <w:pPr>
              <w:pStyle w:val="SDMTableBoxParaNotNumbered"/>
            </w:pPr>
            <w:r w:rsidRPr="00B74ADD">
              <w:t>Number</w:t>
            </w:r>
          </w:p>
        </w:tc>
      </w:tr>
      <w:tr w:rsidR="00F65D21" w:rsidRPr="00B74ADD" w14:paraId="3376A7B9" w14:textId="77777777" w:rsidTr="00756B10">
        <w:trPr>
          <w:cantSplit/>
          <w:jc w:val="center"/>
        </w:trPr>
        <w:tc>
          <w:tcPr>
            <w:tcW w:w="2674" w:type="dxa"/>
            <w:shd w:val="clear" w:color="auto" w:fill="D9D9D9"/>
          </w:tcPr>
          <w:p w14:paraId="4112FE4D" w14:textId="77777777" w:rsidR="00F65D21" w:rsidRPr="00B74ADD" w:rsidRDefault="00F65D21" w:rsidP="00756B10">
            <w:pPr>
              <w:pStyle w:val="SDMTableBoxParaNotNumbered"/>
            </w:pPr>
            <w:r w:rsidRPr="00B74ADD">
              <w:t>Description</w:t>
            </w:r>
          </w:p>
        </w:tc>
        <w:tc>
          <w:tcPr>
            <w:tcW w:w="6925" w:type="dxa"/>
            <w:shd w:val="clear" w:color="auto" w:fill="auto"/>
          </w:tcPr>
          <w:p w14:paraId="10B2B92D" w14:textId="77777777" w:rsidR="00F65D21" w:rsidRPr="00B74ADD" w:rsidRDefault="00F65D21" w:rsidP="00756B10">
            <w:pPr>
              <w:pStyle w:val="SDMTableBoxParaNotNumbered"/>
            </w:pPr>
            <w:r w:rsidRPr="00B74ADD">
              <w:t>Number of employees attending training programmes</w:t>
            </w:r>
          </w:p>
        </w:tc>
      </w:tr>
      <w:tr w:rsidR="00F65D21" w:rsidRPr="00B74ADD" w14:paraId="15501828" w14:textId="77777777" w:rsidTr="00756B10">
        <w:trPr>
          <w:cantSplit/>
          <w:jc w:val="center"/>
        </w:trPr>
        <w:tc>
          <w:tcPr>
            <w:tcW w:w="2674" w:type="dxa"/>
            <w:shd w:val="clear" w:color="auto" w:fill="D9D9D9"/>
          </w:tcPr>
          <w:p w14:paraId="6A0D3CC5" w14:textId="77777777" w:rsidR="00F65D21" w:rsidRPr="00B74ADD" w:rsidRDefault="00F65D21" w:rsidP="00756B10">
            <w:pPr>
              <w:pStyle w:val="SDMTableBoxParaNotNumbered"/>
            </w:pPr>
            <w:r w:rsidRPr="00B74ADD">
              <w:t>Measured/calculated/ default</w:t>
            </w:r>
          </w:p>
        </w:tc>
        <w:tc>
          <w:tcPr>
            <w:tcW w:w="6925" w:type="dxa"/>
            <w:shd w:val="clear" w:color="auto" w:fill="auto"/>
          </w:tcPr>
          <w:p w14:paraId="18E1463C" w14:textId="21AF05E2" w:rsidR="00F65D21" w:rsidRPr="007210D7" w:rsidRDefault="00AC658B" w:rsidP="007210D7">
            <w:pPr>
              <w:pStyle w:val="SDMTableBoxParaNotNumbered"/>
            </w:pPr>
            <w:r w:rsidRPr="007210D7">
              <w:t>Measured</w:t>
            </w:r>
          </w:p>
        </w:tc>
      </w:tr>
      <w:tr w:rsidR="00F65D21" w:rsidRPr="00B74ADD" w14:paraId="2E8CC4B5" w14:textId="77777777" w:rsidTr="00756B10">
        <w:trPr>
          <w:cantSplit/>
          <w:jc w:val="center"/>
        </w:trPr>
        <w:tc>
          <w:tcPr>
            <w:tcW w:w="2674" w:type="dxa"/>
            <w:shd w:val="clear" w:color="auto" w:fill="D9D9D9"/>
          </w:tcPr>
          <w:p w14:paraId="3CBB7E63" w14:textId="77777777" w:rsidR="00F65D21" w:rsidRPr="00B74ADD" w:rsidRDefault="00F65D21" w:rsidP="00756B10">
            <w:pPr>
              <w:pStyle w:val="SDMTableBoxParaNotNumbered"/>
            </w:pPr>
            <w:r w:rsidRPr="00B74ADD">
              <w:t>Source of data</w:t>
            </w:r>
          </w:p>
        </w:tc>
        <w:tc>
          <w:tcPr>
            <w:tcW w:w="6925" w:type="dxa"/>
            <w:shd w:val="clear" w:color="auto" w:fill="auto"/>
          </w:tcPr>
          <w:p w14:paraId="7FEC7D38" w14:textId="4A426566" w:rsidR="00F65D21" w:rsidRPr="004131E8" w:rsidRDefault="0071435C" w:rsidP="00756B10">
            <w:pPr>
              <w:pStyle w:val="SDMTableBoxParaNotNumbered"/>
            </w:pPr>
            <w:r w:rsidRPr="004131E8">
              <w:t>Employment</w:t>
            </w:r>
            <w:r w:rsidR="00F65D21" w:rsidRPr="004131E8">
              <w:t xml:space="preserve"> records</w:t>
            </w:r>
          </w:p>
        </w:tc>
      </w:tr>
      <w:tr w:rsidR="00F65D21" w:rsidRPr="00B74ADD" w14:paraId="2300114D" w14:textId="77777777" w:rsidTr="00756B10">
        <w:trPr>
          <w:cantSplit/>
          <w:jc w:val="center"/>
        </w:trPr>
        <w:tc>
          <w:tcPr>
            <w:tcW w:w="2674" w:type="dxa"/>
            <w:shd w:val="clear" w:color="auto" w:fill="D9D9D9"/>
          </w:tcPr>
          <w:p w14:paraId="696314DD" w14:textId="77777777" w:rsidR="00F65D21" w:rsidRPr="00B74ADD" w:rsidRDefault="00F65D21" w:rsidP="00756B10">
            <w:pPr>
              <w:pStyle w:val="SDMTableBoxParaNotNumbered"/>
            </w:pPr>
            <w:r w:rsidRPr="00B74ADD">
              <w:t>Value(s) of monitored parameter</w:t>
            </w:r>
          </w:p>
        </w:tc>
        <w:tc>
          <w:tcPr>
            <w:tcW w:w="6925" w:type="dxa"/>
            <w:shd w:val="clear" w:color="auto" w:fill="auto"/>
          </w:tcPr>
          <w:tbl>
            <w:tblPr>
              <w:tblStyle w:val="TableGrid"/>
              <w:tblW w:w="0" w:type="auto"/>
              <w:tblLook w:val="04A0" w:firstRow="1" w:lastRow="0" w:firstColumn="1" w:lastColumn="0" w:noHBand="0" w:noVBand="1"/>
            </w:tblPr>
            <w:tblGrid>
              <w:gridCol w:w="3401"/>
              <w:gridCol w:w="3401"/>
            </w:tblGrid>
            <w:tr w:rsidR="00804D38" w:rsidRPr="00B74ADD" w14:paraId="28BA12F9" w14:textId="77777777" w:rsidTr="00804D38">
              <w:tc>
                <w:tcPr>
                  <w:tcW w:w="3401" w:type="dxa"/>
                </w:tcPr>
                <w:p w14:paraId="33DECE12" w14:textId="0981B222" w:rsidR="00804D38" w:rsidRPr="00B74ADD" w:rsidRDefault="00804D38" w:rsidP="00756B10">
                  <w:pPr>
                    <w:pStyle w:val="SDMTableBoxParaNotNumbered"/>
                    <w:rPr>
                      <w:b/>
                    </w:rPr>
                  </w:pPr>
                  <w:r w:rsidRPr="00B74ADD">
                    <w:rPr>
                      <w:b/>
                    </w:rPr>
                    <w:t>Type of employee</w:t>
                  </w:r>
                </w:p>
              </w:tc>
              <w:tc>
                <w:tcPr>
                  <w:tcW w:w="3401" w:type="dxa"/>
                </w:tcPr>
                <w:p w14:paraId="05946382" w14:textId="4F9B790C" w:rsidR="00804D38" w:rsidRPr="00B74ADD" w:rsidRDefault="00804D38" w:rsidP="00756B10">
                  <w:pPr>
                    <w:pStyle w:val="SDMTableBoxParaNotNumbered"/>
                    <w:rPr>
                      <w:b/>
                    </w:rPr>
                  </w:pPr>
                  <w:r w:rsidRPr="00B74ADD">
                    <w:rPr>
                      <w:b/>
                    </w:rPr>
                    <w:t>Number of trained employees</w:t>
                  </w:r>
                </w:p>
              </w:tc>
            </w:tr>
            <w:tr w:rsidR="00804D38" w:rsidRPr="00B74ADD" w14:paraId="5A1A456C" w14:textId="77777777" w:rsidTr="00804D38">
              <w:tc>
                <w:tcPr>
                  <w:tcW w:w="3401" w:type="dxa"/>
                </w:tcPr>
                <w:p w14:paraId="05769C66" w14:textId="16EE268D" w:rsidR="00804D38" w:rsidRPr="00B74ADD" w:rsidRDefault="00804D38" w:rsidP="00756B10">
                  <w:pPr>
                    <w:pStyle w:val="SDMTableBoxParaNotNumbered"/>
                  </w:pPr>
                  <w:r w:rsidRPr="00B74ADD">
                    <w:t>Full-time</w:t>
                  </w:r>
                  <w:r w:rsidR="003A4A3A">
                    <w:t xml:space="preserve"> (Chadian)</w:t>
                  </w:r>
                </w:p>
              </w:tc>
              <w:tc>
                <w:tcPr>
                  <w:tcW w:w="3401" w:type="dxa"/>
                </w:tcPr>
                <w:p w14:paraId="325AA28A" w14:textId="4C2BF9A4" w:rsidR="00804D38" w:rsidRPr="00B74ADD" w:rsidRDefault="00804D38" w:rsidP="00756B10">
                  <w:pPr>
                    <w:pStyle w:val="SDMTableBoxParaNotNumbered"/>
                  </w:pPr>
                  <w:r w:rsidRPr="00B74ADD">
                    <w:t>3</w:t>
                  </w:r>
                </w:p>
              </w:tc>
            </w:tr>
            <w:tr w:rsidR="003A4A3A" w:rsidRPr="00B74ADD" w14:paraId="23DEA6F4" w14:textId="77777777" w:rsidTr="00804D38">
              <w:tc>
                <w:tcPr>
                  <w:tcW w:w="3401" w:type="dxa"/>
                </w:tcPr>
                <w:p w14:paraId="56E7A461" w14:textId="6E738616" w:rsidR="003A4A3A" w:rsidRPr="00B74ADD" w:rsidRDefault="003A4A3A" w:rsidP="00756B10">
                  <w:pPr>
                    <w:pStyle w:val="SDMTableBoxParaNotNumbered"/>
                  </w:pPr>
                  <w:r>
                    <w:t>Full-time (Refugee)</w:t>
                  </w:r>
                </w:p>
              </w:tc>
              <w:tc>
                <w:tcPr>
                  <w:tcW w:w="3401" w:type="dxa"/>
                </w:tcPr>
                <w:p w14:paraId="0F9A0C83" w14:textId="0F96CFC4" w:rsidR="003A4A3A" w:rsidRPr="00B74ADD" w:rsidRDefault="003A4A3A" w:rsidP="00756B10">
                  <w:pPr>
                    <w:pStyle w:val="SDMTableBoxParaNotNumbered"/>
                  </w:pPr>
                  <w:r>
                    <w:t>6 – 8</w:t>
                  </w:r>
                </w:p>
              </w:tc>
            </w:tr>
            <w:tr w:rsidR="00804D38" w:rsidRPr="00B74ADD" w14:paraId="38E35036" w14:textId="77777777" w:rsidTr="00804D38">
              <w:tc>
                <w:tcPr>
                  <w:tcW w:w="3401" w:type="dxa"/>
                </w:tcPr>
                <w:p w14:paraId="3CE63067" w14:textId="2FE15DA0" w:rsidR="00804D38" w:rsidRPr="00B74ADD" w:rsidRDefault="00804D38" w:rsidP="00756B10">
                  <w:pPr>
                    <w:pStyle w:val="SDMTableBoxParaNotNumbered"/>
                  </w:pPr>
                  <w:r w:rsidRPr="00B74ADD">
                    <w:t>Part-time</w:t>
                  </w:r>
                </w:p>
              </w:tc>
              <w:tc>
                <w:tcPr>
                  <w:tcW w:w="3401" w:type="dxa"/>
                </w:tcPr>
                <w:p w14:paraId="65DBB608" w14:textId="313C2346" w:rsidR="00804D38" w:rsidRPr="00B74ADD" w:rsidRDefault="00804D38" w:rsidP="00756B10">
                  <w:pPr>
                    <w:pStyle w:val="SDMTableBoxParaNotNumbered"/>
                  </w:pPr>
                  <w:r w:rsidRPr="00B74ADD">
                    <w:t>49</w:t>
                  </w:r>
                </w:p>
              </w:tc>
            </w:tr>
            <w:tr w:rsidR="00804D38" w:rsidRPr="00B74ADD" w14:paraId="0C7BEEB8" w14:textId="77777777" w:rsidTr="00804D38">
              <w:tc>
                <w:tcPr>
                  <w:tcW w:w="3401" w:type="dxa"/>
                </w:tcPr>
                <w:p w14:paraId="0388F266" w14:textId="3AED885B" w:rsidR="00804D38" w:rsidRPr="00B74ADD" w:rsidRDefault="00804D38" w:rsidP="00756B10">
                  <w:pPr>
                    <w:pStyle w:val="SDMTableBoxParaNotNumbered"/>
                  </w:pPr>
                  <w:r w:rsidRPr="00B74ADD">
                    <w:t>Part-time (</w:t>
                  </w:r>
                  <w:r w:rsidR="009F0355" w:rsidRPr="00B74ADD">
                    <w:t xml:space="preserve">during </w:t>
                  </w:r>
                  <w:r w:rsidRPr="00B74ADD">
                    <w:t>installation period)</w:t>
                  </w:r>
                </w:p>
              </w:tc>
              <w:tc>
                <w:tcPr>
                  <w:tcW w:w="3401" w:type="dxa"/>
                </w:tcPr>
                <w:p w14:paraId="37C7F12C" w14:textId="6B21F876" w:rsidR="00804D38" w:rsidRPr="00B74ADD" w:rsidRDefault="00804D38" w:rsidP="00756B10">
                  <w:pPr>
                    <w:pStyle w:val="SDMTableBoxParaNotNumbered"/>
                  </w:pPr>
                  <w:r w:rsidRPr="00B74ADD">
                    <w:t>196</w:t>
                  </w:r>
                </w:p>
              </w:tc>
            </w:tr>
          </w:tbl>
          <w:p w14:paraId="19245C92" w14:textId="6C225A68" w:rsidR="00F65D21" w:rsidRPr="00B74ADD" w:rsidRDefault="00F65D21" w:rsidP="00756B10">
            <w:pPr>
              <w:pStyle w:val="SDMTableBoxParaNotNumbered"/>
            </w:pPr>
          </w:p>
        </w:tc>
      </w:tr>
      <w:tr w:rsidR="00F65D21" w:rsidRPr="00B74ADD" w14:paraId="05268B9A" w14:textId="77777777" w:rsidTr="00756B10">
        <w:trPr>
          <w:cantSplit/>
          <w:jc w:val="center"/>
        </w:trPr>
        <w:tc>
          <w:tcPr>
            <w:tcW w:w="2674" w:type="dxa"/>
            <w:shd w:val="clear" w:color="auto" w:fill="D9D9D9"/>
          </w:tcPr>
          <w:p w14:paraId="54A47CA8" w14:textId="77777777" w:rsidR="00F65D21" w:rsidRPr="00B74ADD" w:rsidRDefault="00F65D21" w:rsidP="00756B10">
            <w:pPr>
              <w:pStyle w:val="SDMTableBoxParaNotNumbered"/>
            </w:pPr>
            <w:r w:rsidRPr="00B74ADD">
              <w:t xml:space="preserve">Monitoring equipment </w:t>
            </w:r>
          </w:p>
        </w:tc>
        <w:tc>
          <w:tcPr>
            <w:tcW w:w="6925" w:type="dxa"/>
            <w:shd w:val="clear" w:color="auto" w:fill="auto"/>
          </w:tcPr>
          <w:p w14:paraId="454F1006" w14:textId="1145C460" w:rsidR="00F65D21" w:rsidRPr="00B74ADD" w:rsidRDefault="00804D38" w:rsidP="00756B10">
            <w:pPr>
              <w:pStyle w:val="SDMTableBoxParaNotNumbered"/>
            </w:pPr>
            <w:r w:rsidRPr="00B74ADD">
              <w:t>N/A</w:t>
            </w:r>
          </w:p>
        </w:tc>
      </w:tr>
      <w:tr w:rsidR="00F65D21" w:rsidRPr="00B74ADD" w14:paraId="3DFA77BC" w14:textId="77777777" w:rsidTr="00756B10">
        <w:trPr>
          <w:cantSplit/>
          <w:jc w:val="center"/>
        </w:trPr>
        <w:tc>
          <w:tcPr>
            <w:tcW w:w="2674" w:type="dxa"/>
            <w:shd w:val="clear" w:color="auto" w:fill="D9D9D9"/>
          </w:tcPr>
          <w:p w14:paraId="32C6491F" w14:textId="77777777" w:rsidR="00F65D21" w:rsidRPr="00B74ADD" w:rsidRDefault="00F65D21" w:rsidP="00756B10">
            <w:pPr>
              <w:pStyle w:val="SDMTableBoxParaNotNumbered"/>
            </w:pPr>
            <w:r w:rsidRPr="00B74ADD">
              <w:lastRenderedPageBreak/>
              <w:t>Measuring/reading/ recording frequency</w:t>
            </w:r>
          </w:p>
        </w:tc>
        <w:tc>
          <w:tcPr>
            <w:tcW w:w="6925" w:type="dxa"/>
            <w:shd w:val="clear" w:color="auto" w:fill="auto"/>
          </w:tcPr>
          <w:p w14:paraId="7BEFEA3F" w14:textId="3C8B53F1" w:rsidR="00F65D21" w:rsidRPr="00B74ADD" w:rsidRDefault="00804D38" w:rsidP="00756B10">
            <w:pPr>
              <w:pStyle w:val="SDMTableBoxParaNotNumbered"/>
            </w:pPr>
            <w:r w:rsidRPr="00B74ADD">
              <w:t>N/A</w:t>
            </w:r>
          </w:p>
        </w:tc>
      </w:tr>
      <w:tr w:rsidR="00F65D21" w:rsidRPr="00B74ADD" w14:paraId="1FACA8E2" w14:textId="77777777" w:rsidTr="00756B10">
        <w:trPr>
          <w:cantSplit/>
          <w:jc w:val="center"/>
        </w:trPr>
        <w:tc>
          <w:tcPr>
            <w:tcW w:w="2674" w:type="dxa"/>
            <w:shd w:val="clear" w:color="auto" w:fill="D9D9D9"/>
          </w:tcPr>
          <w:p w14:paraId="4CD04315" w14:textId="77777777" w:rsidR="00F65D21" w:rsidRPr="00B74ADD" w:rsidRDefault="00F65D21" w:rsidP="00756B10">
            <w:pPr>
              <w:pStyle w:val="SDMTableBoxParaNotNumbered"/>
            </w:pPr>
            <w:r w:rsidRPr="00B74ADD">
              <w:t>Calculation method</w:t>
            </w:r>
          </w:p>
          <w:p w14:paraId="6CAA6A06" w14:textId="77777777" w:rsidR="00F65D21" w:rsidRPr="00B74ADD" w:rsidRDefault="00F65D21" w:rsidP="00756B10">
            <w:pPr>
              <w:pStyle w:val="SDMTableBoxParaNotNumbered"/>
            </w:pPr>
            <w:r w:rsidRPr="00B74ADD">
              <w:t>(if applicable)</w:t>
            </w:r>
          </w:p>
        </w:tc>
        <w:tc>
          <w:tcPr>
            <w:tcW w:w="6925" w:type="dxa"/>
            <w:shd w:val="clear" w:color="auto" w:fill="auto"/>
          </w:tcPr>
          <w:p w14:paraId="72DD2B59" w14:textId="481EB207" w:rsidR="00334610" w:rsidRDefault="00334610" w:rsidP="00F65D21">
            <w:pPr>
              <w:pStyle w:val="SDMTableBoxParaNotNumbered"/>
              <w:rPr>
                <w:lang w:val="en-US"/>
              </w:rPr>
            </w:pPr>
            <w:r>
              <w:rPr>
                <w:lang w:val="en-US"/>
              </w:rPr>
              <w:t xml:space="preserve">Solar cooking is a new technology, introduced in Iridimi Camp by the project. Every beneficiaries as well as project’s staff had to </w:t>
            </w:r>
            <w:r w:rsidR="00B32464">
              <w:rPr>
                <w:lang w:val="en-US"/>
              </w:rPr>
              <w:t>take</w:t>
            </w:r>
            <w:r>
              <w:rPr>
                <w:lang w:val="en-US"/>
              </w:rPr>
              <w:t xml:space="preserve"> a preliminary training course on the use of solar cookers (minimum). Staff involved in the fabrication took a </w:t>
            </w:r>
            <w:r w:rsidR="00B824E8">
              <w:rPr>
                <w:lang w:val="en-US"/>
              </w:rPr>
              <w:t>subsequent training to learn how to make the cookers. The number of trained employees is therefore directly derived from past and ongoing employment records.</w:t>
            </w:r>
          </w:p>
          <w:p w14:paraId="5B712BDD" w14:textId="670ED814" w:rsidR="00F65D21" w:rsidRPr="00B74ADD" w:rsidRDefault="00F65D21" w:rsidP="00787B59">
            <w:pPr>
              <w:pStyle w:val="SDMTableBoxParaNotNumbered"/>
              <w:rPr>
                <w:lang w:val="en-US"/>
              </w:rPr>
            </w:pPr>
          </w:p>
        </w:tc>
      </w:tr>
      <w:tr w:rsidR="00F65D21" w:rsidRPr="00B74ADD" w14:paraId="67A36F47" w14:textId="77777777" w:rsidTr="00756B10">
        <w:trPr>
          <w:cantSplit/>
          <w:jc w:val="center"/>
        </w:trPr>
        <w:tc>
          <w:tcPr>
            <w:tcW w:w="2674" w:type="dxa"/>
            <w:shd w:val="clear" w:color="auto" w:fill="D9D9D9"/>
          </w:tcPr>
          <w:p w14:paraId="3DD7B9A6" w14:textId="77777777" w:rsidR="00F65D21" w:rsidRPr="00B74ADD" w:rsidRDefault="00F65D21" w:rsidP="00756B10">
            <w:pPr>
              <w:pStyle w:val="SDMTableBoxParaNotNumbered"/>
            </w:pPr>
            <w:r w:rsidRPr="00B74ADD">
              <w:t>QA/QC procedures</w:t>
            </w:r>
          </w:p>
        </w:tc>
        <w:tc>
          <w:tcPr>
            <w:tcW w:w="6925" w:type="dxa"/>
            <w:shd w:val="clear" w:color="auto" w:fill="auto"/>
          </w:tcPr>
          <w:p w14:paraId="17F9DD17" w14:textId="77777777" w:rsidR="00F65D21" w:rsidRPr="00B74ADD" w:rsidRDefault="00F65D21" w:rsidP="00756B10">
            <w:pPr>
              <w:pStyle w:val="SDMTableBoxParaNotNumbered"/>
              <w:tabs>
                <w:tab w:val="left" w:pos="778"/>
              </w:tabs>
            </w:pPr>
            <w:r w:rsidRPr="00B74ADD">
              <w:rPr>
                <w:lang w:val="en-US"/>
              </w:rPr>
              <w:t>Monitored on an ongoing basis throughout the operation of the project.</w:t>
            </w:r>
          </w:p>
        </w:tc>
      </w:tr>
      <w:tr w:rsidR="00F65D21" w:rsidRPr="00B74ADD" w14:paraId="744DAEF9" w14:textId="77777777" w:rsidTr="00756B10">
        <w:trPr>
          <w:cantSplit/>
          <w:jc w:val="center"/>
        </w:trPr>
        <w:tc>
          <w:tcPr>
            <w:tcW w:w="2674" w:type="dxa"/>
            <w:shd w:val="clear" w:color="auto" w:fill="D9D9D9"/>
          </w:tcPr>
          <w:p w14:paraId="03F0F247" w14:textId="77777777" w:rsidR="00F65D21" w:rsidRPr="00B74ADD" w:rsidRDefault="00F65D21" w:rsidP="00756B10">
            <w:pPr>
              <w:pStyle w:val="SDMTableBoxParaNotNumbered"/>
            </w:pPr>
            <w:r w:rsidRPr="00B74ADD">
              <w:t>Purpose of data</w:t>
            </w:r>
          </w:p>
        </w:tc>
        <w:tc>
          <w:tcPr>
            <w:tcW w:w="6925" w:type="dxa"/>
            <w:shd w:val="clear" w:color="auto" w:fill="auto"/>
          </w:tcPr>
          <w:p w14:paraId="4D8B4E75" w14:textId="77777777" w:rsidR="00F65D21" w:rsidRPr="00B74ADD" w:rsidRDefault="00CF75D1" w:rsidP="00756B10">
            <w:pPr>
              <w:pStyle w:val="SDMTableBoxParaNotNumbered"/>
            </w:pPr>
            <w:r w:rsidRPr="00B74ADD">
              <w:t>N/A</w:t>
            </w:r>
          </w:p>
        </w:tc>
      </w:tr>
      <w:tr w:rsidR="00F65D21" w:rsidRPr="00FC7DCF" w14:paraId="47FE4BD8" w14:textId="77777777" w:rsidTr="00756B10">
        <w:trPr>
          <w:cantSplit/>
          <w:jc w:val="center"/>
        </w:trPr>
        <w:tc>
          <w:tcPr>
            <w:tcW w:w="2674" w:type="dxa"/>
            <w:shd w:val="clear" w:color="auto" w:fill="D9D9D9"/>
          </w:tcPr>
          <w:p w14:paraId="633E89CE" w14:textId="77777777" w:rsidR="00F65D21" w:rsidRPr="00B74ADD" w:rsidRDefault="00F65D21" w:rsidP="00756B10">
            <w:pPr>
              <w:pStyle w:val="SDMTableBoxParaNotNumbered"/>
            </w:pPr>
            <w:r w:rsidRPr="00B74ADD">
              <w:rPr>
                <w:rFonts w:hint="eastAsia"/>
              </w:rPr>
              <w:t xml:space="preserve">Additional </w:t>
            </w:r>
            <w:r w:rsidRPr="00B74ADD">
              <w:t>c</w:t>
            </w:r>
            <w:r w:rsidRPr="00B74ADD">
              <w:rPr>
                <w:rFonts w:hint="eastAsia"/>
              </w:rPr>
              <w:t>omment</w:t>
            </w:r>
            <w:r w:rsidRPr="00B74ADD">
              <w:t>s</w:t>
            </w:r>
          </w:p>
        </w:tc>
        <w:tc>
          <w:tcPr>
            <w:tcW w:w="6925" w:type="dxa"/>
            <w:shd w:val="clear" w:color="auto" w:fill="auto"/>
          </w:tcPr>
          <w:p w14:paraId="71398DB5" w14:textId="47DBB961" w:rsidR="00F65D21" w:rsidRPr="00FC7DCF" w:rsidRDefault="00B824E8" w:rsidP="00B74ADD">
            <w:pPr>
              <w:pStyle w:val="SDMTableBoxParaNotNumbered"/>
            </w:pPr>
            <w:r>
              <w:t>A</w:t>
            </w:r>
            <w:r w:rsidR="00B74ADD" w:rsidRPr="00B74ADD">
              <w:t>ll end-users have received a training as part of their procurement process. To facilitate this, in Iridimi camp during the installation period, 4 trainers were trained and employed by the project for each bloc of the camp (49</w:t>
            </w:r>
            <w:r w:rsidR="00787B59">
              <w:t xml:space="preserve"> blocs</w:t>
            </w:r>
            <w:r w:rsidR="00B74ADD" w:rsidRPr="00B74ADD">
              <w:t xml:space="preserve"> in total). 196 temporary employees received training through the project and formed the “</w:t>
            </w:r>
            <w:proofErr w:type="spellStart"/>
            <w:r w:rsidR="00B74ADD" w:rsidRPr="00B74ADD">
              <w:t>COmité</w:t>
            </w:r>
            <w:proofErr w:type="spellEnd"/>
            <w:r w:rsidR="00B74ADD" w:rsidRPr="00B74ADD">
              <w:t xml:space="preserve"> pour le Bon </w:t>
            </w:r>
            <w:proofErr w:type="spellStart"/>
            <w:r w:rsidR="00B74ADD" w:rsidRPr="00B74ADD">
              <w:t>FOnctionnement</w:t>
            </w:r>
            <w:proofErr w:type="spellEnd"/>
            <w:r w:rsidR="00B74ADD" w:rsidRPr="00B74ADD">
              <w:t xml:space="preserve"> des </w:t>
            </w:r>
            <w:proofErr w:type="spellStart"/>
            <w:r w:rsidR="00B74ADD" w:rsidRPr="00B74ADD">
              <w:t>CUsines</w:t>
            </w:r>
            <w:proofErr w:type="spellEnd"/>
            <w:r w:rsidR="00B74ADD" w:rsidRPr="00B74ADD">
              <w:t xml:space="preserve"> </w:t>
            </w:r>
            <w:proofErr w:type="spellStart"/>
            <w:r w:rsidR="00B74ADD" w:rsidRPr="00B74ADD">
              <w:t>Solaires</w:t>
            </w:r>
            <w:proofErr w:type="spellEnd"/>
            <w:proofErr w:type="gramStart"/>
            <w:r w:rsidR="00B74ADD" w:rsidRPr="00B74ADD">
              <w:t>”  (</w:t>
            </w:r>
            <w:proofErr w:type="gramEnd"/>
            <w:r w:rsidR="00B74ADD" w:rsidRPr="00B74ADD">
              <w:t xml:space="preserve">COBFOCUS) or </w:t>
            </w:r>
            <w:r w:rsidR="00B74ADD" w:rsidRPr="00B74ADD">
              <w:rPr>
                <w:i/>
              </w:rPr>
              <w:t>committee for the good use of solar cooking</w:t>
            </w:r>
            <w:r w:rsidR="00B74ADD" w:rsidRPr="00B74ADD">
              <w:t>. Once the majority of end-users in the camp had received training, only the best trainer per bloc was retained to ensure continuous use of the cookers in the best possible conditions (these 49 individuals receive occasional payment through the project). Finally, the project employs three full-time staff based in Chad, who have all received extensive training (and experience) through the project.</w:t>
            </w:r>
          </w:p>
        </w:tc>
      </w:tr>
    </w:tbl>
    <w:p w14:paraId="01B07750" w14:textId="77777777" w:rsidR="00F65D21" w:rsidRDefault="00F65D21" w:rsidP="00972A00">
      <w:pPr>
        <w:pStyle w:val="Caption"/>
        <w:keepLines w:val="0"/>
        <w:tabs>
          <w:tab w:val="clear" w:pos="1134"/>
          <w:tab w:val="clear" w:pos="1956"/>
          <w:tab w:val="clear" w:pos="2126"/>
          <w:tab w:val="clear" w:pos="2693"/>
          <w:tab w:val="clear" w:pos="3260"/>
        </w:tabs>
        <w:spacing w:before="120" w:after="60"/>
        <w:ind w:left="0" w:firstLine="0"/>
        <w:rPr>
          <w:b w:val="0"/>
          <w:bCs w:val="0"/>
          <w:i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714"/>
        <w:gridCol w:w="7028"/>
      </w:tblGrid>
      <w:tr w:rsidR="00F65D21" w:rsidRPr="00F377DD" w14:paraId="45F25F25" w14:textId="77777777" w:rsidTr="00F377DD">
        <w:trPr>
          <w:cantSplit/>
          <w:jc w:val="center"/>
        </w:trPr>
        <w:tc>
          <w:tcPr>
            <w:tcW w:w="2714" w:type="dxa"/>
            <w:shd w:val="clear" w:color="auto" w:fill="D9D9D9"/>
          </w:tcPr>
          <w:p w14:paraId="69DDE35E" w14:textId="77777777" w:rsidR="00F65D21" w:rsidRPr="00F377DD" w:rsidRDefault="00F65D21" w:rsidP="00756B10">
            <w:pPr>
              <w:keepNext/>
              <w:rPr>
                <w:rFonts w:eastAsia="MS Mincho"/>
                <w:b/>
                <w:sz w:val="20"/>
              </w:rPr>
            </w:pPr>
            <w:r w:rsidRPr="00F377DD">
              <w:rPr>
                <w:b/>
                <w:sz w:val="20"/>
              </w:rPr>
              <w:t>Data/parameter</w:t>
            </w:r>
          </w:p>
        </w:tc>
        <w:tc>
          <w:tcPr>
            <w:tcW w:w="7028" w:type="dxa"/>
            <w:shd w:val="clear" w:color="auto" w:fill="auto"/>
          </w:tcPr>
          <w:p w14:paraId="00688CE8" w14:textId="77777777" w:rsidR="00F65D21" w:rsidRPr="00F377DD" w:rsidRDefault="00F65D21" w:rsidP="00756B10">
            <w:pPr>
              <w:autoSpaceDE w:val="0"/>
              <w:autoSpaceDN w:val="0"/>
              <w:adjustRightInd w:val="0"/>
              <w:jc w:val="left"/>
              <w:rPr>
                <w:rFonts w:eastAsia="MS Mincho" w:cs="Arial"/>
                <w:b/>
                <w:bCs/>
                <w:sz w:val="20"/>
                <w:lang w:val="en-US" w:eastAsia="en-US"/>
              </w:rPr>
            </w:pPr>
            <w:r w:rsidRPr="00F377DD">
              <w:rPr>
                <w:rFonts w:eastAsia="MS Mincho" w:cs="Arial"/>
                <w:b/>
                <w:bCs/>
                <w:sz w:val="20"/>
                <w:lang w:val="en-US" w:eastAsia="en-US"/>
              </w:rPr>
              <w:t>GS-07 Livelihood of the poor</w:t>
            </w:r>
          </w:p>
        </w:tc>
      </w:tr>
      <w:tr w:rsidR="00F65D21" w:rsidRPr="00F377DD" w14:paraId="1DB5F475" w14:textId="77777777" w:rsidTr="00756B10">
        <w:trPr>
          <w:cantSplit/>
          <w:jc w:val="center"/>
        </w:trPr>
        <w:tc>
          <w:tcPr>
            <w:tcW w:w="2674" w:type="dxa"/>
            <w:shd w:val="clear" w:color="auto" w:fill="D9D9D9"/>
          </w:tcPr>
          <w:p w14:paraId="7E38F77D" w14:textId="77777777" w:rsidR="00F65D21" w:rsidRPr="00F377DD" w:rsidRDefault="00F65D21" w:rsidP="00756B10">
            <w:pPr>
              <w:pStyle w:val="SDMTableBoxParaNotNumbered"/>
            </w:pPr>
            <w:r w:rsidRPr="00F377DD">
              <w:rPr>
                <w:rFonts w:hint="eastAsia"/>
              </w:rPr>
              <w:t>U</w:t>
            </w:r>
            <w:r w:rsidRPr="00F377DD">
              <w:t>nit</w:t>
            </w:r>
          </w:p>
        </w:tc>
        <w:tc>
          <w:tcPr>
            <w:tcW w:w="6925" w:type="dxa"/>
            <w:shd w:val="clear" w:color="auto" w:fill="auto"/>
          </w:tcPr>
          <w:p w14:paraId="6A7B77F5" w14:textId="77777777" w:rsidR="00F65D21" w:rsidRPr="00F377DD" w:rsidRDefault="00F65D21" w:rsidP="00756B10">
            <w:pPr>
              <w:pStyle w:val="SDMTableBoxParaNotNumbered"/>
            </w:pPr>
            <w:r w:rsidRPr="00F377DD">
              <w:t>N/A</w:t>
            </w:r>
          </w:p>
        </w:tc>
      </w:tr>
      <w:tr w:rsidR="00F65D21" w:rsidRPr="00F377DD" w14:paraId="1094C4B9" w14:textId="77777777" w:rsidTr="00756B10">
        <w:trPr>
          <w:cantSplit/>
          <w:jc w:val="center"/>
        </w:trPr>
        <w:tc>
          <w:tcPr>
            <w:tcW w:w="2674" w:type="dxa"/>
            <w:shd w:val="clear" w:color="auto" w:fill="D9D9D9"/>
          </w:tcPr>
          <w:p w14:paraId="686FE90B" w14:textId="77777777" w:rsidR="00F65D21" w:rsidRPr="00F377DD" w:rsidRDefault="00F65D21" w:rsidP="00756B10">
            <w:pPr>
              <w:pStyle w:val="SDMTableBoxParaNotNumbered"/>
            </w:pPr>
            <w:r w:rsidRPr="00F377DD">
              <w:t>Description</w:t>
            </w:r>
          </w:p>
        </w:tc>
        <w:tc>
          <w:tcPr>
            <w:tcW w:w="6925" w:type="dxa"/>
            <w:shd w:val="clear" w:color="auto" w:fill="auto"/>
          </w:tcPr>
          <w:p w14:paraId="284C4235" w14:textId="77777777" w:rsidR="00F65D21" w:rsidRPr="00F377DD" w:rsidRDefault="00F65D21" w:rsidP="00756B10">
            <w:pPr>
              <w:pStyle w:val="SDMTableBoxParaNotNumbered"/>
            </w:pPr>
            <w:r w:rsidRPr="00F377DD">
              <w:rPr>
                <w:lang w:val="en-US"/>
              </w:rPr>
              <w:t>Quantity of spending on fuel for cooking</w:t>
            </w:r>
          </w:p>
        </w:tc>
      </w:tr>
      <w:tr w:rsidR="00F377DD" w:rsidRPr="00F377DD" w14:paraId="655A440E" w14:textId="77777777" w:rsidTr="00756B10">
        <w:trPr>
          <w:cantSplit/>
          <w:jc w:val="center"/>
        </w:trPr>
        <w:tc>
          <w:tcPr>
            <w:tcW w:w="2674" w:type="dxa"/>
            <w:shd w:val="clear" w:color="auto" w:fill="D9D9D9"/>
          </w:tcPr>
          <w:p w14:paraId="364B9C0A" w14:textId="77777777" w:rsidR="00F377DD" w:rsidRPr="00F377DD" w:rsidRDefault="00F377DD" w:rsidP="00F377DD">
            <w:pPr>
              <w:pStyle w:val="SDMTableBoxParaNotNumbered"/>
            </w:pPr>
            <w:r w:rsidRPr="00F377DD">
              <w:t>Measured/calculated/ default</w:t>
            </w:r>
          </w:p>
        </w:tc>
        <w:tc>
          <w:tcPr>
            <w:tcW w:w="6925" w:type="dxa"/>
            <w:shd w:val="clear" w:color="auto" w:fill="auto"/>
          </w:tcPr>
          <w:p w14:paraId="0DADF345" w14:textId="7D3FF627" w:rsidR="00F377DD" w:rsidRPr="00F377DD" w:rsidRDefault="00F377DD" w:rsidP="00F377DD">
            <w:pPr>
              <w:autoSpaceDE w:val="0"/>
              <w:autoSpaceDN w:val="0"/>
              <w:adjustRightInd w:val="0"/>
              <w:jc w:val="left"/>
              <w:rPr>
                <w:rFonts w:ascii="Calibri" w:eastAsia="MS Mincho" w:hAnsi="Calibri" w:cs="Calibri"/>
                <w:sz w:val="20"/>
                <w:lang w:val="en-US" w:eastAsia="en-US"/>
              </w:rPr>
            </w:pPr>
            <w:r w:rsidRPr="00F377DD">
              <w:rPr>
                <w:sz w:val="20"/>
                <w:lang w:val="en-US"/>
              </w:rPr>
              <w:t>Calculated</w:t>
            </w:r>
          </w:p>
        </w:tc>
      </w:tr>
      <w:tr w:rsidR="00F377DD" w:rsidRPr="00F377DD" w14:paraId="488E06D1" w14:textId="77777777" w:rsidTr="00F377DD">
        <w:trPr>
          <w:cantSplit/>
          <w:jc w:val="center"/>
        </w:trPr>
        <w:tc>
          <w:tcPr>
            <w:tcW w:w="2714" w:type="dxa"/>
            <w:shd w:val="clear" w:color="auto" w:fill="D9D9D9"/>
          </w:tcPr>
          <w:p w14:paraId="52F1AA72" w14:textId="77777777" w:rsidR="00F377DD" w:rsidRPr="00F377DD" w:rsidRDefault="00F377DD" w:rsidP="00F377DD">
            <w:pPr>
              <w:pStyle w:val="SDMTableBoxParaNotNumbered"/>
            </w:pPr>
            <w:r w:rsidRPr="00F377DD">
              <w:t>Source of data</w:t>
            </w:r>
          </w:p>
        </w:tc>
        <w:tc>
          <w:tcPr>
            <w:tcW w:w="7028" w:type="dxa"/>
            <w:shd w:val="clear" w:color="auto" w:fill="auto"/>
          </w:tcPr>
          <w:p w14:paraId="58C53638" w14:textId="77777777" w:rsidR="00F377DD" w:rsidRPr="00F377DD" w:rsidRDefault="00F377DD" w:rsidP="00F377DD">
            <w:pPr>
              <w:pStyle w:val="SDMTableBoxParaNotNumbered"/>
              <w:rPr>
                <w:lang w:val="en-US"/>
              </w:rPr>
            </w:pPr>
            <w:r w:rsidRPr="00F377DD">
              <w:rPr>
                <w:lang w:val="en-US"/>
              </w:rPr>
              <w:t>Annual Monitoring Survey</w:t>
            </w:r>
          </w:p>
          <w:p w14:paraId="20BDDB83" w14:textId="77777777" w:rsidR="00F377DD" w:rsidRPr="00F377DD" w:rsidRDefault="00F377DD" w:rsidP="00F377DD">
            <w:pPr>
              <w:pStyle w:val="SDMTableBoxParaNotNumbered"/>
              <w:rPr>
                <w:lang w:val="en-US"/>
              </w:rPr>
            </w:pPr>
          </w:p>
          <w:p w14:paraId="1C24BDB2" w14:textId="3DD2F2EE" w:rsidR="00F377DD" w:rsidRPr="00F377DD" w:rsidRDefault="00F377DD" w:rsidP="00F377DD">
            <w:pPr>
              <w:pStyle w:val="SDMTableBoxParaNotNumbered"/>
            </w:pPr>
            <w:r w:rsidRPr="00F377DD">
              <w:rPr>
                <w:lang w:val="en-US"/>
              </w:rPr>
              <w:t>Project Emission Reductions Calculation spreadsheet ‘</w:t>
            </w:r>
            <w:r w:rsidRPr="00F377DD">
              <w:rPr>
                <w:i/>
                <w:lang w:val="en-US"/>
              </w:rPr>
              <w:t xml:space="preserve">ER Calculation – </w:t>
            </w:r>
            <w:proofErr w:type="spellStart"/>
            <w:r w:rsidRPr="00F377DD">
              <w:rPr>
                <w:i/>
                <w:lang w:val="en-US"/>
              </w:rPr>
              <w:t>Tchad</w:t>
            </w:r>
            <w:proofErr w:type="spellEnd"/>
            <w:r w:rsidRPr="00F377DD">
              <w:rPr>
                <w:i/>
                <w:lang w:val="en-US"/>
              </w:rPr>
              <w:t xml:space="preserve"> </w:t>
            </w:r>
            <w:proofErr w:type="spellStart"/>
            <w:r w:rsidRPr="00F377DD">
              <w:rPr>
                <w:i/>
                <w:lang w:val="en-US"/>
              </w:rPr>
              <w:t>Solaire</w:t>
            </w:r>
            <w:proofErr w:type="spellEnd"/>
            <w:r w:rsidRPr="00F377DD">
              <w:rPr>
                <w:i/>
                <w:lang w:val="en-US"/>
              </w:rPr>
              <w:t xml:space="preserve"> – MP1_FINAL</w:t>
            </w:r>
            <w:r w:rsidRPr="00F377DD">
              <w:rPr>
                <w:lang w:val="en-US"/>
              </w:rPr>
              <w:t>’, Sheet ‘</w:t>
            </w:r>
            <w:r w:rsidRPr="00F377DD">
              <w:rPr>
                <w:i/>
                <w:lang w:val="en-US"/>
              </w:rPr>
              <w:t>ER Calculations</w:t>
            </w:r>
            <w:r w:rsidRPr="00F377DD">
              <w:rPr>
                <w:lang w:val="en-US"/>
              </w:rPr>
              <w:t>’, Cell C2</w:t>
            </w:r>
            <w:r>
              <w:rPr>
                <w:lang w:val="en-US"/>
              </w:rPr>
              <w:t>5</w:t>
            </w:r>
          </w:p>
        </w:tc>
      </w:tr>
      <w:tr w:rsidR="00F377DD" w:rsidRPr="00F377DD" w14:paraId="0A85D305" w14:textId="77777777" w:rsidTr="00F377DD">
        <w:trPr>
          <w:cantSplit/>
          <w:jc w:val="center"/>
        </w:trPr>
        <w:tc>
          <w:tcPr>
            <w:tcW w:w="2714" w:type="dxa"/>
            <w:shd w:val="clear" w:color="auto" w:fill="D9D9D9"/>
          </w:tcPr>
          <w:p w14:paraId="0BA85FC3" w14:textId="77777777" w:rsidR="00F377DD" w:rsidRPr="00F377DD" w:rsidRDefault="00F377DD" w:rsidP="00F377DD">
            <w:pPr>
              <w:pStyle w:val="SDMTableBoxParaNotNumbered"/>
            </w:pPr>
            <w:r w:rsidRPr="00F377DD">
              <w:t>Value(s) of monitored parameter</w:t>
            </w:r>
          </w:p>
        </w:tc>
        <w:tc>
          <w:tcPr>
            <w:tcW w:w="7028" w:type="dxa"/>
            <w:shd w:val="clear" w:color="auto" w:fill="auto"/>
          </w:tcPr>
          <w:p w14:paraId="556E7B87" w14:textId="4C33EE2F" w:rsidR="00F377DD" w:rsidRPr="00F377DD" w:rsidRDefault="00F377DD" w:rsidP="00553ECF">
            <w:pPr>
              <w:pStyle w:val="SDMTableBoxParaNotNumbered"/>
            </w:pPr>
            <w:r w:rsidRPr="00F377DD">
              <w:t xml:space="preserve">100% of the Monitoring Survey’s respondents </w:t>
            </w:r>
            <w:r w:rsidR="00553ECF">
              <w:t>state that the amount of expenditure they spend on fuel for cooking has decreased</w:t>
            </w:r>
            <w:r w:rsidRPr="00F377DD">
              <w:t xml:space="preserve"> following the adoption of the solar cooking technology.</w:t>
            </w:r>
          </w:p>
        </w:tc>
      </w:tr>
      <w:tr w:rsidR="00F377DD" w:rsidRPr="00F377DD" w14:paraId="314FE7F9" w14:textId="77777777" w:rsidTr="00F377DD">
        <w:trPr>
          <w:cantSplit/>
          <w:jc w:val="center"/>
        </w:trPr>
        <w:tc>
          <w:tcPr>
            <w:tcW w:w="2714" w:type="dxa"/>
            <w:shd w:val="clear" w:color="auto" w:fill="D9D9D9"/>
          </w:tcPr>
          <w:p w14:paraId="4AFD2CA6" w14:textId="77777777" w:rsidR="00F377DD" w:rsidRPr="00F377DD" w:rsidRDefault="00F377DD" w:rsidP="00F377DD">
            <w:pPr>
              <w:pStyle w:val="SDMTableBoxParaNotNumbered"/>
            </w:pPr>
            <w:r w:rsidRPr="00F377DD">
              <w:t xml:space="preserve">Monitoring equipment </w:t>
            </w:r>
          </w:p>
        </w:tc>
        <w:tc>
          <w:tcPr>
            <w:tcW w:w="7028" w:type="dxa"/>
            <w:shd w:val="clear" w:color="auto" w:fill="auto"/>
          </w:tcPr>
          <w:p w14:paraId="6DA6C13B" w14:textId="08A467C0" w:rsidR="00F377DD" w:rsidRPr="00F377DD" w:rsidRDefault="00F377DD" w:rsidP="00F377DD">
            <w:pPr>
              <w:pStyle w:val="SDMTableBoxParaNotNumbered"/>
            </w:pPr>
            <w:r w:rsidRPr="00F377DD">
              <w:t>N/A</w:t>
            </w:r>
          </w:p>
        </w:tc>
      </w:tr>
      <w:tr w:rsidR="00F377DD" w:rsidRPr="00F377DD" w14:paraId="39613C4C" w14:textId="77777777" w:rsidTr="00F377DD">
        <w:trPr>
          <w:cantSplit/>
          <w:jc w:val="center"/>
        </w:trPr>
        <w:tc>
          <w:tcPr>
            <w:tcW w:w="2714" w:type="dxa"/>
            <w:shd w:val="clear" w:color="auto" w:fill="D9D9D9"/>
          </w:tcPr>
          <w:p w14:paraId="618318E4" w14:textId="77777777" w:rsidR="00F377DD" w:rsidRPr="00F377DD" w:rsidRDefault="00F377DD" w:rsidP="00F377DD">
            <w:pPr>
              <w:pStyle w:val="SDMTableBoxParaNotNumbered"/>
            </w:pPr>
            <w:r w:rsidRPr="00F377DD">
              <w:t>Measuring/reading/ recording frequency</w:t>
            </w:r>
          </w:p>
        </w:tc>
        <w:tc>
          <w:tcPr>
            <w:tcW w:w="7028" w:type="dxa"/>
            <w:shd w:val="clear" w:color="auto" w:fill="auto"/>
          </w:tcPr>
          <w:p w14:paraId="7D5ED012" w14:textId="262CF65C" w:rsidR="00F377DD" w:rsidRPr="00F377DD" w:rsidRDefault="00F377DD" w:rsidP="00F377DD">
            <w:pPr>
              <w:pStyle w:val="SDMTableBoxParaNotNumbered"/>
            </w:pPr>
            <w:r w:rsidRPr="00F377DD">
              <w:t>N/A</w:t>
            </w:r>
          </w:p>
        </w:tc>
      </w:tr>
      <w:tr w:rsidR="00F377DD" w:rsidRPr="00F377DD" w14:paraId="38D4A452" w14:textId="77777777" w:rsidTr="00F377DD">
        <w:trPr>
          <w:cantSplit/>
          <w:jc w:val="center"/>
        </w:trPr>
        <w:tc>
          <w:tcPr>
            <w:tcW w:w="2714" w:type="dxa"/>
            <w:shd w:val="clear" w:color="auto" w:fill="D9D9D9"/>
          </w:tcPr>
          <w:p w14:paraId="62530FE4" w14:textId="77777777" w:rsidR="00F377DD" w:rsidRPr="00F377DD" w:rsidRDefault="00F377DD" w:rsidP="00F377DD">
            <w:pPr>
              <w:pStyle w:val="SDMTableBoxParaNotNumbered"/>
            </w:pPr>
            <w:r w:rsidRPr="00F377DD">
              <w:t>Calculation method</w:t>
            </w:r>
          </w:p>
          <w:p w14:paraId="27958754" w14:textId="77777777" w:rsidR="00F377DD" w:rsidRPr="00F377DD" w:rsidRDefault="00F377DD" w:rsidP="00F377DD">
            <w:pPr>
              <w:pStyle w:val="SDMTableBoxParaNotNumbered"/>
            </w:pPr>
            <w:r w:rsidRPr="00F377DD">
              <w:t>(if applicable)</w:t>
            </w:r>
          </w:p>
        </w:tc>
        <w:tc>
          <w:tcPr>
            <w:tcW w:w="7028" w:type="dxa"/>
            <w:shd w:val="clear" w:color="auto" w:fill="auto"/>
          </w:tcPr>
          <w:p w14:paraId="6A9A3448" w14:textId="0FF2829B" w:rsidR="00F377DD" w:rsidRPr="00F377DD" w:rsidRDefault="00F377DD" w:rsidP="000061A1">
            <w:pPr>
              <w:pStyle w:val="SDMTableBoxParaNotNumbered"/>
            </w:pPr>
            <w:r w:rsidRPr="00F377DD">
              <w:rPr>
                <w:lang w:val="en-US"/>
              </w:rPr>
              <w:t xml:space="preserve">As part of the survey, respondents were asked </w:t>
            </w:r>
            <w:r w:rsidR="00911648">
              <w:rPr>
                <w:lang w:val="en-US"/>
              </w:rPr>
              <w:t>how the adoption of the solar cooking technology has i</w:t>
            </w:r>
            <w:r w:rsidR="004D2897">
              <w:rPr>
                <w:lang w:val="en-US"/>
              </w:rPr>
              <w:t xml:space="preserve">mpacted their expenditure on cooking fuel </w:t>
            </w:r>
            <w:r w:rsidRPr="00F377DD">
              <w:rPr>
                <w:lang w:val="en-US"/>
              </w:rPr>
              <w:t>(Monitoring Survey Questionnaire / Q.1</w:t>
            </w:r>
            <w:r w:rsidR="004D2897">
              <w:rPr>
                <w:lang w:val="en-US"/>
              </w:rPr>
              <w:t>8</w:t>
            </w:r>
            <w:r w:rsidRPr="00F377DD">
              <w:rPr>
                <w:lang w:val="en-US"/>
              </w:rPr>
              <w:t xml:space="preserve">). A random sampling approach, in line with the methodology applied, was adopted to select the </w:t>
            </w:r>
            <w:proofErr w:type="spellStart"/>
            <w:r w:rsidRPr="00F377DD">
              <w:rPr>
                <w:lang w:val="en-US"/>
              </w:rPr>
              <w:t>surveyees</w:t>
            </w:r>
            <w:proofErr w:type="spellEnd"/>
            <w:r w:rsidRPr="00F377DD">
              <w:rPr>
                <w:lang w:val="en-US"/>
              </w:rPr>
              <w:t>.</w:t>
            </w:r>
          </w:p>
        </w:tc>
      </w:tr>
      <w:tr w:rsidR="00F377DD" w:rsidRPr="00F377DD" w14:paraId="2F6ACFA3" w14:textId="77777777" w:rsidTr="00F377DD">
        <w:trPr>
          <w:cantSplit/>
          <w:jc w:val="center"/>
        </w:trPr>
        <w:tc>
          <w:tcPr>
            <w:tcW w:w="2714" w:type="dxa"/>
            <w:shd w:val="clear" w:color="auto" w:fill="D9D9D9"/>
          </w:tcPr>
          <w:p w14:paraId="50B0A26C" w14:textId="77777777" w:rsidR="00F377DD" w:rsidRPr="00F377DD" w:rsidRDefault="00F377DD" w:rsidP="00F377DD">
            <w:pPr>
              <w:pStyle w:val="SDMTableBoxParaNotNumbered"/>
            </w:pPr>
            <w:r w:rsidRPr="00F377DD">
              <w:t>QA/QC procedures</w:t>
            </w:r>
          </w:p>
        </w:tc>
        <w:tc>
          <w:tcPr>
            <w:tcW w:w="7028" w:type="dxa"/>
            <w:shd w:val="clear" w:color="auto" w:fill="auto"/>
          </w:tcPr>
          <w:p w14:paraId="2045C387" w14:textId="33198F59" w:rsidR="00F377DD" w:rsidRPr="00F377DD" w:rsidRDefault="00F377DD" w:rsidP="00F377DD">
            <w:pPr>
              <w:pStyle w:val="SDMTableBoxParaNotNumbered"/>
              <w:tabs>
                <w:tab w:val="left" w:pos="778"/>
              </w:tabs>
              <w:rPr>
                <w:lang w:val="en-US"/>
              </w:rPr>
            </w:pPr>
            <w:r w:rsidRPr="00F377DD">
              <w:rPr>
                <w:lang w:val="en-US"/>
              </w:rPr>
              <w:t>N/A</w:t>
            </w:r>
          </w:p>
        </w:tc>
      </w:tr>
      <w:tr w:rsidR="00F377DD" w:rsidRPr="00F377DD" w14:paraId="73704A92" w14:textId="77777777" w:rsidTr="00F377DD">
        <w:trPr>
          <w:cantSplit/>
          <w:jc w:val="center"/>
        </w:trPr>
        <w:tc>
          <w:tcPr>
            <w:tcW w:w="2714" w:type="dxa"/>
            <w:shd w:val="clear" w:color="auto" w:fill="D9D9D9"/>
          </w:tcPr>
          <w:p w14:paraId="2FAC5F88" w14:textId="77777777" w:rsidR="00F377DD" w:rsidRPr="00F377DD" w:rsidRDefault="00F377DD" w:rsidP="00F377DD">
            <w:pPr>
              <w:pStyle w:val="SDMTableBoxParaNotNumbered"/>
            </w:pPr>
            <w:r w:rsidRPr="00F377DD">
              <w:t>Purpose of data</w:t>
            </w:r>
          </w:p>
        </w:tc>
        <w:tc>
          <w:tcPr>
            <w:tcW w:w="7028" w:type="dxa"/>
            <w:shd w:val="clear" w:color="auto" w:fill="auto"/>
          </w:tcPr>
          <w:p w14:paraId="02D9AA8B" w14:textId="2853EAD8" w:rsidR="00F377DD" w:rsidRPr="00F377DD" w:rsidRDefault="00F377DD" w:rsidP="004D2897">
            <w:pPr>
              <w:pStyle w:val="SDMTableBoxParaNotNumbered"/>
            </w:pPr>
            <w:r w:rsidRPr="00F377DD">
              <w:t xml:space="preserve">Providing insight on the </w:t>
            </w:r>
            <w:r w:rsidR="004D2897">
              <w:t>impact on fuel expenditure</w:t>
            </w:r>
            <w:r w:rsidRPr="00F377DD">
              <w:t xml:space="preserve"> of households which have adopted the solar cooking technology distributed through the project.</w:t>
            </w:r>
          </w:p>
        </w:tc>
      </w:tr>
      <w:tr w:rsidR="00F377DD" w:rsidRPr="00F377DD" w14:paraId="133C0F42" w14:textId="77777777" w:rsidTr="00F377DD">
        <w:trPr>
          <w:cantSplit/>
          <w:jc w:val="center"/>
        </w:trPr>
        <w:tc>
          <w:tcPr>
            <w:tcW w:w="2714" w:type="dxa"/>
            <w:shd w:val="clear" w:color="auto" w:fill="D9D9D9"/>
          </w:tcPr>
          <w:p w14:paraId="35E9A619" w14:textId="77777777" w:rsidR="00F377DD" w:rsidRPr="00F377DD" w:rsidRDefault="00F377DD" w:rsidP="00F377DD">
            <w:pPr>
              <w:pStyle w:val="SDMTableBoxParaNotNumbered"/>
            </w:pPr>
            <w:r w:rsidRPr="00F377DD">
              <w:rPr>
                <w:rFonts w:hint="eastAsia"/>
              </w:rPr>
              <w:t xml:space="preserve">Additional </w:t>
            </w:r>
            <w:r w:rsidRPr="00F377DD">
              <w:t>c</w:t>
            </w:r>
            <w:r w:rsidRPr="00F377DD">
              <w:rPr>
                <w:rFonts w:hint="eastAsia"/>
              </w:rPr>
              <w:t>omment</w:t>
            </w:r>
            <w:r w:rsidRPr="00F377DD">
              <w:t>s</w:t>
            </w:r>
          </w:p>
        </w:tc>
        <w:tc>
          <w:tcPr>
            <w:tcW w:w="7028" w:type="dxa"/>
            <w:shd w:val="clear" w:color="auto" w:fill="auto"/>
          </w:tcPr>
          <w:p w14:paraId="5F95DC94" w14:textId="36D557D9" w:rsidR="00F377DD" w:rsidRPr="00F377DD" w:rsidRDefault="00F377DD" w:rsidP="00F377DD">
            <w:pPr>
              <w:pStyle w:val="SDMTableBoxParaNotNumbered"/>
            </w:pPr>
            <w:r w:rsidRPr="00F377DD">
              <w:t>N/A</w:t>
            </w:r>
          </w:p>
        </w:tc>
      </w:tr>
    </w:tbl>
    <w:p w14:paraId="02220343" w14:textId="77777777" w:rsidR="00F65D21" w:rsidRDefault="00F65D21" w:rsidP="00972A00">
      <w:pPr>
        <w:pStyle w:val="Caption"/>
        <w:keepLines w:val="0"/>
        <w:tabs>
          <w:tab w:val="clear" w:pos="1134"/>
          <w:tab w:val="clear" w:pos="1956"/>
          <w:tab w:val="clear" w:pos="2126"/>
          <w:tab w:val="clear" w:pos="2693"/>
          <w:tab w:val="clear" w:pos="3260"/>
        </w:tabs>
        <w:spacing w:before="120" w:after="60"/>
        <w:ind w:left="0" w:firstLine="0"/>
        <w:rPr>
          <w:b w:val="0"/>
          <w:bCs w:val="0"/>
          <w:i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714"/>
        <w:gridCol w:w="7028"/>
      </w:tblGrid>
      <w:tr w:rsidR="00F65D21" w:rsidRPr="00FC7DCF" w14:paraId="4A001367" w14:textId="77777777" w:rsidTr="00756B10">
        <w:trPr>
          <w:cantSplit/>
          <w:jc w:val="center"/>
        </w:trPr>
        <w:tc>
          <w:tcPr>
            <w:tcW w:w="2674" w:type="dxa"/>
            <w:shd w:val="clear" w:color="auto" w:fill="D9D9D9"/>
          </w:tcPr>
          <w:p w14:paraId="6DE3E23A" w14:textId="77777777" w:rsidR="00F65D21" w:rsidRPr="00FC7DCF" w:rsidRDefault="00F65D21" w:rsidP="00756B10">
            <w:pPr>
              <w:keepNext/>
              <w:rPr>
                <w:rFonts w:eastAsia="MS Mincho"/>
                <w:b/>
              </w:rPr>
            </w:pPr>
            <w:r w:rsidRPr="00FC7DCF">
              <w:rPr>
                <w:b/>
                <w:sz w:val="20"/>
              </w:rPr>
              <w:t>Data/</w:t>
            </w:r>
            <w:r>
              <w:rPr>
                <w:b/>
                <w:sz w:val="20"/>
              </w:rPr>
              <w:t>p</w:t>
            </w:r>
            <w:r w:rsidRPr="00FC7DCF">
              <w:rPr>
                <w:b/>
                <w:sz w:val="20"/>
              </w:rPr>
              <w:t>arameter</w:t>
            </w:r>
          </w:p>
        </w:tc>
        <w:tc>
          <w:tcPr>
            <w:tcW w:w="6925" w:type="dxa"/>
            <w:shd w:val="clear" w:color="auto" w:fill="auto"/>
          </w:tcPr>
          <w:p w14:paraId="5A6AB073" w14:textId="77777777" w:rsidR="00F65D21" w:rsidRPr="00841DB0" w:rsidRDefault="00F65D21" w:rsidP="00756B10">
            <w:pPr>
              <w:autoSpaceDE w:val="0"/>
              <w:autoSpaceDN w:val="0"/>
              <w:adjustRightInd w:val="0"/>
              <w:jc w:val="left"/>
              <w:rPr>
                <w:rFonts w:eastAsia="MS Mincho" w:cs="Arial"/>
                <w:b/>
                <w:bCs/>
                <w:sz w:val="20"/>
                <w:szCs w:val="16"/>
                <w:lang w:val="en-US" w:eastAsia="en-US"/>
              </w:rPr>
            </w:pPr>
            <w:r w:rsidRPr="00841DB0">
              <w:rPr>
                <w:rFonts w:eastAsia="MS Mincho" w:cs="Arial"/>
                <w:b/>
                <w:bCs/>
                <w:sz w:val="20"/>
                <w:szCs w:val="16"/>
                <w:lang w:val="en-US" w:eastAsia="en-US"/>
              </w:rPr>
              <w:t>GS-08 Access to affordable and clean energy services</w:t>
            </w:r>
          </w:p>
        </w:tc>
      </w:tr>
      <w:tr w:rsidR="00F65D21" w:rsidRPr="00FC7DCF" w14:paraId="34A46D12" w14:textId="77777777" w:rsidTr="00756B10">
        <w:trPr>
          <w:cantSplit/>
          <w:jc w:val="center"/>
        </w:trPr>
        <w:tc>
          <w:tcPr>
            <w:tcW w:w="2674" w:type="dxa"/>
            <w:shd w:val="clear" w:color="auto" w:fill="D9D9D9"/>
          </w:tcPr>
          <w:p w14:paraId="7FF53845" w14:textId="77777777" w:rsidR="00F65D21" w:rsidRPr="00FC7DCF" w:rsidRDefault="00F65D21" w:rsidP="00756B10">
            <w:pPr>
              <w:pStyle w:val="SDMTableBoxParaNotNumbered"/>
            </w:pPr>
            <w:r w:rsidRPr="00FC7DCF">
              <w:rPr>
                <w:rFonts w:hint="eastAsia"/>
              </w:rPr>
              <w:t>U</w:t>
            </w:r>
            <w:r w:rsidRPr="00FC7DCF">
              <w:t>nit</w:t>
            </w:r>
          </w:p>
        </w:tc>
        <w:tc>
          <w:tcPr>
            <w:tcW w:w="6925" w:type="dxa"/>
            <w:shd w:val="clear" w:color="auto" w:fill="auto"/>
          </w:tcPr>
          <w:p w14:paraId="7D7CB7CF" w14:textId="77777777" w:rsidR="00F65D21" w:rsidRPr="00FC7DCF" w:rsidRDefault="00F65D21" w:rsidP="00756B10">
            <w:pPr>
              <w:pStyle w:val="SDMTableBoxParaNotNumbered"/>
            </w:pPr>
            <w:r>
              <w:t>Number</w:t>
            </w:r>
          </w:p>
        </w:tc>
      </w:tr>
      <w:tr w:rsidR="00F65D21" w:rsidRPr="00FC7DCF" w14:paraId="25F6CB31" w14:textId="77777777" w:rsidTr="00756B10">
        <w:trPr>
          <w:cantSplit/>
          <w:jc w:val="center"/>
        </w:trPr>
        <w:tc>
          <w:tcPr>
            <w:tcW w:w="2674" w:type="dxa"/>
            <w:shd w:val="clear" w:color="auto" w:fill="D9D9D9"/>
          </w:tcPr>
          <w:p w14:paraId="22F92288" w14:textId="77777777" w:rsidR="00F65D21" w:rsidRPr="00FC7DCF" w:rsidRDefault="00F65D21" w:rsidP="00756B10">
            <w:pPr>
              <w:pStyle w:val="SDMTableBoxParaNotNumbered"/>
            </w:pPr>
            <w:r w:rsidRPr="00FC7DCF">
              <w:t>Description</w:t>
            </w:r>
          </w:p>
        </w:tc>
        <w:tc>
          <w:tcPr>
            <w:tcW w:w="6925" w:type="dxa"/>
            <w:shd w:val="clear" w:color="auto" w:fill="auto"/>
          </w:tcPr>
          <w:p w14:paraId="4AAE90D3" w14:textId="77777777" w:rsidR="00F65D21" w:rsidRPr="00FC7DCF" w:rsidRDefault="00F65D21" w:rsidP="00756B10">
            <w:pPr>
              <w:pStyle w:val="SDMTableBoxParaNotNumbered"/>
            </w:pPr>
            <w:r w:rsidRPr="00F65D21">
              <w:t>Number of solar cookers and pots installed</w:t>
            </w:r>
          </w:p>
        </w:tc>
      </w:tr>
      <w:tr w:rsidR="00F65D21" w:rsidRPr="00FC7DCF" w14:paraId="7F36DD5B" w14:textId="77777777" w:rsidTr="00756B10">
        <w:trPr>
          <w:cantSplit/>
          <w:jc w:val="center"/>
        </w:trPr>
        <w:tc>
          <w:tcPr>
            <w:tcW w:w="2674" w:type="dxa"/>
            <w:shd w:val="clear" w:color="auto" w:fill="D9D9D9"/>
          </w:tcPr>
          <w:p w14:paraId="07DDD6CB" w14:textId="77777777" w:rsidR="00F65D21" w:rsidRPr="00FC7DCF" w:rsidRDefault="00F65D21" w:rsidP="00756B10">
            <w:pPr>
              <w:pStyle w:val="SDMTableBoxParaNotNumbered"/>
            </w:pPr>
            <w:r w:rsidRPr="00FC7DCF">
              <w:t>Measured/</w:t>
            </w:r>
            <w:r>
              <w:t>c</w:t>
            </w:r>
            <w:r w:rsidRPr="00FC7DCF">
              <w:t xml:space="preserve">alculated/ </w:t>
            </w:r>
            <w:r>
              <w:t>d</w:t>
            </w:r>
            <w:r w:rsidRPr="00FC7DCF">
              <w:t>efault</w:t>
            </w:r>
          </w:p>
        </w:tc>
        <w:tc>
          <w:tcPr>
            <w:tcW w:w="6925" w:type="dxa"/>
            <w:shd w:val="clear" w:color="auto" w:fill="auto"/>
          </w:tcPr>
          <w:p w14:paraId="6485E1DE" w14:textId="5F35BE09" w:rsidR="00F65D21" w:rsidRPr="00B21B45" w:rsidRDefault="00B21B45" w:rsidP="00B21B45">
            <w:pPr>
              <w:pStyle w:val="SDMTableBoxParaNotNumbered"/>
            </w:pPr>
            <w:r w:rsidRPr="00B21B45">
              <w:t>Calculated</w:t>
            </w:r>
          </w:p>
        </w:tc>
      </w:tr>
      <w:tr w:rsidR="00F65D21" w:rsidRPr="00FC7DCF" w14:paraId="4436E20E" w14:textId="77777777" w:rsidTr="00756B10">
        <w:trPr>
          <w:cantSplit/>
          <w:jc w:val="center"/>
        </w:trPr>
        <w:tc>
          <w:tcPr>
            <w:tcW w:w="2674" w:type="dxa"/>
            <w:shd w:val="clear" w:color="auto" w:fill="D9D9D9"/>
          </w:tcPr>
          <w:p w14:paraId="76D6F8D9" w14:textId="77777777" w:rsidR="00F65D21" w:rsidRPr="00FC7DCF" w:rsidRDefault="00F65D21" w:rsidP="00756B10">
            <w:pPr>
              <w:pStyle w:val="SDMTableBoxParaNotNumbered"/>
            </w:pPr>
            <w:r w:rsidRPr="00FC7DCF">
              <w:t>Source of data</w:t>
            </w:r>
          </w:p>
        </w:tc>
        <w:tc>
          <w:tcPr>
            <w:tcW w:w="6925" w:type="dxa"/>
            <w:shd w:val="clear" w:color="auto" w:fill="auto"/>
          </w:tcPr>
          <w:p w14:paraId="3015825C" w14:textId="77777777" w:rsidR="00F65D21" w:rsidRPr="00FC7DCF" w:rsidRDefault="00F65D21" w:rsidP="00756B10">
            <w:pPr>
              <w:pStyle w:val="SDMTableBoxParaNotNumbered"/>
            </w:pPr>
            <w:r w:rsidRPr="00F65D21">
              <w:rPr>
                <w:lang w:val="en-US"/>
              </w:rPr>
              <w:t>Electronic Project Database</w:t>
            </w:r>
          </w:p>
        </w:tc>
      </w:tr>
      <w:tr w:rsidR="00F65D21" w:rsidRPr="00FC7DCF" w14:paraId="5D68F2E2" w14:textId="77777777" w:rsidTr="00756B10">
        <w:trPr>
          <w:cantSplit/>
          <w:jc w:val="center"/>
        </w:trPr>
        <w:tc>
          <w:tcPr>
            <w:tcW w:w="2674" w:type="dxa"/>
            <w:shd w:val="clear" w:color="auto" w:fill="D9D9D9"/>
          </w:tcPr>
          <w:p w14:paraId="088B1CBD" w14:textId="77777777" w:rsidR="00F65D21" w:rsidRPr="00FC7DCF" w:rsidRDefault="00F65D21" w:rsidP="00756B10">
            <w:pPr>
              <w:pStyle w:val="SDMTableBoxParaNotNumbered"/>
            </w:pPr>
            <w:r w:rsidRPr="00FC7DCF">
              <w:lastRenderedPageBreak/>
              <w:t>Value(s) of monitored parameter</w:t>
            </w:r>
          </w:p>
        </w:tc>
        <w:tc>
          <w:tcPr>
            <w:tcW w:w="6925" w:type="dxa"/>
            <w:shd w:val="clear" w:color="auto" w:fill="auto"/>
          </w:tcPr>
          <w:p w14:paraId="5BDA367B" w14:textId="69F4B7CF" w:rsidR="00F65D21" w:rsidRPr="00FC7DCF" w:rsidRDefault="00B21B45" w:rsidP="00D4093A">
            <w:pPr>
              <w:pStyle w:val="SDMTableBoxParaNotNumbered"/>
            </w:pPr>
            <w:r>
              <w:rPr>
                <w:lang w:val="en-US"/>
              </w:rPr>
              <w:t>As of 30 June 2016, 3,512 households in the refugee camp of Iridimi have been provided</w:t>
            </w:r>
            <w:r w:rsidR="00D4093A">
              <w:rPr>
                <w:lang w:val="en-US"/>
              </w:rPr>
              <w:t xml:space="preserve"> with a pair of solar cookers. Old and damaged cookers have been replaced on a rolling basis from 01 January 2012 (start of the crediting period) as needed.</w:t>
            </w:r>
          </w:p>
        </w:tc>
      </w:tr>
      <w:tr w:rsidR="00F65D21" w:rsidRPr="00FC7DCF" w14:paraId="05F41DAD" w14:textId="77777777" w:rsidTr="00756B10">
        <w:trPr>
          <w:cantSplit/>
          <w:jc w:val="center"/>
        </w:trPr>
        <w:tc>
          <w:tcPr>
            <w:tcW w:w="2674" w:type="dxa"/>
            <w:shd w:val="clear" w:color="auto" w:fill="D9D9D9"/>
          </w:tcPr>
          <w:p w14:paraId="1E3ABF04" w14:textId="77777777" w:rsidR="00F65D21" w:rsidRPr="00FC7DCF" w:rsidRDefault="00F65D21" w:rsidP="00756B10">
            <w:pPr>
              <w:pStyle w:val="SDMTableBoxParaNotNumbered"/>
            </w:pPr>
            <w:r w:rsidRPr="00FC7DCF">
              <w:t xml:space="preserve">Monitoring equipment </w:t>
            </w:r>
          </w:p>
        </w:tc>
        <w:tc>
          <w:tcPr>
            <w:tcW w:w="6925" w:type="dxa"/>
            <w:shd w:val="clear" w:color="auto" w:fill="auto"/>
          </w:tcPr>
          <w:p w14:paraId="4EBEBA0B" w14:textId="7B764997" w:rsidR="00F65D21" w:rsidRPr="00FC7DCF" w:rsidRDefault="00B21B45" w:rsidP="00756B10">
            <w:pPr>
              <w:pStyle w:val="SDMTableBoxParaNotNumbered"/>
            </w:pPr>
            <w:r>
              <w:t>N/A</w:t>
            </w:r>
          </w:p>
        </w:tc>
      </w:tr>
      <w:tr w:rsidR="00F65D21" w:rsidRPr="00FC7DCF" w14:paraId="665C44D1" w14:textId="77777777" w:rsidTr="00756B10">
        <w:trPr>
          <w:cantSplit/>
          <w:jc w:val="center"/>
        </w:trPr>
        <w:tc>
          <w:tcPr>
            <w:tcW w:w="2674" w:type="dxa"/>
            <w:shd w:val="clear" w:color="auto" w:fill="D9D9D9"/>
          </w:tcPr>
          <w:p w14:paraId="01233BFC" w14:textId="77777777" w:rsidR="00F65D21" w:rsidRPr="00FC7DCF" w:rsidRDefault="00F65D21" w:rsidP="00756B10">
            <w:pPr>
              <w:pStyle w:val="SDMTableBoxParaNotNumbered"/>
            </w:pPr>
            <w:r w:rsidRPr="00FC7DCF">
              <w:t>Measuring/</w:t>
            </w:r>
            <w:r>
              <w:t>r</w:t>
            </w:r>
            <w:r w:rsidRPr="00FC7DCF">
              <w:t xml:space="preserve">eading/ </w:t>
            </w:r>
            <w:r>
              <w:t>r</w:t>
            </w:r>
            <w:r w:rsidRPr="00FC7DCF">
              <w:t>ecording frequency</w:t>
            </w:r>
          </w:p>
        </w:tc>
        <w:tc>
          <w:tcPr>
            <w:tcW w:w="6925" w:type="dxa"/>
            <w:shd w:val="clear" w:color="auto" w:fill="auto"/>
          </w:tcPr>
          <w:p w14:paraId="3FC0E69F" w14:textId="03F224CA" w:rsidR="00F65D21" w:rsidRPr="00FC7DCF" w:rsidRDefault="00B21B45" w:rsidP="00756B10">
            <w:pPr>
              <w:pStyle w:val="SDMTableBoxParaNotNumbered"/>
            </w:pPr>
            <w:r>
              <w:t>N/A</w:t>
            </w:r>
          </w:p>
        </w:tc>
      </w:tr>
      <w:tr w:rsidR="00F65D21" w:rsidRPr="00FC7DCF" w14:paraId="26B9816B" w14:textId="77777777" w:rsidTr="00756B10">
        <w:trPr>
          <w:cantSplit/>
          <w:jc w:val="center"/>
        </w:trPr>
        <w:tc>
          <w:tcPr>
            <w:tcW w:w="2674" w:type="dxa"/>
            <w:shd w:val="clear" w:color="auto" w:fill="D9D9D9"/>
          </w:tcPr>
          <w:p w14:paraId="7CC8F02C" w14:textId="77777777" w:rsidR="00F65D21" w:rsidRPr="00FC7DCF" w:rsidRDefault="00F65D21" w:rsidP="00756B10">
            <w:pPr>
              <w:pStyle w:val="SDMTableBoxParaNotNumbered"/>
            </w:pPr>
            <w:r w:rsidRPr="00FC7DCF">
              <w:t>Calculation method</w:t>
            </w:r>
          </w:p>
          <w:p w14:paraId="43B2B78D" w14:textId="77777777" w:rsidR="00F65D21" w:rsidRPr="00FC7DCF" w:rsidRDefault="00F65D21" w:rsidP="00756B10">
            <w:pPr>
              <w:pStyle w:val="SDMTableBoxParaNotNumbered"/>
            </w:pPr>
            <w:r w:rsidRPr="00FC7DCF">
              <w:t>(if applicable)</w:t>
            </w:r>
          </w:p>
        </w:tc>
        <w:tc>
          <w:tcPr>
            <w:tcW w:w="6925" w:type="dxa"/>
            <w:shd w:val="clear" w:color="auto" w:fill="auto"/>
          </w:tcPr>
          <w:p w14:paraId="25C236B5" w14:textId="67C5DC35" w:rsidR="00F65D21" w:rsidRPr="00D4093A" w:rsidRDefault="00F65D21" w:rsidP="00D4093A">
            <w:pPr>
              <w:pStyle w:val="SDMTableBoxParaNotNumbered"/>
              <w:rPr>
                <w:lang w:val="en-US"/>
              </w:rPr>
            </w:pPr>
            <w:r w:rsidRPr="00F65D21">
              <w:rPr>
                <w:lang w:val="en-US"/>
              </w:rPr>
              <w:t>The t</w:t>
            </w:r>
            <w:r w:rsidR="00D4093A">
              <w:rPr>
                <w:lang w:val="en-US"/>
              </w:rPr>
              <w:t>otal number of solar cookers</w:t>
            </w:r>
            <w:r w:rsidRPr="00F65D21">
              <w:rPr>
                <w:lang w:val="en-US"/>
              </w:rPr>
              <w:t xml:space="preserve"> </w:t>
            </w:r>
            <w:r w:rsidR="00D4093A">
              <w:rPr>
                <w:lang w:val="en-US"/>
              </w:rPr>
              <w:t>distributed</w:t>
            </w:r>
            <w:r w:rsidRPr="00F65D21">
              <w:rPr>
                <w:lang w:val="en-US"/>
              </w:rPr>
              <w:t xml:space="preserve"> </w:t>
            </w:r>
            <w:r w:rsidR="00D4093A">
              <w:rPr>
                <w:lang w:val="en-US"/>
              </w:rPr>
              <w:t>is</w:t>
            </w:r>
            <w:r w:rsidRPr="00F65D21">
              <w:rPr>
                <w:lang w:val="en-US"/>
              </w:rPr>
              <w:t xml:space="preserve"> determined from</w:t>
            </w:r>
            <w:r w:rsidR="00D4093A">
              <w:rPr>
                <w:lang w:val="en-US"/>
              </w:rPr>
              <w:t xml:space="preserve"> t</w:t>
            </w:r>
            <w:r w:rsidRPr="00F65D21">
              <w:rPr>
                <w:lang w:val="en-US"/>
              </w:rPr>
              <w:t>he Project Database</w:t>
            </w:r>
            <w:r w:rsidR="00D4093A">
              <w:rPr>
                <w:lang w:val="en-US"/>
              </w:rPr>
              <w:t>. The Project Database keeps an ongoing record of the households which are</w:t>
            </w:r>
            <w:r w:rsidR="00180852">
              <w:rPr>
                <w:lang w:val="en-US"/>
              </w:rPr>
              <w:t xml:space="preserve"> using their cookers (households who might have dropped the technology have been removed from the database).</w:t>
            </w:r>
          </w:p>
        </w:tc>
      </w:tr>
      <w:tr w:rsidR="00F65D21" w:rsidRPr="00FC7DCF" w14:paraId="5847358D" w14:textId="77777777" w:rsidTr="00756B10">
        <w:trPr>
          <w:cantSplit/>
          <w:jc w:val="center"/>
        </w:trPr>
        <w:tc>
          <w:tcPr>
            <w:tcW w:w="2674" w:type="dxa"/>
            <w:shd w:val="clear" w:color="auto" w:fill="D9D9D9"/>
          </w:tcPr>
          <w:p w14:paraId="35A69A2C" w14:textId="77777777" w:rsidR="00F65D21" w:rsidRPr="00FC7DCF" w:rsidRDefault="00F65D21" w:rsidP="00756B10">
            <w:pPr>
              <w:pStyle w:val="SDMTableBoxParaNotNumbered"/>
            </w:pPr>
            <w:r w:rsidRPr="00FC7DCF">
              <w:t>QA/QC procedures</w:t>
            </w:r>
          </w:p>
        </w:tc>
        <w:tc>
          <w:tcPr>
            <w:tcW w:w="6925" w:type="dxa"/>
            <w:shd w:val="clear" w:color="auto" w:fill="auto"/>
          </w:tcPr>
          <w:p w14:paraId="53755B95" w14:textId="77777777" w:rsidR="00F65D21" w:rsidRPr="00FC7DCF" w:rsidRDefault="00F65D21" w:rsidP="00756B10">
            <w:pPr>
              <w:pStyle w:val="SDMTableBoxParaNotNumbered"/>
              <w:tabs>
                <w:tab w:val="left" w:pos="778"/>
              </w:tabs>
            </w:pPr>
            <w:r>
              <w:t>N/A</w:t>
            </w:r>
          </w:p>
        </w:tc>
      </w:tr>
      <w:tr w:rsidR="00F65D21" w:rsidRPr="00FC7DCF" w14:paraId="5118285F" w14:textId="77777777" w:rsidTr="00756B10">
        <w:trPr>
          <w:cantSplit/>
          <w:jc w:val="center"/>
        </w:trPr>
        <w:tc>
          <w:tcPr>
            <w:tcW w:w="2674" w:type="dxa"/>
            <w:shd w:val="clear" w:color="auto" w:fill="D9D9D9"/>
          </w:tcPr>
          <w:p w14:paraId="3EDE3492" w14:textId="77777777" w:rsidR="00F65D21" w:rsidRPr="00FC7DCF" w:rsidRDefault="00F65D21" w:rsidP="00756B10">
            <w:pPr>
              <w:pStyle w:val="SDMTableBoxParaNotNumbered"/>
            </w:pPr>
            <w:r w:rsidRPr="00FC7DCF">
              <w:t>Purpose of data</w:t>
            </w:r>
          </w:p>
        </w:tc>
        <w:tc>
          <w:tcPr>
            <w:tcW w:w="6925" w:type="dxa"/>
            <w:shd w:val="clear" w:color="auto" w:fill="auto"/>
          </w:tcPr>
          <w:p w14:paraId="6D93906A" w14:textId="2FBAD432" w:rsidR="00F65D21" w:rsidRPr="00FC7DCF" w:rsidRDefault="00180852" w:rsidP="00180852">
            <w:pPr>
              <w:pStyle w:val="SDMTableBoxParaNotNumbered"/>
            </w:pPr>
            <w:r w:rsidRPr="00F377DD">
              <w:t xml:space="preserve">Providing insight on the </w:t>
            </w:r>
            <w:r>
              <w:t xml:space="preserve">level of technology </w:t>
            </w:r>
            <w:proofErr w:type="spellStart"/>
            <w:r>
              <w:t>disseminiation</w:t>
            </w:r>
            <w:proofErr w:type="spellEnd"/>
            <w:r>
              <w:t xml:space="preserve"> achieved through the project</w:t>
            </w:r>
            <w:r w:rsidRPr="00F377DD">
              <w:t>.</w:t>
            </w:r>
          </w:p>
        </w:tc>
      </w:tr>
      <w:tr w:rsidR="00F65D21" w:rsidRPr="00FC7DCF" w14:paraId="4E699710" w14:textId="77777777" w:rsidTr="00756B10">
        <w:trPr>
          <w:cantSplit/>
          <w:jc w:val="center"/>
        </w:trPr>
        <w:tc>
          <w:tcPr>
            <w:tcW w:w="2674" w:type="dxa"/>
            <w:shd w:val="clear" w:color="auto" w:fill="D9D9D9"/>
          </w:tcPr>
          <w:p w14:paraId="26D193B6" w14:textId="77777777" w:rsidR="00F65D21" w:rsidRPr="00FC7DCF" w:rsidRDefault="00F65D21" w:rsidP="00756B10">
            <w:pPr>
              <w:pStyle w:val="SDMTableBoxParaNotNumbered"/>
            </w:pPr>
            <w:r w:rsidRPr="00FC7DCF">
              <w:rPr>
                <w:rFonts w:hint="eastAsia"/>
              </w:rPr>
              <w:t xml:space="preserve">Additional </w:t>
            </w:r>
            <w:r w:rsidRPr="00FC7DCF">
              <w:t>c</w:t>
            </w:r>
            <w:r w:rsidRPr="00FC7DCF">
              <w:rPr>
                <w:rFonts w:hint="eastAsia"/>
              </w:rPr>
              <w:t>omment</w:t>
            </w:r>
            <w:r>
              <w:t>s</w:t>
            </w:r>
          </w:p>
        </w:tc>
        <w:tc>
          <w:tcPr>
            <w:tcW w:w="6925" w:type="dxa"/>
            <w:shd w:val="clear" w:color="auto" w:fill="auto"/>
          </w:tcPr>
          <w:p w14:paraId="511C86BB" w14:textId="77777777" w:rsidR="00F65D21" w:rsidRPr="00FC7DCF" w:rsidRDefault="00CF75D1" w:rsidP="00756B10">
            <w:pPr>
              <w:pStyle w:val="SDMTableBoxParaNotNumbered"/>
            </w:pPr>
            <w:r>
              <w:t>N/A</w:t>
            </w:r>
          </w:p>
        </w:tc>
      </w:tr>
    </w:tbl>
    <w:p w14:paraId="43D52691" w14:textId="77777777" w:rsidR="00F65D21" w:rsidRDefault="00F65D21" w:rsidP="00972A00">
      <w:pPr>
        <w:pStyle w:val="Caption"/>
        <w:keepLines w:val="0"/>
        <w:tabs>
          <w:tab w:val="clear" w:pos="1134"/>
          <w:tab w:val="clear" w:pos="1956"/>
          <w:tab w:val="clear" w:pos="2126"/>
          <w:tab w:val="clear" w:pos="2693"/>
          <w:tab w:val="clear" w:pos="3260"/>
        </w:tabs>
        <w:spacing w:before="120" w:after="60"/>
        <w:ind w:left="0" w:firstLine="0"/>
        <w:rPr>
          <w:b w:val="0"/>
          <w:bCs w:val="0"/>
          <w:i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714"/>
        <w:gridCol w:w="7028"/>
      </w:tblGrid>
      <w:tr w:rsidR="00F65D21" w:rsidRPr="00DB6203" w14:paraId="7E340919" w14:textId="77777777" w:rsidTr="00756B10">
        <w:trPr>
          <w:cantSplit/>
          <w:jc w:val="center"/>
        </w:trPr>
        <w:tc>
          <w:tcPr>
            <w:tcW w:w="2674" w:type="dxa"/>
            <w:shd w:val="clear" w:color="auto" w:fill="D9D9D9"/>
          </w:tcPr>
          <w:p w14:paraId="633555C6" w14:textId="77777777" w:rsidR="00F65D21" w:rsidRPr="00DB6203" w:rsidRDefault="00F65D21" w:rsidP="00756B10">
            <w:pPr>
              <w:keepNext/>
              <w:rPr>
                <w:rFonts w:eastAsia="MS Mincho"/>
                <w:b/>
              </w:rPr>
            </w:pPr>
            <w:r w:rsidRPr="00DB6203">
              <w:rPr>
                <w:b/>
                <w:sz w:val="20"/>
              </w:rPr>
              <w:t>Data/parameter</w:t>
            </w:r>
          </w:p>
        </w:tc>
        <w:tc>
          <w:tcPr>
            <w:tcW w:w="6925" w:type="dxa"/>
            <w:shd w:val="clear" w:color="auto" w:fill="auto"/>
          </w:tcPr>
          <w:p w14:paraId="1028899D" w14:textId="77777777" w:rsidR="00F65D21" w:rsidRPr="004131E8" w:rsidRDefault="00F65D21" w:rsidP="00756B10">
            <w:pPr>
              <w:autoSpaceDE w:val="0"/>
              <w:autoSpaceDN w:val="0"/>
              <w:adjustRightInd w:val="0"/>
              <w:jc w:val="left"/>
              <w:rPr>
                <w:rFonts w:eastAsia="MS Mincho" w:cs="Arial"/>
                <w:b/>
                <w:bCs/>
                <w:sz w:val="20"/>
                <w:szCs w:val="16"/>
                <w:lang w:val="en-US" w:eastAsia="en-US"/>
              </w:rPr>
            </w:pPr>
            <w:r w:rsidRPr="004131E8">
              <w:rPr>
                <w:rFonts w:eastAsia="MS Mincho" w:cs="Arial"/>
                <w:b/>
                <w:bCs/>
                <w:sz w:val="20"/>
                <w:szCs w:val="16"/>
                <w:lang w:val="en-US" w:eastAsia="en-US"/>
              </w:rPr>
              <w:t>GS-10 Quantitative employment and income generation</w:t>
            </w:r>
          </w:p>
        </w:tc>
      </w:tr>
      <w:tr w:rsidR="00F65D21" w:rsidRPr="00DB6203" w14:paraId="4FF66ADB" w14:textId="77777777" w:rsidTr="00756B10">
        <w:trPr>
          <w:cantSplit/>
          <w:jc w:val="center"/>
        </w:trPr>
        <w:tc>
          <w:tcPr>
            <w:tcW w:w="2674" w:type="dxa"/>
            <w:shd w:val="clear" w:color="auto" w:fill="D9D9D9"/>
          </w:tcPr>
          <w:p w14:paraId="2D4E05B6" w14:textId="77777777" w:rsidR="00F65D21" w:rsidRPr="00DB6203" w:rsidRDefault="00F65D21" w:rsidP="00756B10">
            <w:pPr>
              <w:pStyle w:val="SDMTableBoxParaNotNumbered"/>
            </w:pPr>
            <w:r w:rsidRPr="00DB6203">
              <w:rPr>
                <w:rFonts w:hint="eastAsia"/>
              </w:rPr>
              <w:t>U</w:t>
            </w:r>
            <w:r w:rsidRPr="00DB6203">
              <w:t>nit</w:t>
            </w:r>
          </w:p>
        </w:tc>
        <w:tc>
          <w:tcPr>
            <w:tcW w:w="6925" w:type="dxa"/>
            <w:shd w:val="clear" w:color="auto" w:fill="auto"/>
          </w:tcPr>
          <w:p w14:paraId="253DD3E3" w14:textId="77777777" w:rsidR="00F65D21" w:rsidRPr="00DB6203" w:rsidRDefault="00F65D21" w:rsidP="00756B10">
            <w:pPr>
              <w:pStyle w:val="SDMTableBoxParaNotNumbered"/>
            </w:pPr>
            <w:r w:rsidRPr="00DB6203">
              <w:t>Number</w:t>
            </w:r>
          </w:p>
        </w:tc>
      </w:tr>
      <w:tr w:rsidR="00F65D21" w:rsidRPr="00DB6203" w14:paraId="79322E8B" w14:textId="77777777" w:rsidTr="00756B10">
        <w:trPr>
          <w:cantSplit/>
          <w:jc w:val="center"/>
        </w:trPr>
        <w:tc>
          <w:tcPr>
            <w:tcW w:w="2674" w:type="dxa"/>
            <w:shd w:val="clear" w:color="auto" w:fill="D9D9D9"/>
          </w:tcPr>
          <w:p w14:paraId="3B6E20A9" w14:textId="77777777" w:rsidR="00F65D21" w:rsidRPr="00DB6203" w:rsidRDefault="00F65D21" w:rsidP="00756B10">
            <w:pPr>
              <w:pStyle w:val="SDMTableBoxParaNotNumbered"/>
            </w:pPr>
            <w:r w:rsidRPr="00DB6203">
              <w:t>Description</w:t>
            </w:r>
          </w:p>
        </w:tc>
        <w:tc>
          <w:tcPr>
            <w:tcW w:w="6925" w:type="dxa"/>
            <w:shd w:val="clear" w:color="auto" w:fill="auto"/>
          </w:tcPr>
          <w:p w14:paraId="0AE7C9B7" w14:textId="77777777" w:rsidR="00F65D21" w:rsidRPr="00DB6203" w:rsidRDefault="00F65D21" w:rsidP="00756B10">
            <w:pPr>
              <w:pStyle w:val="SDMTableBoxParaNotNumbered"/>
            </w:pPr>
            <w:r w:rsidRPr="00DB6203">
              <w:rPr>
                <w:lang w:val="en-US"/>
              </w:rPr>
              <w:t>Number of employees in the project</w:t>
            </w:r>
          </w:p>
        </w:tc>
      </w:tr>
      <w:tr w:rsidR="00F65D21" w:rsidRPr="00DB6203" w14:paraId="79243614" w14:textId="77777777" w:rsidTr="00756B10">
        <w:trPr>
          <w:cantSplit/>
          <w:jc w:val="center"/>
        </w:trPr>
        <w:tc>
          <w:tcPr>
            <w:tcW w:w="2674" w:type="dxa"/>
            <w:shd w:val="clear" w:color="auto" w:fill="D9D9D9"/>
          </w:tcPr>
          <w:p w14:paraId="15308C20" w14:textId="77777777" w:rsidR="00F65D21" w:rsidRPr="00DB6203" w:rsidRDefault="00F65D21" w:rsidP="00756B10">
            <w:pPr>
              <w:pStyle w:val="SDMTableBoxParaNotNumbered"/>
            </w:pPr>
            <w:r w:rsidRPr="00DB6203">
              <w:t>Measured/calculated/ default</w:t>
            </w:r>
          </w:p>
        </w:tc>
        <w:tc>
          <w:tcPr>
            <w:tcW w:w="6925" w:type="dxa"/>
            <w:shd w:val="clear" w:color="auto" w:fill="auto"/>
          </w:tcPr>
          <w:p w14:paraId="027C6465" w14:textId="4BD6C989" w:rsidR="00F65D21" w:rsidRPr="00DB6203" w:rsidRDefault="00DB6203" w:rsidP="00DB6203">
            <w:pPr>
              <w:pStyle w:val="SDMTableBoxParaNotNumbered"/>
              <w:rPr>
                <w:lang w:val="en-US"/>
              </w:rPr>
            </w:pPr>
            <w:r w:rsidRPr="00DB6203">
              <w:rPr>
                <w:lang w:val="en-US"/>
              </w:rPr>
              <w:t>Measured</w:t>
            </w:r>
          </w:p>
        </w:tc>
      </w:tr>
      <w:tr w:rsidR="00F65D21" w:rsidRPr="00DB6203" w14:paraId="4A1CEF0D" w14:textId="77777777" w:rsidTr="00756B10">
        <w:trPr>
          <w:cantSplit/>
          <w:jc w:val="center"/>
        </w:trPr>
        <w:tc>
          <w:tcPr>
            <w:tcW w:w="2674" w:type="dxa"/>
            <w:shd w:val="clear" w:color="auto" w:fill="D9D9D9"/>
          </w:tcPr>
          <w:p w14:paraId="7D3B90BB" w14:textId="77777777" w:rsidR="00F65D21" w:rsidRPr="00DB6203" w:rsidRDefault="00F65D21" w:rsidP="00756B10">
            <w:pPr>
              <w:pStyle w:val="SDMTableBoxParaNotNumbered"/>
            </w:pPr>
            <w:r w:rsidRPr="00DB6203">
              <w:t>Source of data</w:t>
            </w:r>
          </w:p>
        </w:tc>
        <w:tc>
          <w:tcPr>
            <w:tcW w:w="6925" w:type="dxa"/>
            <w:shd w:val="clear" w:color="auto" w:fill="auto"/>
          </w:tcPr>
          <w:p w14:paraId="712C4340" w14:textId="77777777" w:rsidR="00F65D21" w:rsidRPr="00DB6203" w:rsidRDefault="00F65D21" w:rsidP="00756B10">
            <w:pPr>
              <w:pStyle w:val="SDMTableBoxParaNotNumbered"/>
            </w:pPr>
            <w:r w:rsidRPr="00DB6203">
              <w:rPr>
                <w:lang w:val="en-US"/>
              </w:rPr>
              <w:t>Employment records</w:t>
            </w:r>
          </w:p>
        </w:tc>
      </w:tr>
      <w:tr w:rsidR="00F65D21" w:rsidRPr="00DB6203" w14:paraId="654D6F60" w14:textId="77777777" w:rsidTr="00756B10">
        <w:trPr>
          <w:cantSplit/>
          <w:jc w:val="center"/>
        </w:trPr>
        <w:tc>
          <w:tcPr>
            <w:tcW w:w="2674" w:type="dxa"/>
            <w:shd w:val="clear" w:color="auto" w:fill="D9D9D9"/>
          </w:tcPr>
          <w:p w14:paraId="530BA8DA" w14:textId="77777777" w:rsidR="00F65D21" w:rsidRPr="00DB6203" w:rsidRDefault="00F65D21" w:rsidP="00756B10">
            <w:pPr>
              <w:pStyle w:val="SDMTableBoxParaNotNumbered"/>
            </w:pPr>
            <w:r w:rsidRPr="00DB6203">
              <w:t>Value(s) of monitored parameter</w:t>
            </w:r>
          </w:p>
        </w:tc>
        <w:tc>
          <w:tcPr>
            <w:tcW w:w="6925" w:type="dxa"/>
            <w:shd w:val="clear" w:color="auto" w:fill="auto"/>
          </w:tcPr>
          <w:p w14:paraId="015998F4" w14:textId="52BCFDE3" w:rsidR="00F65D21" w:rsidRPr="00DB6203" w:rsidRDefault="00DB6203" w:rsidP="00756B10">
            <w:pPr>
              <w:pStyle w:val="SDMTableBoxParaNotNumbered"/>
            </w:pPr>
            <w:r w:rsidRPr="00DB6203">
              <w:t>Three persons from Chad are currently working for the project. Two of which are paid by the project directly while the third one is paid a partner NGO.</w:t>
            </w:r>
          </w:p>
        </w:tc>
      </w:tr>
      <w:tr w:rsidR="00F65D21" w:rsidRPr="00DB6203" w14:paraId="5F6CA1ED" w14:textId="77777777" w:rsidTr="00756B10">
        <w:trPr>
          <w:cantSplit/>
          <w:jc w:val="center"/>
        </w:trPr>
        <w:tc>
          <w:tcPr>
            <w:tcW w:w="2674" w:type="dxa"/>
            <w:shd w:val="clear" w:color="auto" w:fill="D9D9D9"/>
          </w:tcPr>
          <w:p w14:paraId="66B6B28E" w14:textId="77777777" w:rsidR="00F65D21" w:rsidRPr="00DB6203" w:rsidRDefault="00F65D21" w:rsidP="00756B10">
            <w:pPr>
              <w:pStyle w:val="SDMTableBoxParaNotNumbered"/>
            </w:pPr>
            <w:r w:rsidRPr="00DB6203">
              <w:t xml:space="preserve">Monitoring equipment </w:t>
            </w:r>
          </w:p>
        </w:tc>
        <w:tc>
          <w:tcPr>
            <w:tcW w:w="6925" w:type="dxa"/>
            <w:shd w:val="clear" w:color="auto" w:fill="auto"/>
          </w:tcPr>
          <w:p w14:paraId="09ECE07C" w14:textId="3764C0DC" w:rsidR="00F65D21" w:rsidRPr="00DB6203" w:rsidRDefault="00DB6203" w:rsidP="00756B10">
            <w:pPr>
              <w:pStyle w:val="SDMTableBoxParaNotNumbered"/>
            </w:pPr>
            <w:r w:rsidRPr="00DB6203">
              <w:t>N/A</w:t>
            </w:r>
          </w:p>
        </w:tc>
      </w:tr>
      <w:tr w:rsidR="00F65D21" w:rsidRPr="00DB6203" w14:paraId="232BA460" w14:textId="77777777" w:rsidTr="00756B10">
        <w:trPr>
          <w:cantSplit/>
          <w:jc w:val="center"/>
        </w:trPr>
        <w:tc>
          <w:tcPr>
            <w:tcW w:w="2674" w:type="dxa"/>
            <w:shd w:val="clear" w:color="auto" w:fill="D9D9D9"/>
          </w:tcPr>
          <w:p w14:paraId="658CF9BB" w14:textId="77777777" w:rsidR="00F65D21" w:rsidRPr="00DB6203" w:rsidRDefault="00F65D21" w:rsidP="00756B10">
            <w:pPr>
              <w:pStyle w:val="SDMTableBoxParaNotNumbered"/>
            </w:pPr>
            <w:r w:rsidRPr="00DB6203">
              <w:t>Measuring/reading/ recording frequency</w:t>
            </w:r>
          </w:p>
        </w:tc>
        <w:tc>
          <w:tcPr>
            <w:tcW w:w="6925" w:type="dxa"/>
            <w:shd w:val="clear" w:color="auto" w:fill="auto"/>
          </w:tcPr>
          <w:p w14:paraId="6C5565B4" w14:textId="2F479822" w:rsidR="00F65D21" w:rsidRPr="00DB6203" w:rsidRDefault="00DB6203" w:rsidP="00756B10">
            <w:pPr>
              <w:pStyle w:val="SDMTableBoxParaNotNumbered"/>
            </w:pPr>
            <w:r w:rsidRPr="00DB6203">
              <w:t>N/A</w:t>
            </w:r>
          </w:p>
        </w:tc>
      </w:tr>
      <w:tr w:rsidR="00F65D21" w:rsidRPr="00DB6203" w14:paraId="6EEFE444" w14:textId="77777777" w:rsidTr="00756B10">
        <w:trPr>
          <w:cantSplit/>
          <w:jc w:val="center"/>
        </w:trPr>
        <w:tc>
          <w:tcPr>
            <w:tcW w:w="2674" w:type="dxa"/>
            <w:shd w:val="clear" w:color="auto" w:fill="D9D9D9"/>
          </w:tcPr>
          <w:p w14:paraId="5C4DC5A0" w14:textId="77777777" w:rsidR="00F65D21" w:rsidRPr="00DB6203" w:rsidRDefault="00F65D21" w:rsidP="00756B10">
            <w:pPr>
              <w:pStyle w:val="SDMTableBoxParaNotNumbered"/>
            </w:pPr>
            <w:r w:rsidRPr="00DB6203">
              <w:t>Calculation method</w:t>
            </w:r>
          </w:p>
          <w:p w14:paraId="2EA3614B" w14:textId="77777777" w:rsidR="00F65D21" w:rsidRPr="00DB6203" w:rsidRDefault="00F65D21" w:rsidP="00756B10">
            <w:pPr>
              <w:pStyle w:val="SDMTableBoxParaNotNumbered"/>
            </w:pPr>
            <w:r w:rsidRPr="00DB6203">
              <w:t>(if applicable)</w:t>
            </w:r>
          </w:p>
        </w:tc>
        <w:tc>
          <w:tcPr>
            <w:tcW w:w="6925" w:type="dxa"/>
            <w:shd w:val="clear" w:color="auto" w:fill="auto"/>
          </w:tcPr>
          <w:p w14:paraId="1038D27E" w14:textId="1B380A8C" w:rsidR="00F65D21" w:rsidRPr="00DB6203" w:rsidRDefault="00F65D21" w:rsidP="00F65D21">
            <w:pPr>
              <w:pStyle w:val="SDMTableBoxParaNotNumbered"/>
              <w:rPr>
                <w:lang w:val="en-US"/>
              </w:rPr>
            </w:pPr>
            <w:r w:rsidRPr="00DB6203">
              <w:rPr>
                <w:lang w:val="en-US"/>
              </w:rPr>
              <w:t>Records will be kept of all employee</w:t>
            </w:r>
            <w:r w:rsidR="00DB6203" w:rsidRPr="00DB6203">
              <w:rPr>
                <w:lang w:val="en-US"/>
              </w:rPr>
              <w:t xml:space="preserve">s and jobs created as part of the </w:t>
            </w:r>
            <w:proofErr w:type="spellStart"/>
            <w:r w:rsidRPr="00DB6203">
              <w:rPr>
                <w:lang w:val="en-US"/>
              </w:rPr>
              <w:t>programme</w:t>
            </w:r>
            <w:proofErr w:type="spellEnd"/>
            <w:r w:rsidRPr="00DB6203">
              <w:rPr>
                <w:lang w:val="en-US"/>
              </w:rPr>
              <w:t>.</w:t>
            </w:r>
            <w:r w:rsidR="00DB6203" w:rsidRPr="00DB6203">
              <w:rPr>
                <w:lang w:val="en-US"/>
              </w:rPr>
              <w:t xml:space="preserve"> </w:t>
            </w:r>
            <w:r w:rsidRPr="00DB6203">
              <w:rPr>
                <w:lang w:val="en-US"/>
              </w:rPr>
              <w:t>Hard copies of employment contracts will be kept by the CME and any VPA</w:t>
            </w:r>
            <w:r w:rsidR="00DB6203" w:rsidRPr="00DB6203">
              <w:rPr>
                <w:lang w:val="en-US"/>
              </w:rPr>
              <w:t xml:space="preserve"> Implementers as evidence (including</w:t>
            </w:r>
            <w:r w:rsidRPr="00DB6203">
              <w:rPr>
                <w:lang w:val="en-US"/>
              </w:rPr>
              <w:t xml:space="preserve"> part-time work</w:t>
            </w:r>
            <w:r w:rsidR="00DB6203" w:rsidRPr="00DB6203">
              <w:rPr>
                <w:lang w:val="en-US"/>
              </w:rPr>
              <w:t>)</w:t>
            </w:r>
            <w:r w:rsidRPr="00DB6203">
              <w:rPr>
                <w:lang w:val="en-US"/>
              </w:rPr>
              <w:t>.</w:t>
            </w:r>
          </w:p>
        </w:tc>
      </w:tr>
      <w:tr w:rsidR="00F65D21" w:rsidRPr="00DB6203" w14:paraId="4602754E" w14:textId="77777777" w:rsidTr="00756B10">
        <w:trPr>
          <w:cantSplit/>
          <w:jc w:val="center"/>
        </w:trPr>
        <w:tc>
          <w:tcPr>
            <w:tcW w:w="2674" w:type="dxa"/>
            <w:shd w:val="clear" w:color="auto" w:fill="D9D9D9"/>
          </w:tcPr>
          <w:p w14:paraId="04150343" w14:textId="77777777" w:rsidR="00F65D21" w:rsidRPr="00DB6203" w:rsidRDefault="00F65D21" w:rsidP="00756B10">
            <w:pPr>
              <w:pStyle w:val="SDMTableBoxParaNotNumbered"/>
            </w:pPr>
            <w:r w:rsidRPr="00DB6203">
              <w:t>QA/QC procedures</w:t>
            </w:r>
          </w:p>
        </w:tc>
        <w:tc>
          <w:tcPr>
            <w:tcW w:w="6925" w:type="dxa"/>
            <w:shd w:val="clear" w:color="auto" w:fill="auto"/>
          </w:tcPr>
          <w:p w14:paraId="352ACCE0" w14:textId="77777777" w:rsidR="00F65D21" w:rsidRPr="00DB6203" w:rsidRDefault="00F65D21" w:rsidP="00756B10">
            <w:pPr>
              <w:pStyle w:val="SDMTableBoxParaNotNumbered"/>
              <w:tabs>
                <w:tab w:val="left" w:pos="778"/>
              </w:tabs>
            </w:pPr>
            <w:r w:rsidRPr="00DB6203">
              <w:t>N/A</w:t>
            </w:r>
          </w:p>
        </w:tc>
      </w:tr>
      <w:tr w:rsidR="00F65D21" w:rsidRPr="00DB6203" w14:paraId="1FF2F737" w14:textId="77777777" w:rsidTr="00756B10">
        <w:trPr>
          <w:cantSplit/>
          <w:jc w:val="center"/>
        </w:trPr>
        <w:tc>
          <w:tcPr>
            <w:tcW w:w="2674" w:type="dxa"/>
            <w:shd w:val="clear" w:color="auto" w:fill="D9D9D9"/>
          </w:tcPr>
          <w:p w14:paraId="675B198F" w14:textId="77777777" w:rsidR="00F65D21" w:rsidRPr="00DB6203" w:rsidRDefault="00F65D21" w:rsidP="00756B10">
            <w:pPr>
              <w:pStyle w:val="SDMTableBoxParaNotNumbered"/>
            </w:pPr>
            <w:r w:rsidRPr="00DB6203">
              <w:t>Purpose of data</w:t>
            </w:r>
          </w:p>
        </w:tc>
        <w:tc>
          <w:tcPr>
            <w:tcW w:w="6925" w:type="dxa"/>
            <w:shd w:val="clear" w:color="auto" w:fill="auto"/>
          </w:tcPr>
          <w:p w14:paraId="2CF07631" w14:textId="77777777" w:rsidR="00F65D21" w:rsidRPr="00DB6203" w:rsidRDefault="00CF75D1" w:rsidP="00756B10">
            <w:pPr>
              <w:pStyle w:val="SDMTableBoxParaNotNumbered"/>
            </w:pPr>
            <w:r w:rsidRPr="00DB6203">
              <w:t>N/A</w:t>
            </w:r>
          </w:p>
        </w:tc>
      </w:tr>
      <w:tr w:rsidR="00F65D21" w:rsidRPr="00FC7DCF" w14:paraId="3B2287B4" w14:textId="77777777" w:rsidTr="00756B10">
        <w:trPr>
          <w:cantSplit/>
          <w:jc w:val="center"/>
        </w:trPr>
        <w:tc>
          <w:tcPr>
            <w:tcW w:w="2674" w:type="dxa"/>
            <w:shd w:val="clear" w:color="auto" w:fill="D9D9D9"/>
          </w:tcPr>
          <w:p w14:paraId="4702C269" w14:textId="77777777" w:rsidR="00F65D21" w:rsidRPr="00DB6203" w:rsidRDefault="00F65D21" w:rsidP="00756B10">
            <w:pPr>
              <w:pStyle w:val="SDMTableBoxParaNotNumbered"/>
            </w:pPr>
            <w:r w:rsidRPr="00DB6203">
              <w:rPr>
                <w:rFonts w:hint="eastAsia"/>
              </w:rPr>
              <w:t xml:space="preserve">Additional </w:t>
            </w:r>
            <w:r w:rsidRPr="00DB6203">
              <w:t>c</w:t>
            </w:r>
            <w:r w:rsidRPr="00DB6203">
              <w:rPr>
                <w:rFonts w:hint="eastAsia"/>
              </w:rPr>
              <w:t>omment</w:t>
            </w:r>
            <w:r w:rsidRPr="00DB6203">
              <w:t>s</w:t>
            </w:r>
          </w:p>
        </w:tc>
        <w:tc>
          <w:tcPr>
            <w:tcW w:w="6925" w:type="dxa"/>
            <w:shd w:val="clear" w:color="auto" w:fill="auto"/>
          </w:tcPr>
          <w:p w14:paraId="4FE91048" w14:textId="77777777" w:rsidR="00F65D21" w:rsidRPr="00FC7DCF" w:rsidRDefault="00CF75D1" w:rsidP="00756B10">
            <w:pPr>
              <w:pStyle w:val="SDMTableBoxParaNotNumbered"/>
            </w:pPr>
            <w:r w:rsidRPr="00DB6203">
              <w:t>N/A</w:t>
            </w:r>
          </w:p>
        </w:tc>
      </w:tr>
    </w:tbl>
    <w:p w14:paraId="36BCCD4C" w14:textId="77777777" w:rsidR="00F65D21" w:rsidRDefault="00F65D21" w:rsidP="00972A00">
      <w:pPr>
        <w:pStyle w:val="Caption"/>
        <w:keepLines w:val="0"/>
        <w:tabs>
          <w:tab w:val="clear" w:pos="1134"/>
          <w:tab w:val="clear" w:pos="1956"/>
          <w:tab w:val="clear" w:pos="2126"/>
          <w:tab w:val="clear" w:pos="2693"/>
          <w:tab w:val="clear" w:pos="3260"/>
        </w:tabs>
        <w:spacing w:before="120" w:after="60"/>
        <w:ind w:left="0" w:firstLine="0"/>
        <w:rPr>
          <w:b w:val="0"/>
          <w:bCs w:val="0"/>
          <w:i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714"/>
        <w:gridCol w:w="7028"/>
      </w:tblGrid>
      <w:tr w:rsidR="00F65D21" w:rsidRPr="009D04EC" w14:paraId="7ABDDCED" w14:textId="77777777" w:rsidTr="00756B10">
        <w:trPr>
          <w:cantSplit/>
          <w:jc w:val="center"/>
        </w:trPr>
        <w:tc>
          <w:tcPr>
            <w:tcW w:w="2674" w:type="dxa"/>
            <w:shd w:val="clear" w:color="auto" w:fill="D9D9D9"/>
          </w:tcPr>
          <w:p w14:paraId="041CAC56" w14:textId="77777777" w:rsidR="00F65D21" w:rsidRPr="009D04EC" w:rsidRDefault="00F65D21" w:rsidP="00756B10">
            <w:pPr>
              <w:keepNext/>
              <w:rPr>
                <w:rFonts w:eastAsia="MS Mincho"/>
                <w:b/>
              </w:rPr>
            </w:pPr>
            <w:r w:rsidRPr="009D04EC">
              <w:rPr>
                <w:b/>
                <w:sz w:val="20"/>
              </w:rPr>
              <w:t>Data/parameter</w:t>
            </w:r>
          </w:p>
        </w:tc>
        <w:tc>
          <w:tcPr>
            <w:tcW w:w="6925" w:type="dxa"/>
            <w:shd w:val="clear" w:color="auto" w:fill="auto"/>
          </w:tcPr>
          <w:p w14:paraId="5B0C1CE8" w14:textId="77777777" w:rsidR="00F65D21" w:rsidRPr="004131E8" w:rsidRDefault="00F65D21" w:rsidP="00756B10">
            <w:pPr>
              <w:autoSpaceDE w:val="0"/>
              <w:autoSpaceDN w:val="0"/>
              <w:adjustRightInd w:val="0"/>
              <w:jc w:val="left"/>
              <w:rPr>
                <w:rFonts w:eastAsia="MS Mincho" w:cs="Arial"/>
                <w:b/>
                <w:bCs/>
                <w:sz w:val="16"/>
                <w:szCs w:val="16"/>
                <w:lang w:val="en-US" w:eastAsia="en-US"/>
              </w:rPr>
            </w:pPr>
            <w:r w:rsidRPr="004131E8">
              <w:rPr>
                <w:rFonts w:eastAsia="MS Mincho" w:cs="Arial"/>
                <w:b/>
                <w:bCs/>
                <w:sz w:val="20"/>
                <w:szCs w:val="16"/>
                <w:lang w:val="en-US" w:eastAsia="en-US"/>
              </w:rPr>
              <w:t>GS-12 Technology transfer and technological self-reliance</w:t>
            </w:r>
          </w:p>
        </w:tc>
      </w:tr>
      <w:tr w:rsidR="00F65D21" w:rsidRPr="009D04EC" w14:paraId="492CE8F8" w14:textId="77777777" w:rsidTr="00756B10">
        <w:trPr>
          <w:cantSplit/>
          <w:jc w:val="center"/>
        </w:trPr>
        <w:tc>
          <w:tcPr>
            <w:tcW w:w="2674" w:type="dxa"/>
            <w:shd w:val="clear" w:color="auto" w:fill="D9D9D9"/>
          </w:tcPr>
          <w:p w14:paraId="60D15879" w14:textId="77777777" w:rsidR="00F65D21" w:rsidRPr="009D04EC" w:rsidRDefault="00F65D21" w:rsidP="00756B10">
            <w:pPr>
              <w:pStyle w:val="SDMTableBoxParaNotNumbered"/>
            </w:pPr>
            <w:r w:rsidRPr="009D04EC">
              <w:rPr>
                <w:rFonts w:hint="eastAsia"/>
              </w:rPr>
              <w:t>U</w:t>
            </w:r>
            <w:r w:rsidRPr="009D04EC">
              <w:t>nit</w:t>
            </w:r>
          </w:p>
        </w:tc>
        <w:tc>
          <w:tcPr>
            <w:tcW w:w="6925" w:type="dxa"/>
            <w:shd w:val="clear" w:color="auto" w:fill="auto"/>
          </w:tcPr>
          <w:p w14:paraId="5A3BF4D8" w14:textId="77777777" w:rsidR="00F65D21" w:rsidRPr="009D04EC" w:rsidRDefault="00F65D21" w:rsidP="00756B10">
            <w:pPr>
              <w:pStyle w:val="SDMTableBoxParaNotNumbered"/>
            </w:pPr>
            <w:r w:rsidRPr="009D04EC">
              <w:t>Number</w:t>
            </w:r>
          </w:p>
        </w:tc>
      </w:tr>
      <w:tr w:rsidR="00F65D21" w:rsidRPr="009D04EC" w14:paraId="46A93369" w14:textId="77777777" w:rsidTr="00756B10">
        <w:trPr>
          <w:cantSplit/>
          <w:jc w:val="center"/>
        </w:trPr>
        <w:tc>
          <w:tcPr>
            <w:tcW w:w="2674" w:type="dxa"/>
            <w:shd w:val="clear" w:color="auto" w:fill="D9D9D9"/>
          </w:tcPr>
          <w:p w14:paraId="5AF25E83" w14:textId="77777777" w:rsidR="00F65D21" w:rsidRPr="009D04EC" w:rsidRDefault="00F65D21" w:rsidP="00756B10">
            <w:pPr>
              <w:pStyle w:val="SDMTableBoxParaNotNumbered"/>
            </w:pPr>
            <w:r w:rsidRPr="009D04EC">
              <w:t>Description</w:t>
            </w:r>
          </w:p>
        </w:tc>
        <w:tc>
          <w:tcPr>
            <w:tcW w:w="6925" w:type="dxa"/>
            <w:shd w:val="clear" w:color="auto" w:fill="auto"/>
          </w:tcPr>
          <w:p w14:paraId="1F20C16D" w14:textId="77777777" w:rsidR="00F65D21" w:rsidRPr="009D04EC" w:rsidRDefault="00F65D21" w:rsidP="00756B10">
            <w:pPr>
              <w:pStyle w:val="SDMTableBoxParaNotNumbered"/>
            </w:pPr>
            <w:r w:rsidRPr="009D04EC">
              <w:rPr>
                <w:lang w:val="en-US"/>
              </w:rPr>
              <w:t xml:space="preserve">Number of employees attending training </w:t>
            </w:r>
            <w:proofErr w:type="spellStart"/>
            <w:r w:rsidRPr="009D04EC">
              <w:rPr>
                <w:lang w:val="en-US"/>
              </w:rPr>
              <w:t>programmes</w:t>
            </w:r>
            <w:proofErr w:type="spellEnd"/>
          </w:p>
        </w:tc>
      </w:tr>
      <w:tr w:rsidR="00F65D21" w:rsidRPr="009D04EC" w14:paraId="6DF29610" w14:textId="77777777" w:rsidTr="00756B10">
        <w:trPr>
          <w:cantSplit/>
          <w:jc w:val="center"/>
        </w:trPr>
        <w:tc>
          <w:tcPr>
            <w:tcW w:w="2674" w:type="dxa"/>
            <w:shd w:val="clear" w:color="auto" w:fill="D9D9D9"/>
          </w:tcPr>
          <w:p w14:paraId="6426218D" w14:textId="77777777" w:rsidR="00F65D21" w:rsidRPr="009D04EC" w:rsidRDefault="00F65D21" w:rsidP="00756B10">
            <w:pPr>
              <w:pStyle w:val="SDMTableBoxParaNotNumbered"/>
            </w:pPr>
            <w:r w:rsidRPr="009D04EC">
              <w:t>Measured/calculated/ default</w:t>
            </w:r>
          </w:p>
        </w:tc>
        <w:tc>
          <w:tcPr>
            <w:tcW w:w="6925" w:type="dxa"/>
            <w:shd w:val="clear" w:color="auto" w:fill="auto"/>
          </w:tcPr>
          <w:p w14:paraId="25E21955" w14:textId="0DBAAF07" w:rsidR="00F65D21" w:rsidRPr="007210D7" w:rsidRDefault="007210D7" w:rsidP="007210D7">
            <w:pPr>
              <w:pStyle w:val="SDMTableBoxParaNotNumbered"/>
              <w:rPr>
                <w:lang w:val="en-US"/>
              </w:rPr>
            </w:pPr>
            <w:r w:rsidRPr="007210D7">
              <w:rPr>
                <w:lang w:val="en-US"/>
              </w:rPr>
              <w:t>Measured</w:t>
            </w:r>
          </w:p>
        </w:tc>
      </w:tr>
      <w:tr w:rsidR="00F65D21" w:rsidRPr="009D04EC" w14:paraId="0196AB78" w14:textId="77777777" w:rsidTr="00756B10">
        <w:trPr>
          <w:cantSplit/>
          <w:jc w:val="center"/>
        </w:trPr>
        <w:tc>
          <w:tcPr>
            <w:tcW w:w="2674" w:type="dxa"/>
            <w:shd w:val="clear" w:color="auto" w:fill="D9D9D9"/>
          </w:tcPr>
          <w:p w14:paraId="0E73C8E5" w14:textId="77777777" w:rsidR="00F65D21" w:rsidRPr="009D04EC" w:rsidRDefault="00F65D21" w:rsidP="00756B10">
            <w:pPr>
              <w:pStyle w:val="SDMTableBoxParaNotNumbered"/>
            </w:pPr>
            <w:r w:rsidRPr="009D04EC">
              <w:t>Source of data</w:t>
            </w:r>
          </w:p>
        </w:tc>
        <w:tc>
          <w:tcPr>
            <w:tcW w:w="6925" w:type="dxa"/>
            <w:shd w:val="clear" w:color="auto" w:fill="auto"/>
          </w:tcPr>
          <w:p w14:paraId="0AEEAE05" w14:textId="17C4CDB4" w:rsidR="00F65D21" w:rsidRPr="009D04EC" w:rsidRDefault="001E148C" w:rsidP="00756B10">
            <w:pPr>
              <w:pStyle w:val="SDMTableBoxParaNotNumbered"/>
            </w:pPr>
            <w:r>
              <w:rPr>
                <w:lang w:val="en-US"/>
              </w:rPr>
              <w:t>Employment</w:t>
            </w:r>
            <w:r w:rsidR="00F65D21" w:rsidRPr="009D04EC">
              <w:rPr>
                <w:lang w:val="en-US"/>
              </w:rPr>
              <w:t xml:space="preserve"> records</w:t>
            </w:r>
          </w:p>
        </w:tc>
      </w:tr>
      <w:tr w:rsidR="00F65D21" w:rsidRPr="009D04EC" w14:paraId="7ED74371" w14:textId="77777777" w:rsidTr="00756B10">
        <w:trPr>
          <w:cantSplit/>
          <w:jc w:val="center"/>
        </w:trPr>
        <w:tc>
          <w:tcPr>
            <w:tcW w:w="2674" w:type="dxa"/>
            <w:shd w:val="clear" w:color="auto" w:fill="D9D9D9"/>
          </w:tcPr>
          <w:p w14:paraId="0C3CD02C" w14:textId="77777777" w:rsidR="00F65D21" w:rsidRPr="009D04EC" w:rsidRDefault="00F65D21" w:rsidP="00756B10">
            <w:pPr>
              <w:pStyle w:val="SDMTableBoxParaNotNumbered"/>
            </w:pPr>
            <w:r w:rsidRPr="009D04EC">
              <w:t>Value(s) of monitored parameter</w:t>
            </w:r>
          </w:p>
        </w:tc>
        <w:tc>
          <w:tcPr>
            <w:tcW w:w="6925" w:type="dxa"/>
            <w:shd w:val="clear" w:color="auto" w:fill="auto"/>
          </w:tcPr>
          <w:p w14:paraId="140AD698" w14:textId="4010E1B7" w:rsidR="00F65D21" w:rsidRPr="009D04EC" w:rsidRDefault="009D04EC" w:rsidP="00756B10">
            <w:pPr>
              <w:pStyle w:val="SDMTableBoxParaNotNumbered"/>
              <w:rPr>
                <w:i/>
              </w:rPr>
            </w:pPr>
            <w:r w:rsidRPr="009D04EC">
              <w:rPr>
                <w:i/>
              </w:rPr>
              <w:t>See GS-06</w:t>
            </w:r>
          </w:p>
        </w:tc>
      </w:tr>
      <w:tr w:rsidR="00F65D21" w:rsidRPr="009D04EC" w14:paraId="20AACC1C" w14:textId="77777777" w:rsidTr="00756B10">
        <w:trPr>
          <w:cantSplit/>
          <w:jc w:val="center"/>
        </w:trPr>
        <w:tc>
          <w:tcPr>
            <w:tcW w:w="2674" w:type="dxa"/>
            <w:shd w:val="clear" w:color="auto" w:fill="D9D9D9"/>
          </w:tcPr>
          <w:p w14:paraId="234353C8" w14:textId="77777777" w:rsidR="00F65D21" w:rsidRPr="009D04EC" w:rsidRDefault="00F65D21" w:rsidP="00756B10">
            <w:pPr>
              <w:pStyle w:val="SDMTableBoxParaNotNumbered"/>
            </w:pPr>
            <w:r w:rsidRPr="009D04EC">
              <w:t xml:space="preserve">Monitoring equipment </w:t>
            </w:r>
          </w:p>
        </w:tc>
        <w:tc>
          <w:tcPr>
            <w:tcW w:w="6925" w:type="dxa"/>
            <w:shd w:val="clear" w:color="auto" w:fill="auto"/>
          </w:tcPr>
          <w:p w14:paraId="68F1D5FA" w14:textId="62043483" w:rsidR="00F65D21" w:rsidRPr="009D04EC" w:rsidRDefault="009D04EC" w:rsidP="00756B10">
            <w:pPr>
              <w:pStyle w:val="SDMTableBoxParaNotNumbered"/>
            </w:pPr>
            <w:r w:rsidRPr="009D04EC">
              <w:t>N/A</w:t>
            </w:r>
          </w:p>
        </w:tc>
      </w:tr>
      <w:tr w:rsidR="00F65D21" w:rsidRPr="009D04EC" w14:paraId="3AD4537A" w14:textId="77777777" w:rsidTr="00756B10">
        <w:trPr>
          <w:cantSplit/>
          <w:jc w:val="center"/>
        </w:trPr>
        <w:tc>
          <w:tcPr>
            <w:tcW w:w="2674" w:type="dxa"/>
            <w:shd w:val="clear" w:color="auto" w:fill="D9D9D9"/>
          </w:tcPr>
          <w:p w14:paraId="5365246A" w14:textId="77777777" w:rsidR="00F65D21" w:rsidRPr="009D04EC" w:rsidRDefault="00F65D21" w:rsidP="00756B10">
            <w:pPr>
              <w:pStyle w:val="SDMTableBoxParaNotNumbered"/>
            </w:pPr>
            <w:r w:rsidRPr="009D04EC">
              <w:t>Measuring/reading/ recording frequency</w:t>
            </w:r>
          </w:p>
        </w:tc>
        <w:tc>
          <w:tcPr>
            <w:tcW w:w="6925" w:type="dxa"/>
            <w:shd w:val="clear" w:color="auto" w:fill="auto"/>
          </w:tcPr>
          <w:p w14:paraId="6A32D2F8" w14:textId="565F80C6" w:rsidR="00F65D21" w:rsidRPr="009D04EC" w:rsidRDefault="009D04EC" w:rsidP="00756B10">
            <w:pPr>
              <w:pStyle w:val="SDMTableBoxParaNotNumbered"/>
            </w:pPr>
            <w:r w:rsidRPr="009D04EC">
              <w:t>N/A</w:t>
            </w:r>
          </w:p>
        </w:tc>
      </w:tr>
      <w:tr w:rsidR="00F65D21" w:rsidRPr="009D04EC" w14:paraId="406E401B" w14:textId="77777777" w:rsidTr="00756B10">
        <w:trPr>
          <w:cantSplit/>
          <w:jc w:val="center"/>
        </w:trPr>
        <w:tc>
          <w:tcPr>
            <w:tcW w:w="2674" w:type="dxa"/>
            <w:shd w:val="clear" w:color="auto" w:fill="D9D9D9"/>
          </w:tcPr>
          <w:p w14:paraId="7E9351EC" w14:textId="77777777" w:rsidR="00F65D21" w:rsidRPr="009D04EC" w:rsidRDefault="00F65D21" w:rsidP="00756B10">
            <w:pPr>
              <w:pStyle w:val="SDMTableBoxParaNotNumbered"/>
            </w:pPr>
            <w:r w:rsidRPr="009D04EC">
              <w:t>Calculation method</w:t>
            </w:r>
          </w:p>
          <w:p w14:paraId="74BACC6F" w14:textId="77777777" w:rsidR="00F65D21" w:rsidRPr="009D04EC" w:rsidRDefault="00F65D21" w:rsidP="00756B10">
            <w:pPr>
              <w:pStyle w:val="SDMTableBoxParaNotNumbered"/>
            </w:pPr>
            <w:r w:rsidRPr="009D04EC">
              <w:t>(if applicable)</w:t>
            </w:r>
          </w:p>
        </w:tc>
        <w:tc>
          <w:tcPr>
            <w:tcW w:w="6925" w:type="dxa"/>
            <w:shd w:val="clear" w:color="auto" w:fill="auto"/>
          </w:tcPr>
          <w:p w14:paraId="1AE43913" w14:textId="1D1539E3" w:rsidR="00F65D21" w:rsidRPr="009D04EC" w:rsidRDefault="009D04EC" w:rsidP="00F65D21">
            <w:pPr>
              <w:pStyle w:val="SDMTableBoxParaNotNumbered"/>
              <w:rPr>
                <w:i/>
              </w:rPr>
            </w:pPr>
            <w:r w:rsidRPr="009D04EC">
              <w:rPr>
                <w:i/>
                <w:lang w:val="en-US"/>
              </w:rPr>
              <w:t>See GS-06</w:t>
            </w:r>
          </w:p>
        </w:tc>
      </w:tr>
      <w:tr w:rsidR="00F65D21" w:rsidRPr="009D04EC" w14:paraId="7249F70B" w14:textId="77777777" w:rsidTr="00756B10">
        <w:trPr>
          <w:cantSplit/>
          <w:jc w:val="center"/>
        </w:trPr>
        <w:tc>
          <w:tcPr>
            <w:tcW w:w="2674" w:type="dxa"/>
            <w:shd w:val="clear" w:color="auto" w:fill="D9D9D9"/>
          </w:tcPr>
          <w:p w14:paraId="609E1A1B" w14:textId="77777777" w:rsidR="00F65D21" w:rsidRPr="009D04EC" w:rsidRDefault="00F65D21" w:rsidP="00756B10">
            <w:pPr>
              <w:pStyle w:val="SDMTableBoxParaNotNumbered"/>
            </w:pPr>
            <w:r w:rsidRPr="009D04EC">
              <w:t>QA/QC procedures</w:t>
            </w:r>
          </w:p>
        </w:tc>
        <w:tc>
          <w:tcPr>
            <w:tcW w:w="6925" w:type="dxa"/>
            <w:shd w:val="clear" w:color="auto" w:fill="auto"/>
          </w:tcPr>
          <w:p w14:paraId="2C5C76E5" w14:textId="67656C7E" w:rsidR="00F65D21" w:rsidRPr="009D04EC" w:rsidRDefault="009D04EC" w:rsidP="009D04EC">
            <w:pPr>
              <w:pStyle w:val="SDMTableBoxParaNotNumbered"/>
              <w:tabs>
                <w:tab w:val="left" w:pos="778"/>
              </w:tabs>
              <w:rPr>
                <w:i/>
              </w:rPr>
            </w:pPr>
            <w:r w:rsidRPr="009D04EC">
              <w:rPr>
                <w:i/>
                <w:lang w:val="en-US"/>
              </w:rPr>
              <w:t>See GS-06</w:t>
            </w:r>
          </w:p>
        </w:tc>
      </w:tr>
      <w:tr w:rsidR="00F65D21" w:rsidRPr="009D04EC" w14:paraId="22C037D6" w14:textId="77777777" w:rsidTr="00756B10">
        <w:trPr>
          <w:cantSplit/>
          <w:jc w:val="center"/>
        </w:trPr>
        <w:tc>
          <w:tcPr>
            <w:tcW w:w="2674" w:type="dxa"/>
            <w:shd w:val="clear" w:color="auto" w:fill="D9D9D9"/>
          </w:tcPr>
          <w:p w14:paraId="1A97689E" w14:textId="77777777" w:rsidR="00F65D21" w:rsidRPr="009D04EC" w:rsidRDefault="00F65D21" w:rsidP="00756B10">
            <w:pPr>
              <w:pStyle w:val="SDMTableBoxParaNotNumbered"/>
            </w:pPr>
            <w:r w:rsidRPr="009D04EC">
              <w:t>Purpose of data</w:t>
            </w:r>
          </w:p>
        </w:tc>
        <w:tc>
          <w:tcPr>
            <w:tcW w:w="6925" w:type="dxa"/>
            <w:shd w:val="clear" w:color="auto" w:fill="auto"/>
          </w:tcPr>
          <w:p w14:paraId="3D95468C" w14:textId="77777777" w:rsidR="00F65D21" w:rsidRPr="009D04EC" w:rsidRDefault="00CF75D1" w:rsidP="00756B10">
            <w:pPr>
              <w:pStyle w:val="SDMTableBoxParaNotNumbered"/>
            </w:pPr>
            <w:r w:rsidRPr="009D04EC">
              <w:t>N/A</w:t>
            </w:r>
          </w:p>
        </w:tc>
      </w:tr>
      <w:tr w:rsidR="00F65D21" w:rsidRPr="00FC7DCF" w14:paraId="3759F3B2" w14:textId="77777777" w:rsidTr="00756B10">
        <w:trPr>
          <w:cantSplit/>
          <w:jc w:val="center"/>
        </w:trPr>
        <w:tc>
          <w:tcPr>
            <w:tcW w:w="2674" w:type="dxa"/>
            <w:shd w:val="clear" w:color="auto" w:fill="D9D9D9"/>
          </w:tcPr>
          <w:p w14:paraId="432AD174" w14:textId="77777777" w:rsidR="00F65D21" w:rsidRPr="009D04EC" w:rsidRDefault="00F65D21" w:rsidP="00756B10">
            <w:pPr>
              <w:pStyle w:val="SDMTableBoxParaNotNumbered"/>
            </w:pPr>
            <w:r w:rsidRPr="009D04EC">
              <w:rPr>
                <w:rFonts w:hint="eastAsia"/>
              </w:rPr>
              <w:t xml:space="preserve">Additional </w:t>
            </w:r>
            <w:r w:rsidRPr="009D04EC">
              <w:t>c</w:t>
            </w:r>
            <w:r w:rsidRPr="009D04EC">
              <w:rPr>
                <w:rFonts w:hint="eastAsia"/>
              </w:rPr>
              <w:t>omment</w:t>
            </w:r>
            <w:r w:rsidRPr="009D04EC">
              <w:t>s</w:t>
            </w:r>
          </w:p>
        </w:tc>
        <w:tc>
          <w:tcPr>
            <w:tcW w:w="6925" w:type="dxa"/>
            <w:shd w:val="clear" w:color="auto" w:fill="auto"/>
          </w:tcPr>
          <w:p w14:paraId="5CB21845" w14:textId="06440AC7" w:rsidR="00F65D21" w:rsidRPr="009D04EC" w:rsidRDefault="009D04EC" w:rsidP="00756B10">
            <w:pPr>
              <w:pStyle w:val="SDMTableBoxParaNotNumbered"/>
              <w:rPr>
                <w:i/>
              </w:rPr>
            </w:pPr>
            <w:r w:rsidRPr="009D04EC">
              <w:rPr>
                <w:i/>
                <w:lang w:val="en-US"/>
              </w:rPr>
              <w:t>See GS-06</w:t>
            </w:r>
          </w:p>
        </w:tc>
      </w:tr>
    </w:tbl>
    <w:p w14:paraId="0113434A" w14:textId="77777777" w:rsidR="00F65D21" w:rsidRPr="009A0FD7" w:rsidRDefault="00F65D21" w:rsidP="00972A00">
      <w:pPr>
        <w:pStyle w:val="Caption"/>
        <w:keepLines w:val="0"/>
        <w:tabs>
          <w:tab w:val="clear" w:pos="1134"/>
          <w:tab w:val="clear" w:pos="1956"/>
          <w:tab w:val="clear" w:pos="2126"/>
          <w:tab w:val="clear" w:pos="2693"/>
          <w:tab w:val="clear" w:pos="3260"/>
        </w:tabs>
        <w:spacing w:before="120" w:after="60"/>
        <w:ind w:left="0" w:firstLine="0"/>
        <w:rPr>
          <w:b w:val="0"/>
          <w:bCs w:val="0"/>
          <w:iCs/>
        </w:rPr>
      </w:pPr>
    </w:p>
    <w:bookmarkEnd w:id="1"/>
    <w:bookmarkEnd w:id="2"/>
    <w:bookmarkEnd w:id="3"/>
    <w:p w14:paraId="6EB5A2A8" w14:textId="0DB9E441" w:rsidR="00F22C73" w:rsidRPr="00FC7DCF" w:rsidRDefault="00F22C73" w:rsidP="00EE6EFD">
      <w:pPr>
        <w:pStyle w:val="SDMPDDPoASubSection1"/>
        <w:numPr>
          <w:ilvl w:val="1"/>
          <w:numId w:val="41"/>
        </w:numPr>
        <w:tabs>
          <w:tab w:val="clear" w:pos="462"/>
          <w:tab w:val="left" w:pos="567"/>
        </w:tabs>
        <w:ind w:left="567" w:hanging="567"/>
        <w:rPr>
          <w:szCs w:val="22"/>
        </w:rPr>
      </w:pPr>
      <w:r w:rsidRPr="00FC7DCF">
        <w:rPr>
          <w:szCs w:val="22"/>
        </w:rPr>
        <w:t xml:space="preserve">Implementation of </w:t>
      </w:r>
      <w:r w:rsidR="005C6FBB">
        <w:rPr>
          <w:szCs w:val="22"/>
        </w:rPr>
        <w:t>specific-case</w:t>
      </w:r>
      <w:r w:rsidR="00E42BFE" w:rsidRPr="00FC7DCF">
        <w:rPr>
          <w:szCs w:val="22"/>
        </w:rPr>
        <w:t xml:space="preserve"> </w:t>
      </w:r>
      <w:r w:rsidR="003416BD">
        <w:rPr>
          <w:szCs w:val="22"/>
        </w:rPr>
        <w:t xml:space="preserve"> VPA</w:t>
      </w:r>
      <w:r w:rsidR="00AC0B0D" w:rsidRPr="00FC7DCF">
        <w:rPr>
          <w:szCs w:val="22"/>
        </w:rPr>
        <w:t xml:space="preserve"> level </w:t>
      </w:r>
      <w:r w:rsidRPr="00FC7DCF">
        <w:rPr>
          <w:szCs w:val="22"/>
        </w:rPr>
        <w:t>sampling plan</w:t>
      </w:r>
    </w:p>
    <w:p w14:paraId="14238CA0" w14:textId="749C5D3D" w:rsidR="00514CF4" w:rsidRDefault="00182957" w:rsidP="00514CF4">
      <w:r w:rsidRPr="00FC7DCF">
        <w:t>&gt;&gt;</w:t>
      </w:r>
      <w:r w:rsidR="004E1C33">
        <w:t xml:space="preserve"> </w:t>
      </w:r>
    </w:p>
    <w:p w14:paraId="2DB1E4D2" w14:textId="182316C2" w:rsidR="00514CF4" w:rsidRPr="00514CF4" w:rsidRDefault="00514CF4" w:rsidP="00514CF4">
      <w:r w:rsidRPr="00514CF4">
        <w:t>The single sampling plan described in section B.2 of Part I wa</w:t>
      </w:r>
      <w:r>
        <w:t>s applied to the specific-case V</w:t>
      </w:r>
      <w:r w:rsidRPr="00514CF4">
        <w:t>PA.</w:t>
      </w:r>
    </w:p>
    <w:p w14:paraId="4862D1EA" w14:textId="77777777" w:rsidR="005F43BE" w:rsidRPr="00FC7DCF" w:rsidRDefault="005F43BE" w:rsidP="00182957"/>
    <w:p w14:paraId="198DAEF6" w14:textId="2F1C1FE3" w:rsidR="00295C09" w:rsidRDefault="00182957" w:rsidP="00295C09">
      <w:pPr>
        <w:pStyle w:val="SDMPDDPoASection"/>
        <w:numPr>
          <w:ilvl w:val="0"/>
          <w:numId w:val="41"/>
        </w:numPr>
        <w:tabs>
          <w:tab w:val="clear" w:pos="2325"/>
          <w:tab w:val="clear" w:pos="2835"/>
          <w:tab w:val="num" w:pos="1701"/>
        </w:tabs>
      </w:pPr>
      <w:r w:rsidRPr="00FC7DCF">
        <w:t xml:space="preserve">Calculation of </w:t>
      </w:r>
      <w:r w:rsidR="0020059B" w:rsidRPr="00FC7DCF">
        <w:t xml:space="preserve">GHG </w:t>
      </w:r>
      <w:r w:rsidRPr="00FC7DCF">
        <w:t xml:space="preserve">emission reductions </w:t>
      </w:r>
      <w:r w:rsidR="009714D1" w:rsidRPr="00FC7DCF">
        <w:t>or net GHG removals by sinks</w:t>
      </w:r>
    </w:p>
    <w:p w14:paraId="733967B6" w14:textId="77777777" w:rsidR="00295C09" w:rsidRDefault="00295C09" w:rsidP="00295C09"/>
    <w:p w14:paraId="65001E3B" w14:textId="69150D78" w:rsidR="00295C09" w:rsidRPr="00295C09" w:rsidRDefault="00295C09" w:rsidP="00295C09">
      <w:r>
        <w:t>Following the</w:t>
      </w:r>
      <w:r w:rsidRPr="00295C09">
        <w:t xml:space="preserve"> </w:t>
      </w:r>
      <w:r>
        <w:t>Gold Standard methodology applied to this project (‘</w:t>
      </w:r>
      <w:r w:rsidRPr="00295C09">
        <w:rPr>
          <w:i/>
        </w:rPr>
        <w:t>Simplified Methodology for Efficient Cookstoves</w:t>
      </w:r>
      <w:r>
        <w:t>’)</w:t>
      </w:r>
      <w:r>
        <w:rPr>
          <w:rStyle w:val="FootnoteReference"/>
        </w:rPr>
        <w:footnoteReference w:id="9"/>
      </w:r>
      <w:r>
        <w:t>, emission reductions achieved are calculated via a single formula described and explained in Section H.4 below.</w:t>
      </w:r>
    </w:p>
    <w:p w14:paraId="53061C8D" w14:textId="77777777" w:rsidR="00BA2CDF" w:rsidRPr="00FC7DCF" w:rsidRDefault="00BA2CDF" w:rsidP="00EE6EFD">
      <w:pPr>
        <w:pStyle w:val="SDMPDDPoASubSection1"/>
        <w:numPr>
          <w:ilvl w:val="1"/>
          <w:numId w:val="41"/>
        </w:numPr>
        <w:tabs>
          <w:tab w:val="clear" w:pos="462"/>
          <w:tab w:val="left" w:pos="567"/>
        </w:tabs>
        <w:ind w:left="567" w:hanging="567"/>
        <w:rPr>
          <w:szCs w:val="22"/>
        </w:rPr>
      </w:pPr>
      <w:bookmarkStart w:id="11" w:name="_Ref315873983"/>
      <w:bookmarkStart w:id="12" w:name="_Ref415220534"/>
      <w:r w:rsidRPr="00FC7DCF">
        <w:rPr>
          <w:szCs w:val="22"/>
        </w:rPr>
        <w:t>Calculation of baseline emissions</w:t>
      </w:r>
      <w:r w:rsidR="001168E5" w:rsidRPr="00FC7DCF">
        <w:rPr>
          <w:szCs w:val="22"/>
        </w:rPr>
        <w:t xml:space="preserve"> or </w:t>
      </w:r>
      <w:r w:rsidR="00155890" w:rsidRPr="00FC7DCF">
        <w:rPr>
          <w:szCs w:val="22"/>
        </w:rPr>
        <w:t xml:space="preserve">baseline </w:t>
      </w:r>
      <w:r w:rsidR="001168E5" w:rsidRPr="00FC7DCF">
        <w:rPr>
          <w:szCs w:val="22"/>
        </w:rPr>
        <w:t xml:space="preserve">net </w:t>
      </w:r>
      <w:r w:rsidR="00155890" w:rsidRPr="00FC7DCF">
        <w:rPr>
          <w:szCs w:val="22"/>
        </w:rPr>
        <w:t xml:space="preserve">GHG </w:t>
      </w:r>
      <w:r w:rsidR="001168E5" w:rsidRPr="00FC7DCF">
        <w:rPr>
          <w:szCs w:val="22"/>
        </w:rPr>
        <w:t>removals</w:t>
      </w:r>
      <w:r w:rsidRPr="00FC7DCF">
        <w:rPr>
          <w:szCs w:val="22"/>
        </w:rPr>
        <w:t xml:space="preserve"> </w:t>
      </w:r>
      <w:bookmarkEnd w:id="11"/>
      <w:r w:rsidR="00155890" w:rsidRPr="00FC7DCF">
        <w:rPr>
          <w:szCs w:val="22"/>
        </w:rPr>
        <w:t>by sinks</w:t>
      </w:r>
      <w:bookmarkEnd w:id="12"/>
    </w:p>
    <w:p w14:paraId="4B15EC29" w14:textId="77777777" w:rsidR="00514CF4" w:rsidRDefault="00BA2CDF" w:rsidP="00BA2CDF">
      <w:r w:rsidRPr="00FC7DCF">
        <w:t>&gt;&gt;</w:t>
      </w:r>
    </w:p>
    <w:p w14:paraId="10F4C8F2" w14:textId="16D0BA45" w:rsidR="00450924" w:rsidRDefault="00450924" w:rsidP="00BA2CDF">
      <w:r>
        <w:t>N/A</w:t>
      </w:r>
      <w:r w:rsidR="0077762A">
        <w:t xml:space="preserve"> – See Section H.4 below</w:t>
      </w:r>
    </w:p>
    <w:p w14:paraId="30186AEF" w14:textId="77777777" w:rsidR="00295C09" w:rsidRDefault="00295C09" w:rsidP="00BA2CDF"/>
    <w:p w14:paraId="6B9659AB" w14:textId="77777777" w:rsidR="00BA2CDF" w:rsidRDefault="00BA2CDF" w:rsidP="00EE6EFD">
      <w:pPr>
        <w:pStyle w:val="SDMPDDPoASubSection1"/>
        <w:numPr>
          <w:ilvl w:val="1"/>
          <w:numId w:val="41"/>
        </w:numPr>
        <w:tabs>
          <w:tab w:val="clear" w:pos="462"/>
          <w:tab w:val="left" w:pos="567"/>
        </w:tabs>
        <w:ind w:left="567" w:hanging="567"/>
        <w:rPr>
          <w:szCs w:val="22"/>
        </w:rPr>
      </w:pPr>
      <w:bookmarkStart w:id="13" w:name="_Ref315873986"/>
      <w:bookmarkStart w:id="14" w:name="_Ref415220540"/>
      <w:r w:rsidRPr="00FC7DCF">
        <w:rPr>
          <w:szCs w:val="22"/>
        </w:rPr>
        <w:t xml:space="preserve">Calculation of project emissions </w:t>
      </w:r>
      <w:bookmarkEnd w:id="13"/>
      <w:r w:rsidR="001168E5" w:rsidRPr="00FC7DCF">
        <w:rPr>
          <w:szCs w:val="22"/>
        </w:rPr>
        <w:t xml:space="preserve">or </w:t>
      </w:r>
      <w:r w:rsidR="00155890" w:rsidRPr="00FC7DCF">
        <w:rPr>
          <w:szCs w:val="22"/>
        </w:rPr>
        <w:t xml:space="preserve">actual </w:t>
      </w:r>
      <w:r w:rsidR="001168E5" w:rsidRPr="00FC7DCF">
        <w:rPr>
          <w:szCs w:val="22"/>
        </w:rPr>
        <w:t xml:space="preserve">net </w:t>
      </w:r>
      <w:r w:rsidR="00155890" w:rsidRPr="00FC7DCF">
        <w:rPr>
          <w:szCs w:val="22"/>
        </w:rPr>
        <w:t xml:space="preserve">GHG </w:t>
      </w:r>
      <w:r w:rsidR="001168E5" w:rsidRPr="00FC7DCF">
        <w:rPr>
          <w:szCs w:val="22"/>
        </w:rPr>
        <w:t>removals</w:t>
      </w:r>
      <w:r w:rsidR="00155890" w:rsidRPr="00FC7DCF">
        <w:rPr>
          <w:szCs w:val="22"/>
        </w:rPr>
        <w:t xml:space="preserve"> by sinks</w:t>
      </w:r>
      <w:bookmarkEnd w:id="14"/>
    </w:p>
    <w:p w14:paraId="58A325EA" w14:textId="77777777" w:rsidR="00450924" w:rsidRDefault="00450924" w:rsidP="00450924">
      <w:r w:rsidRPr="00450924">
        <w:t>&gt;&gt;</w:t>
      </w:r>
    </w:p>
    <w:p w14:paraId="7FC112AA" w14:textId="77777777" w:rsidR="0077762A" w:rsidRDefault="0077762A" w:rsidP="0077762A">
      <w:r>
        <w:t>N/A – See Section H.4 below</w:t>
      </w:r>
    </w:p>
    <w:p w14:paraId="0B573066" w14:textId="77777777" w:rsidR="0077762A" w:rsidRPr="00450924" w:rsidRDefault="0077762A" w:rsidP="00450924"/>
    <w:p w14:paraId="358607CF" w14:textId="77777777" w:rsidR="00BA2CDF" w:rsidRPr="00FC7DCF" w:rsidRDefault="00BA2CDF" w:rsidP="00EE6EFD">
      <w:pPr>
        <w:pStyle w:val="SDMPDDPoASubSection1"/>
        <w:numPr>
          <w:ilvl w:val="1"/>
          <w:numId w:val="41"/>
        </w:numPr>
        <w:tabs>
          <w:tab w:val="clear" w:pos="462"/>
          <w:tab w:val="left" w:pos="567"/>
        </w:tabs>
        <w:ind w:left="567" w:hanging="567"/>
        <w:rPr>
          <w:szCs w:val="22"/>
        </w:rPr>
      </w:pPr>
      <w:bookmarkStart w:id="15" w:name="_Ref315873988"/>
      <w:r w:rsidRPr="00FC7DCF">
        <w:rPr>
          <w:szCs w:val="22"/>
        </w:rPr>
        <w:t>Calculation of leakage</w:t>
      </w:r>
      <w:bookmarkEnd w:id="15"/>
    </w:p>
    <w:p w14:paraId="4F0E626B" w14:textId="77777777" w:rsidR="00450924" w:rsidRDefault="00BA2CDF" w:rsidP="00CA1F83">
      <w:r w:rsidRPr="00FC7DCF">
        <w:t>&gt;&gt;</w:t>
      </w:r>
    </w:p>
    <w:p w14:paraId="7686D4BA" w14:textId="77777777" w:rsidR="0077762A" w:rsidRDefault="0077762A" w:rsidP="0077762A">
      <w:r>
        <w:t>N/A – See Section H.4 below</w:t>
      </w:r>
    </w:p>
    <w:p w14:paraId="2CF60E14" w14:textId="77777777" w:rsidR="0077762A" w:rsidRDefault="0077762A" w:rsidP="00CA1F83"/>
    <w:p w14:paraId="461123B2" w14:textId="474DDBC4" w:rsidR="00BA2CDF" w:rsidRDefault="00BA2CDF" w:rsidP="00EE6EFD">
      <w:pPr>
        <w:pStyle w:val="SDMPDDPoASubSection1"/>
        <w:numPr>
          <w:ilvl w:val="1"/>
          <w:numId w:val="41"/>
        </w:numPr>
        <w:tabs>
          <w:tab w:val="clear" w:pos="462"/>
          <w:tab w:val="left" w:pos="567"/>
        </w:tabs>
        <w:ind w:left="567" w:hanging="567"/>
        <w:rPr>
          <w:szCs w:val="22"/>
        </w:rPr>
      </w:pPr>
      <w:r w:rsidRPr="00FC7DCF">
        <w:rPr>
          <w:szCs w:val="22"/>
        </w:rPr>
        <w:t xml:space="preserve">Summary of calculation of </w:t>
      </w:r>
      <w:r w:rsidR="003425BD" w:rsidRPr="00FC7DCF">
        <w:rPr>
          <w:szCs w:val="22"/>
        </w:rPr>
        <w:t xml:space="preserve">GHG </w:t>
      </w:r>
      <w:r w:rsidR="008776CF" w:rsidRPr="00FC7DCF">
        <w:rPr>
          <w:szCs w:val="22"/>
        </w:rPr>
        <w:t>emission reductions</w:t>
      </w:r>
      <w:r w:rsidR="001168E5" w:rsidRPr="00FC7DCF">
        <w:rPr>
          <w:szCs w:val="22"/>
        </w:rPr>
        <w:t xml:space="preserve"> or net</w:t>
      </w:r>
      <w:r w:rsidR="00155890" w:rsidRPr="00FC7DCF">
        <w:rPr>
          <w:szCs w:val="22"/>
        </w:rPr>
        <w:t xml:space="preserve"> GHG </w:t>
      </w:r>
      <w:r w:rsidR="001168E5" w:rsidRPr="00FC7DCF">
        <w:rPr>
          <w:szCs w:val="22"/>
        </w:rPr>
        <w:t>removals</w:t>
      </w:r>
      <w:r w:rsidR="00155890" w:rsidRPr="00FC7DCF">
        <w:rPr>
          <w:szCs w:val="22"/>
        </w:rPr>
        <w:t xml:space="preserve"> by sinks</w:t>
      </w:r>
      <w:r w:rsidR="00450924">
        <w:rPr>
          <w:szCs w:val="22"/>
        </w:rPr>
        <w:t xml:space="preserve"> (Jan </w:t>
      </w:r>
      <w:r w:rsidR="00841E5D">
        <w:rPr>
          <w:szCs w:val="22"/>
        </w:rPr>
        <w:t>2012</w:t>
      </w:r>
      <w:r w:rsidR="00450924">
        <w:rPr>
          <w:szCs w:val="22"/>
        </w:rPr>
        <w:t xml:space="preserve"> – June </w:t>
      </w:r>
      <w:r w:rsidR="00841E5D">
        <w:rPr>
          <w:szCs w:val="22"/>
        </w:rPr>
        <w:t>2016)</w:t>
      </w:r>
    </w:p>
    <w:p w14:paraId="18B346E0" w14:textId="77777777" w:rsidR="00295C09" w:rsidRDefault="00295C09" w:rsidP="00295C09"/>
    <w:p w14:paraId="261561EB" w14:textId="08591C83" w:rsidR="00295C09" w:rsidRDefault="0077762A" w:rsidP="00295C09">
      <w:pPr>
        <w:rPr>
          <w:lang w:val="en-US"/>
        </w:rPr>
      </w:pPr>
      <w:r>
        <w:rPr>
          <w:lang w:val="en-US"/>
        </w:rPr>
        <w:t>As mentioned in Section H.1, the emission reductions achieved by the project through the monitored period are calculated using the following f</w:t>
      </w:r>
      <w:r w:rsidR="00295C09" w:rsidRPr="00127C8E">
        <w:rPr>
          <w:lang w:val="en-US"/>
        </w:rPr>
        <w:t>ormula:</w:t>
      </w:r>
    </w:p>
    <w:p w14:paraId="5DA7797F" w14:textId="77777777" w:rsidR="0077762A" w:rsidRDefault="0077762A" w:rsidP="00295C09">
      <w:pPr>
        <w:rPr>
          <w:lang w:val="en-US"/>
        </w:rPr>
      </w:pPr>
    </w:p>
    <w:p w14:paraId="202D8C4F" w14:textId="7A8B9E9B" w:rsidR="0077762A" w:rsidRPr="009602CD" w:rsidRDefault="0077762A" w:rsidP="0077762A">
      <w:pPr>
        <w:rPr>
          <w:i/>
          <w:iCs/>
          <w:lang w:val="en-US"/>
        </w:rPr>
      </w:pPr>
      <w:r>
        <w:rPr>
          <w:i/>
          <w:iCs/>
          <w:lang w:val="en-US"/>
        </w:rPr>
        <w:t>Calculation of emission reductions (</w:t>
      </w:r>
      <w:proofErr w:type="spellStart"/>
      <w:r>
        <w:rPr>
          <w:i/>
          <w:iCs/>
          <w:lang w:val="en-US"/>
        </w:rPr>
        <w:t>ER</w:t>
      </w:r>
      <w:r w:rsidRPr="0077762A">
        <w:rPr>
          <w:i/>
          <w:iCs/>
          <w:vertAlign w:val="subscript"/>
          <w:lang w:val="en-US"/>
        </w:rPr>
        <w:t>y</w:t>
      </w:r>
      <w:proofErr w:type="spellEnd"/>
      <w:r w:rsidRPr="009602CD">
        <w:rPr>
          <w:i/>
          <w:iCs/>
          <w:lang w:val="en-US"/>
        </w:rPr>
        <w:t>)</w:t>
      </w:r>
    </w:p>
    <w:p w14:paraId="672F6473" w14:textId="77777777" w:rsidR="0077762A" w:rsidRPr="00127C8E" w:rsidRDefault="0077762A" w:rsidP="00295C09">
      <w:pPr>
        <w:rPr>
          <w:lang w:val="en-US"/>
        </w:rPr>
      </w:pPr>
    </w:p>
    <w:p w14:paraId="1D5A2E1B" w14:textId="77777777" w:rsidR="00295C09" w:rsidRDefault="00D9511E" w:rsidP="00295C09">
      <w:pPr>
        <w:rPr>
          <w:rFonts w:ascii="Cambria Math" w:hAnsi="Cambria Math" w:cs="Cambria Math"/>
          <w:lang w:val="en-US"/>
        </w:rPr>
      </w:pPr>
      <m:oMath>
        <m:sSub>
          <m:sSubPr>
            <m:ctrlPr>
              <w:rPr>
                <w:rFonts w:ascii="Cambria Math" w:eastAsia="Cambria Math" w:hAnsi="Cambria Math" w:cs="Cambria Math"/>
                <w:i/>
                <w:lang w:val="en-US"/>
              </w:rPr>
            </m:ctrlPr>
          </m:sSubPr>
          <m:e>
            <m:r>
              <w:rPr>
                <w:rFonts w:ascii="Cambria Math" w:eastAsia="Cambria Math" w:hAnsi="Cambria Math" w:cs="Cambria Math"/>
                <w:lang w:val="en-US"/>
              </w:rPr>
              <m:t>ER</m:t>
            </m:r>
          </m:e>
          <m:sub>
            <m:r>
              <w:rPr>
                <w:rFonts w:ascii="Cambria Math" w:eastAsia="Cambria Math" w:hAnsi="Cambria Math" w:cs="Cambria Math"/>
                <w:lang w:val="en-US"/>
              </w:rPr>
              <m:t>y</m:t>
            </m:r>
          </m:sub>
        </m:sSub>
        <m:r>
          <w:rPr>
            <w:rFonts w:ascii="Cambria Math" w:eastAsia="Cambria Math" w:hAnsi="Cambria Math" w:cs="Cambria Math"/>
            <w:lang w:val="en-US"/>
          </w:rPr>
          <m:t>=</m:t>
        </m:r>
        <m:nary>
          <m:naryPr>
            <m:chr m:val="∑"/>
            <m:grow m:val="1"/>
            <m:ctrlPr>
              <w:rPr>
                <w:rFonts w:ascii="Cambria Math" w:hAnsi="Cambria Math" w:cs="Cambria Math"/>
                <w:lang w:val="en-US"/>
              </w:rPr>
            </m:ctrlPr>
          </m:naryPr>
          <m:sub>
            <m:r>
              <w:rPr>
                <w:rFonts w:ascii="Cambria Math" w:hAnsi="Cambria Math" w:cs="Cambria Math"/>
                <w:lang w:val="en-US"/>
              </w:rPr>
              <m:t>0 to1</m:t>
            </m:r>
          </m:sub>
          <m:sup>
            <m:r>
              <w:rPr>
                <w:rFonts w:ascii="Cambria Math" w:eastAsia="Cambria Math" w:hAnsi="Cambria Math" w:cs="Cambria Math"/>
                <w:lang w:val="en-US"/>
              </w:rPr>
              <m:t>x to y</m:t>
            </m:r>
          </m:sup>
          <m:e>
            <m:sSub>
              <m:sSubPr>
                <m:ctrlPr>
                  <w:rPr>
                    <w:rFonts w:ascii="Cambria Math" w:hAnsi="Cambria Math" w:cs="Cambria Math"/>
                    <w:lang w:val="en-US"/>
                  </w:rPr>
                </m:ctrlPr>
              </m:sSubPr>
              <m:e>
                <m:r>
                  <w:rPr>
                    <w:rFonts w:ascii="Cambria Math" w:hAnsi="Cambria Math" w:cs="Cambria Math"/>
                    <w:lang w:val="en-US"/>
                  </w:rPr>
                  <m:t>N</m:t>
                </m:r>
              </m:e>
              <m:sub>
                <m:r>
                  <w:rPr>
                    <w:rFonts w:ascii="Cambria Math" w:hAnsi="Cambria Math" w:cs="Cambria Math"/>
                    <w:lang w:val="en-US"/>
                  </w:rPr>
                  <m:t>p,y</m:t>
                </m:r>
              </m:sub>
            </m:sSub>
            <m:r>
              <w:rPr>
                <w:rFonts w:ascii="Cambria Math" w:hAnsi="Cambria Math" w:cs="Cambria Math"/>
                <w:lang w:val="en-US"/>
              </w:rPr>
              <m:t>*</m:t>
            </m:r>
            <m:sSub>
              <m:sSubPr>
                <m:ctrlPr>
                  <w:rPr>
                    <w:rFonts w:ascii="Cambria Math" w:hAnsi="Cambria Math" w:cs="Cambria Math"/>
                    <w:i/>
                    <w:lang w:val="en-US"/>
                  </w:rPr>
                </m:ctrlPr>
              </m:sSubPr>
              <m:e>
                <m:r>
                  <w:rPr>
                    <w:rFonts w:ascii="Cambria Math" w:hAnsi="Cambria Math" w:cs="Cambria Math"/>
                    <w:lang w:val="en-US"/>
                  </w:rPr>
                  <m:t>P</m:t>
                </m:r>
              </m:e>
              <m:sub>
                <m:r>
                  <w:rPr>
                    <w:rFonts w:ascii="Cambria Math" w:hAnsi="Cambria Math" w:cs="Cambria Math"/>
                    <w:lang w:val="en-US"/>
                  </w:rPr>
                  <m:t>y</m:t>
                </m:r>
              </m:sub>
            </m:sSub>
            <m:r>
              <w:rPr>
                <w:rFonts w:ascii="Cambria Math" w:hAnsi="Cambria Math" w:cs="Cambria Math"/>
                <w:lang w:val="en-US"/>
              </w:rPr>
              <m:t>*</m:t>
            </m:r>
            <m:sSub>
              <m:sSubPr>
                <m:ctrlPr>
                  <w:rPr>
                    <w:rFonts w:ascii="Cambria Math" w:hAnsi="Cambria Math" w:cs="Cambria Math"/>
                    <w:i/>
                    <w:lang w:val="en-US"/>
                  </w:rPr>
                </m:ctrlPr>
              </m:sSubPr>
              <m:e>
                <m:r>
                  <w:rPr>
                    <w:rFonts w:ascii="Cambria Math" w:hAnsi="Cambria Math" w:cs="Cambria Math"/>
                    <w:lang w:val="en-US"/>
                  </w:rPr>
                  <m:t>U</m:t>
                </m:r>
              </m:e>
              <m:sub>
                <m:r>
                  <w:rPr>
                    <w:rFonts w:ascii="Cambria Math" w:hAnsi="Cambria Math" w:cs="Cambria Math"/>
                    <w:lang w:val="en-US"/>
                  </w:rPr>
                  <m:t>p,y</m:t>
                </m:r>
              </m:sub>
            </m:sSub>
            <m:r>
              <w:rPr>
                <w:rFonts w:ascii="Cambria Math" w:hAnsi="Cambria Math" w:cs="Cambria Math"/>
                <w:lang w:val="en-US"/>
              </w:rPr>
              <m:t>*</m:t>
            </m:r>
            <m:sSub>
              <m:sSubPr>
                <m:ctrlPr>
                  <w:rPr>
                    <w:rFonts w:ascii="Cambria Math" w:hAnsi="Cambria Math" w:cs="Cambria Math"/>
                    <w:i/>
                    <w:lang w:val="en-US"/>
                  </w:rPr>
                </m:ctrlPr>
              </m:sSubPr>
              <m:e>
                <m:r>
                  <w:rPr>
                    <w:rFonts w:ascii="Cambria Math" w:hAnsi="Cambria Math" w:cs="Cambria Math"/>
                    <w:lang w:val="en-US"/>
                  </w:rPr>
                  <m:t>f</m:t>
                </m:r>
              </m:e>
              <m:sub>
                <m:r>
                  <w:rPr>
                    <w:rFonts w:ascii="Cambria Math" w:hAnsi="Cambria Math" w:cs="Cambria Math"/>
                    <w:lang w:val="en-US"/>
                  </w:rPr>
                  <m:t>NRB,y</m:t>
                </m:r>
              </m:sub>
            </m:sSub>
            <m:r>
              <m:rPr>
                <m:sty m:val="p"/>
              </m:rPr>
              <w:rPr>
                <w:rFonts w:ascii="Cambria Math" w:hAnsi="Cambria Math" w:cs="Cambria Math"/>
                <w:lang w:val="en-US"/>
              </w:rPr>
              <m:t>*(</m:t>
            </m:r>
            <m:sSub>
              <m:sSubPr>
                <m:ctrlPr>
                  <w:rPr>
                    <w:rFonts w:ascii="Cambria Math" w:hAnsi="Cambria Math" w:cs="Cambria Math"/>
                    <w:lang w:val="en-US"/>
                  </w:rPr>
                </m:ctrlPr>
              </m:sSubPr>
              <m:e>
                <m:r>
                  <w:rPr>
                    <w:rFonts w:ascii="Cambria Math" w:hAnsi="Cambria Math" w:cs="Cambria Math"/>
                    <w:lang w:val="en-US"/>
                  </w:rPr>
                  <m:t>EF</m:t>
                </m:r>
              </m:e>
              <m:sub>
                <m:r>
                  <w:rPr>
                    <w:rFonts w:ascii="Cambria Math" w:hAnsi="Cambria Math" w:cs="Cambria Math"/>
                    <w:lang w:val="en-US"/>
                  </w:rPr>
                  <m:t>b,fuel,CO2</m:t>
                </m:r>
              </m:sub>
            </m:sSub>
            <m:r>
              <w:rPr>
                <w:rFonts w:ascii="Cambria Math" w:hAnsi="Cambria Math" w:cs="Cambria Math"/>
                <w:lang w:val="en-US"/>
              </w:rPr>
              <m:t>+</m:t>
            </m:r>
          </m:e>
        </m:nary>
        <m:sSub>
          <m:sSubPr>
            <m:ctrlPr>
              <w:rPr>
                <w:rFonts w:ascii="Cambria Math" w:hAnsi="Cambria Math" w:cs="Cambria Math"/>
                <w:lang w:val="en-US"/>
              </w:rPr>
            </m:ctrlPr>
          </m:sSubPr>
          <m:e>
            <m:r>
              <w:rPr>
                <w:rFonts w:ascii="Cambria Math" w:hAnsi="Cambria Math" w:cs="Cambria Math"/>
                <w:lang w:val="en-US"/>
              </w:rPr>
              <m:t>EF</m:t>
            </m:r>
          </m:e>
          <m:sub>
            <m:r>
              <w:rPr>
                <w:rFonts w:ascii="Cambria Math" w:hAnsi="Cambria Math" w:cs="Cambria Math"/>
                <w:lang w:val="en-US"/>
              </w:rPr>
              <m:t>b,fuel,non-CO2</m:t>
            </m:r>
          </m:sub>
        </m:sSub>
        <m:r>
          <w:rPr>
            <w:rFonts w:ascii="Cambria Math" w:hAnsi="Cambria Math" w:cs="Cambria Math"/>
            <w:lang w:val="en-US"/>
          </w:rPr>
          <m:t>)*(1-</m:t>
        </m:r>
        <m:sSub>
          <m:sSubPr>
            <m:ctrlPr>
              <w:rPr>
                <w:rFonts w:ascii="Cambria Math" w:hAnsi="Cambria Math" w:cs="Cambria Math"/>
                <w:i/>
                <w:lang w:val="en-US"/>
              </w:rPr>
            </m:ctrlPr>
          </m:sSubPr>
          <m:e>
            <m:r>
              <w:rPr>
                <w:rFonts w:ascii="Cambria Math" w:hAnsi="Cambria Math" w:cs="Cambria Math"/>
                <w:lang w:val="en-US"/>
              </w:rPr>
              <m:t>DF</m:t>
            </m:r>
          </m:e>
          <m:sub>
            <m:r>
              <w:rPr>
                <w:rFonts w:ascii="Cambria Math" w:hAnsi="Cambria Math" w:cs="Cambria Math"/>
                <w:lang w:val="en-US"/>
              </w:rPr>
              <m:t>b,Stove,y</m:t>
            </m:r>
          </m:sub>
        </m:sSub>
        <m:r>
          <w:rPr>
            <w:rFonts w:ascii="Cambria Math" w:hAnsi="Cambria Math" w:cs="Cambria Math"/>
            <w:lang w:val="en-US"/>
          </w:rPr>
          <m:t>)</m:t>
        </m:r>
      </m:oMath>
      <w:r w:rsidR="00295C09">
        <w:rPr>
          <w:rFonts w:ascii="Cambria Math" w:hAnsi="Cambria Math" w:cs="Cambria Math"/>
          <w:lang w:val="en-US"/>
        </w:rPr>
        <w:t>……………</w:t>
      </w:r>
      <w:proofErr w:type="gramStart"/>
      <w:r w:rsidR="00295C09">
        <w:rPr>
          <w:rFonts w:ascii="Cambria Math" w:hAnsi="Cambria Math" w:cs="Cambria Math"/>
          <w:lang w:val="en-US"/>
        </w:rPr>
        <w:t>.(</w:t>
      </w:r>
      <w:proofErr w:type="gramEnd"/>
      <w:r w:rsidR="00295C09">
        <w:rPr>
          <w:rFonts w:ascii="Cambria Math" w:hAnsi="Cambria Math" w:cs="Cambria Math"/>
          <w:lang w:val="en-US"/>
        </w:rPr>
        <w:t>1)</w:t>
      </w:r>
    </w:p>
    <w:p w14:paraId="27A786B5" w14:textId="77777777" w:rsidR="00295C09" w:rsidRDefault="00295C09" w:rsidP="00295C09">
      <w:pPr>
        <w:rPr>
          <w:lang w:val="en-US"/>
        </w:rPr>
      </w:pPr>
    </w:p>
    <w:p w14:paraId="60E7951F" w14:textId="77777777" w:rsidR="00295C09" w:rsidRDefault="00295C09" w:rsidP="00295C09">
      <w:pPr>
        <w:rPr>
          <w:lang w:val="en-US"/>
        </w:rPr>
      </w:pPr>
      <w:r w:rsidRPr="00127C8E">
        <w:rPr>
          <w:lang w:val="en-US"/>
        </w:rPr>
        <w:t>Where:</w:t>
      </w:r>
    </w:p>
    <w:p w14:paraId="2F50B3C5" w14:textId="77777777" w:rsidR="00295C09" w:rsidRPr="00127C8E" w:rsidRDefault="00295C09" w:rsidP="00295C09">
      <w:pPr>
        <w:rPr>
          <w:lang w:val="en-US"/>
        </w:rPr>
      </w:pPr>
    </w:p>
    <w:tbl>
      <w:tblPr>
        <w:tblStyle w:val="TableGrid"/>
        <w:tblW w:w="5000" w:type="pct"/>
        <w:tblLook w:val="04A0" w:firstRow="1" w:lastRow="0" w:firstColumn="1" w:lastColumn="0" w:noHBand="0" w:noVBand="1"/>
      </w:tblPr>
      <w:tblGrid>
        <w:gridCol w:w="1535"/>
        <w:gridCol w:w="8207"/>
      </w:tblGrid>
      <w:tr w:rsidR="00295C09" w14:paraId="57DFB463" w14:textId="77777777" w:rsidTr="0077762A">
        <w:tc>
          <w:tcPr>
            <w:tcW w:w="788" w:type="pct"/>
          </w:tcPr>
          <w:p w14:paraId="460D6522" w14:textId="77777777" w:rsidR="00295C09" w:rsidRPr="00127C8E" w:rsidRDefault="00295C09" w:rsidP="00D50831">
            <w:pPr>
              <w:autoSpaceDE w:val="0"/>
              <w:autoSpaceDN w:val="0"/>
              <w:adjustRightInd w:val="0"/>
              <w:jc w:val="left"/>
              <w:rPr>
                <w:rFonts w:ascii="Calibri" w:eastAsia="MS Mincho" w:hAnsi="Calibri" w:cs="Calibri"/>
                <w:sz w:val="16"/>
                <w:szCs w:val="16"/>
                <w:lang w:val="en-US" w:eastAsia="en-US"/>
              </w:rPr>
            </w:pPr>
            <w:proofErr w:type="spellStart"/>
            <w:r>
              <w:rPr>
                <w:rFonts w:ascii="Calibri" w:eastAsia="MS Mincho" w:hAnsi="Calibri" w:cs="Calibri"/>
                <w:sz w:val="24"/>
                <w:szCs w:val="24"/>
                <w:lang w:val="en-US" w:eastAsia="en-US"/>
              </w:rPr>
              <w:t>N</w:t>
            </w:r>
            <w:r>
              <w:rPr>
                <w:rFonts w:ascii="Calibri" w:eastAsia="MS Mincho" w:hAnsi="Calibri" w:cs="Calibri"/>
                <w:sz w:val="16"/>
                <w:szCs w:val="16"/>
                <w:lang w:val="en-US" w:eastAsia="en-US"/>
              </w:rPr>
              <w:t>p,y</w:t>
            </w:r>
            <w:proofErr w:type="spellEnd"/>
          </w:p>
        </w:tc>
        <w:tc>
          <w:tcPr>
            <w:tcW w:w="4212" w:type="pct"/>
          </w:tcPr>
          <w:p w14:paraId="0AED97A8" w14:textId="77777777" w:rsidR="00295C09" w:rsidRPr="009602CD" w:rsidRDefault="00295C09" w:rsidP="00D50831">
            <w:pPr>
              <w:rPr>
                <w:lang w:val="en-US"/>
              </w:rPr>
            </w:pPr>
            <w:r w:rsidRPr="00127C8E">
              <w:rPr>
                <w:lang w:val="en-US"/>
              </w:rPr>
              <w:t>Number of project cookstoves of each age group operational in the year y.</w:t>
            </w:r>
          </w:p>
        </w:tc>
      </w:tr>
      <w:tr w:rsidR="00295C09" w14:paraId="42DDB1E0" w14:textId="77777777" w:rsidTr="0077762A">
        <w:tc>
          <w:tcPr>
            <w:tcW w:w="788" w:type="pct"/>
          </w:tcPr>
          <w:p w14:paraId="3C18282F" w14:textId="77777777" w:rsidR="00295C09" w:rsidRPr="00127C8E" w:rsidRDefault="00295C09" w:rsidP="00D50831">
            <w:pPr>
              <w:autoSpaceDE w:val="0"/>
              <w:autoSpaceDN w:val="0"/>
              <w:adjustRightInd w:val="0"/>
              <w:jc w:val="left"/>
              <w:rPr>
                <w:rFonts w:ascii="Calibri" w:eastAsia="MS Mincho" w:hAnsi="Calibri" w:cs="Calibri"/>
                <w:sz w:val="16"/>
                <w:szCs w:val="16"/>
                <w:lang w:val="en-US" w:eastAsia="en-US"/>
              </w:rPr>
            </w:pPr>
            <w:proofErr w:type="spellStart"/>
            <w:r>
              <w:rPr>
                <w:rFonts w:ascii="Calibri" w:eastAsia="MS Mincho" w:hAnsi="Calibri" w:cs="Calibri"/>
                <w:sz w:val="24"/>
                <w:szCs w:val="24"/>
                <w:lang w:val="en-US" w:eastAsia="en-US"/>
              </w:rPr>
              <w:t>P</w:t>
            </w:r>
            <w:r>
              <w:rPr>
                <w:rFonts w:ascii="Calibri" w:eastAsia="MS Mincho" w:hAnsi="Calibri" w:cs="Calibri"/>
                <w:sz w:val="16"/>
                <w:szCs w:val="16"/>
                <w:lang w:val="en-US" w:eastAsia="en-US"/>
              </w:rPr>
              <w:t>y</w:t>
            </w:r>
            <w:proofErr w:type="spellEnd"/>
          </w:p>
        </w:tc>
        <w:tc>
          <w:tcPr>
            <w:tcW w:w="4212" w:type="pct"/>
          </w:tcPr>
          <w:p w14:paraId="05CA7456" w14:textId="77777777" w:rsidR="00295C09" w:rsidRPr="009602CD" w:rsidRDefault="00295C09" w:rsidP="00D50831">
            <w:pPr>
              <w:rPr>
                <w:lang w:val="en-US"/>
              </w:rPr>
            </w:pPr>
            <w:r w:rsidRPr="00127C8E">
              <w:rPr>
                <w:lang w:val="en-US"/>
              </w:rPr>
              <w:t>Quantity of firewood that is saved in the year y (</w:t>
            </w:r>
            <w:proofErr w:type="spellStart"/>
            <w:r w:rsidRPr="00127C8E">
              <w:rPr>
                <w:lang w:val="en-US"/>
              </w:rPr>
              <w:t>tonnes</w:t>
            </w:r>
            <w:proofErr w:type="spellEnd"/>
            <w:r w:rsidRPr="00127C8E">
              <w:rPr>
                <w:lang w:val="en-US"/>
              </w:rPr>
              <w:t xml:space="preserve"> per household in year y)</w:t>
            </w:r>
          </w:p>
        </w:tc>
      </w:tr>
      <w:tr w:rsidR="00295C09" w14:paraId="5EDCA944" w14:textId="77777777" w:rsidTr="0077762A">
        <w:tc>
          <w:tcPr>
            <w:tcW w:w="788" w:type="pct"/>
          </w:tcPr>
          <w:p w14:paraId="4DFDC5C7" w14:textId="77777777" w:rsidR="00295C09" w:rsidRPr="00127C8E" w:rsidRDefault="00295C09" w:rsidP="00D50831">
            <w:pPr>
              <w:autoSpaceDE w:val="0"/>
              <w:autoSpaceDN w:val="0"/>
              <w:adjustRightInd w:val="0"/>
              <w:jc w:val="left"/>
              <w:rPr>
                <w:rFonts w:ascii="Calibri" w:eastAsia="MS Mincho" w:hAnsi="Calibri" w:cs="Calibri"/>
                <w:sz w:val="16"/>
                <w:szCs w:val="16"/>
                <w:lang w:val="en-US" w:eastAsia="en-US"/>
              </w:rPr>
            </w:pPr>
            <w:proofErr w:type="spellStart"/>
            <w:r>
              <w:rPr>
                <w:rFonts w:ascii="Calibri" w:eastAsia="MS Mincho" w:hAnsi="Calibri" w:cs="Calibri"/>
                <w:sz w:val="24"/>
                <w:szCs w:val="24"/>
                <w:lang w:val="en-US" w:eastAsia="en-US"/>
              </w:rPr>
              <w:t>U</w:t>
            </w:r>
            <w:r>
              <w:rPr>
                <w:rFonts w:ascii="Calibri" w:eastAsia="MS Mincho" w:hAnsi="Calibri" w:cs="Calibri"/>
                <w:sz w:val="16"/>
                <w:szCs w:val="16"/>
                <w:lang w:val="en-US" w:eastAsia="en-US"/>
              </w:rPr>
              <w:t>p,y</w:t>
            </w:r>
            <w:proofErr w:type="spellEnd"/>
          </w:p>
        </w:tc>
        <w:tc>
          <w:tcPr>
            <w:tcW w:w="4212" w:type="pct"/>
          </w:tcPr>
          <w:p w14:paraId="1B99303F" w14:textId="77777777" w:rsidR="00295C09" w:rsidRPr="009602CD" w:rsidRDefault="00295C09" w:rsidP="00D50831">
            <w:pPr>
              <w:rPr>
                <w:lang w:val="en-US"/>
              </w:rPr>
            </w:pPr>
            <w:r w:rsidRPr="00127C8E">
              <w:rPr>
                <w:lang w:val="en-US"/>
              </w:rPr>
              <w:t>Usage rate for project cookstoves in year y, based on adoption rate and drop off</w:t>
            </w:r>
            <w:r>
              <w:rPr>
                <w:lang w:val="en-US"/>
              </w:rPr>
              <w:t xml:space="preserve"> </w:t>
            </w:r>
            <w:r w:rsidRPr="00127C8E">
              <w:rPr>
                <w:lang w:val="en-US"/>
              </w:rPr>
              <w:t>rate revealed by usage surveys (fraction)</w:t>
            </w:r>
          </w:p>
        </w:tc>
      </w:tr>
      <w:tr w:rsidR="00295C09" w14:paraId="413731FD" w14:textId="77777777" w:rsidTr="0077762A">
        <w:tc>
          <w:tcPr>
            <w:tcW w:w="788" w:type="pct"/>
          </w:tcPr>
          <w:p w14:paraId="52568160" w14:textId="77777777" w:rsidR="00295C09" w:rsidRPr="00127C8E" w:rsidRDefault="00295C09" w:rsidP="00D50831">
            <w:pPr>
              <w:autoSpaceDE w:val="0"/>
              <w:autoSpaceDN w:val="0"/>
              <w:adjustRightInd w:val="0"/>
              <w:jc w:val="left"/>
              <w:rPr>
                <w:rFonts w:ascii="Calibri" w:eastAsia="MS Mincho" w:hAnsi="Calibri" w:cs="Calibri"/>
                <w:sz w:val="16"/>
                <w:szCs w:val="16"/>
                <w:lang w:val="en-US" w:eastAsia="en-US"/>
              </w:rPr>
            </w:pPr>
            <w:proofErr w:type="spellStart"/>
            <w:r>
              <w:rPr>
                <w:rFonts w:ascii="Calibri" w:eastAsia="MS Mincho" w:hAnsi="Calibri" w:cs="Calibri"/>
                <w:sz w:val="24"/>
                <w:szCs w:val="24"/>
                <w:lang w:val="en-US" w:eastAsia="en-US"/>
              </w:rPr>
              <w:t>f</w:t>
            </w:r>
            <w:r>
              <w:rPr>
                <w:rFonts w:ascii="Calibri" w:eastAsia="MS Mincho" w:hAnsi="Calibri" w:cs="Calibri"/>
                <w:sz w:val="16"/>
                <w:szCs w:val="16"/>
                <w:lang w:val="en-US" w:eastAsia="en-US"/>
              </w:rPr>
              <w:t>NRB,y</w:t>
            </w:r>
            <w:proofErr w:type="spellEnd"/>
          </w:p>
        </w:tc>
        <w:tc>
          <w:tcPr>
            <w:tcW w:w="4212" w:type="pct"/>
          </w:tcPr>
          <w:p w14:paraId="5BAE1A63" w14:textId="77777777" w:rsidR="00295C09" w:rsidRPr="009602CD" w:rsidRDefault="00295C09" w:rsidP="00D50831">
            <w:pPr>
              <w:rPr>
                <w:lang w:val="en-US"/>
              </w:rPr>
            </w:pPr>
            <w:r w:rsidRPr="00127C8E">
              <w:rPr>
                <w:lang w:val="en-US"/>
              </w:rPr>
              <w:t>Fraction of biomass, used in year y for baseline scenario, which can be established</w:t>
            </w:r>
            <w:r>
              <w:rPr>
                <w:lang w:val="en-US"/>
              </w:rPr>
              <w:t xml:space="preserve"> </w:t>
            </w:r>
            <w:r w:rsidRPr="00127C8E">
              <w:rPr>
                <w:lang w:val="en-US"/>
              </w:rPr>
              <w:t>as non-renewable. The project proponents shall estimate project specific</w:t>
            </w:r>
            <w:r>
              <w:rPr>
                <w:lang w:val="en-US"/>
              </w:rPr>
              <w:t xml:space="preserve"> </w:t>
            </w:r>
            <w:r w:rsidRPr="00127C8E">
              <w:rPr>
                <w:lang w:val="en-US"/>
              </w:rPr>
              <w:t xml:space="preserve">national/regional value or apply the default </w:t>
            </w:r>
            <w:proofErr w:type="spellStart"/>
            <w:r w:rsidRPr="00127C8E">
              <w:rPr>
                <w:lang w:val="en-US"/>
              </w:rPr>
              <w:t>fNRB</w:t>
            </w:r>
            <w:proofErr w:type="spellEnd"/>
            <w:r w:rsidRPr="00127C8E">
              <w:rPr>
                <w:lang w:val="en-US"/>
              </w:rPr>
              <w:t xml:space="preserve"> value provided by the CDM</w:t>
            </w:r>
            <w:r>
              <w:rPr>
                <w:lang w:val="en-US"/>
              </w:rPr>
              <w:t xml:space="preserve"> </w:t>
            </w:r>
            <w:r w:rsidRPr="00127C8E">
              <w:rPr>
                <w:lang w:val="en-US"/>
              </w:rPr>
              <w:t>Executive Board and endorsed by the host country DNA.</w:t>
            </w:r>
          </w:p>
        </w:tc>
      </w:tr>
      <w:tr w:rsidR="00295C09" w14:paraId="7BD7807E" w14:textId="77777777" w:rsidTr="0077762A">
        <w:tc>
          <w:tcPr>
            <w:tcW w:w="788" w:type="pct"/>
          </w:tcPr>
          <w:p w14:paraId="7D859192" w14:textId="77777777" w:rsidR="00295C09" w:rsidRPr="00127C8E" w:rsidRDefault="00295C09" w:rsidP="00D50831">
            <w:pPr>
              <w:autoSpaceDE w:val="0"/>
              <w:autoSpaceDN w:val="0"/>
              <w:adjustRightInd w:val="0"/>
              <w:jc w:val="left"/>
              <w:rPr>
                <w:rFonts w:ascii="Calibri" w:eastAsia="MS Mincho" w:hAnsi="Calibri" w:cs="Calibri"/>
                <w:sz w:val="16"/>
                <w:szCs w:val="16"/>
                <w:lang w:val="en-US" w:eastAsia="en-US"/>
              </w:rPr>
            </w:pPr>
            <w:r>
              <w:rPr>
                <w:rFonts w:ascii="Calibri" w:eastAsia="MS Mincho" w:hAnsi="Calibri" w:cs="Calibri"/>
                <w:sz w:val="24"/>
                <w:szCs w:val="24"/>
                <w:lang w:val="en-US" w:eastAsia="en-US"/>
              </w:rPr>
              <w:t>EF</w:t>
            </w:r>
            <w:r>
              <w:rPr>
                <w:rFonts w:ascii="Calibri" w:eastAsia="MS Mincho" w:hAnsi="Calibri" w:cs="Calibri"/>
                <w:sz w:val="16"/>
                <w:szCs w:val="16"/>
                <w:lang w:val="en-US" w:eastAsia="en-US"/>
              </w:rPr>
              <w:t>b,fuel,CO2</w:t>
            </w:r>
          </w:p>
        </w:tc>
        <w:tc>
          <w:tcPr>
            <w:tcW w:w="4212" w:type="pct"/>
          </w:tcPr>
          <w:p w14:paraId="082E8601" w14:textId="77777777" w:rsidR="00295C09" w:rsidRPr="009602CD" w:rsidRDefault="00295C09" w:rsidP="00D50831">
            <w:pPr>
              <w:rPr>
                <w:lang w:val="en-US"/>
              </w:rPr>
            </w:pPr>
            <w:r w:rsidRPr="00127C8E">
              <w:rPr>
                <w:lang w:val="en-US"/>
              </w:rPr>
              <w:t>CO2 emission factor of firewood that is substituted or reduced. (Default value for</w:t>
            </w:r>
            <w:r>
              <w:rPr>
                <w:lang w:val="en-US"/>
              </w:rPr>
              <w:t xml:space="preserve"> </w:t>
            </w:r>
            <w:r w:rsidRPr="00127C8E">
              <w:rPr>
                <w:lang w:val="en-US"/>
              </w:rPr>
              <w:t>wood fuel 1.747 tCO2/ton of wood)</w:t>
            </w:r>
          </w:p>
        </w:tc>
      </w:tr>
      <w:tr w:rsidR="00295C09" w14:paraId="6A8126ED" w14:textId="77777777" w:rsidTr="0077762A">
        <w:tc>
          <w:tcPr>
            <w:tcW w:w="788" w:type="pct"/>
          </w:tcPr>
          <w:p w14:paraId="15696174" w14:textId="77777777" w:rsidR="00295C09" w:rsidRPr="00127C8E" w:rsidRDefault="00295C09" w:rsidP="00D50831">
            <w:pPr>
              <w:autoSpaceDE w:val="0"/>
              <w:autoSpaceDN w:val="0"/>
              <w:adjustRightInd w:val="0"/>
              <w:jc w:val="left"/>
              <w:rPr>
                <w:rFonts w:ascii="Calibri" w:eastAsia="MS Mincho" w:hAnsi="Calibri" w:cs="Calibri"/>
                <w:sz w:val="16"/>
                <w:szCs w:val="16"/>
                <w:lang w:val="en-US" w:eastAsia="en-US"/>
              </w:rPr>
            </w:pPr>
            <w:r>
              <w:rPr>
                <w:rFonts w:ascii="Calibri" w:eastAsia="MS Mincho" w:hAnsi="Calibri" w:cs="Calibri"/>
                <w:sz w:val="24"/>
                <w:szCs w:val="24"/>
                <w:lang w:val="en-US" w:eastAsia="en-US"/>
              </w:rPr>
              <w:t>EF</w:t>
            </w:r>
            <w:r>
              <w:rPr>
                <w:rFonts w:ascii="Calibri" w:eastAsia="MS Mincho" w:hAnsi="Calibri" w:cs="Calibri"/>
                <w:sz w:val="16"/>
                <w:szCs w:val="16"/>
                <w:lang w:val="en-US" w:eastAsia="en-US"/>
              </w:rPr>
              <w:t>b,fuel,non_CO2</w:t>
            </w:r>
          </w:p>
        </w:tc>
        <w:tc>
          <w:tcPr>
            <w:tcW w:w="4212" w:type="pct"/>
          </w:tcPr>
          <w:p w14:paraId="06CC6667" w14:textId="77777777" w:rsidR="00295C09" w:rsidRPr="009602CD" w:rsidRDefault="00295C09" w:rsidP="00D50831">
            <w:pPr>
              <w:rPr>
                <w:lang w:val="en-US"/>
              </w:rPr>
            </w:pPr>
            <w:r w:rsidRPr="00127C8E">
              <w:rPr>
                <w:lang w:val="en-US"/>
              </w:rPr>
              <w:t>Non-CO2 emission factor of firewood that is substituted or reduced (Default value</w:t>
            </w:r>
            <w:r>
              <w:rPr>
                <w:lang w:val="en-US"/>
              </w:rPr>
              <w:t xml:space="preserve"> </w:t>
            </w:r>
            <w:r w:rsidRPr="00127C8E">
              <w:rPr>
                <w:lang w:val="en-US"/>
              </w:rPr>
              <w:t>for wood fuel 0.455 tCO2/ton of wood)</w:t>
            </w:r>
          </w:p>
        </w:tc>
      </w:tr>
      <w:tr w:rsidR="00295C09" w14:paraId="2AFF6D1B" w14:textId="77777777" w:rsidTr="0077762A">
        <w:tc>
          <w:tcPr>
            <w:tcW w:w="788" w:type="pct"/>
          </w:tcPr>
          <w:p w14:paraId="77BF440F" w14:textId="77777777" w:rsidR="00295C09" w:rsidRPr="00127C8E" w:rsidRDefault="00295C09" w:rsidP="00D50831">
            <w:pPr>
              <w:autoSpaceDE w:val="0"/>
              <w:autoSpaceDN w:val="0"/>
              <w:adjustRightInd w:val="0"/>
              <w:jc w:val="left"/>
              <w:rPr>
                <w:rFonts w:ascii="Calibri" w:eastAsia="MS Mincho" w:hAnsi="Calibri" w:cs="Calibri"/>
                <w:sz w:val="16"/>
                <w:szCs w:val="16"/>
                <w:lang w:val="en-US" w:eastAsia="en-US"/>
              </w:rPr>
            </w:pPr>
            <w:proofErr w:type="spellStart"/>
            <w:r>
              <w:rPr>
                <w:rFonts w:ascii="Calibri" w:eastAsia="MS Mincho" w:hAnsi="Calibri" w:cs="Calibri"/>
                <w:sz w:val="24"/>
                <w:szCs w:val="24"/>
                <w:lang w:val="en-US" w:eastAsia="en-US"/>
              </w:rPr>
              <w:lastRenderedPageBreak/>
              <w:t>DF</w:t>
            </w:r>
            <w:r>
              <w:rPr>
                <w:rFonts w:ascii="Calibri" w:eastAsia="MS Mincho" w:hAnsi="Calibri" w:cs="Calibri"/>
                <w:sz w:val="16"/>
                <w:szCs w:val="16"/>
                <w:lang w:val="en-US" w:eastAsia="en-US"/>
              </w:rPr>
              <w:t>b,Stove,y</w:t>
            </w:r>
            <w:proofErr w:type="spellEnd"/>
          </w:p>
        </w:tc>
        <w:tc>
          <w:tcPr>
            <w:tcW w:w="4212" w:type="pct"/>
          </w:tcPr>
          <w:p w14:paraId="7FA2FE36" w14:textId="77777777" w:rsidR="00295C09" w:rsidRPr="009602CD" w:rsidRDefault="00295C09" w:rsidP="00D50831">
            <w:pPr>
              <w:rPr>
                <w:lang w:val="en-US"/>
              </w:rPr>
            </w:pPr>
            <w:r w:rsidRPr="00127C8E">
              <w:rPr>
                <w:lang w:val="en-US"/>
              </w:rPr>
              <w:t>Usage of baseline cookstove during the year y (fraction) in project scenario</w:t>
            </w:r>
          </w:p>
        </w:tc>
      </w:tr>
      <w:tr w:rsidR="00295C09" w14:paraId="69A273F4" w14:textId="77777777" w:rsidTr="0077762A">
        <w:tc>
          <w:tcPr>
            <w:tcW w:w="788" w:type="pct"/>
          </w:tcPr>
          <w:p w14:paraId="240978A8" w14:textId="77777777" w:rsidR="00295C09" w:rsidRDefault="00295C09" w:rsidP="00D50831">
            <w:r>
              <w:t>x</w:t>
            </w:r>
          </w:p>
        </w:tc>
        <w:tc>
          <w:tcPr>
            <w:tcW w:w="4212" w:type="pct"/>
          </w:tcPr>
          <w:p w14:paraId="1A668253" w14:textId="77777777" w:rsidR="00295C09" w:rsidRDefault="00295C09" w:rsidP="00D50831">
            <w:r w:rsidRPr="00127C8E">
              <w:rPr>
                <w:i/>
                <w:iCs/>
                <w:lang w:val="en-US"/>
              </w:rPr>
              <w:t xml:space="preserve">y </w:t>
            </w:r>
            <w:r w:rsidRPr="00127C8E">
              <w:rPr>
                <w:lang w:val="en-US"/>
              </w:rPr>
              <w:t>– 1</w:t>
            </w:r>
          </w:p>
        </w:tc>
      </w:tr>
      <w:tr w:rsidR="00295C09" w14:paraId="4E07342B" w14:textId="77777777" w:rsidTr="0077762A">
        <w:tc>
          <w:tcPr>
            <w:tcW w:w="788" w:type="pct"/>
          </w:tcPr>
          <w:p w14:paraId="184754A0" w14:textId="77777777" w:rsidR="00295C09" w:rsidRDefault="00295C09" w:rsidP="00D50831">
            <w:r>
              <w:t>y</w:t>
            </w:r>
          </w:p>
        </w:tc>
        <w:tc>
          <w:tcPr>
            <w:tcW w:w="4212" w:type="pct"/>
          </w:tcPr>
          <w:p w14:paraId="038630B5" w14:textId="77777777" w:rsidR="00295C09" w:rsidRDefault="00295C09" w:rsidP="00D50831">
            <w:r w:rsidRPr="00127C8E">
              <w:rPr>
                <w:lang w:val="en-US"/>
              </w:rPr>
              <w:t>Year of the crediting period</w:t>
            </w:r>
          </w:p>
        </w:tc>
      </w:tr>
    </w:tbl>
    <w:p w14:paraId="05693A1B" w14:textId="77777777" w:rsidR="00295C09" w:rsidRPr="00FC7DCF" w:rsidRDefault="00295C09" w:rsidP="00295C09"/>
    <w:p w14:paraId="18E5D5B3" w14:textId="514AD430" w:rsidR="00295C09" w:rsidRDefault="00405E69" w:rsidP="00295C09">
      <w:pPr>
        <w:rPr>
          <w:lang w:val="en-US"/>
        </w:rPr>
      </w:pPr>
      <w:r>
        <w:rPr>
          <w:lang w:val="en-US"/>
        </w:rPr>
        <w:t>Also, t</w:t>
      </w:r>
      <w:r w:rsidR="00295C09" w:rsidRPr="009602CD">
        <w:rPr>
          <w:lang w:val="en-US"/>
        </w:rPr>
        <w:t>he quantity of firewood that is saved (</w:t>
      </w:r>
      <w:proofErr w:type="spellStart"/>
      <w:r w:rsidR="00295C09" w:rsidRPr="009602CD">
        <w:rPr>
          <w:lang w:val="en-US"/>
        </w:rPr>
        <w:t>Py</w:t>
      </w:r>
      <w:proofErr w:type="spellEnd"/>
      <w:r w:rsidR="00295C09" w:rsidRPr="009602CD">
        <w:rPr>
          <w:lang w:val="en-US"/>
        </w:rPr>
        <w:t>) is estimated as follows:</w:t>
      </w:r>
    </w:p>
    <w:p w14:paraId="3EBB0F5A" w14:textId="77777777" w:rsidR="00405E69" w:rsidRDefault="00405E69" w:rsidP="00295C09">
      <w:pPr>
        <w:rPr>
          <w:lang w:val="en-US"/>
        </w:rPr>
      </w:pPr>
    </w:p>
    <w:p w14:paraId="4443FE6E" w14:textId="77777777" w:rsidR="00295C09" w:rsidRPr="009602CD" w:rsidRDefault="00D9511E" w:rsidP="00295C09">
      <w:pPr>
        <w:jc w:val="center"/>
      </w:pPr>
      <m:oMath>
        <m:sSub>
          <m:sSubPr>
            <m:ctrlPr>
              <w:rPr>
                <w:rFonts w:ascii="Cambria Math" w:hAnsi="Cambria Math"/>
                <w:i/>
              </w:rPr>
            </m:ctrlPr>
          </m:sSubPr>
          <m:e>
            <m:r>
              <w:rPr>
                <w:rFonts w:ascii="Cambria Math" w:hAnsi="Cambria Math"/>
              </w:rPr>
              <m:t>P</m:t>
            </m:r>
          </m:e>
          <m:sub>
            <m:r>
              <w:rPr>
                <w:rFonts w:ascii="Cambria Math" w:hAnsi="Cambria Math"/>
              </w:rPr>
              <m:t>y</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b,y</m:t>
            </m:r>
          </m:sub>
        </m:sSub>
        <m:r>
          <w:rPr>
            <w:rFonts w:ascii="Cambria Math" w:hAnsi="Cambria Math"/>
          </w:rPr>
          <m:t xml:space="preserve">*(1- </m:t>
        </m:r>
        <m:f>
          <m:fPr>
            <m:type m:val="lin"/>
            <m:ctrlPr>
              <w:rPr>
                <w:rFonts w:ascii="Cambria Math" w:hAnsi="Cambria Math"/>
                <w:i/>
              </w:rPr>
            </m:ctrlPr>
          </m:fPr>
          <m:num>
            <m:sSub>
              <m:sSubPr>
                <m:ctrlPr>
                  <w:rPr>
                    <w:rFonts w:ascii="Cambria Math" w:hAnsi="Cambria Math"/>
                    <w:i/>
                  </w:rPr>
                </m:ctrlPr>
              </m:sSubPr>
              <m:e>
                <m:r>
                  <m:rPr>
                    <m:sty m:val="p"/>
                  </m:rPr>
                  <w:rPr>
                    <w:rFonts w:ascii="Cambria Math" w:eastAsia="MS Mincho" w:hAnsi="Cambria Math" w:cs="Calibri"/>
                    <w:sz w:val="24"/>
                    <w:szCs w:val="24"/>
                    <w:lang w:val="en-US" w:eastAsia="en-US"/>
                  </w:rPr>
                  <m:t>η</m:t>
                </m:r>
              </m:e>
              <m:sub>
                <m:r>
                  <w:rPr>
                    <w:rFonts w:ascii="Cambria Math" w:hAnsi="Cambria Math"/>
                  </w:rPr>
                  <m:t>b</m:t>
                </m:r>
              </m:sub>
            </m:sSub>
          </m:num>
          <m:den>
            <m:sSub>
              <m:sSubPr>
                <m:ctrlPr>
                  <w:rPr>
                    <w:rFonts w:ascii="Cambria Math" w:hAnsi="Cambria Math"/>
                    <w:i/>
                  </w:rPr>
                </m:ctrlPr>
              </m:sSubPr>
              <m:e>
                <m:r>
                  <m:rPr>
                    <m:sty m:val="p"/>
                  </m:rPr>
                  <w:rPr>
                    <w:rFonts w:ascii="Cambria Math" w:eastAsia="MS Mincho" w:hAnsi="Cambria Math" w:cs="Calibri"/>
                    <w:sz w:val="24"/>
                    <w:szCs w:val="24"/>
                    <w:lang w:val="en-US" w:eastAsia="en-US"/>
                  </w:rPr>
                  <m:t>η</m:t>
                </m:r>
              </m:e>
              <m:sub>
                <m:r>
                  <w:rPr>
                    <w:rFonts w:ascii="Cambria Math" w:hAnsi="Cambria Math"/>
                  </w:rPr>
                  <m:t>b,y</m:t>
                </m:r>
              </m:sub>
            </m:sSub>
          </m:den>
        </m:f>
        <m:r>
          <w:rPr>
            <w:rFonts w:ascii="Cambria Math" w:hAnsi="Cambria Math"/>
          </w:rPr>
          <m:t>)</m:t>
        </m:r>
      </m:oMath>
      <w:r w:rsidR="00295C09">
        <w:t>…………………………………………………………………………………</w:t>
      </w:r>
      <w:proofErr w:type="gramStart"/>
      <w:r w:rsidR="00295C09">
        <w:t>…(</w:t>
      </w:r>
      <w:proofErr w:type="gramEnd"/>
      <w:r w:rsidR="00295C09">
        <w:t>2)</w:t>
      </w:r>
    </w:p>
    <w:p w14:paraId="5950A5D4" w14:textId="77777777" w:rsidR="0077762A" w:rsidRDefault="0077762A" w:rsidP="00295C09"/>
    <w:p w14:paraId="7F84A9F5" w14:textId="05F6AA3C" w:rsidR="00295C09" w:rsidRDefault="00295C09" w:rsidP="00295C09">
      <w:r>
        <w:t>Where</w:t>
      </w:r>
      <w:r w:rsidR="0077762A">
        <w:t>:</w:t>
      </w:r>
    </w:p>
    <w:p w14:paraId="1F7920B4" w14:textId="77777777" w:rsidR="00295C09" w:rsidRDefault="00295C09" w:rsidP="00295C09"/>
    <w:tbl>
      <w:tblPr>
        <w:tblStyle w:val="TableGrid"/>
        <w:tblW w:w="5000" w:type="pct"/>
        <w:tblLook w:val="04A0" w:firstRow="1" w:lastRow="0" w:firstColumn="1" w:lastColumn="0" w:noHBand="0" w:noVBand="1"/>
      </w:tblPr>
      <w:tblGrid>
        <w:gridCol w:w="1578"/>
        <w:gridCol w:w="8164"/>
      </w:tblGrid>
      <w:tr w:rsidR="00295C09" w14:paraId="36AC7350" w14:textId="77777777" w:rsidTr="0077762A">
        <w:tc>
          <w:tcPr>
            <w:tcW w:w="810" w:type="pct"/>
          </w:tcPr>
          <w:p w14:paraId="04E8673F" w14:textId="77777777" w:rsidR="00295C09" w:rsidRPr="009602CD" w:rsidRDefault="00D9511E" w:rsidP="00D50831">
            <m:oMathPara>
              <m:oMathParaPr>
                <m:jc m:val="left"/>
              </m:oMathParaPr>
              <m:oMath>
                <m:sSub>
                  <m:sSubPr>
                    <m:ctrlPr>
                      <w:rPr>
                        <w:rFonts w:ascii="Cambria Math" w:hAnsi="Cambria Math"/>
                        <w:i/>
                      </w:rPr>
                    </m:ctrlPr>
                  </m:sSubPr>
                  <m:e>
                    <m:r>
                      <w:rPr>
                        <w:rFonts w:ascii="Cambria Math" w:hAnsi="Cambria Math"/>
                      </w:rPr>
                      <m:t>B</m:t>
                    </m:r>
                  </m:e>
                  <m:sub>
                    <m:r>
                      <w:rPr>
                        <w:rFonts w:ascii="Cambria Math" w:hAnsi="Cambria Math"/>
                      </w:rPr>
                      <m:t>b,y</m:t>
                    </m:r>
                  </m:sub>
                </m:sSub>
              </m:oMath>
            </m:oMathPara>
          </w:p>
        </w:tc>
        <w:tc>
          <w:tcPr>
            <w:tcW w:w="4190" w:type="pct"/>
          </w:tcPr>
          <w:p w14:paraId="62CD84CC" w14:textId="77777777" w:rsidR="00295C09" w:rsidRPr="009602CD" w:rsidRDefault="00295C09" w:rsidP="00D50831">
            <w:pPr>
              <w:rPr>
                <w:lang w:val="en-US"/>
              </w:rPr>
            </w:pPr>
            <w:r w:rsidRPr="009602CD">
              <w:rPr>
                <w:lang w:val="en-US"/>
              </w:rPr>
              <w:t>Quantity of firewood consumed in baseline scenario during year y (</w:t>
            </w:r>
            <w:proofErr w:type="spellStart"/>
            <w:r w:rsidRPr="009602CD">
              <w:rPr>
                <w:lang w:val="en-US"/>
              </w:rPr>
              <w:t>tonnes</w:t>
            </w:r>
            <w:proofErr w:type="spellEnd"/>
            <w:r w:rsidRPr="009602CD">
              <w:rPr>
                <w:lang w:val="en-US"/>
              </w:rPr>
              <w:t xml:space="preserve"> per</w:t>
            </w:r>
          </w:p>
          <w:p w14:paraId="016C66B2" w14:textId="77777777" w:rsidR="00295C09" w:rsidRDefault="00295C09" w:rsidP="00D50831">
            <w:r w:rsidRPr="009602CD">
              <w:rPr>
                <w:lang w:val="en-US"/>
              </w:rPr>
              <w:t>household per year)</w:t>
            </w:r>
          </w:p>
        </w:tc>
      </w:tr>
      <w:tr w:rsidR="00295C09" w14:paraId="7A8CEC81" w14:textId="77777777" w:rsidTr="0077762A">
        <w:tc>
          <w:tcPr>
            <w:tcW w:w="810" w:type="pct"/>
          </w:tcPr>
          <w:p w14:paraId="10D083D5" w14:textId="77777777" w:rsidR="00295C09" w:rsidRPr="00580538" w:rsidRDefault="00D9511E" w:rsidP="00D50831">
            <m:oMathPara>
              <m:oMathParaPr>
                <m:jc m:val="left"/>
              </m:oMathParaPr>
              <m:oMath>
                <m:sSub>
                  <m:sSubPr>
                    <m:ctrlPr>
                      <w:rPr>
                        <w:rFonts w:ascii="Cambria Math" w:hAnsi="Cambria Math"/>
                        <w:i/>
                      </w:rPr>
                    </m:ctrlPr>
                  </m:sSubPr>
                  <m:e>
                    <m:r>
                      <m:rPr>
                        <m:sty m:val="p"/>
                      </m:rPr>
                      <w:rPr>
                        <w:rFonts w:ascii="Cambria Math" w:eastAsia="MS Mincho" w:hAnsi="Cambria Math" w:cs="Calibri"/>
                        <w:sz w:val="24"/>
                        <w:szCs w:val="24"/>
                        <w:lang w:val="en-US" w:eastAsia="en-US"/>
                      </w:rPr>
                      <m:t>η</m:t>
                    </m:r>
                  </m:e>
                  <m:sub>
                    <m:r>
                      <w:rPr>
                        <w:rFonts w:ascii="Cambria Math" w:hAnsi="Cambria Math"/>
                      </w:rPr>
                      <m:t>b,y</m:t>
                    </m:r>
                  </m:sub>
                </m:sSub>
              </m:oMath>
            </m:oMathPara>
          </w:p>
        </w:tc>
        <w:tc>
          <w:tcPr>
            <w:tcW w:w="4190" w:type="pct"/>
          </w:tcPr>
          <w:p w14:paraId="2A5E3110" w14:textId="77777777" w:rsidR="00295C09" w:rsidRDefault="00295C09" w:rsidP="00D50831">
            <w:r w:rsidRPr="009602CD">
              <w:rPr>
                <w:lang w:val="en-US"/>
              </w:rPr>
              <w:t>Efficiency of project cookstove in year y (fraction). This is set at 100% since the use</w:t>
            </w:r>
            <w:r>
              <w:rPr>
                <w:lang w:val="en-US"/>
              </w:rPr>
              <w:t xml:space="preserve"> </w:t>
            </w:r>
            <w:r w:rsidRPr="009602CD">
              <w:rPr>
                <w:lang w:val="en-US"/>
              </w:rPr>
              <w:t>of a solar cooker does not require the use of fuel wood.</w:t>
            </w:r>
          </w:p>
        </w:tc>
      </w:tr>
      <w:tr w:rsidR="00295C09" w14:paraId="27966BBF" w14:textId="77777777" w:rsidTr="0077762A">
        <w:tc>
          <w:tcPr>
            <w:tcW w:w="810" w:type="pct"/>
          </w:tcPr>
          <w:p w14:paraId="0B5A0BD3" w14:textId="77777777" w:rsidR="00295C09" w:rsidRPr="00580538" w:rsidRDefault="00D9511E" w:rsidP="00D50831">
            <m:oMathPara>
              <m:oMathParaPr>
                <m:jc m:val="left"/>
              </m:oMathParaPr>
              <m:oMath>
                <m:sSub>
                  <m:sSubPr>
                    <m:ctrlPr>
                      <w:rPr>
                        <w:rFonts w:ascii="Cambria Math" w:hAnsi="Cambria Math"/>
                        <w:i/>
                      </w:rPr>
                    </m:ctrlPr>
                  </m:sSubPr>
                  <m:e>
                    <m:r>
                      <m:rPr>
                        <m:sty m:val="p"/>
                      </m:rPr>
                      <w:rPr>
                        <w:rFonts w:ascii="Cambria Math" w:eastAsia="MS Mincho" w:hAnsi="Cambria Math" w:cs="Calibri"/>
                        <w:sz w:val="24"/>
                        <w:szCs w:val="24"/>
                        <w:lang w:val="en-US" w:eastAsia="en-US"/>
                      </w:rPr>
                      <m:t>η</m:t>
                    </m:r>
                  </m:e>
                  <m:sub>
                    <m:r>
                      <w:rPr>
                        <w:rFonts w:ascii="Cambria Math" w:hAnsi="Cambria Math"/>
                      </w:rPr>
                      <m:t>b</m:t>
                    </m:r>
                  </m:sub>
                </m:sSub>
              </m:oMath>
            </m:oMathPara>
          </w:p>
        </w:tc>
        <w:tc>
          <w:tcPr>
            <w:tcW w:w="4190" w:type="pct"/>
          </w:tcPr>
          <w:p w14:paraId="188453FA" w14:textId="77777777" w:rsidR="00295C09" w:rsidRDefault="00295C09" w:rsidP="00D50831">
            <w:r w:rsidRPr="009602CD">
              <w:rPr>
                <w:lang w:val="en-US"/>
              </w:rPr>
              <w:t>Efficiency of the baseline cookstove being replaced (fraction</w:t>
            </w:r>
            <w:r>
              <w:rPr>
                <w:lang w:val="en-US"/>
              </w:rPr>
              <w:t>)</w:t>
            </w:r>
          </w:p>
        </w:tc>
      </w:tr>
    </w:tbl>
    <w:p w14:paraId="4FB008BA" w14:textId="5E2572D2" w:rsidR="00295C09" w:rsidRDefault="00295C09" w:rsidP="00295C09"/>
    <w:p w14:paraId="297F2F2C" w14:textId="55332CC1" w:rsidR="000A4DEC" w:rsidRDefault="000A4DEC" w:rsidP="0077762A">
      <w:r>
        <w:t>Given</w:t>
      </w:r>
      <w:r w:rsidR="00650C02">
        <w:t xml:space="preserve"> the number of solar cookers in use by the project’s end-users (over 7,000 units in Iridimi camp) and the replacement schedule throughout the years which varies from household to household based on the way the cookers are being used and taken care of, it appears more logical and more importantly more accurate to perform calculations per </w:t>
      </w:r>
      <w:r w:rsidR="00650C02" w:rsidRPr="00650C02">
        <w:rPr>
          <w:i/>
        </w:rPr>
        <w:t>month</w:t>
      </w:r>
      <w:r w:rsidR="00650C02">
        <w:t xml:space="preserve"> rather than per </w:t>
      </w:r>
      <w:r w:rsidR="00650C02" w:rsidRPr="00650C02">
        <w:rPr>
          <w:i/>
        </w:rPr>
        <w:t>year</w:t>
      </w:r>
      <w:r w:rsidR="00650C02">
        <w:t>. With this in mind,</w:t>
      </w:r>
      <w:r w:rsidR="00A84C73">
        <w:t xml:space="preserve"> stove ownership over the monitored period is calculated on a monthly basis and emission reductions achieved, calculated accordingly.</w:t>
      </w:r>
      <w:r w:rsidR="00A84C73">
        <w:rPr>
          <w:rStyle w:val="FootnoteReference"/>
        </w:rPr>
        <w:footnoteReference w:id="10"/>
      </w:r>
    </w:p>
    <w:p w14:paraId="19ADA1A2" w14:textId="77777777" w:rsidR="00A15361" w:rsidRDefault="00A15361" w:rsidP="0077762A"/>
    <w:p w14:paraId="595A4B20" w14:textId="06715361" w:rsidR="0077762A" w:rsidRDefault="00A15361" w:rsidP="0077762A">
      <w:r>
        <w:t>Ex-post Emission Reductions</w:t>
      </w:r>
      <w:r w:rsidR="0077762A" w:rsidRPr="00450924">
        <w:t xml:space="preserve"> were calculated using the procedure described above with the values mentioned in the table below:</w:t>
      </w:r>
      <w:r w:rsidR="008674D9">
        <w:rPr>
          <w:rStyle w:val="FootnoteReference"/>
        </w:rPr>
        <w:footnoteReference w:id="11"/>
      </w:r>
    </w:p>
    <w:p w14:paraId="62ED68B5" w14:textId="77777777" w:rsidR="0077762A" w:rsidRPr="00450924" w:rsidRDefault="0077762A" w:rsidP="0077762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7"/>
        <w:gridCol w:w="7905"/>
      </w:tblGrid>
      <w:tr w:rsidR="0077762A" w:rsidRPr="009D04EC" w14:paraId="4124C9C5" w14:textId="77777777" w:rsidTr="00A15361">
        <w:trPr>
          <w:trHeight w:val="375"/>
        </w:trPr>
        <w:tc>
          <w:tcPr>
            <w:tcW w:w="943" w:type="pct"/>
            <w:shd w:val="clear" w:color="000000" w:fill="FFFFFF"/>
            <w:noWrap/>
            <w:vAlign w:val="center"/>
          </w:tcPr>
          <w:p w14:paraId="5660655C" w14:textId="77777777" w:rsidR="0077762A" w:rsidRPr="009D04EC" w:rsidRDefault="0077762A" w:rsidP="00D50831">
            <w:pPr>
              <w:jc w:val="left"/>
              <w:rPr>
                <w:rFonts w:cs="Arial"/>
                <w:b/>
                <w:color w:val="000000"/>
                <w:sz w:val="20"/>
                <w:szCs w:val="22"/>
                <w:lang w:val="en-US" w:eastAsia="en-US"/>
              </w:rPr>
            </w:pPr>
            <w:r w:rsidRPr="009D04EC">
              <w:rPr>
                <w:rFonts w:cs="Arial"/>
                <w:b/>
                <w:color w:val="000000"/>
                <w:sz w:val="20"/>
                <w:szCs w:val="22"/>
                <w:lang w:val="en-US" w:eastAsia="en-US"/>
              </w:rPr>
              <w:t>Parameter</w:t>
            </w:r>
          </w:p>
        </w:tc>
        <w:tc>
          <w:tcPr>
            <w:tcW w:w="4057" w:type="pct"/>
            <w:vAlign w:val="center"/>
          </w:tcPr>
          <w:p w14:paraId="4B1D6126" w14:textId="77777777" w:rsidR="0077762A" w:rsidRPr="009D04EC" w:rsidRDefault="0077762A" w:rsidP="00D50831">
            <w:pPr>
              <w:jc w:val="right"/>
              <w:rPr>
                <w:rFonts w:cs="Arial"/>
                <w:b/>
                <w:color w:val="000000"/>
                <w:sz w:val="20"/>
                <w:szCs w:val="22"/>
              </w:rPr>
            </w:pPr>
            <w:r w:rsidRPr="009D04EC">
              <w:rPr>
                <w:rFonts w:cs="Arial"/>
                <w:b/>
                <w:color w:val="000000"/>
                <w:sz w:val="20"/>
                <w:szCs w:val="22"/>
              </w:rPr>
              <w:t>Value</w:t>
            </w:r>
          </w:p>
        </w:tc>
      </w:tr>
      <w:tr w:rsidR="0077762A" w:rsidRPr="009D04EC" w14:paraId="5B60F2AD" w14:textId="77777777" w:rsidTr="00A15361">
        <w:trPr>
          <w:trHeight w:val="375"/>
        </w:trPr>
        <w:tc>
          <w:tcPr>
            <w:tcW w:w="943" w:type="pct"/>
            <w:shd w:val="clear" w:color="000000" w:fill="FFFFFF"/>
            <w:noWrap/>
            <w:vAlign w:val="center"/>
            <w:hideMark/>
          </w:tcPr>
          <w:p w14:paraId="5EA31EF0" w14:textId="77777777" w:rsidR="0077762A" w:rsidRPr="009D04EC" w:rsidRDefault="0077762A" w:rsidP="00D50831">
            <w:pPr>
              <w:jc w:val="left"/>
              <w:rPr>
                <w:rFonts w:cs="Arial"/>
                <w:color w:val="000000"/>
                <w:sz w:val="20"/>
                <w:szCs w:val="22"/>
                <w:lang w:val="en-US" w:eastAsia="en-US"/>
              </w:rPr>
            </w:pPr>
            <w:proofErr w:type="spellStart"/>
            <w:r w:rsidRPr="009D04EC">
              <w:rPr>
                <w:rFonts w:cs="Arial"/>
                <w:color w:val="000000"/>
                <w:sz w:val="20"/>
                <w:szCs w:val="22"/>
                <w:lang w:val="en-US" w:eastAsia="en-US"/>
              </w:rPr>
              <w:t>N</w:t>
            </w:r>
            <w:r w:rsidRPr="009D04EC">
              <w:rPr>
                <w:rFonts w:cs="Arial"/>
                <w:color w:val="000000"/>
                <w:sz w:val="20"/>
                <w:szCs w:val="22"/>
                <w:vertAlign w:val="subscript"/>
                <w:lang w:val="en-US" w:eastAsia="en-US"/>
              </w:rPr>
              <w:t>p,y</w:t>
            </w:r>
            <w:proofErr w:type="spellEnd"/>
          </w:p>
        </w:tc>
        <w:tc>
          <w:tcPr>
            <w:tcW w:w="4057" w:type="pct"/>
            <w:vAlign w:val="center"/>
          </w:tcPr>
          <w:p w14:paraId="32E6CD5B" w14:textId="60C1793C" w:rsidR="0077762A" w:rsidRPr="00A15361" w:rsidRDefault="00A15361" w:rsidP="00A84C73">
            <w:pPr>
              <w:jc w:val="right"/>
              <w:rPr>
                <w:rFonts w:cs="Arial"/>
                <w:i/>
                <w:color w:val="000000"/>
                <w:sz w:val="20"/>
                <w:szCs w:val="22"/>
              </w:rPr>
            </w:pPr>
            <w:r w:rsidRPr="00A15361">
              <w:rPr>
                <w:rFonts w:cs="Arial"/>
                <w:i/>
                <w:color w:val="000000"/>
                <w:sz w:val="20"/>
                <w:szCs w:val="22"/>
              </w:rPr>
              <w:t xml:space="preserve">Monthly values per age group – See ER Calculations </w:t>
            </w:r>
            <w:r w:rsidR="00A84C73">
              <w:rPr>
                <w:rFonts w:cs="Arial"/>
                <w:i/>
                <w:color w:val="000000"/>
                <w:sz w:val="20"/>
                <w:szCs w:val="22"/>
              </w:rPr>
              <w:t xml:space="preserve">spreadsheet </w:t>
            </w:r>
            <w:r w:rsidR="00A84C73">
              <w:rPr>
                <w:rStyle w:val="FootnoteReference"/>
                <w:rFonts w:cs="Arial"/>
                <w:i/>
                <w:color w:val="000000"/>
                <w:sz w:val="20"/>
                <w:szCs w:val="22"/>
              </w:rPr>
              <w:footnoteReference w:id="12"/>
            </w:r>
          </w:p>
        </w:tc>
      </w:tr>
      <w:tr w:rsidR="0077762A" w:rsidRPr="009D04EC" w14:paraId="45EE4060" w14:textId="77777777" w:rsidTr="00A15361">
        <w:trPr>
          <w:trHeight w:val="375"/>
        </w:trPr>
        <w:tc>
          <w:tcPr>
            <w:tcW w:w="943" w:type="pct"/>
            <w:shd w:val="clear" w:color="000000" w:fill="FFFFFF"/>
            <w:noWrap/>
            <w:vAlign w:val="center"/>
            <w:hideMark/>
          </w:tcPr>
          <w:p w14:paraId="314AAFCA" w14:textId="77777777" w:rsidR="0077762A" w:rsidRPr="009D04EC" w:rsidRDefault="0077762A" w:rsidP="00D50831">
            <w:pPr>
              <w:jc w:val="left"/>
              <w:rPr>
                <w:rFonts w:cs="Arial"/>
                <w:color w:val="000000"/>
                <w:sz w:val="20"/>
                <w:szCs w:val="22"/>
                <w:lang w:val="en-US" w:eastAsia="en-US"/>
              </w:rPr>
            </w:pPr>
            <w:proofErr w:type="spellStart"/>
            <w:r w:rsidRPr="009D04EC">
              <w:rPr>
                <w:rFonts w:cs="Arial"/>
                <w:color w:val="000000"/>
                <w:sz w:val="20"/>
                <w:szCs w:val="22"/>
                <w:lang w:val="en-US" w:eastAsia="en-US"/>
              </w:rPr>
              <w:t>P</w:t>
            </w:r>
            <w:r w:rsidRPr="009D04EC">
              <w:rPr>
                <w:rFonts w:cs="Arial"/>
                <w:color w:val="000000"/>
                <w:sz w:val="20"/>
                <w:szCs w:val="22"/>
                <w:vertAlign w:val="subscript"/>
                <w:lang w:val="en-US" w:eastAsia="en-US"/>
              </w:rPr>
              <w:t>y</w:t>
            </w:r>
            <w:proofErr w:type="spellEnd"/>
          </w:p>
        </w:tc>
        <w:tc>
          <w:tcPr>
            <w:tcW w:w="4057" w:type="pct"/>
            <w:vAlign w:val="center"/>
          </w:tcPr>
          <w:p w14:paraId="1946A32A" w14:textId="77777777" w:rsidR="0077762A" w:rsidRPr="009D04EC" w:rsidRDefault="0077762A" w:rsidP="00D50831">
            <w:pPr>
              <w:jc w:val="right"/>
              <w:rPr>
                <w:rFonts w:cs="Arial"/>
                <w:color w:val="000000"/>
                <w:sz w:val="20"/>
                <w:szCs w:val="22"/>
              </w:rPr>
            </w:pPr>
            <w:r w:rsidRPr="009D04EC">
              <w:rPr>
                <w:rFonts w:cs="Arial"/>
                <w:color w:val="000000"/>
                <w:sz w:val="20"/>
                <w:szCs w:val="22"/>
              </w:rPr>
              <w:t>1.971</w:t>
            </w:r>
          </w:p>
        </w:tc>
      </w:tr>
      <w:tr w:rsidR="0077762A" w:rsidRPr="009D04EC" w14:paraId="3C17A511" w14:textId="77777777" w:rsidTr="00A15361">
        <w:trPr>
          <w:trHeight w:val="375"/>
        </w:trPr>
        <w:tc>
          <w:tcPr>
            <w:tcW w:w="943" w:type="pct"/>
            <w:shd w:val="clear" w:color="000000" w:fill="FFFFFF"/>
            <w:noWrap/>
            <w:vAlign w:val="center"/>
            <w:hideMark/>
          </w:tcPr>
          <w:p w14:paraId="60286C9A" w14:textId="77777777" w:rsidR="0077762A" w:rsidRPr="00A15361" w:rsidRDefault="0077762A" w:rsidP="00D50831">
            <w:pPr>
              <w:jc w:val="left"/>
              <w:rPr>
                <w:rFonts w:cs="Arial"/>
                <w:color w:val="000000"/>
                <w:sz w:val="20"/>
                <w:lang w:val="en-US" w:eastAsia="en-US"/>
              </w:rPr>
            </w:pPr>
            <w:proofErr w:type="spellStart"/>
            <w:r w:rsidRPr="00A15361">
              <w:rPr>
                <w:rFonts w:cs="Arial"/>
                <w:color w:val="000000"/>
                <w:sz w:val="20"/>
                <w:lang w:val="en-US" w:eastAsia="en-US"/>
              </w:rPr>
              <w:t>U</w:t>
            </w:r>
            <w:r w:rsidRPr="00A15361">
              <w:rPr>
                <w:rFonts w:cs="Arial"/>
                <w:color w:val="000000"/>
                <w:sz w:val="20"/>
                <w:vertAlign w:val="subscript"/>
                <w:lang w:val="en-US" w:eastAsia="en-US"/>
              </w:rPr>
              <w:t>p,y</w:t>
            </w:r>
            <w:proofErr w:type="spellEnd"/>
          </w:p>
        </w:tc>
        <w:tc>
          <w:tcPr>
            <w:tcW w:w="4057" w:type="pct"/>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9"/>
              <w:gridCol w:w="3840"/>
            </w:tblGrid>
            <w:tr w:rsidR="00A15361" w:rsidRPr="00A15361" w14:paraId="125AC64B" w14:textId="77777777" w:rsidTr="00A15361">
              <w:tc>
                <w:tcPr>
                  <w:tcW w:w="3839" w:type="dxa"/>
                  <w:vAlign w:val="center"/>
                </w:tcPr>
                <w:p w14:paraId="5FA19977" w14:textId="04253ECC" w:rsidR="00A15361" w:rsidRPr="00A15361" w:rsidRDefault="00A15361" w:rsidP="00A15361">
                  <w:pPr>
                    <w:jc w:val="right"/>
                    <w:rPr>
                      <w:rFonts w:cs="Arial"/>
                      <w:color w:val="000000"/>
                      <w:sz w:val="20"/>
                    </w:rPr>
                  </w:pPr>
                  <w:r w:rsidRPr="00A15361">
                    <w:rPr>
                      <w:rFonts w:cs="Arial"/>
                      <w:b/>
                      <w:bCs/>
                      <w:sz w:val="20"/>
                    </w:rPr>
                    <w:t>Age groups of the solar cookers</w:t>
                  </w:r>
                </w:p>
              </w:tc>
              <w:tc>
                <w:tcPr>
                  <w:tcW w:w="3840" w:type="dxa"/>
                  <w:vAlign w:val="center"/>
                </w:tcPr>
                <w:p w14:paraId="558960FE" w14:textId="23E6C78B" w:rsidR="00A15361" w:rsidRPr="00A15361" w:rsidRDefault="00A15361" w:rsidP="00A15361">
                  <w:pPr>
                    <w:jc w:val="right"/>
                    <w:rPr>
                      <w:rFonts w:cs="Arial"/>
                      <w:color w:val="000000"/>
                      <w:sz w:val="20"/>
                    </w:rPr>
                  </w:pPr>
                  <w:r w:rsidRPr="00A15361">
                    <w:rPr>
                      <w:rFonts w:cs="Arial"/>
                      <w:b/>
                      <w:bCs/>
                      <w:sz w:val="20"/>
                    </w:rPr>
                    <w:t xml:space="preserve">Usage Rate </w:t>
                  </w:r>
                  <w:r w:rsidRPr="00A15361">
                    <w:rPr>
                      <w:rFonts w:cs="Arial"/>
                      <w:sz w:val="20"/>
                    </w:rPr>
                    <w:t>(%)</w:t>
                  </w:r>
                </w:p>
              </w:tc>
            </w:tr>
            <w:tr w:rsidR="00A15361" w:rsidRPr="00A15361" w14:paraId="698CDBD3" w14:textId="77777777" w:rsidTr="00A15361">
              <w:tc>
                <w:tcPr>
                  <w:tcW w:w="3839" w:type="dxa"/>
                  <w:vAlign w:val="center"/>
                </w:tcPr>
                <w:p w14:paraId="3F75F2CE" w14:textId="6781D225" w:rsidR="00A15361" w:rsidRPr="00A15361" w:rsidRDefault="00A15361" w:rsidP="00A15361">
                  <w:pPr>
                    <w:jc w:val="right"/>
                    <w:rPr>
                      <w:rFonts w:cs="Arial"/>
                      <w:color w:val="000000"/>
                      <w:sz w:val="20"/>
                    </w:rPr>
                  </w:pPr>
                  <w:r w:rsidRPr="00A15361">
                    <w:rPr>
                      <w:rFonts w:cs="Arial"/>
                      <w:color w:val="000000"/>
                      <w:sz w:val="20"/>
                    </w:rPr>
                    <w:t>0 - 1</w:t>
                  </w:r>
                </w:p>
              </w:tc>
              <w:tc>
                <w:tcPr>
                  <w:tcW w:w="3840" w:type="dxa"/>
                  <w:vAlign w:val="center"/>
                </w:tcPr>
                <w:p w14:paraId="2AF08E39" w14:textId="7A67CD8C" w:rsidR="00A15361" w:rsidRPr="00A15361" w:rsidRDefault="00A15361" w:rsidP="00A15361">
                  <w:pPr>
                    <w:jc w:val="right"/>
                    <w:rPr>
                      <w:rFonts w:cs="Arial"/>
                      <w:color w:val="000000"/>
                      <w:sz w:val="20"/>
                    </w:rPr>
                  </w:pPr>
                  <w:r w:rsidRPr="00A15361">
                    <w:rPr>
                      <w:rFonts w:cs="Arial"/>
                      <w:color w:val="000000"/>
                      <w:sz w:val="20"/>
                    </w:rPr>
                    <w:t>100.00%</w:t>
                  </w:r>
                </w:p>
              </w:tc>
            </w:tr>
            <w:tr w:rsidR="00A15361" w:rsidRPr="00A15361" w14:paraId="52D70D33" w14:textId="77777777" w:rsidTr="00A15361">
              <w:tc>
                <w:tcPr>
                  <w:tcW w:w="3839" w:type="dxa"/>
                  <w:vAlign w:val="center"/>
                </w:tcPr>
                <w:p w14:paraId="5BDA138E" w14:textId="7B457A94" w:rsidR="00A15361" w:rsidRPr="00A15361" w:rsidRDefault="00A15361" w:rsidP="00A15361">
                  <w:pPr>
                    <w:jc w:val="right"/>
                    <w:rPr>
                      <w:rFonts w:cs="Arial"/>
                      <w:color w:val="000000"/>
                      <w:sz w:val="20"/>
                    </w:rPr>
                  </w:pPr>
                  <w:r w:rsidRPr="00A15361">
                    <w:rPr>
                      <w:rFonts w:cs="Arial"/>
                      <w:color w:val="000000"/>
                      <w:sz w:val="20"/>
                    </w:rPr>
                    <w:t>1 - 2</w:t>
                  </w:r>
                </w:p>
              </w:tc>
              <w:tc>
                <w:tcPr>
                  <w:tcW w:w="3840" w:type="dxa"/>
                  <w:vAlign w:val="center"/>
                </w:tcPr>
                <w:p w14:paraId="582D099F" w14:textId="337C7062" w:rsidR="00A15361" w:rsidRPr="00A15361" w:rsidRDefault="00A15361" w:rsidP="00A15361">
                  <w:pPr>
                    <w:jc w:val="right"/>
                    <w:rPr>
                      <w:rFonts w:cs="Arial"/>
                      <w:color w:val="000000"/>
                      <w:sz w:val="20"/>
                    </w:rPr>
                  </w:pPr>
                  <w:r w:rsidRPr="00A15361">
                    <w:rPr>
                      <w:rFonts w:cs="Arial"/>
                      <w:color w:val="000000"/>
                      <w:sz w:val="20"/>
                    </w:rPr>
                    <w:t>99.22%</w:t>
                  </w:r>
                </w:p>
              </w:tc>
            </w:tr>
            <w:tr w:rsidR="00A15361" w:rsidRPr="00A15361" w14:paraId="21A98098" w14:textId="77777777" w:rsidTr="00A15361">
              <w:tc>
                <w:tcPr>
                  <w:tcW w:w="3839" w:type="dxa"/>
                  <w:vAlign w:val="center"/>
                </w:tcPr>
                <w:p w14:paraId="1F2241B5" w14:textId="47F039BD" w:rsidR="00A15361" w:rsidRPr="00A15361" w:rsidRDefault="00A15361" w:rsidP="00A15361">
                  <w:pPr>
                    <w:jc w:val="right"/>
                    <w:rPr>
                      <w:rFonts w:cs="Arial"/>
                      <w:color w:val="000000"/>
                      <w:sz w:val="20"/>
                    </w:rPr>
                  </w:pPr>
                  <w:r w:rsidRPr="00A15361">
                    <w:rPr>
                      <w:rFonts w:cs="Arial"/>
                      <w:color w:val="000000"/>
                      <w:sz w:val="20"/>
                    </w:rPr>
                    <w:t>2 - 3</w:t>
                  </w:r>
                </w:p>
              </w:tc>
              <w:tc>
                <w:tcPr>
                  <w:tcW w:w="3840" w:type="dxa"/>
                  <w:vAlign w:val="center"/>
                </w:tcPr>
                <w:p w14:paraId="003F90FA" w14:textId="65E3F534" w:rsidR="00A15361" w:rsidRPr="00A15361" w:rsidRDefault="00A15361" w:rsidP="00A15361">
                  <w:pPr>
                    <w:jc w:val="right"/>
                    <w:rPr>
                      <w:rFonts w:cs="Arial"/>
                      <w:color w:val="000000"/>
                      <w:sz w:val="20"/>
                    </w:rPr>
                  </w:pPr>
                  <w:r w:rsidRPr="00A15361">
                    <w:rPr>
                      <w:rFonts w:cs="Arial"/>
                      <w:color w:val="000000"/>
                      <w:sz w:val="20"/>
                    </w:rPr>
                    <w:t>100.00%</w:t>
                  </w:r>
                </w:p>
              </w:tc>
            </w:tr>
            <w:tr w:rsidR="00A15361" w:rsidRPr="00A15361" w14:paraId="59DE375C" w14:textId="77777777" w:rsidTr="00A15361">
              <w:tc>
                <w:tcPr>
                  <w:tcW w:w="3839" w:type="dxa"/>
                  <w:vAlign w:val="center"/>
                </w:tcPr>
                <w:p w14:paraId="7EB6FC6A" w14:textId="7542BB28" w:rsidR="00A15361" w:rsidRPr="00A15361" w:rsidRDefault="00A15361" w:rsidP="00A15361">
                  <w:pPr>
                    <w:jc w:val="right"/>
                    <w:rPr>
                      <w:rFonts w:cs="Arial"/>
                      <w:color w:val="000000"/>
                      <w:sz w:val="20"/>
                    </w:rPr>
                  </w:pPr>
                  <w:r w:rsidRPr="00A15361">
                    <w:rPr>
                      <w:rFonts w:cs="Arial"/>
                      <w:color w:val="000000"/>
                      <w:sz w:val="20"/>
                    </w:rPr>
                    <w:t>3 - 4</w:t>
                  </w:r>
                </w:p>
              </w:tc>
              <w:tc>
                <w:tcPr>
                  <w:tcW w:w="3840" w:type="dxa"/>
                  <w:vAlign w:val="center"/>
                </w:tcPr>
                <w:p w14:paraId="4CFE7BBF" w14:textId="1C12E39F" w:rsidR="00A15361" w:rsidRPr="00A15361" w:rsidRDefault="00A15361" w:rsidP="00A15361">
                  <w:pPr>
                    <w:jc w:val="right"/>
                    <w:rPr>
                      <w:rFonts w:cs="Arial"/>
                      <w:color w:val="000000"/>
                      <w:sz w:val="20"/>
                    </w:rPr>
                  </w:pPr>
                  <w:r w:rsidRPr="00A15361">
                    <w:rPr>
                      <w:rFonts w:cs="Arial"/>
                      <w:color w:val="000000"/>
                      <w:sz w:val="20"/>
                    </w:rPr>
                    <w:t>100.00%</w:t>
                  </w:r>
                </w:p>
              </w:tc>
            </w:tr>
            <w:tr w:rsidR="00A15361" w:rsidRPr="00A15361" w14:paraId="20F69DB2" w14:textId="77777777" w:rsidTr="00A15361">
              <w:tc>
                <w:tcPr>
                  <w:tcW w:w="3839" w:type="dxa"/>
                  <w:vAlign w:val="center"/>
                </w:tcPr>
                <w:p w14:paraId="3CFEB09E" w14:textId="1BB3086E" w:rsidR="00A15361" w:rsidRPr="00A15361" w:rsidRDefault="00A15361" w:rsidP="00A15361">
                  <w:pPr>
                    <w:jc w:val="right"/>
                    <w:rPr>
                      <w:rFonts w:cs="Arial"/>
                      <w:sz w:val="20"/>
                    </w:rPr>
                  </w:pPr>
                  <w:r w:rsidRPr="00A15361">
                    <w:rPr>
                      <w:rFonts w:cs="Arial"/>
                      <w:sz w:val="20"/>
                    </w:rPr>
                    <w:t>4 - 5</w:t>
                  </w:r>
                </w:p>
              </w:tc>
              <w:tc>
                <w:tcPr>
                  <w:tcW w:w="3840" w:type="dxa"/>
                  <w:vAlign w:val="center"/>
                </w:tcPr>
                <w:p w14:paraId="11CA8254" w14:textId="3E572A3E" w:rsidR="00A15361" w:rsidRPr="00A15361" w:rsidRDefault="00A15361" w:rsidP="00A15361">
                  <w:pPr>
                    <w:jc w:val="right"/>
                    <w:rPr>
                      <w:rFonts w:cs="Arial"/>
                      <w:i/>
                      <w:sz w:val="20"/>
                    </w:rPr>
                  </w:pPr>
                  <w:r w:rsidRPr="00A15361">
                    <w:rPr>
                      <w:rFonts w:cs="Arial"/>
                      <w:i/>
                      <w:sz w:val="20"/>
                    </w:rPr>
                    <w:t>99.22%</w:t>
                  </w:r>
                </w:p>
              </w:tc>
            </w:tr>
          </w:tbl>
          <w:p w14:paraId="09DB45F6" w14:textId="5506A54B" w:rsidR="0077762A" w:rsidRPr="00A15361" w:rsidRDefault="0077762A" w:rsidP="00D50831">
            <w:pPr>
              <w:jc w:val="right"/>
              <w:rPr>
                <w:rFonts w:cs="Arial"/>
                <w:color w:val="000000"/>
                <w:sz w:val="20"/>
              </w:rPr>
            </w:pPr>
          </w:p>
        </w:tc>
      </w:tr>
      <w:tr w:rsidR="0077762A" w:rsidRPr="009D04EC" w14:paraId="0BED9D8B" w14:textId="77777777" w:rsidTr="00A15361">
        <w:trPr>
          <w:trHeight w:val="375"/>
        </w:trPr>
        <w:tc>
          <w:tcPr>
            <w:tcW w:w="943" w:type="pct"/>
            <w:shd w:val="clear" w:color="000000" w:fill="FFFFFF"/>
            <w:noWrap/>
            <w:vAlign w:val="center"/>
            <w:hideMark/>
          </w:tcPr>
          <w:p w14:paraId="72244794" w14:textId="77777777" w:rsidR="0077762A" w:rsidRPr="009D04EC" w:rsidRDefault="0077762A" w:rsidP="00D50831">
            <w:pPr>
              <w:jc w:val="left"/>
              <w:rPr>
                <w:rFonts w:cs="Arial"/>
                <w:color w:val="000000"/>
                <w:sz w:val="20"/>
                <w:szCs w:val="22"/>
                <w:lang w:val="en-US" w:eastAsia="en-US"/>
              </w:rPr>
            </w:pPr>
            <w:proofErr w:type="spellStart"/>
            <w:r w:rsidRPr="009D04EC">
              <w:rPr>
                <w:rFonts w:cs="Arial"/>
                <w:color w:val="000000"/>
                <w:sz w:val="20"/>
                <w:szCs w:val="22"/>
                <w:lang w:val="en-US" w:eastAsia="en-US"/>
              </w:rPr>
              <w:t>f</w:t>
            </w:r>
            <w:r w:rsidRPr="009D04EC">
              <w:rPr>
                <w:rFonts w:cs="Arial"/>
                <w:color w:val="000000"/>
                <w:sz w:val="20"/>
                <w:szCs w:val="22"/>
                <w:vertAlign w:val="subscript"/>
                <w:lang w:val="en-US" w:eastAsia="en-US"/>
              </w:rPr>
              <w:t>NRB,y</w:t>
            </w:r>
            <w:proofErr w:type="spellEnd"/>
          </w:p>
        </w:tc>
        <w:tc>
          <w:tcPr>
            <w:tcW w:w="4057" w:type="pct"/>
            <w:vAlign w:val="center"/>
          </w:tcPr>
          <w:p w14:paraId="74DAE0C3" w14:textId="77777777" w:rsidR="0077762A" w:rsidRPr="009D04EC" w:rsidRDefault="0077762A" w:rsidP="00D50831">
            <w:pPr>
              <w:jc w:val="right"/>
              <w:rPr>
                <w:rFonts w:cs="Arial"/>
                <w:color w:val="000000"/>
                <w:sz w:val="20"/>
                <w:szCs w:val="22"/>
              </w:rPr>
            </w:pPr>
            <w:r w:rsidRPr="009D04EC">
              <w:rPr>
                <w:rFonts w:cs="Arial"/>
                <w:color w:val="000000"/>
                <w:sz w:val="20"/>
                <w:szCs w:val="22"/>
              </w:rPr>
              <w:t>0.92</w:t>
            </w:r>
          </w:p>
        </w:tc>
      </w:tr>
      <w:tr w:rsidR="0077762A" w:rsidRPr="009D04EC" w14:paraId="0D9C06E0" w14:textId="77777777" w:rsidTr="00A15361">
        <w:trPr>
          <w:trHeight w:val="375"/>
        </w:trPr>
        <w:tc>
          <w:tcPr>
            <w:tcW w:w="943" w:type="pct"/>
            <w:shd w:val="clear" w:color="000000" w:fill="FFFFFF"/>
            <w:noWrap/>
            <w:vAlign w:val="center"/>
            <w:hideMark/>
          </w:tcPr>
          <w:p w14:paraId="35C184FC" w14:textId="77777777" w:rsidR="0077762A" w:rsidRPr="009D04EC" w:rsidRDefault="0077762A" w:rsidP="00D50831">
            <w:pPr>
              <w:jc w:val="left"/>
              <w:rPr>
                <w:rFonts w:cs="Arial"/>
                <w:color w:val="000000"/>
                <w:sz w:val="20"/>
                <w:szCs w:val="22"/>
                <w:lang w:val="en-US" w:eastAsia="en-US"/>
              </w:rPr>
            </w:pPr>
            <w:r w:rsidRPr="009D04EC">
              <w:rPr>
                <w:rFonts w:cs="Arial"/>
                <w:color w:val="000000"/>
                <w:sz w:val="20"/>
                <w:szCs w:val="22"/>
                <w:lang w:val="en-US" w:eastAsia="en-US"/>
              </w:rPr>
              <w:t>EF</w:t>
            </w:r>
            <w:r w:rsidRPr="009D04EC">
              <w:rPr>
                <w:rFonts w:cs="Arial"/>
                <w:color w:val="000000"/>
                <w:sz w:val="20"/>
                <w:szCs w:val="22"/>
                <w:vertAlign w:val="subscript"/>
                <w:lang w:val="en-US" w:eastAsia="en-US"/>
              </w:rPr>
              <w:t>b,fuel,CO2</w:t>
            </w:r>
          </w:p>
        </w:tc>
        <w:tc>
          <w:tcPr>
            <w:tcW w:w="4057" w:type="pct"/>
            <w:vAlign w:val="center"/>
          </w:tcPr>
          <w:p w14:paraId="5C1786D2" w14:textId="77777777" w:rsidR="0077762A" w:rsidRPr="009D04EC" w:rsidRDefault="0077762A" w:rsidP="00D50831">
            <w:pPr>
              <w:jc w:val="right"/>
              <w:rPr>
                <w:rFonts w:cs="Arial"/>
                <w:color w:val="000000"/>
                <w:sz w:val="20"/>
                <w:szCs w:val="22"/>
              </w:rPr>
            </w:pPr>
            <w:r w:rsidRPr="009D04EC">
              <w:rPr>
                <w:rFonts w:cs="Arial"/>
                <w:color w:val="000000"/>
                <w:sz w:val="20"/>
                <w:szCs w:val="22"/>
              </w:rPr>
              <w:t>1.747</w:t>
            </w:r>
          </w:p>
        </w:tc>
      </w:tr>
      <w:tr w:rsidR="0077762A" w:rsidRPr="009D04EC" w14:paraId="4A5A367E" w14:textId="77777777" w:rsidTr="00A15361">
        <w:trPr>
          <w:trHeight w:val="375"/>
        </w:trPr>
        <w:tc>
          <w:tcPr>
            <w:tcW w:w="943" w:type="pct"/>
            <w:shd w:val="clear" w:color="000000" w:fill="FFFFFF"/>
            <w:noWrap/>
            <w:vAlign w:val="center"/>
            <w:hideMark/>
          </w:tcPr>
          <w:p w14:paraId="35C07806" w14:textId="77777777" w:rsidR="0077762A" w:rsidRPr="009D04EC" w:rsidRDefault="0077762A" w:rsidP="00D50831">
            <w:pPr>
              <w:jc w:val="left"/>
              <w:rPr>
                <w:rFonts w:cs="Arial"/>
                <w:color w:val="000000"/>
                <w:sz w:val="20"/>
                <w:szCs w:val="22"/>
                <w:lang w:val="en-US" w:eastAsia="en-US"/>
              </w:rPr>
            </w:pPr>
            <w:r w:rsidRPr="009D04EC">
              <w:rPr>
                <w:rFonts w:cs="Arial"/>
                <w:color w:val="000000"/>
                <w:sz w:val="20"/>
                <w:szCs w:val="22"/>
                <w:lang w:val="en-US" w:eastAsia="en-US"/>
              </w:rPr>
              <w:t>EF</w:t>
            </w:r>
            <w:r w:rsidRPr="009D04EC">
              <w:rPr>
                <w:rFonts w:cs="Arial"/>
                <w:color w:val="000000"/>
                <w:sz w:val="20"/>
                <w:szCs w:val="22"/>
                <w:vertAlign w:val="subscript"/>
                <w:lang w:val="en-US" w:eastAsia="en-US"/>
              </w:rPr>
              <w:t>b,fuel,non-CO2</w:t>
            </w:r>
          </w:p>
        </w:tc>
        <w:tc>
          <w:tcPr>
            <w:tcW w:w="4057" w:type="pct"/>
            <w:vAlign w:val="center"/>
          </w:tcPr>
          <w:p w14:paraId="33C93DF2" w14:textId="77777777" w:rsidR="0077762A" w:rsidRPr="009D04EC" w:rsidRDefault="0077762A" w:rsidP="00D50831">
            <w:pPr>
              <w:jc w:val="right"/>
              <w:rPr>
                <w:rFonts w:cs="Arial"/>
                <w:color w:val="000000"/>
                <w:sz w:val="20"/>
                <w:szCs w:val="22"/>
              </w:rPr>
            </w:pPr>
            <w:r w:rsidRPr="009D04EC">
              <w:rPr>
                <w:rFonts w:cs="Arial"/>
                <w:color w:val="000000"/>
                <w:sz w:val="20"/>
                <w:szCs w:val="22"/>
              </w:rPr>
              <w:t>0.455</w:t>
            </w:r>
          </w:p>
        </w:tc>
      </w:tr>
      <w:tr w:rsidR="0077762A" w:rsidRPr="009D04EC" w14:paraId="629A695F" w14:textId="77777777" w:rsidTr="00A15361">
        <w:trPr>
          <w:trHeight w:val="375"/>
        </w:trPr>
        <w:tc>
          <w:tcPr>
            <w:tcW w:w="943" w:type="pct"/>
            <w:shd w:val="clear" w:color="000000" w:fill="FFFFFF"/>
            <w:noWrap/>
            <w:vAlign w:val="center"/>
            <w:hideMark/>
          </w:tcPr>
          <w:p w14:paraId="01E967DA" w14:textId="77777777" w:rsidR="0077762A" w:rsidRPr="009D04EC" w:rsidRDefault="0077762A" w:rsidP="00D50831">
            <w:pPr>
              <w:jc w:val="left"/>
              <w:rPr>
                <w:rFonts w:cs="Arial"/>
                <w:color w:val="000000"/>
                <w:sz w:val="20"/>
                <w:szCs w:val="22"/>
                <w:lang w:val="en-US" w:eastAsia="en-US"/>
              </w:rPr>
            </w:pPr>
            <w:proofErr w:type="spellStart"/>
            <w:r w:rsidRPr="009D04EC">
              <w:rPr>
                <w:rFonts w:cs="Arial"/>
                <w:color w:val="000000"/>
                <w:sz w:val="20"/>
                <w:szCs w:val="22"/>
                <w:lang w:val="en-US" w:eastAsia="en-US"/>
              </w:rPr>
              <w:t>DF</w:t>
            </w:r>
            <w:r w:rsidRPr="009D04EC">
              <w:rPr>
                <w:rFonts w:cs="Arial"/>
                <w:color w:val="000000"/>
                <w:sz w:val="20"/>
                <w:szCs w:val="22"/>
                <w:vertAlign w:val="subscript"/>
                <w:lang w:val="en-US" w:eastAsia="en-US"/>
              </w:rPr>
              <w:t>b,Stove,y</w:t>
            </w:r>
            <w:proofErr w:type="spellEnd"/>
          </w:p>
        </w:tc>
        <w:tc>
          <w:tcPr>
            <w:tcW w:w="4057" w:type="pct"/>
            <w:vAlign w:val="center"/>
          </w:tcPr>
          <w:p w14:paraId="7241D522" w14:textId="77777777" w:rsidR="0077762A" w:rsidRPr="009D04EC" w:rsidRDefault="0077762A" w:rsidP="00D50831">
            <w:pPr>
              <w:jc w:val="right"/>
              <w:rPr>
                <w:rFonts w:cs="Arial"/>
                <w:color w:val="000000"/>
                <w:sz w:val="20"/>
                <w:szCs w:val="22"/>
              </w:rPr>
            </w:pPr>
            <w:r w:rsidRPr="009D04EC">
              <w:rPr>
                <w:rFonts w:cs="Arial"/>
                <w:color w:val="000000"/>
                <w:sz w:val="20"/>
                <w:szCs w:val="22"/>
              </w:rPr>
              <w:t>0.3212</w:t>
            </w:r>
          </w:p>
        </w:tc>
      </w:tr>
      <w:tr w:rsidR="0077762A" w:rsidRPr="009D04EC" w14:paraId="403FDC03" w14:textId="77777777" w:rsidTr="00A15361">
        <w:trPr>
          <w:trHeight w:val="375"/>
        </w:trPr>
        <w:tc>
          <w:tcPr>
            <w:tcW w:w="943" w:type="pct"/>
            <w:shd w:val="clear" w:color="000000" w:fill="FFFFFF"/>
            <w:noWrap/>
            <w:vAlign w:val="center"/>
            <w:hideMark/>
          </w:tcPr>
          <w:p w14:paraId="58C94132" w14:textId="77777777" w:rsidR="0077762A" w:rsidRPr="009D04EC" w:rsidRDefault="0077762A" w:rsidP="00D50831">
            <w:pPr>
              <w:jc w:val="left"/>
              <w:rPr>
                <w:rFonts w:cs="Arial"/>
                <w:color w:val="000000"/>
                <w:sz w:val="20"/>
                <w:szCs w:val="22"/>
                <w:lang w:val="en-US" w:eastAsia="en-US"/>
              </w:rPr>
            </w:pPr>
            <w:proofErr w:type="spellStart"/>
            <w:r w:rsidRPr="009D04EC">
              <w:rPr>
                <w:rFonts w:cs="Arial"/>
                <w:color w:val="000000"/>
                <w:sz w:val="20"/>
                <w:szCs w:val="22"/>
                <w:lang w:val="en-US" w:eastAsia="en-US"/>
              </w:rPr>
              <w:t>B</w:t>
            </w:r>
            <w:r w:rsidRPr="009D04EC">
              <w:rPr>
                <w:rFonts w:cs="Arial"/>
                <w:color w:val="000000"/>
                <w:sz w:val="20"/>
                <w:szCs w:val="22"/>
                <w:vertAlign w:val="subscript"/>
                <w:lang w:val="en-US" w:eastAsia="en-US"/>
              </w:rPr>
              <w:t>b,y</w:t>
            </w:r>
            <w:proofErr w:type="spellEnd"/>
          </w:p>
        </w:tc>
        <w:tc>
          <w:tcPr>
            <w:tcW w:w="4057" w:type="pct"/>
            <w:vAlign w:val="center"/>
          </w:tcPr>
          <w:p w14:paraId="3BD6F348" w14:textId="77777777" w:rsidR="0077762A" w:rsidRPr="009D04EC" w:rsidRDefault="0077762A" w:rsidP="00A15361">
            <w:pPr>
              <w:jc w:val="right"/>
              <w:rPr>
                <w:rFonts w:cs="Arial"/>
                <w:color w:val="000000"/>
                <w:sz w:val="20"/>
                <w:szCs w:val="22"/>
              </w:rPr>
            </w:pPr>
            <w:r w:rsidRPr="009D04EC">
              <w:rPr>
                <w:rFonts w:cs="Arial"/>
                <w:color w:val="000000"/>
                <w:sz w:val="20"/>
                <w:szCs w:val="22"/>
              </w:rPr>
              <w:t>2.19</w:t>
            </w:r>
          </w:p>
        </w:tc>
      </w:tr>
      <w:tr w:rsidR="0077762A" w:rsidRPr="009D04EC" w14:paraId="1792621B" w14:textId="77777777" w:rsidTr="00A15361">
        <w:trPr>
          <w:trHeight w:val="375"/>
        </w:trPr>
        <w:tc>
          <w:tcPr>
            <w:tcW w:w="943" w:type="pct"/>
            <w:shd w:val="clear" w:color="000000" w:fill="FFFFFF"/>
            <w:noWrap/>
            <w:vAlign w:val="center"/>
            <w:hideMark/>
          </w:tcPr>
          <w:p w14:paraId="6CE8242C" w14:textId="77777777" w:rsidR="0077762A" w:rsidRPr="009D04EC" w:rsidRDefault="0077762A" w:rsidP="00D50831">
            <w:pPr>
              <w:jc w:val="left"/>
              <w:rPr>
                <w:rFonts w:cs="Arial"/>
                <w:color w:val="000000"/>
                <w:sz w:val="20"/>
                <w:szCs w:val="22"/>
                <w:lang w:val="en-US" w:eastAsia="en-US"/>
              </w:rPr>
            </w:pPr>
            <w:proofErr w:type="spellStart"/>
            <w:r w:rsidRPr="009D04EC">
              <w:rPr>
                <w:rFonts w:cs="Arial"/>
                <w:color w:val="000000"/>
                <w:sz w:val="20"/>
                <w:szCs w:val="22"/>
                <w:lang w:val="en-US" w:eastAsia="en-US"/>
              </w:rPr>
              <w:t>n</w:t>
            </w:r>
            <w:r w:rsidRPr="009D04EC">
              <w:rPr>
                <w:rFonts w:cs="Arial"/>
                <w:color w:val="000000"/>
                <w:sz w:val="20"/>
                <w:szCs w:val="22"/>
                <w:vertAlign w:val="subscript"/>
                <w:lang w:val="en-US" w:eastAsia="en-US"/>
              </w:rPr>
              <w:t>b</w:t>
            </w:r>
            <w:proofErr w:type="spellEnd"/>
          </w:p>
        </w:tc>
        <w:tc>
          <w:tcPr>
            <w:tcW w:w="4057" w:type="pct"/>
            <w:vAlign w:val="center"/>
          </w:tcPr>
          <w:p w14:paraId="20C097F5" w14:textId="77777777" w:rsidR="0077762A" w:rsidRPr="009D04EC" w:rsidRDefault="0077762A" w:rsidP="00D50831">
            <w:pPr>
              <w:jc w:val="right"/>
              <w:rPr>
                <w:rFonts w:cs="Arial"/>
                <w:color w:val="000000"/>
                <w:sz w:val="20"/>
                <w:szCs w:val="22"/>
              </w:rPr>
            </w:pPr>
            <w:r w:rsidRPr="009D04EC">
              <w:rPr>
                <w:rFonts w:cs="Arial"/>
                <w:color w:val="000000"/>
                <w:sz w:val="20"/>
                <w:szCs w:val="22"/>
              </w:rPr>
              <w:t>0.10</w:t>
            </w:r>
          </w:p>
        </w:tc>
      </w:tr>
      <w:tr w:rsidR="0077762A" w:rsidRPr="009D04EC" w14:paraId="06915C77" w14:textId="77777777" w:rsidTr="00A15361">
        <w:trPr>
          <w:trHeight w:val="375"/>
        </w:trPr>
        <w:tc>
          <w:tcPr>
            <w:tcW w:w="943" w:type="pct"/>
            <w:shd w:val="clear" w:color="000000" w:fill="FFFFFF"/>
            <w:noWrap/>
            <w:vAlign w:val="center"/>
            <w:hideMark/>
          </w:tcPr>
          <w:p w14:paraId="65CA5FF3" w14:textId="77777777" w:rsidR="0077762A" w:rsidRPr="009D04EC" w:rsidRDefault="0077762A" w:rsidP="00D50831">
            <w:pPr>
              <w:jc w:val="left"/>
              <w:rPr>
                <w:rFonts w:cs="Arial"/>
                <w:color w:val="000000"/>
                <w:sz w:val="20"/>
                <w:szCs w:val="22"/>
                <w:lang w:val="en-US" w:eastAsia="en-US"/>
              </w:rPr>
            </w:pPr>
            <w:proofErr w:type="spellStart"/>
            <w:r w:rsidRPr="009D04EC">
              <w:rPr>
                <w:rFonts w:cs="Arial"/>
                <w:color w:val="000000"/>
                <w:sz w:val="20"/>
                <w:szCs w:val="22"/>
                <w:lang w:val="en-US" w:eastAsia="en-US"/>
              </w:rPr>
              <w:t>n</w:t>
            </w:r>
            <w:r w:rsidRPr="009D04EC">
              <w:rPr>
                <w:rFonts w:cs="Arial"/>
                <w:color w:val="000000"/>
                <w:sz w:val="20"/>
                <w:szCs w:val="22"/>
                <w:vertAlign w:val="subscript"/>
                <w:lang w:val="en-US" w:eastAsia="en-US"/>
              </w:rPr>
              <w:t>p,y</w:t>
            </w:r>
            <w:proofErr w:type="spellEnd"/>
          </w:p>
        </w:tc>
        <w:tc>
          <w:tcPr>
            <w:tcW w:w="4057" w:type="pct"/>
            <w:vAlign w:val="center"/>
          </w:tcPr>
          <w:p w14:paraId="1FCFEBAF" w14:textId="77777777" w:rsidR="0077762A" w:rsidRPr="009D04EC" w:rsidRDefault="0077762A" w:rsidP="00D50831">
            <w:pPr>
              <w:jc w:val="right"/>
              <w:rPr>
                <w:rFonts w:cs="Arial"/>
                <w:color w:val="000000"/>
                <w:sz w:val="20"/>
                <w:szCs w:val="22"/>
              </w:rPr>
            </w:pPr>
            <w:r w:rsidRPr="009D04EC">
              <w:rPr>
                <w:rFonts w:cs="Arial"/>
                <w:color w:val="000000"/>
                <w:sz w:val="20"/>
                <w:szCs w:val="22"/>
              </w:rPr>
              <w:t>1</w:t>
            </w:r>
          </w:p>
        </w:tc>
      </w:tr>
    </w:tbl>
    <w:p w14:paraId="1194E413" w14:textId="77777777" w:rsidR="0077762A" w:rsidRDefault="0077762A" w:rsidP="0077762A"/>
    <w:p w14:paraId="7289E080" w14:textId="114E0F2E" w:rsidR="0077762A" w:rsidRPr="009602CD" w:rsidRDefault="0077762A" w:rsidP="0077762A">
      <w:pPr>
        <w:rPr>
          <w:i/>
          <w:iCs/>
          <w:lang w:val="en-US"/>
        </w:rPr>
      </w:pPr>
      <w:r>
        <w:rPr>
          <w:i/>
          <w:iCs/>
          <w:lang w:val="en-US"/>
        </w:rPr>
        <w:t>Calculation of leakage</w:t>
      </w:r>
    </w:p>
    <w:p w14:paraId="4FA09EB5" w14:textId="77777777" w:rsidR="0077762A" w:rsidRPr="0077762A" w:rsidRDefault="0077762A" w:rsidP="0077762A">
      <w:pPr>
        <w:rPr>
          <w:lang w:val="en-US"/>
        </w:rPr>
      </w:pPr>
    </w:p>
    <w:p w14:paraId="0935C658" w14:textId="45FD33BB" w:rsidR="0077762A" w:rsidRPr="00FC7DCF" w:rsidRDefault="0077762A" w:rsidP="0077762A">
      <w:r>
        <w:rPr>
          <w:lang w:val="en-US"/>
        </w:rPr>
        <w:lastRenderedPageBreak/>
        <w:t>The effect of ‘</w:t>
      </w:r>
      <w:r w:rsidRPr="0077762A">
        <w:rPr>
          <w:i/>
          <w:lang w:val="en-US"/>
        </w:rPr>
        <w:t>leakage</w:t>
      </w:r>
      <w:r>
        <w:rPr>
          <w:lang w:val="en-US"/>
        </w:rPr>
        <w:t xml:space="preserve">’ is considered and </w:t>
      </w:r>
      <w:r w:rsidRPr="00CA1F83">
        <w:rPr>
          <w:lang w:val="en-US"/>
        </w:rPr>
        <w:t>assessed by applying a 0.95 factor to account</w:t>
      </w:r>
      <w:r>
        <w:rPr>
          <w:lang w:val="en-US"/>
        </w:rPr>
        <w:t xml:space="preserve"> </w:t>
      </w:r>
      <w:r w:rsidRPr="00CA1F83">
        <w:rPr>
          <w:lang w:val="en-US"/>
        </w:rPr>
        <w:t>for leakages related to non-renewable biomass saved by the project activity.</w:t>
      </w:r>
    </w:p>
    <w:p w14:paraId="5FF5777E" w14:textId="77777777" w:rsidR="0077762A" w:rsidRDefault="0077762A" w:rsidP="0077762A"/>
    <w:p w14:paraId="02F508BC" w14:textId="3A5A94C3" w:rsidR="006603DD" w:rsidRPr="009602CD" w:rsidRDefault="006603DD" w:rsidP="006603DD">
      <w:pPr>
        <w:rPr>
          <w:i/>
          <w:iCs/>
          <w:lang w:val="en-US"/>
        </w:rPr>
      </w:pPr>
      <w:r>
        <w:rPr>
          <w:i/>
          <w:iCs/>
          <w:lang w:val="en-US"/>
        </w:rPr>
        <w:t>Break-down of emission reductions achieved by the project throughout the first monitored period</w:t>
      </w:r>
    </w:p>
    <w:p w14:paraId="66F612A2" w14:textId="77777777" w:rsidR="0077762A" w:rsidRDefault="0077762A" w:rsidP="0077762A"/>
    <w:p w14:paraId="17FE7224" w14:textId="7E510D1F" w:rsidR="0077762A" w:rsidRDefault="0077762A" w:rsidP="0077762A">
      <w:r>
        <w:t>The calculation results for the monitored period (01 January 2012 until 30 June 2016) are:</w:t>
      </w:r>
    </w:p>
    <w:p w14:paraId="176D7C43" w14:textId="77777777" w:rsidR="0077762A" w:rsidRPr="00FC7DCF" w:rsidRDefault="0077762A" w:rsidP="0077762A"/>
    <w:tbl>
      <w:tblPr>
        <w:tblStyle w:val="TableGrid"/>
        <w:tblW w:w="5000" w:type="pct"/>
        <w:tblLook w:val="04A0" w:firstRow="1" w:lastRow="0" w:firstColumn="1" w:lastColumn="0" w:noHBand="0" w:noVBand="1"/>
      </w:tblPr>
      <w:tblGrid>
        <w:gridCol w:w="4240"/>
        <w:gridCol w:w="5502"/>
      </w:tblGrid>
      <w:tr w:rsidR="0077762A" w:rsidRPr="009D04EC" w14:paraId="074F6758" w14:textId="77777777" w:rsidTr="0077762A">
        <w:trPr>
          <w:trHeight w:val="315"/>
        </w:trPr>
        <w:tc>
          <w:tcPr>
            <w:tcW w:w="2176" w:type="pct"/>
            <w:noWrap/>
            <w:hideMark/>
          </w:tcPr>
          <w:p w14:paraId="5E44DE1F" w14:textId="77777777" w:rsidR="0077762A" w:rsidRPr="009D04EC" w:rsidRDefault="0077762A" w:rsidP="00D50831">
            <w:pPr>
              <w:jc w:val="left"/>
              <w:rPr>
                <w:b/>
                <w:bCs/>
                <w:sz w:val="20"/>
              </w:rPr>
            </w:pPr>
            <w:r w:rsidRPr="009D04EC">
              <w:rPr>
                <w:b/>
                <w:bCs/>
                <w:sz w:val="20"/>
              </w:rPr>
              <w:t>Period</w:t>
            </w:r>
          </w:p>
        </w:tc>
        <w:tc>
          <w:tcPr>
            <w:tcW w:w="2824" w:type="pct"/>
            <w:noWrap/>
            <w:hideMark/>
          </w:tcPr>
          <w:p w14:paraId="130A258E" w14:textId="77777777" w:rsidR="0077762A" w:rsidRPr="009D04EC" w:rsidRDefault="0077762A" w:rsidP="00D50831">
            <w:pPr>
              <w:jc w:val="right"/>
              <w:rPr>
                <w:b/>
                <w:bCs/>
                <w:sz w:val="20"/>
              </w:rPr>
            </w:pPr>
            <w:r w:rsidRPr="009D04EC">
              <w:rPr>
                <w:b/>
                <w:bCs/>
                <w:sz w:val="20"/>
              </w:rPr>
              <w:t>Emission Reductions (tCO</w:t>
            </w:r>
            <w:r w:rsidRPr="009D04EC">
              <w:rPr>
                <w:b/>
                <w:bCs/>
                <w:sz w:val="20"/>
                <w:vertAlign w:val="subscript"/>
              </w:rPr>
              <w:t>2</w:t>
            </w:r>
            <w:r w:rsidRPr="009D04EC">
              <w:rPr>
                <w:b/>
                <w:bCs/>
                <w:sz w:val="20"/>
              </w:rPr>
              <w:t>e)</w:t>
            </w:r>
          </w:p>
        </w:tc>
      </w:tr>
      <w:tr w:rsidR="0077762A" w:rsidRPr="009D04EC" w14:paraId="7510F783" w14:textId="77777777" w:rsidTr="0077762A">
        <w:trPr>
          <w:trHeight w:val="128"/>
        </w:trPr>
        <w:tc>
          <w:tcPr>
            <w:tcW w:w="2176" w:type="pct"/>
            <w:noWrap/>
            <w:hideMark/>
          </w:tcPr>
          <w:p w14:paraId="02942654" w14:textId="77777777" w:rsidR="0077762A" w:rsidRPr="009D04EC" w:rsidRDefault="0077762A" w:rsidP="00D50831">
            <w:pPr>
              <w:jc w:val="left"/>
              <w:rPr>
                <w:sz w:val="20"/>
              </w:rPr>
            </w:pPr>
            <w:r w:rsidRPr="009D04EC">
              <w:rPr>
                <w:sz w:val="20"/>
              </w:rPr>
              <w:t>01 January 2012 - 31 December 2012</w:t>
            </w:r>
          </w:p>
        </w:tc>
        <w:tc>
          <w:tcPr>
            <w:tcW w:w="2824" w:type="pct"/>
            <w:noWrap/>
            <w:hideMark/>
          </w:tcPr>
          <w:p w14:paraId="088F1B24" w14:textId="77777777" w:rsidR="0077762A" w:rsidRPr="009D04EC" w:rsidRDefault="0077762A" w:rsidP="00D50831">
            <w:pPr>
              <w:jc w:val="right"/>
              <w:rPr>
                <w:sz w:val="20"/>
              </w:rPr>
            </w:pPr>
            <w:r w:rsidRPr="009D04EC">
              <w:rPr>
                <w:sz w:val="20"/>
              </w:rPr>
              <w:t>9,043</w:t>
            </w:r>
          </w:p>
        </w:tc>
      </w:tr>
      <w:tr w:rsidR="0077762A" w:rsidRPr="009D04EC" w14:paraId="642BBD85" w14:textId="77777777" w:rsidTr="0077762A">
        <w:trPr>
          <w:trHeight w:val="128"/>
        </w:trPr>
        <w:tc>
          <w:tcPr>
            <w:tcW w:w="2176" w:type="pct"/>
            <w:noWrap/>
            <w:hideMark/>
          </w:tcPr>
          <w:p w14:paraId="08086884" w14:textId="77777777" w:rsidR="0077762A" w:rsidRPr="009D04EC" w:rsidRDefault="0077762A" w:rsidP="00D50831">
            <w:pPr>
              <w:jc w:val="left"/>
              <w:rPr>
                <w:sz w:val="20"/>
              </w:rPr>
            </w:pPr>
            <w:r w:rsidRPr="009D04EC">
              <w:rPr>
                <w:sz w:val="20"/>
              </w:rPr>
              <w:t>01 January 2013 - 31 December 2013</w:t>
            </w:r>
          </w:p>
        </w:tc>
        <w:tc>
          <w:tcPr>
            <w:tcW w:w="2824" w:type="pct"/>
            <w:noWrap/>
            <w:hideMark/>
          </w:tcPr>
          <w:p w14:paraId="459E478D" w14:textId="77777777" w:rsidR="0077762A" w:rsidRPr="009D04EC" w:rsidRDefault="0077762A" w:rsidP="00D50831">
            <w:pPr>
              <w:jc w:val="right"/>
              <w:rPr>
                <w:sz w:val="20"/>
              </w:rPr>
            </w:pPr>
            <w:r w:rsidRPr="009D04EC">
              <w:rPr>
                <w:sz w:val="20"/>
              </w:rPr>
              <w:t>8,999</w:t>
            </w:r>
          </w:p>
        </w:tc>
      </w:tr>
      <w:tr w:rsidR="0077762A" w:rsidRPr="009D04EC" w14:paraId="5B246990" w14:textId="77777777" w:rsidTr="0077762A">
        <w:trPr>
          <w:trHeight w:val="128"/>
        </w:trPr>
        <w:tc>
          <w:tcPr>
            <w:tcW w:w="2176" w:type="pct"/>
            <w:noWrap/>
            <w:hideMark/>
          </w:tcPr>
          <w:p w14:paraId="4801B7E7" w14:textId="77777777" w:rsidR="0077762A" w:rsidRPr="009D04EC" w:rsidRDefault="0077762A" w:rsidP="00D50831">
            <w:pPr>
              <w:jc w:val="left"/>
              <w:rPr>
                <w:sz w:val="20"/>
              </w:rPr>
            </w:pPr>
            <w:r w:rsidRPr="009D04EC">
              <w:rPr>
                <w:sz w:val="20"/>
              </w:rPr>
              <w:t>01 January 2014 - 31 December 2014</w:t>
            </w:r>
          </w:p>
        </w:tc>
        <w:tc>
          <w:tcPr>
            <w:tcW w:w="2824" w:type="pct"/>
            <w:noWrap/>
            <w:hideMark/>
          </w:tcPr>
          <w:p w14:paraId="04F8E2E0" w14:textId="77777777" w:rsidR="0077762A" w:rsidRPr="009D04EC" w:rsidRDefault="0077762A" w:rsidP="00D50831">
            <w:pPr>
              <w:jc w:val="right"/>
              <w:rPr>
                <w:sz w:val="20"/>
              </w:rPr>
            </w:pPr>
            <w:r w:rsidRPr="009D04EC">
              <w:rPr>
                <w:sz w:val="20"/>
              </w:rPr>
              <w:t>9,026</w:t>
            </w:r>
          </w:p>
        </w:tc>
      </w:tr>
      <w:tr w:rsidR="0077762A" w:rsidRPr="009D04EC" w14:paraId="1747C272" w14:textId="77777777" w:rsidTr="0077762A">
        <w:trPr>
          <w:trHeight w:val="160"/>
        </w:trPr>
        <w:tc>
          <w:tcPr>
            <w:tcW w:w="2176" w:type="pct"/>
            <w:noWrap/>
            <w:hideMark/>
          </w:tcPr>
          <w:p w14:paraId="5F651E67" w14:textId="77777777" w:rsidR="0077762A" w:rsidRPr="009D04EC" w:rsidRDefault="0077762A" w:rsidP="00D50831">
            <w:pPr>
              <w:jc w:val="left"/>
              <w:rPr>
                <w:sz w:val="20"/>
              </w:rPr>
            </w:pPr>
            <w:r w:rsidRPr="009D04EC">
              <w:rPr>
                <w:sz w:val="20"/>
              </w:rPr>
              <w:t>01 January 2015 - 31 December 2015</w:t>
            </w:r>
          </w:p>
        </w:tc>
        <w:tc>
          <w:tcPr>
            <w:tcW w:w="2824" w:type="pct"/>
            <w:noWrap/>
            <w:hideMark/>
          </w:tcPr>
          <w:p w14:paraId="454C32DB" w14:textId="77777777" w:rsidR="0077762A" w:rsidRPr="009D04EC" w:rsidRDefault="0077762A" w:rsidP="00D50831">
            <w:pPr>
              <w:jc w:val="right"/>
              <w:rPr>
                <w:sz w:val="20"/>
              </w:rPr>
            </w:pPr>
            <w:r w:rsidRPr="009D04EC">
              <w:rPr>
                <w:sz w:val="20"/>
              </w:rPr>
              <w:t>9,024</w:t>
            </w:r>
          </w:p>
        </w:tc>
      </w:tr>
      <w:tr w:rsidR="0077762A" w:rsidRPr="009D04EC" w14:paraId="6BA0B89D" w14:textId="77777777" w:rsidTr="0077762A">
        <w:trPr>
          <w:trHeight w:val="160"/>
        </w:trPr>
        <w:tc>
          <w:tcPr>
            <w:tcW w:w="2176" w:type="pct"/>
            <w:noWrap/>
            <w:hideMark/>
          </w:tcPr>
          <w:p w14:paraId="5F4AC19F" w14:textId="77777777" w:rsidR="0077762A" w:rsidRPr="009D04EC" w:rsidRDefault="0077762A" w:rsidP="00D50831">
            <w:pPr>
              <w:jc w:val="left"/>
              <w:rPr>
                <w:sz w:val="20"/>
              </w:rPr>
            </w:pPr>
            <w:r w:rsidRPr="009D04EC">
              <w:rPr>
                <w:sz w:val="20"/>
              </w:rPr>
              <w:t>01 January 2016 - 30 June 2016</w:t>
            </w:r>
          </w:p>
        </w:tc>
        <w:tc>
          <w:tcPr>
            <w:tcW w:w="2824" w:type="pct"/>
            <w:noWrap/>
            <w:hideMark/>
          </w:tcPr>
          <w:p w14:paraId="51F2D34B" w14:textId="77777777" w:rsidR="0077762A" w:rsidRPr="009D04EC" w:rsidRDefault="0077762A" w:rsidP="00D50831">
            <w:pPr>
              <w:jc w:val="right"/>
              <w:rPr>
                <w:sz w:val="20"/>
              </w:rPr>
            </w:pPr>
            <w:r w:rsidRPr="009D04EC">
              <w:rPr>
                <w:sz w:val="20"/>
              </w:rPr>
              <w:t>4,504</w:t>
            </w:r>
          </w:p>
        </w:tc>
      </w:tr>
      <w:tr w:rsidR="0077762A" w:rsidRPr="009D04EC" w14:paraId="33DB5368" w14:textId="77777777" w:rsidTr="0077762A">
        <w:trPr>
          <w:trHeight w:val="160"/>
        </w:trPr>
        <w:tc>
          <w:tcPr>
            <w:tcW w:w="2176" w:type="pct"/>
            <w:noWrap/>
            <w:hideMark/>
          </w:tcPr>
          <w:p w14:paraId="0FD74D1C" w14:textId="77777777" w:rsidR="0077762A" w:rsidRPr="009D04EC" w:rsidRDefault="0077762A" w:rsidP="00D50831">
            <w:pPr>
              <w:jc w:val="left"/>
              <w:rPr>
                <w:b/>
                <w:bCs/>
                <w:sz w:val="20"/>
              </w:rPr>
            </w:pPr>
          </w:p>
          <w:p w14:paraId="51B5D834" w14:textId="77777777" w:rsidR="0077762A" w:rsidRPr="009D04EC" w:rsidRDefault="0077762A" w:rsidP="00D50831">
            <w:pPr>
              <w:jc w:val="left"/>
              <w:rPr>
                <w:b/>
                <w:bCs/>
                <w:sz w:val="20"/>
              </w:rPr>
            </w:pPr>
            <w:r w:rsidRPr="009D04EC">
              <w:rPr>
                <w:b/>
                <w:bCs/>
                <w:sz w:val="20"/>
              </w:rPr>
              <w:t>TOTAL (CP1)</w:t>
            </w:r>
          </w:p>
        </w:tc>
        <w:tc>
          <w:tcPr>
            <w:tcW w:w="2824" w:type="pct"/>
            <w:noWrap/>
            <w:hideMark/>
          </w:tcPr>
          <w:p w14:paraId="48342319" w14:textId="77777777" w:rsidR="0077762A" w:rsidRPr="009D04EC" w:rsidRDefault="0077762A" w:rsidP="00D50831">
            <w:pPr>
              <w:jc w:val="right"/>
              <w:rPr>
                <w:b/>
                <w:bCs/>
                <w:sz w:val="20"/>
              </w:rPr>
            </w:pPr>
          </w:p>
          <w:p w14:paraId="1333589E" w14:textId="77777777" w:rsidR="0077762A" w:rsidRPr="009D04EC" w:rsidRDefault="0077762A" w:rsidP="00D50831">
            <w:pPr>
              <w:jc w:val="right"/>
              <w:rPr>
                <w:b/>
                <w:bCs/>
                <w:sz w:val="20"/>
              </w:rPr>
            </w:pPr>
            <w:r w:rsidRPr="009D04EC">
              <w:rPr>
                <w:b/>
                <w:bCs/>
                <w:sz w:val="20"/>
              </w:rPr>
              <w:t>40,596</w:t>
            </w:r>
          </w:p>
        </w:tc>
      </w:tr>
    </w:tbl>
    <w:p w14:paraId="1107C36C" w14:textId="77777777" w:rsidR="0077762A" w:rsidRDefault="0077762A" w:rsidP="00295C09"/>
    <w:p w14:paraId="1895F919" w14:textId="2F552258" w:rsidR="006603DD" w:rsidRDefault="0077762A" w:rsidP="00295C09">
      <w:pPr>
        <w:rPr>
          <w:i/>
          <w:iCs/>
        </w:rPr>
      </w:pPr>
      <w:r w:rsidRPr="0077762A">
        <w:rPr>
          <w:i/>
          <w:iCs/>
        </w:rPr>
        <w:t>Summary of calculation of GHG emission reductions or net GHG removals by sinks</w:t>
      </w:r>
      <w:r w:rsidR="006603DD">
        <w:rPr>
          <w:i/>
          <w:iCs/>
        </w:rPr>
        <w:t>:</w:t>
      </w:r>
    </w:p>
    <w:p w14:paraId="5DB2D168" w14:textId="70136827" w:rsidR="00295C09" w:rsidRDefault="0077762A" w:rsidP="00295C09">
      <w:pPr>
        <w:rPr>
          <w:i/>
          <w:iCs/>
        </w:rPr>
      </w:pPr>
      <w:r w:rsidRPr="0077762A">
        <w:rPr>
          <w:i/>
          <w:iCs/>
        </w:rPr>
        <w:t>(</w:t>
      </w:r>
      <w:r w:rsidR="006603DD">
        <w:rPr>
          <w:i/>
          <w:iCs/>
        </w:rPr>
        <w:t xml:space="preserve">First monitored period </w:t>
      </w:r>
      <w:r>
        <w:rPr>
          <w:i/>
          <w:iCs/>
        </w:rPr>
        <w:t xml:space="preserve">01 </w:t>
      </w:r>
      <w:r w:rsidRPr="0077762A">
        <w:rPr>
          <w:i/>
          <w:iCs/>
        </w:rPr>
        <w:t>Jan</w:t>
      </w:r>
      <w:r>
        <w:rPr>
          <w:i/>
          <w:iCs/>
        </w:rPr>
        <w:t>uary</w:t>
      </w:r>
      <w:r w:rsidRPr="0077762A">
        <w:rPr>
          <w:i/>
          <w:iCs/>
        </w:rPr>
        <w:t xml:space="preserve"> 2012 – </w:t>
      </w:r>
      <w:r>
        <w:rPr>
          <w:i/>
          <w:iCs/>
        </w:rPr>
        <w:t xml:space="preserve">30 </w:t>
      </w:r>
      <w:r w:rsidRPr="0077762A">
        <w:rPr>
          <w:i/>
          <w:iCs/>
        </w:rPr>
        <w:t>June 2016)</w:t>
      </w:r>
    </w:p>
    <w:p w14:paraId="188521A3" w14:textId="77777777" w:rsidR="0077762A" w:rsidRPr="00295C09" w:rsidRDefault="0077762A" w:rsidP="00295C09"/>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3" w:type="dxa"/>
          <w:bottom w:w="23" w:type="dxa"/>
        </w:tblCellMar>
        <w:tblLook w:val="0060" w:firstRow="1" w:lastRow="1" w:firstColumn="0" w:lastColumn="0" w:noHBand="0" w:noVBand="0"/>
      </w:tblPr>
      <w:tblGrid>
        <w:gridCol w:w="1212"/>
        <w:gridCol w:w="1421"/>
        <w:gridCol w:w="1422"/>
        <w:gridCol w:w="1386"/>
        <w:gridCol w:w="1457"/>
        <w:gridCol w:w="1422"/>
        <w:gridCol w:w="1422"/>
      </w:tblGrid>
      <w:tr w:rsidR="00626AB7" w:rsidRPr="00FC7DCF" w14:paraId="4C944B78" w14:textId="77777777" w:rsidTr="003416BD">
        <w:trPr>
          <w:cantSplit/>
          <w:trHeight w:val="869"/>
          <w:jc w:val="center"/>
        </w:trPr>
        <w:tc>
          <w:tcPr>
            <w:tcW w:w="1212" w:type="dxa"/>
            <w:vMerge w:val="restart"/>
            <w:shd w:val="clear" w:color="auto" w:fill="D9D9D9"/>
            <w:vAlign w:val="center"/>
          </w:tcPr>
          <w:p w14:paraId="1A932B60" w14:textId="66FD7842" w:rsidR="001168E5" w:rsidRPr="00FC7DCF" w:rsidRDefault="005C6FBB" w:rsidP="002D0E69">
            <w:pPr>
              <w:keepNext/>
              <w:jc w:val="center"/>
              <w:rPr>
                <w:rFonts w:eastAsia="MS Mincho"/>
                <w:b/>
                <w:lang w:eastAsia="ja-JP"/>
              </w:rPr>
            </w:pPr>
            <w:r>
              <w:rPr>
                <w:rFonts w:eastAsia="MS Mincho"/>
                <w:b/>
                <w:lang w:eastAsia="ja-JP"/>
              </w:rPr>
              <w:t>Specific-case</w:t>
            </w:r>
            <w:r w:rsidR="001168E5" w:rsidRPr="00FC7DCF">
              <w:rPr>
                <w:rFonts w:eastAsia="MS Mincho"/>
                <w:b/>
                <w:lang w:eastAsia="ja-JP"/>
              </w:rPr>
              <w:t xml:space="preserve"> </w:t>
            </w:r>
            <w:r w:rsidR="003416BD">
              <w:rPr>
                <w:rFonts w:eastAsia="MS Mincho"/>
                <w:b/>
                <w:lang w:eastAsia="ja-JP"/>
              </w:rPr>
              <w:t xml:space="preserve"> VPA</w:t>
            </w:r>
            <w:r w:rsidR="001168E5" w:rsidRPr="00FC7DCF">
              <w:rPr>
                <w:rFonts w:eastAsia="MS Mincho"/>
                <w:b/>
                <w:lang w:eastAsia="ja-JP"/>
              </w:rPr>
              <w:t xml:space="preserve"> reference number</w:t>
            </w:r>
          </w:p>
          <w:p w14:paraId="1AF3AED6" w14:textId="77777777" w:rsidR="001168E5" w:rsidRPr="00FC7DCF" w:rsidRDefault="001168E5" w:rsidP="002D0E69">
            <w:pPr>
              <w:keepNext/>
              <w:jc w:val="center"/>
              <w:rPr>
                <w:b/>
              </w:rPr>
            </w:pPr>
          </w:p>
        </w:tc>
        <w:tc>
          <w:tcPr>
            <w:tcW w:w="1421" w:type="dxa"/>
            <w:vMerge w:val="restart"/>
            <w:shd w:val="clear" w:color="auto" w:fill="D9D9D9"/>
            <w:vAlign w:val="center"/>
          </w:tcPr>
          <w:p w14:paraId="1186FA9F" w14:textId="77777777" w:rsidR="001168E5" w:rsidRPr="00FC7DCF" w:rsidRDefault="001168E5" w:rsidP="002D0E69">
            <w:pPr>
              <w:keepNext/>
              <w:jc w:val="center"/>
              <w:rPr>
                <w:b/>
              </w:rPr>
            </w:pPr>
            <w:r w:rsidRPr="00FC7DCF">
              <w:rPr>
                <w:rFonts w:hint="eastAsia"/>
                <w:b/>
              </w:rPr>
              <w:t>Baseline emissions</w:t>
            </w:r>
            <w:r w:rsidRPr="00FC7DCF">
              <w:rPr>
                <w:b/>
              </w:rPr>
              <w:t xml:space="preserve"> or </w:t>
            </w:r>
            <w:r w:rsidR="00E42BFE" w:rsidRPr="00FC7DCF">
              <w:rPr>
                <w:b/>
              </w:rPr>
              <w:t xml:space="preserve">baseline </w:t>
            </w:r>
            <w:r w:rsidRPr="00FC7DCF">
              <w:rPr>
                <w:b/>
              </w:rPr>
              <w:t xml:space="preserve">net </w:t>
            </w:r>
            <w:r w:rsidR="00E42BFE" w:rsidRPr="00FC7DCF">
              <w:rPr>
                <w:b/>
              </w:rPr>
              <w:t xml:space="preserve">GHG </w:t>
            </w:r>
            <w:r w:rsidRPr="00FC7DCF">
              <w:rPr>
                <w:b/>
              </w:rPr>
              <w:t>removals</w:t>
            </w:r>
            <w:r w:rsidR="00E42BFE" w:rsidRPr="00FC7DCF">
              <w:rPr>
                <w:b/>
              </w:rPr>
              <w:t xml:space="preserve"> by sinks</w:t>
            </w:r>
            <w:r w:rsidRPr="00FC7DCF">
              <w:rPr>
                <w:b/>
              </w:rPr>
              <w:br/>
              <w:t>(tCO</w:t>
            </w:r>
            <w:r w:rsidRPr="00FC7DCF">
              <w:rPr>
                <w:b/>
                <w:vertAlign w:val="subscript"/>
              </w:rPr>
              <w:t>2</w:t>
            </w:r>
            <w:r w:rsidRPr="00FC7DCF">
              <w:rPr>
                <w:b/>
              </w:rPr>
              <w:t>e)</w:t>
            </w:r>
          </w:p>
        </w:tc>
        <w:tc>
          <w:tcPr>
            <w:tcW w:w="1422" w:type="dxa"/>
            <w:vMerge w:val="restart"/>
            <w:shd w:val="clear" w:color="auto" w:fill="D9D9D9"/>
            <w:vAlign w:val="center"/>
          </w:tcPr>
          <w:p w14:paraId="0249660E" w14:textId="77777777" w:rsidR="001168E5" w:rsidRPr="00FC7DCF" w:rsidRDefault="001168E5" w:rsidP="002D0E69">
            <w:pPr>
              <w:keepNext/>
              <w:jc w:val="center"/>
              <w:rPr>
                <w:b/>
              </w:rPr>
            </w:pPr>
            <w:r w:rsidRPr="00FC7DCF">
              <w:rPr>
                <w:b/>
              </w:rPr>
              <w:t xml:space="preserve">Project emissions or </w:t>
            </w:r>
            <w:r w:rsidR="00E42BFE" w:rsidRPr="00FC7DCF">
              <w:rPr>
                <w:b/>
              </w:rPr>
              <w:t xml:space="preserve">actual </w:t>
            </w:r>
            <w:r w:rsidRPr="00FC7DCF">
              <w:rPr>
                <w:b/>
              </w:rPr>
              <w:t xml:space="preserve">net </w:t>
            </w:r>
            <w:r w:rsidR="00E42BFE" w:rsidRPr="00FC7DCF">
              <w:rPr>
                <w:b/>
              </w:rPr>
              <w:t xml:space="preserve">GHG </w:t>
            </w:r>
            <w:r w:rsidRPr="00FC7DCF">
              <w:rPr>
                <w:b/>
              </w:rPr>
              <w:t>removals</w:t>
            </w:r>
            <w:r w:rsidR="00155890" w:rsidRPr="00FC7DCF">
              <w:rPr>
                <w:b/>
              </w:rPr>
              <w:t xml:space="preserve"> by sinks</w:t>
            </w:r>
            <w:r w:rsidRPr="00FC7DCF">
              <w:rPr>
                <w:b/>
              </w:rPr>
              <w:t xml:space="preserve"> </w:t>
            </w:r>
            <w:r w:rsidRPr="00FC7DCF">
              <w:rPr>
                <w:b/>
              </w:rPr>
              <w:br/>
              <w:t>(tCO</w:t>
            </w:r>
            <w:r w:rsidRPr="00FC7DCF">
              <w:rPr>
                <w:b/>
                <w:vertAlign w:val="subscript"/>
              </w:rPr>
              <w:t>2</w:t>
            </w:r>
            <w:r w:rsidRPr="00FC7DCF">
              <w:rPr>
                <w:b/>
              </w:rPr>
              <w:t>e)</w:t>
            </w:r>
          </w:p>
        </w:tc>
        <w:tc>
          <w:tcPr>
            <w:tcW w:w="1386" w:type="dxa"/>
            <w:vMerge w:val="restart"/>
            <w:shd w:val="clear" w:color="auto" w:fill="D9D9D9"/>
            <w:vAlign w:val="center"/>
          </w:tcPr>
          <w:p w14:paraId="54DCD4B7" w14:textId="77777777" w:rsidR="001168E5" w:rsidRPr="00FC7DCF" w:rsidRDefault="001168E5" w:rsidP="002D0E69">
            <w:pPr>
              <w:keepNext/>
              <w:jc w:val="center"/>
              <w:rPr>
                <w:b/>
              </w:rPr>
            </w:pPr>
            <w:r w:rsidRPr="00FC7DCF">
              <w:rPr>
                <w:b/>
              </w:rPr>
              <w:t>Leakage</w:t>
            </w:r>
            <w:r w:rsidRPr="00FC7DCF">
              <w:rPr>
                <w:b/>
              </w:rPr>
              <w:br/>
              <w:t>(tCO</w:t>
            </w:r>
            <w:r w:rsidRPr="00FC7DCF">
              <w:rPr>
                <w:b/>
                <w:vertAlign w:val="subscript"/>
              </w:rPr>
              <w:t>2</w:t>
            </w:r>
            <w:r w:rsidRPr="00FC7DCF">
              <w:rPr>
                <w:b/>
              </w:rPr>
              <w:t>e)</w:t>
            </w:r>
          </w:p>
        </w:tc>
        <w:tc>
          <w:tcPr>
            <w:tcW w:w="4301" w:type="dxa"/>
            <w:gridSpan w:val="3"/>
            <w:shd w:val="clear" w:color="auto" w:fill="D9D9D9"/>
            <w:vAlign w:val="center"/>
          </w:tcPr>
          <w:p w14:paraId="36D96213" w14:textId="77777777" w:rsidR="001168E5" w:rsidRPr="00FC7DCF" w:rsidRDefault="003425BD" w:rsidP="002D0E69">
            <w:pPr>
              <w:keepNext/>
              <w:jc w:val="center"/>
              <w:rPr>
                <w:b/>
              </w:rPr>
            </w:pPr>
            <w:r w:rsidRPr="00FC7DCF">
              <w:rPr>
                <w:b/>
              </w:rPr>
              <w:t>GHG e</w:t>
            </w:r>
            <w:r w:rsidR="001168E5" w:rsidRPr="00FC7DCF">
              <w:rPr>
                <w:b/>
              </w:rPr>
              <w:t>mission reductions</w:t>
            </w:r>
            <w:r w:rsidR="00AB4999">
              <w:rPr>
                <w:b/>
              </w:rPr>
              <w:t xml:space="preserve"> </w:t>
            </w:r>
            <w:r w:rsidR="001168E5" w:rsidRPr="00FC7DCF">
              <w:rPr>
                <w:b/>
              </w:rPr>
              <w:t>or net</w:t>
            </w:r>
            <w:r w:rsidR="00155890" w:rsidRPr="00FC7DCF">
              <w:rPr>
                <w:b/>
              </w:rPr>
              <w:t xml:space="preserve"> GHG </w:t>
            </w:r>
            <w:r w:rsidR="001168E5" w:rsidRPr="00FC7DCF">
              <w:rPr>
                <w:b/>
              </w:rPr>
              <w:t>removals</w:t>
            </w:r>
            <w:r w:rsidR="00155890" w:rsidRPr="00FC7DCF">
              <w:rPr>
                <w:b/>
              </w:rPr>
              <w:t xml:space="preserve"> by sinks</w:t>
            </w:r>
            <w:r w:rsidR="001168E5" w:rsidRPr="00FC7DCF">
              <w:rPr>
                <w:b/>
              </w:rPr>
              <w:t xml:space="preserve"> </w:t>
            </w:r>
            <w:r w:rsidR="001168E5" w:rsidRPr="00FC7DCF">
              <w:rPr>
                <w:b/>
              </w:rPr>
              <w:br/>
              <w:t>(tCO</w:t>
            </w:r>
            <w:r w:rsidR="001168E5" w:rsidRPr="00FC7DCF">
              <w:rPr>
                <w:b/>
                <w:vertAlign w:val="subscript"/>
              </w:rPr>
              <w:t>2</w:t>
            </w:r>
            <w:r w:rsidR="001168E5" w:rsidRPr="00FC7DCF">
              <w:rPr>
                <w:b/>
              </w:rPr>
              <w:t>e)</w:t>
            </w:r>
            <w:r w:rsidR="00AB4999">
              <w:rPr>
                <w:b/>
              </w:rPr>
              <w:t xml:space="preserve"> achieved in the monitoring period</w:t>
            </w:r>
          </w:p>
        </w:tc>
      </w:tr>
      <w:tr w:rsidR="00791240" w:rsidRPr="00FC7DCF" w14:paraId="49F2155A" w14:textId="77777777" w:rsidTr="003416BD">
        <w:trPr>
          <w:cantSplit/>
          <w:trHeight w:val="868"/>
          <w:jc w:val="center"/>
        </w:trPr>
        <w:tc>
          <w:tcPr>
            <w:tcW w:w="1212" w:type="dxa"/>
            <w:vMerge/>
            <w:tcBorders>
              <w:bottom w:val="single" w:sz="4" w:space="0" w:color="auto"/>
            </w:tcBorders>
            <w:shd w:val="clear" w:color="auto" w:fill="D9D9D9"/>
            <w:vAlign w:val="center"/>
          </w:tcPr>
          <w:p w14:paraId="702008E4" w14:textId="77777777" w:rsidR="00894FB1" w:rsidRPr="00FC7DCF" w:rsidRDefault="00894FB1" w:rsidP="002D0E69">
            <w:pPr>
              <w:keepNext/>
              <w:jc w:val="center"/>
              <w:rPr>
                <w:rFonts w:eastAsia="MS Mincho"/>
                <w:b/>
                <w:lang w:eastAsia="ja-JP"/>
              </w:rPr>
            </w:pPr>
          </w:p>
        </w:tc>
        <w:tc>
          <w:tcPr>
            <w:tcW w:w="1421" w:type="dxa"/>
            <w:vMerge/>
            <w:shd w:val="clear" w:color="auto" w:fill="D9D9D9"/>
            <w:vAlign w:val="center"/>
          </w:tcPr>
          <w:p w14:paraId="18020BEA" w14:textId="77777777" w:rsidR="00894FB1" w:rsidRPr="00FC7DCF" w:rsidRDefault="00894FB1" w:rsidP="002D0E69">
            <w:pPr>
              <w:keepNext/>
              <w:jc w:val="center"/>
              <w:rPr>
                <w:b/>
              </w:rPr>
            </w:pPr>
          </w:p>
        </w:tc>
        <w:tc>
          <w:tcPr>
            <w:tcW w:w="1422" w:type="dxa"/>
            <w:vMerge/>
            <w:shd w:val="clear" w:color="auto" w:fill="D9D9D9"/>
            <w:vAlign w:val="center"/>
          </w:tcPr>
          <w:p w14:paraId="218FD7DE" w14:textId="77777777" w:rsidR="00894FB1" w:rsidRPr="00FC7DCF" w:rsidRDefault="00894FB1" w:rsidP="002D0E69">
            <w:pPr>
              <w:keepNext/>
              <w:jc w:val="center"/>
              <w:rPr>
                <w:b/>
              </w:rPr>
            </w:pPr>
          </w:p>
        </w:tc>
        <w:tc>
          <w:tcPr>
            <w:tcW w:w="1386" w:type="dxa"/>
            <w:vMerge/>
            <w:shd w:val="clear" w:color="auto" w:fill="D9D9D9"/>
            <w:vAlign w:val="center"/>
          </w:tcPr>
          <w:p w14:paraId="26591A8B" w14:textId="77777777" w:rsidR="00894FB1" w:rsidRPr="00FC7DCF" w:rsidRDefault="00894FB1" w:rsidP="002D0E69">
            <w:pPr>
              <w:keepNext/>
              <w:jc w:val="center"/>
              <w:rPr>
                <w:b/>
              </w:rPr>
            </w:pPr>
          </w:p>
        </w:tc>
        <w:tc>
          <w:tcPr>
            <w:tcW w:w="1457" w:type="dxa"/>
            <w:shd w:val="clear" w:color="auto" w:fill="D9D9D9"/>
            <w:vAlign w:val="center"/>
          </w:tcPr>
          <w:p w14:paraId="435C177E" w14:textId="77777777" w:rsidR="00894FB1" w:rsidRPr="00FC7DCF" w:rsidRDefault="00AB4999" w:rsidP="00880B5C">
            <w:pPr>
              <w:keepNext/>
              <w:jc w:val="center"/>
              <w:rPr>
                <w:b/>
              </w:rPr>
            </w:pPr>
            <w:r>
              <w:rPr>
                <w:rFonts w:cs="Arial"/>
                <w:b/>
                <w:szCs w:val="22"/>
              </w:rPr>
              <w:t>U</w:t>
            </w:r>
            <w:r w:rsidR="00894FB1" w:rsidRPr="00FC7DCF">
              <w:rPr>
                <w:rFonts w:cs="Arial"/>
                <w:b/>
                <w:szCs w:val="22"/>
              </w:rPr>
              <w:t>p to 31</w:t>
            </w:r>
            <w:r>
              <w:rPr>
                <w:rFonts w:cs="Arial"/>
                <w:b/>
                <w:szCs w:val="22"/>
              </w:rPr>
              <w:t>/12/2012</w:t>
            </w:r>
          </w:p>
        </w:tc>
        <w:tc>
          <w:tcPr>
            <w:tcW w:w="1422" w:type="dxa"/>
            <w:shd w:val="clear" w:color="auto" w:fill="D9D9D9"/>
            <w:vAlign w:val="center"/>
          </w:tcPr>
          <w:p w14:paraId="3EFE242D" w14:textId="77777777" w:rsidR="00894FB1" w:rsidRPr="00FC7DCF" w:rsidRDefault="00AB4999" w:rsidP="00880B5C">
            <w:pPr>
              <w:keepNext/>
              <w:jc w:val="center"/>
              <w:rPr>
                <w:b/>
              </w:rPr>
            </w:pPr>
            <w:r>
              <w:rPr>
                <w:rFonts w:cs="Arial"/>
                <w:b/>
                <w:szCs w:val="22"/>
              </w:rPr>
              <w:t>F</w:t>
            </w:r>
            <w:r w:rsidR="00894FB1" w:rsidRPr="00FC7DCF">
              <w:rPr>
                <w:rFonts w:cs="Arial"/>
                <w:b/>
                <w:szCs w:val="22"/>
              </w:rPr>
              <w:t xml:space="preserve">rom </w:t>
            </w:r>
            <w:r>
              <w:rPr>
                <w:rFonts w:cs="Arial"/>
                <w:b/>
                <w:szCs w:val="22"/>
              </w:rPr>
              <w:t>0</w:t>
            </w:r>
            <w:r w:rsidR="00894FB1" w:rsidRPr="00FC7DCF">
              <w:rPr>
                <w:rFonts w:cs="Arial"/>
                <w:b/>
                <w:szCs w:val="22"/>
              </w:rPr>
              <w:t>1</w:t>
            </w:r>
            <w:r>
              <w:rPr>
                <w:rFonts w:cs="Arial"/>
                <w:b/>
                <w:szCs w:val="22"/>
              </w:rPr>
              <w:t>/</w:t>
            </w:r>
            <w:r w:rsidR="00DC6A81">
              <w:rPr>
                <w:rFonts w:cs="Arial"/>
                <w:b/>
                <w:szCs w:val="22"/>
              </w:rPr>
              <w:t>0</w:t>
            </w:r>
            <w:r>
              <w:rPr>
                <w:rFonts w:cs="Arial"/>
                <w:b/>
                <w:szCs w:val="22"/>
              </w:rPr>
              <w:t>1/2013</w:t>
            </w:r>
          </w:p>
        </w:tc>
        <w:tc>
          <w:tcPr>
            <w:tcW w:w="1422" w:type="dxa"/>
            <w:shd w:val="clear" w:color="auto" w:fill="D9D9D9"/>
            <w:vAlign w:val="center"/>
          </w:tcPr>
          <w:p w14:paraId="36BE9F4D" w14:textId="77777777" w:rsidR="00894FB1" w:rsidRPr="00FC7DCF" w:rsidRDefault="00AB4999" w:rsidP="002D0E69">
            <w:pPr>
              <w:keepNext/>
              <w:jc w:val="center"/>
              <w:rPr>
                <w:rFonts w:cs="Arial"/>
                <w:b/>
                <w:szCs w:val="22"/>
              </w:rPr>
            </w:pPr>
            <w:r>
              <w:rPr>
                <w:rFonts w:cs="Arial"/>
                <w:b/>
                <w:szCs w:val="22"/>
              </w:rPr>
              <w:t>Total amount</w:t>
            </w:r>
          </w:p>
        </w:tc>
      </w:tr>
      <w:tr w:rsidR="003416BD" w:rsidRPr="00FC7DCF" w14:paraId="41D78658" w14:textId="77777777" w:rsidTr="003416BD">
        <w:trPr>
          <w:cantSplit/>
          <w:trHeight w:val="297"/>
          <w:jc w:val="center"/>
        </w:trPr>
        <w:tc>
          <w:tcPr>
            <w:tcW w:w="1212" w:type="dxa"/>
            <w:shd w:val="clear" w:color="auto" w:fill="auto"/>
          </w:tcPr>
          <w:p w14:paraId="672A095D" w14:textId="50ADC62D" w:rsidR="003416BD" w:rsidRPr="00FC7DCF" w:rsidRDefault="003416BD" w:rsidP="003416BD">
            <w:pPr>
              <w:rPr>
                <w:b/>
              </w:rPr>
            </w:pPr>
            <w:r w:rsidRPr="007F527E">
              <w:rPr>
                <w:b/>
              </w:rPr>
              <w:t>GS 3445</w:t>
            </w:r>
          </w:p>
        </w:tc>
        <w:tc>
          <w:tcPr>
            <w:tcW w:w="1421" w:type="dxa"/>
            <w:shd w:val="clear" w:color="auto" w:fill="auto"/>
          </w:tcPr>
          <w:p w14:paraId="52B635A9" w14:textId="6C8E3C95" w:rsidR="003416BD" w:rsidRPr="00FC7DCF" w:rsidRDefault="003416BD" w:rsidP="003416BD">
            <w:r>
              <w:t>---</w:t>
            </w:r>
          </w:p>
        </w:tc>
        <w:tc>
          <w:tcPr>
            <w:tcW w:w="1422" w:type="dxa"/>
            <w:shd w:val="clear" w:color="auto" w:fill="auto"/>
          </w:tcPr>
          <w:p w14:paraId="33357E6B" w14:textId="3BFC1422" w:rsidR="003416BD" w:rsidRPr="00FC7DCF" w:rsidRDefault="003416BD" w:rsidP="003416BD">
            <w:r>
              <w:t>---</w:t>
            </w:r>
          </w:p>
        </w:tc>
        <w:tc>
          <w:tcPr>
            <w:tcW w:w="1386" w:type="dxa"/>
            <w:shd w:val="clear" w:color="auto" w:fill="auto"/>
          </w:tcPr>
          <w:p w14:paraId="263FA989" w14:textId="5C4067D9" w:rsidR="003416BD" w:rsidRPr="00FC7DCF" w:rsidRDefault="003416BD" w:rsidP="003416BD">
            <w:r>
              <w:t>---</w:t>
            </w:r>
          </w:p>
        </w:tc>
        <w:tc>
          <w:tcPr>
            <w:tcW w:w="1457" w:type="dxa"/>
            <w:shd w:val="clear" w:color="auto" w:fill="auto"/>
          </w:tcPr>
          <w:p w14:paraId="7357BE5D" w14:textId="77777777" w:rsidR="003416BD" w:rsidRPr="00FC7DCF" w:rsidRDefault="003416BD" w:rsidP="003416BD">
            <w:r>
              <w:t>9043</w:t>
            </w:r>
          </w:p>
        </w:tc>
        <w:tc>
          <w:tcPr>
            <w:tcW w:w="1422" w:type="dxa"/>
            <w:shd w:val="clear" w:color="auto" w:fill="auto"/>
          </w:tcPr>
          <w:p w14:paraId="082EEE93" w14:textId="77777777" w:rsidR="003416BD" w:rsidRPr="00FC7DCF" w:rsidRDefault="003416BD" w:rsidP="003416BD">
            <w:r w:rsidRPr="000038F1">
              <w:t>31,553</w:t>
            </w:r>
          </w:p>
        </w:tc>
        <w:tc>
          <w:tcPr>
            <w:tcW w:w="1422" w:type="dxa"/>
          </w:tcPr>
          <w:p w14:paraId="0B832964" w14:textId="77777777" w:rsidR="003416BD" w:rsidRPr="00FC7DCF" w:rsidRDefault="003416BD" w:rsidP="003416BD">
            <w:r>
              <w:t>40,596</w:t>
            </w:r>
          </w:p>
        </w:tc>
      </w:tr>
      <w:tr w:rsidR="003416BD" w:rsidRPr="00FC7DCF" w14:paraId="7A086346" w14:textId="77777777" w:rsidTr="003416BD">
        <w:trPr>
          <w:cantSplit/>
          <w:trHeight w:val="297"/>
          <w:jc w:val="center"/>
        </w:trPr>
        <w:tc>
          <w:tcPr>
            <w:tcW w:w="1212" w:type="dxa"/>
            <w:shd w:val="clear" w:color="auto" w:fill="auto"/>
          </w:tcPr>
          <w:p w14:paraId="0449AD79" w14:textId="77777777" w:rsidR="003416BD" w:rsidRPr="00FC7DCF" w:rsidRDefault="003416BD" w:rsidP="003416BD">
            <w:pPr>
              <w:rPr>
                <w:b/>
              </w:rPr>
            </w:pPr>
            <w:r w:rsidRPr="00FC7DCF">
              <w:rPr>
                <w:b/>
              </w:rPr>
              <w:t>Total</w:t>
            </w:r>
          </w:p>
        </w:tc>
        <w:tc>
          <w:tcPr>
            <w:tcW w:w="1421" w:type="dxa"/>
            <w:shd w:val="clear" w:color="auto" w:fill="auto"/>
          </w:tcPr>
          <w:p w14:paraId="1990A3B8" w14:textId="14146701" w:rsidR="003416BD" w:rsidRPr="00FC7DCF" w:rsidRDefault="003416BD" w:rsidP="003416BD">
            <w:r>
              <w:t>---</w:t>
            </w:r>
          </w:p>
        </w:tc>
        <w:tc>
          <w:tcPr>
            <w:tcW w:w="1422" w:type="dxa"/>
            <w:shd w:val="clear" w:color="auto" w:fill="auto"/>
          </w:tcPr>
          <w:p w14:paraId="5CE59C7D" w14:textId="234A404E" w:rsidR="003416BD" w:rsidRPr="00FC7DCF" w:rsidRDefault="003416BD" w:rsidP="003416BD">
            <w:r>
              <w:t>---</w:t>
            </w:r>
          </w:p>
        </w:tc>
        <w:tc>
          <w:tcPr>
            <w:tcW w:w="1386" w:type="dxa"/>
            <w:shd w:val="clear" w:color="auto" w:fill="auto"/>
          </w:tcPr>
          <w:p w14:paraId="6FB14EA9" w14:textId="21245B6B" w:rsidR="003416BD" w:rsidRPr="00FC7DCF" w:rsidRDefault="003416BD" w:rsidP="003416BD">
            <w:r>
              <w:t>---</w:t>
            </w:r>
          </w:p>
        </w:tc>
        <w:tc>
          <w:tcPr>
            <w:tcW w:w="1457" w:type="dxa"/>
            <w:shd w:val="clear" w:color="auto" w:fill="auto"/>
          </w:tcPr>
          <w:p w14:paraId="00238EC7" w14:textId="77777777" w:rsidR="003416BD" w:rsidRPr="00FC7DCF" w:rsidRDefault="003416BD" w:rsidP="003416BD">
            <w:r>
              <w:t>9043</w:t>
            </w:r>
          </w:p>
        </w:tc>
        <w:tc>
          <w:tcPr>
            <w:tcW w:w="1422" w:type="dxa"/>
            <w:shd w:val="clear" w:color="auto" w:fill="auto"/>
          </w:tcPr>
          <w:p w14:paraId="6F2912A0" w14:textId="77777777" w:rsidR="003416BD" w:rsidRPr="00FC7DCF" w:rsidRDefault="003416BD" w:rsidP="003416BD">
            <w:r w:rsidRPr="000038F1">
              <w:t>31,553</w:t>
            </w:r>
          </w:p>
        </w:tc>
        <w:tc>
          <w:tcPr>
            <w:tcW w:w="1422" w:type="dxa"/>
          </w:tcPr>
          <w:p w14:paraId="15BC7605" w14:textId="77777777" w:rsidR="003416BD" w:rsidRPr="00FC7DCF" w:rsidRDefault="003416BD" w:rsidP="003416BD">
            <w:r>
              <w:t>40,596</w:t>
            </w:r>
          </w:p>
        </w:tc>
      </w:tr>
    </w:tbl>
    <w:p w14:paraId="3DF933B9" w14:textId="77777777" w:rsidR="0077762A" w:rsidRPr="0077762A" w:rsidRDefault="0077762A" w:rsidP="0077762A"/>
    <w:p w14:paraId="74C977D1" w14:textId="1FC34A6A" w:rsidR="00C34944" w:rsidRPr="00C34944" w:rsidRDefault="0040782E" w:rsidP="00C34944">
      <w:pPr>
        <w:pStyle w:val="SDMPDDPoASubSection1"/>
        <w:numPr>
          <w:ilvl w:val="1"/>
          <w:numId w:val="41"/>
        </w:numPr>
        <w:tabs>
          <w:tab w:val="clear" w:pos="462"/>
          <w:tab w:val="left" w:pos="567"/>
        </w:tabs>
        <w:ind w:left="567" w:hanging="567"/>
      </w:pPr>
      <w:r w:rsidRPr="00FC7DCF">
        <w:rPr>
          <w:szCs w:val="22"/>
        </w:rPr>
        <w:t xml:space="preserve">Comparison of </w:t>
      </w:r>
      <w:r w:rsidR="003425BD" w:rsidRPr="00FC7DCF">
        <w:rPr>
          <w:szCs w:val="22"/>
        </w:rPr>
        <w:t xml:space="preserve">GHG </w:t>
      </w:r>
      <w:r w:rsidRPr="00FC7DCF">
        <w:rPr>
          <w:szCs w:val="22"/>
        </w:rPr>
        <w:t xml:space="preserve">emission reductions </w:t>
      </w:r>
      <w:r w:rsidR="001168E5" w:rsidRPr="00FC7DCF">
        <w:rPr>
          <w:szCs w:val="22"/>
        </w:rPr>
        <w:t>or net</w:t>
      </w:r>
      <w:r w:rsidR="00155890" w:rsidRPr="00FC7DCF">
        <w:rPr>
          <w:szCs w:val="22"/>
        </w:rPr>
        <w:t xml:space="preserve"> GHG </w:t>
      </w:r>
      <w:r w:rsidR="001168E5" w:rsidRPr="00FC7DCF">
        <w:rPr>
          <w:szCs w:val="22"/>
        </w:rPr>
        <w:t xml:space="preserve">removals </w:t>
      </w:r>
      <w:r w:rsidR="00155890" w:rsidRPr="00FC7DCF">
        <w:rPr>
          <w:szCs w:val="22"/>
        </w:rPr>
        <w:t xml:space="preserve">by sinks </w:t>
      </w:r>
      <w:r w:rsidRPr="00FC7DCF">
        <w:rPr>
          <w:szCs w:val="22"/>
        </w:rPr>
        <w:t xml:space="preserve">with estimates in </w:t>
      </w:r>
      <w:r w:rsidR="00673127" w:rsidRPr="00FC7DCF">
        <w:rPr>
          <w:szCs w:val="22"/>
        </w:rPr>
        <w:t>the</w:t>
      </w:r>
      <w:r w:rsidR="00673127" w:rsidRPr="00FC7DCF">
        <w:t xml:space="preserve"> </w:t>
      </w:r>
      <w:r w:rsidR="001131CD">
        <w:t>included</w:t>
      </w:r>
      <w:r w:rsidR="001131CD" w:rsidRPr="00FC7DCF">
        <w:t xml:space="preserve"> </w:t>
      </w:r>
      <w:r w:rsidR="00C34944">
        <w:t>V</w:t>
      </w:r>
      <w:r w:rsidR="00673127" w:rsidRPr="00FC7DCF">
        <w:t>PA</w:t>
      </w:r>
      <w:r w:rsidR="00BF18F0" w:rsidRPr="00FC7DCF">
        <w:t>-DD</w:t>
      </w:r>
      <w:r w:rsidR="00C17C01" w:rsidRPr="00FC7DCF">
        <w:t>(</w:t>
      </w:r>
      <w:r w:rsidR="00673127" w:rsidRPr="00FC7DCF">
        <w:t>s</w:t>
      </w:r>
      <w:r w:rsidR="00C17C01" w:rsidRPr="00FC7DCF">
        <w:t>)</w:t>
      </w:r>
      <w:r w:rsidR="00C34944">
        <w:t xml:space="preserve"> </w:t>
      </w:r>
      <w:r w:rsidR="00841E5D">
        <w:t>-</w:t>
      </w:r>
      <w:r w:rsidR="00841E5D" w:rsidRPr="00841E5D">
        <w:rPr>
          <w:szCs w:val="22"/>
        </w:rPr>
        <w:t xml:space="preserve"> </w:t>
      </w:r>
      <w:r w:rsidR="00C34944">
        <w:rPr>
          <w:szCs w:val="22"/>
        </w:rPr>
        <w:t xml:space="preserve">(Jan </w:t>
      </w:r>
      <w:r w:rsidR="00841E5D">
        <w:rPr>
          <w:szCs w:val="22"/>
        </w:rPr>
        <w:t>2012</w:t>
      </w:r>
      <w:r w:rsidR="00C34944">
        <w:rPr>
          <w:szCs w:val="22"/>
        </w:rPr>
        <w:t xml:space="preserve"> – June </w:t>
      </w:r>
      <w:r w:rsidR="00841E5D">
        <w:rPr>
          <w:szCs w:val="22"/>
        </w:rPr>
        <w:t>2016)</w:t>
      </w:r>
    </w:p>
    <w:p w14:paraId="47421E3B" w14:textId="77777777" w:rsidR="00C34944" w:rsidRPr="00FC7DCF" w:rsidRDefault="00C34944" w:rsidP="00C3494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3" w:type="dxa"/>
          <w:bottom w:w="23" w:type="dxa"/>
        </w:tblCellMar>
        <w:tblLook w:val="01E0" w:firstRow="1" w:lastRow="1" w:firstColumn="1" w:lastColumn="1" w:noHBand="0" w:noVBand="0"/>
      </w:tblPr>
      <w:tblGrid>
        <w:gridCol w:w="3172"/>
        <w:gridCol w:w="3255"/>
        <w:gridCol w:w="3315"/>
      </w:tblGrid>
      <w:tr w:rsidR="00791240" w:rsidRPr="00FC7DCF" w14:paraId="2533A564" w14:textId="77777777" w:rsidTr="007F527E">
        <w:trPr>
          <w:cantSplit/>
          <w:jc w:val="center"/>
        </w:trPr>
        <w:tc>
          <w:tcPr>
            <w:tcW w:w="3248" w:type="dxa"/>
            <w:shd w:val="clear" w:color="auto" w:fill="D9D9D9"/>
            <w:vAlign w:val="center"/>
          </w:tcPr>
          <w:p w14:paraId="4A5905AB" w14:textId="5CF7B7FB" w:rsidR="00673127" w:rsidRPr="00FC7DCF" w:rsidRDefault="005C6FBB" w:rsidP="009040A4">
            <w:pPr>
              <w:keepNext/>
              <w:jc w:val="center"/>
              <w:rPr>
                <w:b/>
              </w:rPr>
            </w:pPr>
            <w:r>
              <w:rPr>
                <w:b/>
              </w:rPr>
              <w:t>Specific-case</w:t>
            </w:r>
            <w:r w:rsidR="006B26D7" w:rsidRPr="00FC7DCF">
              <w:rPr>
                <w:b/>
              </w:rPr>
              <w:t xml:space="preserve"> </w:t>
            </w:r>
            <w:r w:rsidR="003416BD">
              <w:rPr>
                <w:b/>
              </w:rPr>
              <w:t xml:space="preserve"> VPA</w:t>
            </w:r>
            <w:r w:rsidR="006B26D7" w:rsidRPr="00FC7DCF">
              <w:rPr>
                <w:b/>
              </w:rPr>
              <w:t xml:space="preserve"> reference number</w:t>
            </w:r>
          </w:p>
        </w:tc>
        <w:tc>
          <w:tcPr>
            <w:tcW w:w="3329" w:type="dxa"/>
            <w:shd w:val="clear" w:color="auto" w:fill="D9D9D9"/>
            <w:vAlign w:val="center"/>
          </w:tcPr>
          <w:p w14:paraId="543B5A78" w14:textId="0A1688C7" w:rsidR="00673127" w:rsidRPr="00FC7DCF" w:rsidRDefault="00673127" w:rsidP="005C6FBB">
            <w:pPr>
              <w:keepNext/>
              <w:jc w:val="center"/>
              <w:rPr>
                <w:rFonts w:eastAsia="MS Mincho"/>
                <w:b/>
              </w:rPr>
            </w:pPr>
            <w:r w:rsidRPr="00FC7DCF">
              <w:rPr>
                <w:b/>
              </w:rPr>
              <w:t xml:space="preserve">Value </w:t>
            </w:r>
            <w:r w:rsidRPr="00FC7DCF">
              <w:rPr>
                <w:rFonts w:eastAsia="MS Mincho"/>
                <w:b/>
              </w:rPr>
              <w:t>estimated</w:t>
            </w:r>
            <w:r w:rsidRPr="00FC7DCF">
              <w:rPr>
                <w:b/>
              </w:rPr>
              <w:t xml:space="preserve"> in ex</w:t>
            </w:r>
            <w:r w:rsidR="001168E5" w:rsidRPr="00FC7DCF">
              <w:rPr>
                <w:b/>
              </w:rPr>
              <w:t xml:space="preserve"> </w:t>
            </w:r>
            <w:r w:rsidRPr="00FC7DCF">
              <w:rPr>
                <w:b/>
              </w:rPr>
              <w:t xml:space="preserve">ante calculation </w:t>
            </w:r>
            <w:r w:rsidR="00B641AA" w:rsidRPr="00FC7DCF">
              <w:rPr>
                <w:b/>
              </w:rPr>
              <w:t>in</w:t>
            </w:r>
            <w:r w:rsidRPr="00FC7DCF">
              <w:rPr>
                <w:b/>
              </w:rPr>
              <w:t xml:space="preserve"> the </w:t>
            </w:r>
            <w:r w:rsidR="001131CD">
              <w:rPr>
                <w:b/>
              </w:rPr>
              <w:t>included</w:t>
            </w:r>
            <w:r w:rsidR="001131CD" w:rsidRPr="00FC7DCF">
              <w:rPr>
                <w:b/>
              </w:rPr>
              <w:t xml:space="preserve"> </w:t>
            </w:r>
            <w:r w:rsidR="00C34944">
              <w:rPr>
                <w:b/>
              </w:rPr>
              <w:t>V</w:t>
            </w:r>
            <w:r w:rsidRPr="00FC7DCF">
              <w:rPr>
                <w:b/>
              </w:rPr>
              <w:t>PA</w:t>
            </w:r>
            <w:r w:rsidR="009E6E9B" w:rsidRPr="00FC7DCF">
              <w:rPr>
                <w:b/>
              </w:rPr>
              <w:t>-DD</w:t>
            </w:r>
            <w:r w:rsidR="009040A4" w:rsidRPr="00FC7DCF">
              <w:rPr>
                <w:b/>
              </w:rPr>
              <w:t>(</w:t>
            </w:r>
            <w:r w:rsidRPr="00FC7DCF">
              <w:rPr>
                <w:b/>
              </w:rPr>
              <w:t>s</w:t>
            </w:r>
            <w:r w:rsidR="009040A4" w:rsidRPr="00FC7DCF">
              <w:rPr>
                <w:b/>
              </w:rPr>
              <w:t>)</w:t>
            </w:r>
          </w:p>
        </w:tc>
        <w:tc>
          <w:tcPr>
            <w:tcW w:w="3391" w:type="dxa"/>
            <w:shd w:val="clear" w:color="auto" w:fill="D9D9D9"/>
            <w:vAlign w:val="center"/>
          </w:tcPr>
          <w:p w14:paraId="040A9646" w14:textId="633C46A2" w:rsidR="00673127" w:rsidRPr="00FC7DCF" w:rsidRDefault="00673127" w:rsidP="00472E25">
            <w:pPr>
              <w:keepNext/>
              <w:jc w:val="center"/>
              <w:rPr>
                <w:b/>
              </w:rPr>
            </w:pPr>
            <w:r w:rsidRPr="00FC7DCF">
              <w:rPr>
                <w:b/>
              </w:rPr>
              <w:t xml:space="preserve">Actual values </w:t>
            </w:r>
            <w:r w:rsidRPr="00FC7DCF">
              <w:rPr>
                <w:rFonts w:eastAsia="MS Mincho"/>
                <w:b/>
              </w:rPr>
              <w:t>achieved</w:t>
            </w:r>
            <w:r w:rsidR="00472E25" w:rsidRPr="00FC7DCF">
              <w:rPr>
                <w:rFonts w:eastAsia="MS Mincho"/>
                <w:b/>
              </w:rPr>
              <w:t xml:space="preserve"> by</w:t>
            </w:r>
            <w:r w:rsidRPr="00FC7DCF">
              <w:rPr>
                <w:b/>
              </w:rPr>
              <w:t xml:space="preserve"> </w:t>
            </w:r>
            <w:r w:rsidR="00472E25" w:rsidRPr="00FC7DCF">
              <w:rPr>
                <w:b/>
              </w:rPr>
              <w:t xml:space="preserve">the </w:t>
            </w:r>
            <w:r w:rsidR="005C6FBB">
              <w:rPr>
                <w:b/>
              </w:rPr>
              <w:t>specific-case</w:t>
            </w:r>
            <w:r w:rsidR="00472E25" w:rsidRPr="00FC7DCF">
              <w:rPr>
                <w:b/>
              </w:rPr>
              <w:t xml:space="preserve"> </w:t>
            </w:r>
            <w:r w:rsidR="003416BD">
              <w:rPr>
                <w:b/>
              </w:rPr>
              <w:t xml:space="preserve"> VPA</w:t>
            </w:r>
            <w:r w:rsidR="00472E25" w:rsidRPr="00FC7DCF">
              <w:rPr>
                <w:b/>
              </w:rPr>
              <w:t xml:space="preserve">(s) </w:t>
            </w:r>
            <w:r w:rsidRPr="00FC7DCF">
              <w:rPr>
                <w:b/>
              </w:rPr>
              <w:t>during th</w:t>
            </w:r>
            <w:r w:rsidRPr="00FC7DCF">
              <w:rPr>
                <w:rFonts w:eastAsia="MS Mincho"/>
                <w:b/>
              </w:rPr>
              <w:t>is</w:t>
            </w:r>
            <w:r w:rsidRPr="00FC7DCF">
              <w:rPr>
                <w:b/>
              </w:rPr>
              <w:t xml:space="preserve"> monitoring period  </w:t>
            </w:r>
          </w:p>
        </w:tc>
      </w:tr>
      <w:tr w:rsidR="00A44D4E" w:rsidRPr="00FC7DCF" w14:paraId="121A9A3F" w14:textId="77777777" w:rsidTr="007F527E">
        <w:trPr>
          <w:cantSplit/>
          <w:jc w:val="center"/>
        </w:trPr>
        <w:tc>
          <w:tcPr>
            <w:tcW w:w="3248" w:type="dxa"/>
            <w:shd w:val="clear" w:color="auto" w:fill="auto"/>
          </w:tcPr>
          <w:p w14:paraId="495CBC61" w14:textId="49C23BA8" w:rsidR="00A44D4E" w:rsidRPr="00FC7DCF" w:rsidRDefault="007F527E" w:rsidP="00C863F2">
            <w:pPr>
              <w:jc w:val="left"/>
              <w:rPr>
                <w:b/>
              </w:rPr>
            </w:pPr>
            <w:r w:rsidRPr="007F527E">
              <w:rPr>
                <w:b/>
              </w:rPr>
              <w:t>GS 3445</w:t>
            </w:r>
          </w:p>
        </w:tc>
        <w:tc>
          <w:tcPr>
            <w:tcW w:w="3329" w:type="dxa"/>
            <w:shd w:val="clear" w:color="auto" w:fill="auto"/>
          </w:tcPr>
          <w:p w14:paraId="05B3A0EB" w14:textId="77777777" w:rsidR="007F527E" w:rsidRPr="00FC7DCF" w:rsidRDefault="007F527E" w:rsidP="003F0993">
            <w:r>
              <w:t>34,895</w:t>
            </w:r>
          </w:p>
        </w:tc>
        <w:tc>
          <w:tcPr>
            <w:tcW w:w="3391" w:type="dxa"/>
            <w:shd w:val="clear" w:color="auto" w:fill="auto"/>
          </w:tcPr>
          <w:p w14:paraId="57311C61" w14:textId="77777777" w:rsidR="00A44D4E" w:rsidRPr="00FC7DCF" w:rsidRDefault="000038F1" w:rsidP="003F0993">
            <w:r>
              <w:t>40,596</w:t>
            </w:r>
          </w:p>
        </w:tc>
      </w:tr>
      <w:tr w:rsidR="007F527E" w:rsidRPr="00FC7DCF" w14:paraId="3FB18415" w14:textId="77777777" w:rsidTr="007F527E">
        <w:trPr>
          <w:cantSplit/>
          <w:jc w:val="center"/>
        </w:trPr>
        <w:tc>
          <w:tcPr>
            <w:tcW w:w="3248" w:type="dxa"/>
            <w:shd w:val="clear" w:color="auto" w:fill="auto"/>
          </w:tcPr>
          <w:p w14:paraId="219C10AC" w14:textId="77777777" w:rsidR="007F527E" w:rsidRPr="00FC7DCF" w:rsidRDefault="007F527E" w:rsidP="00626AB7">
            <w:pPr>
              <w:jc w:val="left"/>
              <w:rPr>
                <w:b/>
              </w:rPr>
            </w:pPr>
            <w:r w:rsidRPr="00FC7DCF">
              <w:rPr>
                <w:b/>
              </w:rPr>
              <w:t>Total</w:t>
            </w:r>
          </w:p>
        </w:tc>
        <w:tc>
          <w:tcPr>
            <w:tcW w:w="3329" w:type="dxa"/>
            <w:shd w:val="clear" w:color="auto" w:fill="auto"/>
          </w:tcPr>
          <w:p w14:paraId="7B384948" w14:textId="77777777" w:rsidR="007F527E" w:rsidRPr="00FC7DCF" w:rsidRDefault="007F527E" w:rsidP="00726B21">
            <w:r>
              <w:t>34,895</w:t>
            </w:r>
          </w:p>
        </w:tc>
        <w:tc>
          <w:tcPr>
            <w:tcW w:w="3391" w:type="dxa"/>
            <w:shd w:val="clear" w:color="auto" w:fill="auto"/>
          </w:tcPr>
          <w:p w14:paraId="39605534" w14:textId="77777777" w:rsidR="007F527E" w:rsidRPr="00FC7DCF" w:rsidRDefault="007F527E" w:rsidP="00726B21">
            <w:r>
              <w:t>40,596</w:t>
            </w:r>
          </w:p>
        </w:tc>
      </w:tr>
    </w:tbl>
    <w:p w14:paraId="1C42187A" w14:textId="77777777" w:rsidR="0077762A" w:rsidRDefault="0077762A" w:rsidP="0077762A"/>
    <w:p w14:paraId="1824EB74" w14:textId="23EE0E38" w:rsidR="0040782E" w:rsidRPr="00FC7DCF" w:rsidRDefault="0040782E" w:rsidP="00EE6EFD">
      <w:pPr>
        <w:pStyle w:val="SDMPDDPoASubSection1"/>
        <w:numPr>
          <w:ilvl w:val="1"/>
          <w:numId w:val="41"/>
        </w:numPr>
        <w:tabs>
          <w:tab w:val="clear" w:pos="462"/>
          <w:tab w:val="left" w:pos="567"/>
        </w:tabs>
        <w:ind w:left="567" w:hanging="567"/>
      </w:pPr>
      <w:r w:rsidRPr="00FC7DCF">
        <w:t xml:space="preserve">Remarks on difference from </w:t>
      </w:r>
      <w:r w:rsidR="001168E5" w:rsidRPr="00FC7DCF">
        <w:t xml:space="preserve">the </w:t>
      </w:r>
      <w:r w:rsidRPr="00FC7DCF">
        <w:t xml:space="preserve">estimated value </w:t>
      </w:r>
      <w:r w:rsidR="009E6E9B" w:rsidRPr="00FC7DCF">
        <w:t xml:space="preserve">in </w:t>
      </w:r>
      <w:r w:rsidR="001168E5" w:rsidRPr="00FC7DCF">
        <w:t xml:space="preserve">the </w:t>
      </w:r>
      <w:r w:rsidR="001131CD">
        <w:t>included</w:t>
      </w:r>
      <w:r w:rsidR="001131CD" w:rsidRPr="00FC7DCF">
        <w:t xml:space="preserve"> </w:t>
      </w:r>
      <w:r w:rsidR="003416BD">
        <w:t xml:space="preserve"> VPA</w:t>
      </w:r>
      <w:r w:rsidR="009E6E9B" w:rsidRPr="00FC7DCF">
        <w:t>-DD</w:t>
      </w:r>
      <w:r w:rsidR="009040A4" w:rsidRPr="00FC7DCF">
        <w:t>(</w:t>
      </w:r>
      <w:r w:rsidR="009E6E9B" w:rsidRPr="00FC7DCF">
        <w:t>s</w:t>
      </w:r>
      <w:r w:rsidR="009040A4" w:rsidRPr="00FC7DCF">
        <w:t>)</w:t>
      </w:r>
    </w:p>
    <w:p w14:paraId="5B69821A" w14:textId="77777777" w:rsidR="00182957" w:rsidRPr="00FC7DCF" w:rsidRDefault="0040782E" w:rsidP="00182957">
      <w:r w:rsidRPr="00FC7DCF">
        <w:t>&gt;&gt;</w:t>
      </w:r>
    </w:p>
    <w:p w14:paraId="5A06C1D8" w14:textId="77777777" w:rsidR="00A14479" w:rsidRPr="00A14479" w:rsidRDefault="00A14479" w:rsidP="00A14479">
      <w:r w:rsidRPr="00A14479">
        <w:t>The emission reductions achieved by the project during this first monitoring period are slightly greater than expected in the ex-ante calculation in the VPA-DD over the same period: from 01 January 2012 until 30 June 2016 (approximately 16% greater).</w:t>
      </w:r>
    </w:p>
    <w:p w14:paraId="50476C16" w14:textId="77777777" w:rsidR="00A14479" w:rsidRPr="00A14479" w:rsidRDefault="00A14479" w:rsidP="00A14479"/>
    <w:p w14:paraId="5F0A620E" w14:textId="77777777" w:rsidR="00A14479" w:rsidRPr="00A14479" w:rsidRDefault="00A14479" w:rsidP="00A14479">
      <w:r w:rsidRPr="00A14479">
        <w:t>This is due to the following main reasons:</w:t>
      </w:r>
    </w:p>
    <w:p w14:paraId="2C6099AA" w14:textId="77777777" w:rsidR="00A14479" w:rsidRPr="00A14479" w:rsidRDefault="00A14479" w:rsidP="00A14479"/>
    <w:p w14:paraId="10F3DBCA" w14:textId="77777777" w:rsidR="00A14479" w:rsidRPr="00A14479" w:rsidRDefault="00A14479" w:rsidP="00BC10FD">
      <w:pPr>
        <w:numPr>
          <w:ilvl w:val="0"/>
          <w:numId w:val="89"/>
        </w:numPr>
        <w:spacing w:after="120"/>
        <w:ind w:left="714" w:hanging="357"/>
      </w:pPr>
      <w:r w:rsidRPr="00A14479">
        <w:rPr>
          <w:b/>
        </w:rPr>
        <w:t>Implementation schedule</w:t>
      </w:r>
      <w:r w:rsidRPr="00A14479">
        <w:t>: The VPA-DD assumed a gradual implementation of the solar cookers (300 per month) from the start of the monitored period in January 2012 until February 2014. Instead, the solar cookers were already implemented by the 1</w:t>
      </w:r>
      <w:r w:rsidRPr="00A14479">
        <w:rPr>
          <w:vertAlign w:val="superscript"/>
        </w:rPr>
        <w:t>st</w:t>
      </w:r>
      <w:r w:rsidRPr="00A14479">
        <w:t xml:space="preserve"> of January 2012 in Iridimi camp and have been replaced on an ongoing basis and as needed by end-users. While the portfolio of solar cookers in Iridimi have achieved emission reductions prior to the start of the monitored period which won’t be accounted for, the fact that no lag will occur due to </w:t>
      </w:r>
      <w:r w:rsidRPr="00A14479">
        <w:lastRenderedPageBreak/>
        <w:t>implementation has significantly improved the volume of emission reductions over this initial period. Given the VPA-DD assumed that implementation peak occurred in February 2014, it is expected that the emission reductions volume of the next monitoring period will more closely match the ex-ante estimations.</w:t>
      </w:r>
    </w:p>
    <w:p w14:paraId="76437D5E" w14:textId="77777777" w:rsidR="00A14479" w:rsidRPr="00A14479" w:rsidRDefault="00A14479" w:rsidP="00BC10FD">
      <w:pPr>
        <w:numPr>
          <w:ilvl w:val="0"/>
          <w:numId w:val="89"/>
        </w:numPr>
        <w:spacing w:after="120"/>
        <w:ind w:left="714" w:hanging="357"/>
      </w:pPr>
      <w:r w:rsidRPr="00A14479">
        <w:rPr>
          <w:b/>
        </w:rPr>
        <w:t>Higher usage rate</w:t>
      </w:r>
      <w:r w:rsidRPr="00A14479">
        <w:t>: While the VPA-DD assumed an average usage rate of 95%, the surveys conducted in June 2016 showed that usage rates are higher and close to 100% for each age groups. Such high usage rates can be explained by the fact that the CME actually only includes verified ongoing users of the solar cookers and keeps potential ‘</w:t>
      </w:r>
      <w:r w:rsidRPr="00A14479">
        <w:rPr>
          <w:i/>
        </w:rPr>
        <w:t>drop-out</w:t>
      </w:r>
      <w:r w:rsidRPr="00A14479">
        <w:t>s’ in a separate database to follow-up at a later stage on the reasons which led to their non-renewal of the solar cookers. Furthermore, given the difficulty to access cooking fuel in the camp (firewood for instance), solar cookers appear has the only viable and financially accessible approach for most (if not all) households in the camp.</w:t>
      </w:r>
    </w:p>
    <w:p w14:paraId="51A37714" w14:textId="6DD7845A" w:rsidR="00E326AE" w:rsidRPr="00FC7DCF" w:rsidRDefault="00A14479" w:rsidP="00846B34">
      <w:pPr>
        <w:numPr>
          <w:ilvl w:val="0"/>
          <w:numId w:val="89"/>
        </w:numPr>
        <w:spacing w:after="120"/>
        <w:ind w:left="714" w:hanging="357"/>
      </w:pPr>
      <w:r w:rsidRPr="00A14479">
        <w:rPr>
          <w:b/>
        </w:rPr>
        <w:t>Lower average efficiency of the baseline cookstove</w:t>
      </w:r>
      <w:r w:rsidRPr="00A14479">
        <w:t>: When solar cookers were initially introduced by the project, all households were relying on 3-stone stoves for their cooking needs. Banco and Save 80 stoves were introduced at a later stage and are now used in some instances as back-up stoves by some households (see monitoring survey’s results) but are not considered as ‘</w:t>
      </w:r>
      <w:r w:rsidRPr="00A14479">
        <w:rPr>
          <w:i/>
        </w:rPr>
        <w:t>baseline stove</w:t>
      </w:r>
      <w:r w:rsidRPr="00A14479">
        <w:t>’ according to the parameter’s definition.</w:t>
      </w:r>
    </w:p>
    <w:sectPr w:rsidR="00E326AE" w:rsidRPr="00FC7DCF" w:rsidSect="006941A0">
      <w:headerReference w:type="default" r:id="rId26"/>
      <w:footerReference w:type="even" r:id="rId27"/>
      <w:footerReference w:type="default" r:id="rId28"/>
      <w:headerReference w:type="first" r:id="rId29"/>
      <w:pgSz w:w="11907" w:h="16840" w:code="9"/>
      <w:pgMar w:top="1134" w:right="1134" w:bottom="1134" w:left="1021" w:header="851"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190AB9" w14:textId="77777777" w:rsidR="00C767EC" w:rsidRDefault="00C767EC">
      <w:r>
        <w:separator/>
      </w:r>
    </w:p>
  </w:endnote>
  <w:endnote w:type="continuationSeparator" w:id="0">
    <w:p w14:paraId="0E4FEE8E" w14:textId="77777777" w:rsidR="00C767EC" w:rsidRDefault="00C767EC">
      <w:r>
        <w:continuationSeparator/>
      </w:r>
    </w:p>
  </w:endnote>
  <w:endnote w:type="continuationNotice" w:id="1">
    <w:p w14:paraId="526F0C80" w14:textId="77777777" w:rsidR="00C767EC" w:rsidRDefault="00C767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auto"/>
    <w:pitch w:val="variable"/>
    <w:sig w:usb0="E0002AEF" w:usb1="C0007841" w:usb2="00000009" w:usb3="00000000" w:csb0="000001FF" w:csb1="00000000"/>
  </w:font>
  <w:font w:name="Calibri,Bold">
    <w:altName w:val="Arial"/>
    <w:panose1 w:val="00000000000000000000"/>
    <w:charset w:val="00"/>
    <w:family w:val="swiss"/>
    <w:notTrueType/>
    <w:pitch w:val="default"/>
    <w:sig w:usb0="00000083" w:usb1="00000000" w:usb2="00000000" w:usb3="00000000" w:csb0="00000009"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2F9C0" w14:textId="77777777" w:rsidR="00D9511E" w:rsidRPr="00DB42E6" w:rsidRDefault="00D9511E" w:rsidP="006418E8">
    <w:pPr>
      <w:pStyle w:val="Footer"/>
      <w:framePr w:wrap="around" w:vAnchor="text" w:hAnchor="margin" w:xAlign="right" w:y="1"/>
      <w:rPr>
        <w:rStyle w:val="PageNumber"/>
        <w:sz w:val="18"/>
      </w:rPr>
    </w:pPr>
    <w:r w:rsidRPr="00DB42E6">
      <w:rPr>
        <w:rStyle w:val="PageNumber"/>
        <w:sz w:val="18"/>
      </w:rPr>
      <w:fldChar w:fldCharType="begin"/>
    </w:r>
    <w:r w:rsidRPr="00DB42E6">
      <w:rPr>
        <w:rStyle w:val="PageNumber"/>
        <w:sz w:val="18"/>
      </w:rPr>
      <w:instrText xml:space="preserve">PAGE  </w:instrText>
    </w:r>
    <w:r w:rsidRPr="00DB42E6">
      <w:rPr>
        <w:rStyle w:val="PageNumber"/>
        <w:sz w:val="18"/>
      </w:rPr>
      <w:fldChar w:fldCharType="separate"/>
    </w:r>
    <w:r>
      <w:rPr>
        <w:rStyle w:val="PageNumber"/>
        <w:noProof/>
        <w:sz w:val="18"/>
      </w:rPr>
      <w:t>14</w:t>
    </w:r>
    <w:r w:rsidRPr="00DB42E6">
      <w:rPr>
        <w:rStyle w:val="PageNumber"/>
        <w:sz w:val="18"/>
      </w:rPr>
      <w:fldChar w:fldCharType="end"/>
    </w:r>
  </w:p>
  <w:p w14:paraId="4BC40F32" w14:textId="77777777" w:rsidR="00D9511E" w:rsidRPr="00DB42E6" w:rsidRDefault="00D9511E" w:rsidP="00036DD6">
    <w:pPr>
      <w:pStyle w:val="Footer"/>
      <w:ind w:right="360"/>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76A4E" w14:textId="77777777" w:rsidR="00D9511E" w:rsidRDefault="00D9511E" w:rsidP="008949D7">
    <w:pPr>
      <w:pStyle w:val="FooterF"/>
      <w:tabs>
        <w:tab w:val="clear" w:pos="9639"/>
        <w:tab w:val="right" w:pos="9498"/>
      </w:tabs>
    </w:pPr>
    <w:r w:rsidRPr="00DC3436">
      <w:rPr>
        <w:szCs w:val="22"/>
      </w:rPr>
      <w:t xml:space="preserve">Version </w:t>
    </w:r>
    <w:r>
      <w:rPr>
        <w:szCs w:val="22"/>
      </w:rPr>
      <w:t>01.0</w:t>
    </w:r>
    <w:r w:rsidRPr="00DC3436">
      <w:rPr>
        <w:szCs w:val="22"/>
      </w:rPr>
      <w:tab/>
      <w:t xml:space="preserve">Page </w:t>
    </w:r>
    <w:r w:rsidRPr="00DC3436">
      <w:rPr>
        <w:rStyle w:val="PageNumber"/>
        <w:szCs w:val="22"/>
      </w:rPr>
      <w:fldChar w:fldCharType="begin"/>
    </w:r>
    <w:r w:rsidRPr="00DC3436">
      <w:rPr>
        <w:rStyle w:val="PageNumber"/>
        <w:szCs w:val="22"/>
      </w:rPr>
      <w:instrText xml:space="preserve"> PAGE </w:instrText>
    </w:r>
    <w:r w:rsidRPr="00DC3436">
      <w:rPr>
        <w:rStyle w:val="PageNumber"/>
        <w:szCs w:val="22"/>
      </w:rPr>
      <w:fldChar w:fldCharType="separate"/>
    </w:r>
    <w:r w:rsidR="000F0E9B">
      <w:rPr>
        <w:rStyle w:val="PageNumber"/>
        <w:noProof/>
        <w:szCs w:val="22"/>
      </w:rPr>
      <w:t>2</w:t>
    </w:r>
    <w:r w:rsidRPr="00DC3436">
      <w:rPr>
        <w:rStyle w:val="PageNumber"/>
        <w:szCs w:val="22"/>
      </w:rPr>
      <w:fldChar w:fldCharType="end"/>
    </w:r>
    <w:r w:rsidRPr="00DC3436">
      <w:rPr>
        <w:rStyle w:val="PageNumber"/>
        <w:szCs w:val="22"/>
      </w:rPr>
      <w:t xml:space="preserve"> of </w:t>
    </w:r>
    <w:r w:rsidRPr="00DC3436">
      <w:rPr>
        <w:rStyle w:val="PageNumber"/>
        <w:szCs w:val="22"/>
      </w:rPr>
      <w:fldChar w:fldCharType="begin"/>
    </w:r>
    <w:r w:rsidRPr="00DC3436">
      <w:rPr>
        <w:rStyle w:val="PageNumber"/>
        <w:szCs w:val="22"/>
      </w:rPr>
      <w:instrText xml:space="preserve"> NUMPAGES </w:instrText>
    </w:r>
    <w:r w:rsidRPr="00DC3436">
      <w:rPr>
        <w:rStyle w:val="PageNumber"/>
        <w:szCs w:val="22"/>
      </w:rPr>
      <w:fldChar w:fldCharType="separate"/>
    </w:r>
    <w:r w:rsidR="000F0E9B">
      <w:rPr>
        <w:rStyle w:val="PageNumber"/>
        <w:noProof/>
        <w:szCs w:val="22"/>
      </w:rPr>
      <w:t>22</w:t>
    </w:r>
    <w:r w:rsidRPr="00DC3436">
      <w:rPr>
        <w:rStyle w:val="PageNumber"/>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90E334" w14:textId="77777777" w:rsidR="00C767EC" w:rsidRDefault="00C767EC">
      <w:r>
        <w:separator/>
      </w:r>
    </w:p>
  </w:footnote>
  <w:footnote w:type="continuationSeparator" w:id="0">
    <w:p w14:paraId="1DD8CEF5" w14:textId="77777777" w:rsidR="00C767EC" w:rsidRDefault="00C767EC">
      <w:r>
        <w:continuationSeparator/>
      </w:r>
    </w:p>
  </w:footnote>
  <w:footnote w:type="continuationNotice" w:id="1">
    <w:p w14:paraId="0609DEBC" w14:textId="77777777" w:rsidR="00C767EC" w:rsidRDefault="00C767EC"/>
  </w:footnote>
  <w:footnote w:id="2">
    <w:p w14:paraId="21677613" w14:textId="446DF8F7" w:rsidR="00D9511E" w:rsidRDefault="00D9511E" w:rsidP="0074438D">
      <w:pPr>
        <w:pStyle w:val="FootnoteText"/>
        <w:ind w:left="0" w:firstLine="0"/>
      </w:pPr>
      <w:r>
        <w:rPr>
          <w:rStyle w:val="FootnoteReference"/>
        </w:rPr>
        <w:footnoteRef/>
      </w:r>
      <w:r>
        <w:t xml:space="preserve"> </w:t>
      </w:r>
      <w:r>
        <w:rPr>
          <w:lang w:val="en-US"/>
        </w:rPr>
        <w:t>See file ‘GS1075 - MP1 ER calculation - 23Nov16’, sheet ‘ER Calculations’, cells ‘AZ34’ &amp; ‘BA34’</w:t>
      </w:r>
    </w:p>
  </w:footnote>
  <w:footnote w:id="3">
    <w:p w14:paraId="275C1504" w14:textId="568BE78E" w:rsidR="00D9511E" w:rsidRDefault="00D9511E" w:rsidP="00A85337">
      <w:pPr>
        <w:pStyle w:val="FootnoteText"/>
        <w:ind w:left="0" w:firstLine="0"/>
      </w:pPr>
      <w:r>
        <w:rPr>
          <w:rStyle w:val="FootnoteReference"/>
        </w:rPr>
        <w:footnoteRef/>
      </w:r>
      <w:r>
        <w:t xml:space="preserve"> </w:t>
      </w:r>
      <w:r>
        <w:rPr>
          <w:lang w:val="en-US"/>
        </w:rPr>
        <w:t>See</w:t>
      </w:r>
      <w:r w:rsidRPr="00B063FA">
        <w:rPr>
          <w:lang w:val="en-US"/>
        </w:rPr>
        <w:t xml:space="preserve"> </w:t>
      </w:r>
      <w:r>
        <w:rPr>
          <w:lang w:val="en-US"/>
        </w:rPr>
        <w:t>file ‘GS1075 - MP1 ER calculation - 23Nov16’, sheets ‘Monitoring Survey - Sampling’ &amp; ‘Usage Survey - Sampling’ for the implementation of the random sampling methodology applied for this first monitoring period</w:t>
      </w:r>
    </w:p>
  </w:footnote>
  <w:footnote w:id="4">
    <w:p w14:paraId="223B1F17" w14:textId="00D6FC39" w:rsidR="00D9511E" w:rsidRDefault="00D9511E">
      <w:pPr>
        <w:pStyle w:val="FootnoteText"/>
      </w:pPr>
      <w:r>
        <w:rPr>
          <w:rStyle w:val="FootnoteReference"/>
        </w:rPr>
        <w:footnoteRef/>
      </w:r>
      <w:r>
        <w:t xml:space="preserve"> See exact dates in the above section: B.1 Paragraph 10</w:t>
      </w:r>
    </w:p>
  </w:footnote>
  <w:footnote w:id="5">
    <w:p w14:paraId="129EF161" w14:textId="1D2B8A84" w:rsidR="00D9511E" w:rsidRDefault="00D9511E" w:rsidP="00A85337">
      <w:pPr>
        <w:pStyle w:val="FootnoteText"/>
      </w:pPr>
      <w:r>
        <w:rPr>
          <w:rStyle w:val="FootnoteReference"/>
        </w:rPr>
        <w:footnoteRef/>
      </w:r>
      <w:r>
        <w:t xml:space="preserve"> </w:t>
      </w:r>
      <w:r>
        <w:rPr>
          <w:lang w:val="en-US"/>
        </w:rPr>
        <w:t>See</w:t>
      </w:r>
      <w:r w:rsidRPr="00B063FA">
        <w:rPr>
          <w:lang w:val="en-US"/>
        </w:rPr>
        <w:t xml:space="preserve"> </w:t>
      </w:r>
      <w:r>
        <w:rPr>
          <w:lang w:val="en-US"/>
        </w:rPr>
        <w:t>file ‘GS1075 - MP1 ER calculation - 23Nov16’, sheet ‘Monitoring Survey - Results’</w:t>
      </w:r>
    </w:p>
  </w:footnote>
  <w:footnote w:id="6">
    <w:p w14:paraId="769ECF2E" w14:textId="4A431660" w:rsidR="00D9511E" w:rsidRDefault="00D9511E" w:rsidP="00A85337">
      <w:pPr>
        <w:pStyle w:val="FootnoteText"/>
      </w:pPr>
      <w:r>
        <w:rPr>
          <w:rStyle w:val="FootnoteReference"/>
        </w:rPr>
        <w:footnoteRef/>
      </w:r>
      <w:r>
        <w:t xml:space="preserve"> </w:t>
      </w:r>
      <w:r>
        <w:rPr>
          <w:lang w:val="en-US"/>
        </w:rPr>
        <w:t>See</w:t>
      </w:r>
      <w:r w:rsidRPr="00B063FA">
        <w:rPr>
          <w:lang w:val="en-US"/>
        </w:rPr>
        <w:t xml:space="preserve"> </w:t>
      </w:r>
      <w:r>
        <w:rPr>
          <w:lang w:val="en-US"/>
        </w:rPr>
        <w:t>file ‘GS1075 - MP1 ER calculation - 23Nov16’, sheets ‘Usage Survey - Results’</w:t>
      </w:r>
    </w:p>
  </w:footnote>
  <w:footnote w:id="7">
    <w:p w14:paraId="1D1C5DD2" w14:textId="5FD5C0AF" w:rsidR="00D9511E" w:rsidRDefault="00D9511E">
      <w:pPr>
        <w:pStyle w:val="FootnoteText"/>
      </w:pPr>
      <w:r>
        <w:rPr>
          <w:rStyle w:val="FootnoteReference"/>
        </w:rPr>
        <w:footnoteRef/>
      </w:r>
      <w:r>
        <w:t xml:space="preserve"> </w:t>
      </w:r>
      <w:r w:rsidRPr="002755C1">
        <w:rPr>
          <w:lang w:val="en-US"/>
        </w:rPr>
        <w:t xml:space="preserve">Subramanian, S. (2013) ‘Simplified </w:t>
      </w:r>
      <w:r>
        <w:rPr>
          <w:lang w:val="en-US"/>
        </w:rPr>
        <w:t>cookstove meth: solar cookers?</w:t>
      </w:r>
      <w:proofErr w:type="gramStart"/>
      <w:r>
        <w:rPr>
          <w:lang w:val="en-US"/>
        </w:rPr>
        <w:t>’.</w:t>
      </w:r>
      <w:proofErr w:type="gramEnd"/>
      <w:r>
        <w:rPr>
          <w:lang w:val="en-US"/>
        </w:rPr>
        <w:t xml:space="preserve"> E</w:t>
      </w:r>
      <w:r w:rsidRPr="002755C1">
        <w:rPr>
          <w:lang w:val="en-US"/>
        </w:rPr>
        <w:t>mail communication</w:t>
      </w:r>
    </w:p>
  </w:footnote>
  <w:footnote w:id="8">
    <w:p w14:paraId="6447F211" w14:textId="77777777" w:rsidR="00D9511E" w:rsidRDefault="00D9511E">
      <w:pPr>
        <w:pStyle w:val="FootnoteText"/>
      </w:pPr>
      <w:r>
        <w:rPr>
          <w:rStyle w:val="FootnoteReference"/>
        </w:rPr>
        <w:footnoteRef/>
      </w:r>
      <w:r>
        <w:t xml:space="preserve"> </w:t>
      </w:r>
      <w:hyperlink r:id="rId1" w:history="1">
        <w:r w:rsidRPr="009E54D2">
          <w:rPr>
            <w:rStyle w:val="Hyperlink"/>
            <w:lang w:val="en-US"/>
          </w:rPr>
          <w:t>http://cdm.unfccc.int/DNA/fNRB/index.html</w:t>
        </w:r>
      </w:hyperlink>
      <w:r>
        <w:rPr>
          <w:lang w:val="en-US"/>
        </w:rPr>
        <w:t xml:space="preserve"> </w:t>
      </w:r>
    </w:p>
  </w:footnote>
  <w:footnote w:id="9">
    <w:p w14:paraId="201C0DF8" w14:textId="77777777" w:rsidR="00D9511E" w:rsidRDefault="00D9511E" w:rsidP="00295C09">
      <w:pPr>
        <w:pStyle w:val="FootnoteText"/>
      </w:pPr>
      <w:r>
        <w:rPr>
          <w:rStyle w:val="FootnoteReference"/>
        </w:rPr>
        <w:footnoteRef/>
      </w:r>
      <w:r>
        <w:t xml:space="preserve"> </w:t>
      </w:r>
      <w:r>
        <w:rPr>
          <w:lang w:val="en-US"/>
        </w:rPr>
        <w:t xml:space="preserve">The Gold Standard. </w:t>
      </w:r>
      <w:hyperlink r:id="rId2" w:history="1">
        <w:r w:rsidRPr="00450924">
          <w:rPr>
            <w:rStyle w:val="Hyperlink"/>
            <w:lang w:val="en-US"/>
          </w:rPr>
          <w:t>Simplified Methodology for Efficient Cookstoves</w:t>
        </w:r>
      </w:hyperlink>
      <w:r>
        <w:rPr>
          <w:lang w:val="en-US"/>
        </w:rPr>
        <w:t>. February 2013.</w:t>
      </w:r>
    </w:p>
  </w:footnote>
  <w:footnote w:id="10">
    <w:p w14:paraId="2748BEF5" w14:textId="3D91DF28" w:rsidR="00D9511E" w:rsidRDefault="00D9511E">
      <w:pPr>
        <w:pStyle w:val="FootnoteText"/>
      </w:pPr>
      <w:r>
        <w:rPr>
          <w:rStyle w:val="FootnoteReference"/>
        </w:rPr>
        <w:footnoteRef/>
      </w:r>
      <w:r>
        <w:t xml:space="preserve"> </w:t>
      </w:r>
      <w:r>
        <w:rPr>
          <w:lang w:val="en-US"/>
        </w:rPr>
        <w:t xml:space="preserve">See file ‘GS1075 - MP1 ER calculation - 23Nov16’, sheet ‘Stoves </w:t>
      </w:r>
      <w:proofErr w:type="spellStart"/>
      <w:r>
        <w:rPr>
          <w:lang w:val="en-US"/>
        </w:rPr>
        <w:t>Utilisation</w:t>
      </w:r>
      <w:proofErr w:type="spellEnd"/>
      <w:r>
        <w:rPr>
          <w:lang w:val="en-US"/>
        </w:rPr>
        <w:t xml:space="preserve"> Pattern’ for further explanations</w:t>
      </w:r>
    </w:p>
  </w:footnote>
  <w:footnote w:id="11">
    <w:p w14:paraId="4498601E" w14:textId="240401A8" w:rsidR="00D9511E" w:rsidRDefault="00D9511E" w:rsidP="008674D9">
      <w:pPr>
        <w:pStyle w:val="FootnoteText"/>
        <w:ind w:left="0" w:firstLine="0"/>
      </w:pPr>
      <w:r>
        <w:rPr>
          <w:rStyle w:val="FootnoteReference"/>
        </w:rPr>
        <w:footnoteRef/>
      </w:r>
      <w:r>
        <w:t xml:space="preserve"> </w:t>
      </w:r>
      <w:r>
        <w:rPr>
          <w:lang w:val="en-US"/>
        </w:rPr>
        <w:t>For further explanation and references to these figures, please refer to file ‘GS1075 - MP1 ER calculation - 23Nov16’, sheet ‘ER Calculations’</w:t>
      </w:r>
    </w:p>
  </w:footnote>
  <w:footnote w:id="12">
    <w:p w14:paraId="57DE45FF" w14:textId="7954E07D" w:rsidR="00D9511E" w:rsidRDefault="00D9511E" w:rsidP="00A84C73">
      <w:pPr>
        <w:pStyle w:val="FootnoteText"/>
        <w:ind w:left="0" w:firstLine="0"/>
      </w:pPr>
      <w:r>
        <w:rPr>
          <w:rStyle w:val="FootnoteReference"/>
        </w:rPr>
        <w:footnoteRef/>
      </w:r>
      <w:r>
        <w:t xml:space="preserve"> Ibid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C3BA16" w14:textId="77777777" w:rsidR="00D9511E" w:rsidRPr="008949D7" w:rsidRDefault="00D9511E" w:rsidP="00626AB7">
    <w:pPr>
      <w:pStyle w:val="Header"/>
      <w:ind w:right="-142"/>
      <w:jc w:val="right"/>
      <w:rPr>
        <w:b/>
      </w:rPr>
    </w:pPr>
    <w:r w:rsidRPr="008949D7">
      <w:rPr>
        <w:b/>
      </w:rPr>
      <w:t>CDM-</w:t>
    </w:r>
    <w:r>
      <w:rPr>
        <w:b/>
      </w:rPr>
      <w:t>PoA-MR</w:t>
    </w:r>
    <w:r w:rsidRPr="008949D7">
      <w:rPr>
        <w:b/>
      </w:rPr>
      <w:t>-FORM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54C69" w14:textId="77777777" w:rsidR="00D9511E" w:rsidRPr="00D936D2" w:rsidRDefault="00D9511E" w:rsidP="00DE0752">
    <w:pPr>
      <w:ind w:right="-18"/>
      <w:jc w:val="right"/>
      <w:rPr>
        <w:rFonts w:cs="Arial"/>
        <w:b/>
        <w:bCs/>
      </w:rPr>
    </w:pPr>
  </w:p>
  <w:p w14:paraId="79E11788" w14:textId="77777777" w:rsidR="00D9511E" w:rsidRPr="00CD75CB" w:rsidRDefault="00D9511E" w:rsidP="00DE0752">
    <w:pPr>
      <w:pStyle w:val="SymbolForm"/>
    </w:pPr>
    <w:r w:rsidRPr="00CD75CB">
      <w:t>F-CDM-PRC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40452"/>
    <w:multiLevelType w:val="multilevel"/>
    <w:tmpl w:val="03B69E74"/>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 w15:restartNumberingAfterBreak="0">
    <w:nsid w:val="05AF2D26"/>
    <w:multiLevelType w:val="multilevel"/>
    <w:tmpl w:val="F146A2C0"/>
    <w:lvl w:ilvl="0">
      <w:start w:val="1"/>
      <w:numFmt w:val="decimal"/>
      <w:lvlText w:val="%1."/>
      <w:lvlJc w:val="left"/>
      <w:pPr>
        <w:ind w:left="2126" w:hanging="2126"/>
      </w:pPr>
      <w:rPr>
        <w:rFonts w:hint="default"/>
      </w:rPr>
    </w:lvl>
    <w:lvl w:ilvl="1">
      <w:start w:val="1"/>
      <w:numFmt w:val="decimal"/>
      <w:lvlText w:val="%2."/>
      <w:lvlJc w:val="left"/>
      <w:pPr>
        <w:tabs>
          <w:tab w:val="num" w:pos="709"/>
        </w:tabs>
        <w:ind w:left="680" w:hanging="680"/>
      </w:pPr>
      <w:rPr>
        <w:rFonts w:hint="default"/>
      </w:rPr>
    </w:lvl>
    <w:lvl w:ilvl="2">
      <w:start w:val="1"/>
      <w:numFmt w:val="decimal"/>
      <w:lvlText w:val="%2.%3."/>
      <w:lvlJc w:val="left"/>
      <w:pPr>
        <w:tabs>
          <w:tab w:val="num" w:pos="709"/>
        </w:tabs>
        <w:ind w:left="851" w:hanging="851"/>
      </w:pPr>
      <w:rPr>
        <w:rFonts w:hint="default"/>
      </w:rPr>
    </w:lvl>
    <w:lvl w:ilvl="3">
      <w:start w:val="1"/>
      <w:numFmt w:val="decimal"/>
      <w:lvlText w:val="%2.%3.%4."/>
      <w:lvlJc w:val="left"/>
      <w:pPr>
        <w:tabs>
          <w:tab w:val="num" w:pos="709"/>
        </w:tabs>
        <w:ind w:left="1191" w:hanging="1191"/>
      </w:pPr>
      <w:rPr>
        <w:rFonts w:hint="default"/>
      </w:rPr>
    </w:lvl>
    <w:lvl w:ilvl="4">
      <w:start w:val="1"/>
      <w:numFmt w:val="decimal"/>
      <w:lvlText w:val="%2.%3.%4.%5."/>
      <w:lvlJc w:val="left"/>
      <w:pPr>
        <w:tabs>
          <w:tab w:val="num" w:pos="1418"/>
        </w:tabs>
        <w:ind w:left="1588" w:hanging="1588"/>
      </w:pPr>
      <w:rPr>
        <w:rFonts w:hint="default"/>
      </w:rPr>
    </w:lvl>
    <w:lvl w:ilvl="5">
      <w:start w:val="1"/>
      <w:numFmt w:val="decimal"/>
      <w:lvlText w:val="%2.%3.%4.%5.%6."/>
      <w:lvlJc w:val="left"/>
      <w:pPr>
        <w:ind w:left="1985" w:hanging="1985"/>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6774409"/>
    <w:multiLevelType w:val="multilevel"/>
    <w:tmpl w:val="D62847B6"/>
    <w:lvl w:ilvl="0">
      <w:start w:val="1"/>
      <w:numFmt w:val="decimal"/>
      <w:pStyle w:val="RegAppendix"/>
      <w:suff w:val="space"/>
      <w:lvlText w:val="Appendix %1:"/>
      <w:lvlJc w:val="left"/>
      <w:pPr>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7417693"/>
    <w:multiLevelType w:val="multilevel"/>
    <w:tmpl w:val="019C240C"/>
    <w:styleLink w:val="SDMTableBoxParaNumberedList"/>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4" w15:restartNumberingAfterBreak="0">
    <w:nsid w:val="07B71692"/>
    <w:multiLevelType w:val="multilevel"/>
    <w:tmpl w:val="61348AE6"/>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5" w15:restartNumberingAfterBreak="0">
    <w:nsid w:val="09430767"/>
    <w:multiLevelType w:val="hybridMultilevel"/>
    <w:tmpl w:val="E840A676"/>
    <w:lvl w:ilvl="0" w:tplc="04130017">
      <w:start w:val="1"/>
      <w:numFmt w:val="lowerLetter"/>
      <w:lvlText w:val="%1)"/>
      <w:lvlJc w:val="left"/>
      <w:pPr>
        <w:ind w:left="719" w:hanging="360"/>
      </w:pPr>
      <w:rPr>
        <w:rFonts w:hint="default"/>
      </w:rPr>
    </w:lvl>
    <w:lvl w:ilvl="1" w:tplc="04130019" w:tentative="1">
      <w:start w:val="1"/>
      <w:numFmt w:val="lowerLetter"/>
      <w:lvlText w:val="%2."/>
      <w:lvlJc w:val="left"/>
      <w:pPr>
        <w:ind w:left="1439" w:hanging="360"/>
      </w:pPr>
    </w:lvl>
    <w:lvl w:ilvl="2" w:tplc="0413001B" w:tentative="1">
      <w:start w:val="1"/>
      <w:numFmt w:val="lowerRoman"/>
      <w:lvlText w:val="%3."/>
      <w:lvlJc w:val="right"/>
      <w:pPr>
        <w:ind w:left="2159" w:hanging="180"/>
      </w:pPr>
    </w:lvl>
    <w:lvl w:ilvl="3" w:tplc="0413000F" w:tentative="1">
      <w:start w:val="1"/>
      <w:numFmt w:val="decimal"/>
      <w:lvlText w:val="%4."/>
      <w:lvlJc w:val="left"/>
      <w:pPr>
        <w:ind w:left="2879" w:hanging="360"/>
      </w:pPr>
    </w:lvl>
    <w:lvl w:ilvl="4" w:tplc="04130019" w:tentative="1">
      <w:start w:val="1"/>
      <w:numFmt w:val="lowerLetter"/>
      <w:lvlText w:val="%5."/>
      <w:lvlJc w:val="left"/>
      <w:pPr>
        <w:ind w:left="3599" w:hanging="360"/>
      </w:pPr>
    </w:lvl>
    <w:lvl w:ilvl="5" w:tplc="0413001B" w:tentative="1">
      <w:start w:val="1"/>
      <w:numFmt w:val="lowerRoman"/>
      <w:lvlText w:val="%6."/>
      <w:lvlJc w:val="right"/>
      <w:pPr>
        <w:ind w:left="4319" w:hanging="180"/>
      </w:pPr>
    </w:lvl>
    <w:lvl w:ilvl="6" w:tplc="0413000F" w:tentative="1">
      <w:start w:val="1"/>
      <w:numFmt w:val="decimal"/>
      <w:lvlText w:val="%7."/>
      <w:lvlJc w:val="left"/>
      <w:pPr>
        <w:ind w:left="5039" w:hanging="360"/>
      </w:pPr>
    </w:lvl>
    <w:lvl w:ilvl="7" w:tplc="04130019" w:tentative="1">
      <w:start w:val="1"/>
      <w:numFmt w:val="lowerLetter"/>
      <w:lvlText w:val="%8."/>
      <w:lvlJc w:val="left"/>
      <w:pPr>
        <w:ind w:left="5759" w:hanging="360"/>
      </w:pPr>
    </w:lvl>
    <w:lvl w:ilvl="8" w:tplc="0413001B" w:tentative="1">
      <w:start w:val="1"/>
      <w:numFmt w:val="lowerRoman"/>
      <w:lvlText w:val="%9."/>
      <w:lvlJc w:val="right"/>
      <w:pPr>
        <w:ind w:left="6479" w:hanging="180"/>
      </w:pPr>
    </w:lvl>
  </w:abstractNum>
  <w:abstractNum w:abstractNumId="6" w15:restartNumberingAfterBreak="0">
    <w:nsid w:val="0BD21D4D"/>
    <w:multiLevelType w:val="multilevel"/>
    <w:tmpl w:val="81E46A44"/>
    <w:numStyleLink w:val="SDMHeadList"/>
  </w:abstractNum>
  <w:abstractNum w:abstractNumId="7" w15:restartNumberingAfterBreak="0">
    <w:nsid w:val="0FB12BA1"/>
    <w:multiLevelType w:val="multilevel"/>
    <w:tmpl w:val="45C27C68"/>
    <w:styleLink w:val="SDMFootnoteList"/>
    <w:lvl w:ilvl="0">
      <w:start w:val="1"/>
      <w:numFmt w:val="none"/>
      <w:pStyle w:val="FootnoteText"/>
      <w:suff w:val="nothing"/>
      <w:lvlText w:val=""/>
      <w:lvlJc w:val="left"/>
      <w:pPr>
        <w:ind w:left="227" w:hanging="227"/>
      </w:pPr>
      <w:rPr>
        <w:rFonts w:hint="default"/>
      </w:rPr>
    </w:lvl>
    <w:lvl w:ilvl="1">
      <w:start w:val="1"/>
      <w:numFmt w:val="lowerLetter"/>
      <w:lvlText w:val="(%2)"/>
      <w:lvlJc w:val="left"/>
      <w:pPr>
        <w:ind w:left="624" w:hanging="397"/>
      </w:pPr>
      <w:rPr>
        <w:rFonts w:hint="default"/>
      </w:rPr>
    </w:lvl>
    <w:lvl w:ilvl="2">
      <w:start w:val="1"/>
      <w:numFmt w:val="lowerRoman"/>
      <w:lvlText w:val="(%3)"/>
      <w:lvlJc w:val="left"/>
      <w:pPr>
        <w:ind w:left="1021" w:hanging="397"/>
      </w:pPr>
      <w:rPr>
        <w:rFonts w:hint="default"/>
      </w:rPr>
    </w:lvl>
    <w:lvl w:ilvl="3">
      <w:start w:val="1"/>
      <w:numFmt w:val="lowerLetter"/>
      <w:lvlText w:val="%4."/>
      <w:lvlJc w:val="left"/>
      <w:pPr>
        <w:ind w:left="1418" w:hanging="397"/>
      </w:pPr>
      <w:rPr>
        <w:rFonts w:hint="default"/>
      </w:rPr>
    </w:lvl>
    <w:lvl w:ilvl="4">
      <w:start w:val="1"/>
      <w:numFmt w:val="lowerRoman"/>
      <w:lvlText w:val="%5."/>
      <w:lvlJc w:val="left"/>
      <w:pPr>
        <w:ind w:left="1814" w:hanging="396"/>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 w15:restartNumberingAfterBreak="0">
    <w:nsid w:val="0FD52077"/>
    <w:multiLevelType w:val="multilevel"/>
    <w:tmpl w:val="A28EC812"/>
    <w:styleLink w:val="SDMMethEquationNrList"/>
    <w:lvl w:ilvl="0">
      <w:start w:val="1"/>
      <w:numFmt w:val="decimal"/>
      <w:pStyle w:val="SDMMethEquationNr"/>
      <w:suff w:val="nothing"/>
      <w:lvlText w:val="Equation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07769B7"/>
    <w:multiLevelType w:val="multilevel"/>
    <w:tmpl w:val="087CCD52"/>
    <w:styleLink w:val="SDMTableBoxParaList"/>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0" w15:restartNumberingAfterBreak="0">
    <w:nsid w:val="11F806C3"/>
    <w:multiLevelType w:val="multilevel"/>
    <w:tmpl w:val="B3A0B338"/>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1" w15:restartNumberingAfterBreak="0">
    <w:nsid w:val="14357087"/>
    <w:multiLevelType w:val="multilevel"/>
    <w:tmpl w:val="3CC81634"/>
    <w:styleLink w:val="SDMTableBoxFigureFootnoteFullPageList"/>
    <w:lvl w:ilvl="0">
      <w:start w:val="1"/>
      <w:numFmt w:val="lowerLetter"/>
      <w:pStyle w:val="SDMTableBoxFigureFootnoteFullPage"/>
      <w:lvlText w:val="(%1)"/>
      <w:lvlJc w:val="left"/>
      <w:pPr>
        <w:ind w:left="142" w:hanging="255"/>
      </w:pPr>
      <w:rPr>
        <w:rFonts w:hint="default"/>
        <w:vertAlign w:val="superscript"/>
      </w:rPr>
    </w:lvl>
    <w:lvl w:ilvl="1">
      <w:start w:val="1"/>
      <w:numFmt w:val="decimal"/>
      <w:pStyle w:val="SDMTableBoxFigureFootnoteSL1FullPage"/>
      <w:lvlText w:val="%2."/>
      <w:lvlJc w:val="left"/>
      <w:pPr>
        <w:ind w:left="454" w:hanging="312"/>
      </w:pPr>
      <w:rPr>
        <w:rFonts w:hint="default"/>
      </w:rPr>
    </w:lvl>
    <w:lvl w:ilvl="2">
      <w:start w:val="1"/>
      <w:numFmt w:val="lowerLetter"/>
      <w:pStyle w:val="SDMTableBoxFigureFootnoteSL2FullPage"/>
      <w:lvlText w:val="(%3)"/>
      <w:lvlJc w:val="left"/>
      <w:pPr>
        <w:ind w:left="851" w:hanging="397"/>
      </w:pPr>
      <w:rPr>
        <w:rFonts w:hint="default"/>
      </w:rPr>
    </w:lvl>
    <w:lvl w:ilvl="3">
      <w:start w:val="1"/>
      <w:numFmt w:val="lowerRoman"/>
      <w:pStyle w:val="SDMTableBoxFigureFootnoteSL3FullPage"/>
      <w:lvlText w:val="(%4)"/>
      <w:lvlJc w:val="left"/>
      <w:pPr>
        <w:ind w:left="1247" w:hanging="396"/>
      </w:pPr>
      <w:rPr>
        <w:rFonts w:hint="default"/>
      </w:rPr>
    </w:lvl>
    <w:lvl w:ilvl="4">
      <w:start w:val="1"/>
      <w:numFmt w:val="lowerLetter"/>
      <w:pStyle w:val="SDMTableBoxFigureFootnoteSL4FullPage"/>
      <w:lvlText w:val="%5."/>
      <w:lvlJc w:val="left"/>
      <w:pPr>
        <w:ind w:left="1588" w:hanging="341"/>
      </w:pPr>
      <w:rPr>
        <w:rFonts w:hint="default"/>
      </w:rPr>
    </w:lvl>
    <w:lvl w:ilvl="5">
      <w:start w:val="1"/>
      <w:numFmt w:val="lowerRoman"/>
      <w:pStyle w:val="SDMTableBoxFigureFootnoteSL5FullPage"/>
      <w:lvlText w:val="%6."/>
      <w:lvlJc w:val="left"/>
      <w:pPr>
        <w:ind w:left="2041" w:hanging="453"/>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44B2B8C"/>
    <w:multiLevelType w:val="multilevel"/>
    <w:tmpl w:val="A1C0D7F6"/>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b w:val="0"/>
        <w:i w:val="0"/>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3" w15:restartNumberingAfterBreak="0">
    <w:nsid w:val="155523F4"/>
    <w:multiLevelType w:val="multilevel"/>
    <w:tmpl w:val="44888FF4"/>
    <w:lvl w:ilvl="0">
      <w:start w:val="1"/>
      <w:numFmt w:val="upperRoman"/>
      <w:pStyle w:val="RegHead1"/>
      <w:suff w:val="space"/>
      <w:lvlText w:val="%1. "/>
      <w:lvlJc w:val="center"/>
      <w:pPr>
        <w:ind w:left="0" w:firstLine="0"/>
      </w:pPr>
      <w:rPr>
        <w:sz w:val="28"/>
      </w:rPr>
    </w:lvl>
    <w:lvl w:ilvl="1">
      <w:start w:val="1"/>
      <w:numFmt w:val="upperLetter"/>
      <w:pStyle w:val="RegHead2"/>
      <w:suff w:val="space"/>
      <w:lvlText w:val="%2. "/>
      <w:lvlJc w:val="center"/>
      <w:pPr>
        <w:ind w:left="0" w:firstLine="0"/>
      </w:pPr>
      <w:rPr>
        <w:b/>
        <w:sz w:val="22"/>
        <w:u w:val="none"/>
      </w:rPr>
    </w:lvl>
    <w:lvl w:ilvl="2">
      <w:start w:val="1"/>
      <w:numFmt w:val="decimal"/>
      <w:pStyle w:val="RegHead3"/>
      <w:suff w:val="space"/>
      <w:lvlText w:val="%3. "/>
      <w:lvlJc w:val="center"/>
      <w:pPr>
        <w:ind w:left="0" w:firstLine="0"/>
      </w:pPr>
      <w:rPr>
        <w:b w:val="0"/>
        <w:sz w:val="22"/>
        <w:u w:val="none"/>
      </w:rPr>
    </w:lvl>
    <w:lvl w:ilvl="3">
      <w:start w:val="1"/>
      <w:numFmt w:val="decimal"/>
      <w:lvlRestart w:val="0"/>
      <w:pStyle w:val="RegPara"/>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4" w15:restartNumberingAfterBreak="0">
    <w:nsid w:val="1598217B"/>
    <w:multiLevelType w:val="hybridMultilevel"/>
    <w:tmpl w:val="1DF6D5E0"/>
    <w:lvl w:ilvl="0" w:tplc="AF700BA2">
      <w:start w:val="1"/>
      <w:numFmt w:val="bullet"/>
      <w:pStyle w:val="BulletedItem"/>
      <w:lvlText w:val=""/>
      <w:lvlJc w:val="left"/>
      <w:pPr>
        <w:tabs>
          <w:tab w:val="num" w:pos="720"/>
        </w:tabs>
        <w:ind w:left="720" w:hanging="720"/>
      </w:pPr>
      <w:rPr>
        <w:rFonts w:ascii="Symbol" w:hAnsi="Symbol"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5B44D7C"/>
    <w:multiLevelType w:val="multilevel"/>
    <w:tmpl w:val="A28EC812"/>
    <w:styleLink w:val="SDMMethEquationNumberingList"/>
    <w:lvl w:ilvl="0">
      <w:start w:val="1"/>
      <w:numFmt w:val="decimal"/>
      <w:suff w:val="nothing"/>
      <w:lvlText w:val="Equation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15CB52CB"/>
    <w:multiLevelType w:val="hybridMultilevel"/>
    <w:tmpl w:val="E33289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5EB1E20"/>
    <w:multiLevelType w:val="multilevel"/>
    <w:tmpl w:val="4F9ED6BC"/>
    <w:styleLink w:val="SDMCovNoteHeadList"/>
    <w:lvl w:ilvl="0">
      <w:start w:val="1"/>
      <w:numFmt w:val="decimal"/>
      <w:pStyle w:val="SDMCovNoteHead1"/>
      <w:lvlText w:val="%1."/>
      <w:lvlJc w:val="left"/>
      <w:pPr>
        <w:tabs>
          <w:tab w:val="num" w:pos="709"/>
        </w:tabs>
        <w:ind w:left="709" w:hanging="709"/>
      </w:pPr>
      <w:rPr>
        <w:rFonts w:hint="default"/>
      </w:rPr>
    </w:lvl>
    <w:lvl w:ilvl="1">
      <w:start w:val="1"/>
      <w:numFmt w:val="decimal"/>
      <w:pStyle w:val="SDMCovNoteHead2"/>
      <w:lvlText w:val="%1.%2."/>
      <w:lvlJc w:val="left"/>
      <w:pPr>
        <w:tabs>
          <w:tab w:val="num" w:pos="709"/>
        </w:tabs>
        <w:ind w:left="794" w:hanging="794"/>
      </w:pPr>
      <w:rPr>
        <w:rFonts w:hint="default"/>
      </w:rPr>
    </w:lvl>
    <w:lvl w:ilvl="2">
      <w:start w:val="1"/>
      <w:numFmt w:val="decimal"/>
      <w:pStyle w:val="SDMCovNoteHead3"/>
      <w:lvlText w:val="%1.%2.%3."/>
      <w:lvlJc w:val="left"/>
      <w:pPr>
        <w:tabs>
          <w:tab w:val="num" w:pos="709"/>
        </w:tabs>
        <w:ind w:left="1191" w:hanging="119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162C4AFF"/>
    <w:multiLevelType w:val="multilevel"/>
    <w:tmpl w:val="4F9ED6BC"/>
    <w:numStyleLink w:val="SDMCovNoteHeadList"/>
  </w:abstractNum>
  <w:abstractNum w:abstractNumId="19" w15:restartNumberingAfterBreak="0">
    <w:nsid w:val="16404ED9"/>
    <w:multiLevelType w:val="multilevel"/>
    <w:tmpl w:val="3CC81634"/>
    <w:numStyleLink w:val="SDMTableBoxFigureFootnoteFullPageList"/>
  </w:abstractNum>
  <w:abstractNum w:abstractNumId="20" w15:restartNumberingAfterBreak="0">
    <w:nsid w:val="1650370D"/>
    <w:multiLevelType w:val="multilevel"/>
    <w:tmpl w:val="9AEA799A"/>
    <w:styleLink w:val="SDMTableBoxParaNumberedList1"/>
    <w:lvl w:ilvl="0">
      <w:start w:val="1"/>
      <w:numFmt w:val="upperRoman"/>
      <w:suff w:val="space"/>
      <w:lvlText w:val="%1. "/>
      <w:lvlJc w:val="right"/>
      <w:pPr>
        <w:ind w:left="0" w:firstLine="244"/>
      </w:pPr>
      <w:rPr>
        <w:rFonts w:hint="default"/>
        <w:sz w:val="28"/>
      </w:rPr>
    </w:lvl>
    <w:lvl w:ilvl="1">
      <w:start w:val="1"/>
      <w:numFmt w:val="decimal"/>
      <w:pStyle w:val="AnnoHead2"/>
      <w:suff w:val="space"/>
      <w:lvlText w:val="%2. "/>
      <w:lvlJc w:val="left"/>
      <w:pPr>
        <w:ind w:left="0" w:firstLine="0"/>
      </w:pPr>
      <w:rPr>
        <w:rFonts w:hint="default"/>
        <w:b/>
        <w:sz w:val="22"/>
        <w:u w:val="none"/>
      </w:rPr>
    </w:lvl>
    <w:lvl w:ilvl="2">
      <w:start w:val="1"/>
      <w:numFmt w:val="lowerLetter"/>
      <w:pStyle w:val="AnnoHead3"/>
      <w:lvlText w:val="(%3)"/>
      <w:lvlJc w:val="left"/>
      <w:pPr>
        <w:tabs>
          <w:tab w:val="num" w:pos="720"/>
        </w:tabs>
        <w:ind w:left="720" w:hanging="720"/>
      </w:pPr>
      <w:rPr>
        <w:rFonts w:ascii="Times New Roman" w:hAnsi="Times New Roman" w:hint="default"/>
        <w:b w:val="0"/>
        <w:sz w:val="22"/>
        <w:u w:val="none"/>
      </w:rPr>
    </w:lvl>
    <w:lvl w:ilvl="3">
      <w:start w:val="1"/>
      <w:numFmt w:val="lowerRoman"/>
      <w:lvlText w:val="(%4)"/>
      <w:lvlJc w:val="right"/>
      <w:pPr>
        <w:tabs>
          <w:tab w:val="num" w:pos="1440"/>
        </w:tabs>
        <w:ind w:left="1440" w:hanging="533"/>
      </w:pPr>
      <w:rPr>
        <w:rFonts w:ascii="Times New Roman" w:hAnsi="Times New Roman" w:hint="default"/>
        <w:b w:val="0"/>
        <w:sz w:val="22"/>
        <w:u w:val="none"/>
      </w:rPr>
    </w:lvl>
    <w:lvl w:ilvl="4">
      <w:start w:val="1"/>
      <w:numFmt w:val="decimal"/>
      <w:pStyle w:val="AnnoPara"/>
      <w:lvlText w:val="%5."/>
      <w:lvlJc w:val="left"/>
      <w:pPr>
        <w:tabs>
          <w:tab w:val="num" w:pos="360"/>
        </w:tabs>
        <w:ind w:left="0" w:firstLine="0"/>
      </w:pPr>
      <w:rPr>
        <w:rFonts w:ascii="Times New Roman" w:hAnsi="Times New Roman" w:hint="default"/>
        <w:b w:val="0"/>
        <w:sz w:val="22"/>
        <w:u w:val="none"/>
      </w:rPr>
    </w:lvl>
    <w:lvl w:ilvl="5">
      <w:start w:val="1"/>
      <w:numFmt w:val="lowerLetter"/>
      <w:lvlText w:val="(%6)"/>
      <w:lvlJc w:val="left"/>
      <w:pPr>
        <w:tabs>
          <w:tab w:val="num" w:pos="1440"/>
        </w:tabs>
        <w:ind w:left="1440" w:hanging="720"/>
      </w:pPr>
      <w:rPr>
        <w:rFonts w:hint="default"/>
        <w:sz w:val="22"/>
        <w:u w:val="none"/>
      </w:rPr>
    </w:lvl>
    <w:lvl w:ilvl="6">
      <w:start w:val="1"/>
      <w:numFmt w:val="decimal"/>
      <w:lvlText w:val="%7."/>
      <w:lvlJc w:val="left"/>
      <w:pPr>
        <w:tabs>
          <w:tab w:val="num" w:pos="1440"/>
        </w:tabs>
        <w:ind w:left="1440" w:hanging="720"/>
      </w:pPr>
      <w:rPr>
        <w:rFonts w:ascii="Symbol" w:hAnsi="Symbol" w:hint="default"/>
        <w:sz w:val="22"/>
        <w:u w:val="none"/>
      </w:rPr>
    </w:lvl>
    <w:lvl w:ilvl="7">
      <w:start w:val="1"/>
      <w:numFmt w:val="lowerLetter"/>
      <w:lvlText w:val="(%8)"/>
      <w:lvlJc w:val="left"/>
      <w:pPr>
        <w:tabs>
          <w:tab w:val="num" w:pos="2160"/>
        </w:tabs>
        <w:ind w:left="2160" w:hanging="720"/>
      </w:pPr>
      <w:rPr>
        <w:rFonts w:hint="default"/>
        <w:sz w:val="22"/>
        <w:u w:val="none"/>
      </w:rPr>
    </w:lvl>
    <w:lvl w:ilvl="8">
      <w:start w:val="1"/>
      <w:numFmt w:val="lowerLetter"/>
      <w:lvlText w:val=""/>
      <w:lvlJc w:val="left"/>
      <w:pPr>
        <w:tabs>
          <w:tab w:val="num" w:pos="2880"/>
        </w:tabs>
        <w:ind w:left="2880" w:hanging="720"/>
      </w:pPr>
      <w:rPr>
        <w:rFonts w:ascii="Symbol" w:hAnsi="Symbol" w:hint="default"/>
        <w:u w:val="none"/>
      </w:rPr>
    </w:lvl>
  </w:abstractNum>
  <w:abstractNum w:abstractNumId="21" w15:restartNumberingAfterBreak="0">
    <w:nsid w:val="16B30BCE"/>
    <w:multiLevelType w:val="hybridMultilevel"/>
    <w:tmpl w:val="322AF87A"/>
    <w:styleLink w:val="SDMTableBoxParaNumberedList2"/>
    <w:lvl w:ilvl="0" w:tplc="1428B1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74A1F35"/>
    <w:multiLevelType w:val="hybridMultilevel"/>
    <w:tmpl w:val="23BC2C90"/>
    <w:lvl w:ilvl="0" w:tplc="E730D97A">
      <w:start w:val="1"/>
      <w:numFmt w:val="decimal"/>
      <w:lvlText w:val="%1."/>
      <w:lvlJc w:val="left"/>
      <w:pPr>
        <w:ind w:left="72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7DF7339"/>
    <w:multiLevelType w:val="multilevel"/>
    <w:tmpl w:val="BF0A77E0"/>
    <w:lvl w:ilvl="0">
      <w:start w:val="1"/>
      <w:numFmt w:val="decimal"/>
      <w:lvlText w:val="%1."/>
      <w:lvlJc w:val="left"/>
      <w:pPr>
        <w:tabs>
          <w:tab w:val="num" w:pos="0"/>
        </w:tabs>
        <w:ind w:left="0" w:firstLine="0"/>
      </w:pPr>
      <w:rPr>
        <w:rFonts w:hint="default"/>
        <w:b w:val="0"/>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24" w15:restartNumberingAfterBreak="0">
    <w:nsid w:val="17F8486F"/>
    <w:multiLevelType w:val="multilevel"/>
    <w:tmpl w:val="A1C0D7F6"/>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b w:val="0"/>
        <w:i w:val="0"/>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25" w15:restartNumberingAfterBreak="0">
    <w:nsid w:val="18C15861"/>
    <w:multiLevelType w:val="multilevel"/>
    <w:tmpl w:val="5EDE06C6"/>
    <w:styleLink w:val="SDMParaList"/>
    <w:lvl w:ilvl="0">
      <w:start w:val="1"/>
      <w:numFmt w:val="decimal"/>
      <w:pStyle w:val="SDMPara"/>
      <w:lvlText w:val="%1."/>
      <w:lvlJc w:val="left"/>
      <w:pPr>
        <w:tabs>
          <w:tab w:val="num" w:pos="709"/>
        </w:tabs>
        <w:ind w:left="709" w:hanging="709"/>
      </w:pPr>
      <w:rPr>
        <w:rFonts w:hint="default"/>
      </w:rPr>
    </w:lvl>
    <w:lvl w:ilvl="1">
      <w:start w:val="1"/>
      <w:numFmt w:val="lowerLetter"/>
      <w:pStyle w:val="SDMSubPara1"/>
      <w:lvlText w:val="(%2)"/>
      <w:lvlJc w:val="left"/>
      <w:pPr>
        <w:tabs>
          <w:tab w:val="num" w:pos="709"/>
        </w:tabs>
        <w:ind w:left="1418" w:hanging="709"/>
      </w:pPr>
      <w:rPr>
        <w:rFonts w:hint="default"/>
      </w:rPr>
    </w:lvl>
    <w:lvl w:ilvl="2">
      <w:start w:val="1"/>
      <w:numFmt w:val="lowerRoman"/>
      <w:pStyle w:val="SDMSubPara2"/>
      <w:lvlText w:val="(%3)"/>
      <w:lvlJc w:val="left"/>
      <w:pPr>
        <w:tabs>
          <w:tab w:val="num" w:pos="709"/>
        </w:tabs>
        <w:ind w:left="1985" w:hanging="567"/>
      </w:pPr>
      <w:rPr>
        <w:rFonts w:hint="default"/>
      </w:rPr>
    </w:lvl>
    <w:lvl w:ilvl="3">
      <w:start w:val="1"/>
      <w:numFmt w:val="lowerLetter"/>
      <w:pStyle w:val="SDMSubPara3"/>
      <w:lvlText w:val="%4."/>
      <w:lvlJc w:val="left"/>
      <w:pPr>
        <w:tabs>
          <w:tab w:val="num" w:pos="709"/>
        </w:tabs>
        <w:ind w:left="2722" w:hanging="596"/>
      </w:pPr>
      <w:rPr>
        <w:rFonts w:hint="default"/>
      </w:rPr>
    </w:lvl>
    <w:lvl w:ilvl="4">
      <w:start w:val="1"/>
      <w:numFmt w:val="lowerRoman"/>
      <w:pStyle w:val="SDMSubPara4"/>
      <w:lvlText w:val="%5."/>
      <w:lvlJc w:val="left"/>
      <w:pPr>
        <w:tabs>
          <w:tab w:val="num" w:pos="709"/>
        </w:tabs>
        <w:ind w:left="3232" w:hanging="397"/>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26" w15:restartNumberingAfterBreak="0">
    <w:nsid w:val="1A416448"/>
    <w:multiLevelType w:val="multilevel"/>
    <w:tmpl w:val="A28EC812"/>
    <w:numStyleLink w:val="SDMMethEquationNrList"/>
  </w:abstractNum>
  <w:abstractNum w:abstractNumId="27" w15:restartNumberingAfterBreak="0">
    <w:nsid w:val="1A4C1951"/>
    <w:multiLevelType w:val="hybridMultilevel"/>
    <w:tmpl w:val="E85EE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A6C4888"/>
    <w:multiLevelType w:val="hybridMultilevel"/>
    <w:tmpl w:val="8382A26A"/>
    <w:lvl w:ilvl="0" w:tplc="0240A3C8">
      <w:start w:val="1"/>
      <w:numFmt w:val="lowerLetter"/>
      <w:pStyle w:val="FootnoteTable"/>
      <w:lvlText w:val="%1"/>
      <w:lvlJc w:val="left"/>
      <w:pPr>
        <w:tabs>
          <w:tab w:val="num" w:pos="360"/>
        </w:tabs>
        <w:ind w:left="113" w:hanging="113"/>
      </w:pPr>
      <w:rPr>
        <w:rFonts w:hint="default"/>
        <w:sz w:val="16"/>
        <w:vertAlign w:val="superscrip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1BB5186F"/>
    <w:multiLevelType w:val="multilevel"/>
    <w:tmpl w:val="C182385A"/>
    <w:styleLink w:val="SDMAppHeadList"/>
    <w:lvl w:ilvl="0">
      <w:start w:val="1"/>
      <w:numFmt w:val="decimal"/>
      <w:lvlText w:val="Appendix %1."/>
      <w:lvlJc w:val="left"/>
      <w:pPr>
        <w:ind w:left="2126" w:hanging="2126"/>
      </w:pPr>
      <w:rPr>
        <w:rFonts w:hint="default"/>
      </w:rPr>
    </w:lvl>
    <w:lvl w:ilvl="1">
      <w:start w:val="1"/>
      <w:numFmt w:val="decimal"/>
      <w:lvlText w:val="%2."/>
      <w:lvlJc w:val="left"/>
      <w:pPr>
        <w:tabs>
          <w:tab w:val="num" w:pos="709"/>
        </w:tabs>
        <w:ind w:left="680" w:hanging="680"/>
      </w:pPr>
      <w:rPr>
        <w:rFonts w:hint="default"/>
      </w:rPr>
    </w:lvl>
    <w:lvl w:ilvl="2">
      <w:start w:val="1"/>
      <w:numFmt w:val="decimal"/>
      <w:lvlText w:val="%2.%3."/>
      <w:lvlJc w:val="left"/>
      <w:pPr>
        <w:tabs>
          <w:tab w:val="num" w:pos="709"/>
        </w:tabs>
        <w:ind w:left="851" w:hanging="851"/>
      </w:pPr>
      <w:rPr>
        <w:rFonts w:hint="default"/>
      </w:rPr>
    </w:lvl>
    <w:lvl w:ilvl="3">
      <w:start w:val="1"/>
      <w:numFmt w:val="decimal"/>
      <w:lvlText w:val="%2.%3.%4."/>
      <w:lvlJc w:val="left"/>
      <w:pPr>
        <w:tabs>
          <w:tab w:val="num" w:pos="709"/>
        </w:tabs>
        <w:ind w:left="1191" w:hanging="1191"/>
      </w:pPr>
      <w:rPr>
        <w:rFonts w:hint="default"/>
      </w:rPr>
    </w:lvl>
    <w:lvl w:ilvl="4">
      <w:start w:val="1"/>
      <w:numFmt w:val="decimal"/>
      <w:lvlText w:val="%2.%3.%4.%5."/>
      <w:lvlJc w:val="left"/>
      <w:pPr>
        <w:tabs>
          <w:tab w:val="num" w:pos="1418"/>
        </w:tabs>
        <w:ind w:left="1588" w:hanging="1588"/>
      </w:pPr>
      <w:rPr>
        <w:rFonts w:hint="default"/>
      </w:rPr>
    </w:lvl>
    <w:lvl w:ilvl="5">
      <w:start w:val="1"/>
      <w:numFmt w:val="decimal"/>
      <w:lvlText w:val="%2.%3.%4.%5.%6."/>
      <w:lvlJc w:val="left"/>
      <w:pPr>
        <w:ind w:left="1985" w:hanging="1985"/>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0" w15:restartNumberingAfterBreak="0">
    <w:nsid w:val="1C867332"/>
    <w:multiLevelType w:val="hybridMultilevel"/>
    <w:tmpl w:val="5300A5A8"/>
    <w:lvl w:ilvl="0" w:tplc="C5ACE322">
      <w:start w:val="1"/>
      <w:numFmt w:val="decimal"/>
      <w:lvlText w:val="%1."/>
      <w:lvlJc w:val="left"/>
      <w:pPr>
        <w:ind w:left="360" w:hanging="360"/>
      </w:pPr>
      <w:rPr>
        <w:rFonts w:hint="default"/>
        <w:b w:val="0"/>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0B44A9E"/>
    <w:multiLevelType w:val="multilevel"/>
    <w:tmpl w:val="AEA6BDB0"/>
    <w:lvl w:ilvl="0">
      <w:start w:val="1"/>
      <w:numFmt w:val="upperRoman"/>
      <w:pStyle w:val="PartTitleBox"/>
      <w:suff w:val="space"/>
      <w:lvlText w:val="PART %1. "/>
      <w:lvlJc w:val="left"/>
      <w:pPr>
        <w:ind w:left="0" w:firstLine="0"/>
      </w:pPr>
      <w:rPr>
        <w:rFonts w:hint="default"/>
      </w:rPr>
    </w:lvl>
    <w:lvl w:ilvl="1">
      <w:start w:val="1"/>
      <w:numFmt w:val="upperLetter"/>
      <w:pStyle w:val="RegSectionLevel1"/>
      <w:suff w:val="space"/>
      <w:lvlText w:val="SECTION %2."/>
      <w:lvlJc w:val="left"/>
      <w:pPr>
        <w:ind w:left="0" w:firstLine="0"/>
      </w:pPr>
      <w:rPr>
        <w:rFonts w:hint="default"/>
      </w:rPr>
    </w:lvl>
    <w:lvl w:ilvl="2">
      <w:start w:val="1"/>
      <w:numFmt w:val="decimal"/>
      <w:pStyle w:val="RegSectionLevel2"/>
      <w:suff w:val="space"/>
      <w:lvlText w:val="%2.%3."/>
      <w:lvlJc w:val="left"/>
      <w:pPr>
        <w:ind w:left="0" w:firstLine="0"/>
      </w:pPr>
      <w:rPr>
        <w:rFonts w:hint="default"/>
        <w:i w:val="0"/>
      </w:rPr>
    </w:lvl>
    <w:lvl w:ilvl="3">
      <w:start w:val="1"/>
      <w:numFmt w:val="decimal"/>
      <w:pStyle w:val="RegSectionLevel3"/>
      <w:suff w:val="space"/>
      <w:lvlText w:val="%2.%3.%4."/>
      <w:lvlJc w:val="left"/>
      <w:pPr>
        <w:ind w:left="0" w:firstLine="0"/>
      </w:pPr>
      <w:rPr>
        <w:rFonts w:hint="default"/>
      </w:rPr>
    </w:lvl>
    <w:lvl w:ilvl="4">
      <w:start w:val="1"/>
      <w:numFmt w:val="decimal"/>
      <w:pStyle w:val="RegSectionLevel4"/>
      <w:suff w:val="space"/>
      <w:lvlText w:val="%2.%3.%4.%5."/>
      <w:lvlJc w:val="left"/>
      <w:pPr>
        <w:ind w:left="0" w:firstLine="0"/>
      </w:pPr>
      <w:rPr>
        <w:rFonts w:hint="default"/>
      </w:rPr>
    </w:lvl>
    <w:lvl w:ilvl="5">
      <w:start w:val="1"/>
      <w:numFmt w:val="decimal"/>
      <w:pStyle w:val="RegSectionLevel5"/>
      <w:suff w:val="space"/>
      <w:lvlText w:val="%2.%3.%4.%5.%6."/>
      <w:lvlJc w:val="left"/>
      <w:pPr>
        <w:ind w:left="0" w:firstLine="0"/>
      </w:pPr>
      <w:rPr>
        <w:rFonts w:hint="default"/>
      </w:rPr>
    </w:lvl>
    <w:lvl w:ilvl="6">
      <w:start w:val="1"/>
      <w:numFmt w:val="decimal"/>
      <w:pStyle w:val="RegSectionLevel6"/>
      <w:suff w:val="space"/>
      <w:lvlText w:val="%2.%3.%4.%5.%6.%7."/>
      <w:lvlJc w:val="left"/>
      <w:pPr>
        <w:ind w:left="1296" w:hanging="1296"/>
      </w:pPr>
      <w:rPr>
        <w:rFonts w:hint="default"/>
      </w:rPr>
    </w:lvl>
    <w:lvl w:ilvl="7">
      <w:start w:val="1"/>
      <w:numFmt w:val="decimal"/>
      <w:pStyle w:val="RegSectionLevel7"/>
      <w:suff w:val="space"/>
      <w:lvlText w:val="%2.%3.%4.%5.%6.%7.%8."/>
      <w:lvlJc w:val="left"/>
      <w:pPr>
        <w:ind w:left="0" w:firstLine="0"/>
      </w:pPr>
      <w:rPr>
        <w:rFonts w:hint="default"/>
      </w:rPr>
    </w:lvl>
    <w:lvl w:ilvl="8">
      <w:start w:val="1"/>
      <w:numFmt w:val="decimal"/>
      <w:pStyle w:val="RegSectionLevel8"/>
      <w:suff w:val="space"/>
      <w:lvlText w:val="%2.%3.%4.%5.%6.%7.%8.%9."/>
      <w:lvlJc w:val="left"/>
      <w:pPr>
        <w:ind w:left="0" w:firstLine="0"/>
      </w:pPr>
      <w:rPr>
        <w:rFonts w:hint="default"/>
      </w:rPr>
    </w:lvl>
  </w:abstractNum>
  <w:abstractNum w:abstractNumId="32" w15:restartNumberingAfterBreak="0">
    <w:nsid w:val="251D7B1F"/>
    <w:multiLevelType w:val="multilevel"/>
    <w:tmpl w:val="03B69E74"/>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33" w15:restartNumberingAfterBreak="0">
    <w:nsid w:val="26566C45"/>
    <w:multiLevelType w:val="multilevel"/>
    <w:tmpl w:val="4858EB8E"/>
    <w:numStyleLink w:val="SDMTableBoxFigureFootnoteList"/>
  </w:abstractNum>
  <w:abstractNum w:abstractNumId="34" w15:restartNumberingAfterBreak="0">
    <w:nsid w:val="287E1C7B"/>
    <w:multiLevelType w:val="multilevel"/>
    <w:tmpl w:val="C182385A"/>
    <w:lvl w:ilvl="0">
      <w:start w:val="1"/>
      <w:numFmt w:val="decimal"/>
      <w:lvlText w:val="Appendix %1."/>
      <w:lvlJc w:val="left"/>
      <w:pPr>
        <w:ind w:left="2126" w:hanging="2126"/>
      </w:pPr>
      <w:rPr>
        <w:rFonts w:hint="default"/>
      </w:rPr>
    </w:lvl>
    <w:lvl w:ilvl="1">
      <w:start w:val="1"/>
      <w:numFmt w:val="decimal"/>
      <w:lvlText w:val="%2."/>
      <w:lvlJc w:val="left"/>
      <w:pPr>
        <w:tabs>
          <w:tab w:val="num" w:pos="709"/>
        </w:tabs>
        <w:ind w:left="680" w:hanging="680"/>
      </w:pPr>
      <w:rPr>
        <w:rFonts w:hint="default"/>
      </w:rPr>
    </w:lvl>
    <w:lvl w:ilvl="2">
      <w:start w:val="1"/>
      <w:numFmt w:val="decimal"/>
      <w:lvlText w:val="%2.%3."/>
      <w:lvlJc w:val="left"/>
      <w:pPr>
        <w:tabs>
          <w:tab w:val="num" w:pos="709"/>
        </w:tabs>
        <w:ind w:left="851" w:hanging="851"/>
      </w:pPr>
      <w:rPr>
        <w:rFonts w:hint="default"/>
      </w:rPr>
    </w:lvl>
    <w:lvl w:ilvl="3">
      <w:start w:val="1"/>
      <w:numFmt w:val="decimal"/>
      <w:lvlText w:val="%2.%3.%4."/>
      <w:lvlJc w:val="left"/>
      <w:pPr>
        <w:tabs>
          <w:tab w:val="num" w:pos="709"/>
        </w:tabs>
        <w:ind w:left="1191" w:hanging="1191"/>
      </w:pPr>
      <w:rPr>
        <w:rFonts w:hint="default"/>
      </w:rPr>
    </w:lvl>
    <w:lvl w:ilvl="4">
      <w:start w:val="1"/>
      <w:numFmt w:val="decimal"/>
      <w:lvlText w:val="%2.%3.%4.%5."/>
      <w:lvlJc w:val="left"/>
      <w:pPr>
        <w:tabs>
          <w:tab w:val="num" w:pos="1418"/>
        </w:tabs>
        <w:ind w:left="1588" w:hanging="1588"/>
      </w:pPr>
      <w:rPr>
        <w:rFonts w:hint="default"/>
      </w:rPr>
    </w:lvl>
    <w:lvl w:ilvl="5">
      <w:start w:val="1"/>
      <w:numFmt w:val="decimal"/>
      <w:lvlText w:val="%2.%3.%4.%5.%6."/>
      <w:lvlJc w:val="left"/>
      <w:pPr>
        <w:ind w:left="1985" w:hanging="1985"/>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5" w15:restartNumberingAfterBreak="0">
    <w:nsid w:val="29527B04"/>
    <w:multiLevelType w:val="multilevel"/>
    <w:tmpl w:val="A1C0D7F6"/>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b w:val="0"/>
        <w:i w:val="0"/>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36" w15:restartNumberingAfterBreak="0">
    <w:nsid w:val="2B121C9B"/>
    <w:multiLevelType w:val="multilevel"/>
    <w:tmpl w:val="B57245F6"/>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37" w15:restartNumberingAfterBreak="0">
    <w:nsid w:val="2C5C0E56"/>
    <w:multiLevelType w:val="multilevel"/>
    <w:tmpl w:val="4EFA601A"/>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38" w15:restartNumberingAfterBreak="0">
    <w:nsid w:val="2CDA5236"/>
    <w:multiLevelType w:val="multilevel"/>
    <w:tmpl w:val="BF0A77E0"/>
    <w:lvl w:ilvl="0">
      <w:start w:val="1"/>
      <w:numFmt w:val="decimal"/>
      <w:lvlText w:val="%1."/>
      <w:lvlJc w:val="left"/>
      <w:pPr>
        <w:tabs>
          <w:tab w:val="num" w:pos="0"/>
        </w:tabs>
        <w:ind w:left="0" w:firstLine="0"/>
      </w:pPr>
      <w:rPr>
        <w:rFonts w:hint="default"/>
        <w:b w:val="0"/>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39" w15:restartNumberingAfterBreak="0">
    <w:nsid w:val="2D6E1A00"/>
    <w:multiLevelType w:val="multilevel"/>
    <w:tmpl w:val="568476D8"/>
    <w:name w:val="Reg30"/>
    <w:lvl w:ilvl="0">
      <w:start w:val="1"/>
      <w:numFmt w:val="upperRoman"/>
      <w:suff w:val="space"/>
      <w:lvlText w:val="%1. "/>
      <w:lvlJc w:val="right"/>
      <w:pPr>
        <w:ind w:left="0" w:firstLine="0"/>
      </w:pPr>
    </w:lvl>
    <w:lvl w:ilvl="1">
      <w:start w:val="1"/>
      <w:numFmt w:val="upperLetter"/>
      <w:suff w:val="space"/>
      <w:lvlText w:val="%2. "/>
      <w:lvlJc w:val="left"/>
      <w:pPr>
        <w:ind w:left="0" w:firstLine="0"/>
      </w:pPr>
      <w:rPr>
        <w:b/>
        <w:u w:val="none"/>
      </w:rPr>
    </w:lvl>
    <w:lvl w:ilvl="2">
      <w:start w:val="1"/>
      <w:numFmt w:val="decimal"/>
      <w:lvlRestart w:val="0"/>
      <w:lvlText w:val="%3."/>
      <w:lvlJc w:val="left"/>
      <w:pPr>
        <w:tabs>
          <w:tab w:val="num" w:pos="720"/>
        </w:tabs>
        <w:ind w:left="0" w:firstLine="0"/>
      </w:pPr>
      <w:rPr>
        <w:b w:val="0"/>
      </w:rPr>
    </w:lvl>
    <w:lvl w:ilvl="3">
      <w:start w:val="1"/>
      <w:numFmt w:val="lowerLetter"/>
      <w:lvlText w:val="(%4)"/>
      <w:lvlJc w:val="left"/>
      <w:pPr>
        <w:tabs>
          <w:tab w:val="num" w:pos="1440"/>
        </w:tabs>
        <w:ind w:left="0" w:firstLine="720"/>
      </w:pPr>
      <w:rPr>
        <w:b w:val="0"/>
      </w:rPr>
    </w:lvl>
    <w:lvl w:ilvl="4">
      <w:start w:val="1"/>
      <w:numFmt w:val="lowerRoman"/>
      <w:lvlText w:val="(%5)"/>
      <w:lvlJc w:val="right"/>
      <w:pPr>
        <w:tabs>
          <w:tab w:val="num" w:pos="2160"/>
        </w:tabs>
        <w:ind w:left="2160" w:hanging="573"/>
      </w:pPr>
    </w:lvl>
    <w:lvl w:ilvl="5">
      <w:start w:val="1"/>
      <w:numFmt w:val="lowerLetter"/>
      <w:lvlText w:val=""/>
      <w:lvlJc w:val="left"/>
      <w:pPr>
        <w:tabs>
          <w:tab w:val="num" w:pos="2880"/>
        </w:tabs>
        <w:ind w:left="2880" w:hanging="720"/>
      </w:pPr>
      <w:rPr>
        <w:rFonts w:ascii="Symbol" w:hAnsi="Symbol" w:hint="default"/>
      </w:rPr>
    </w:lvl>
    <w:lvl w:ilvl="6">
      <w:start w:val="1"/>
      <w:numFmt w:val="none"/>
      <w:lvlText w:val="[%3.%7"/>
      <w:lvlJc w:val="left"/>
      <w:pPr>
        <w:tabs>
          <w:tab w:val="num" w:pos="720"/>
        </w:tabs>
        <w:ind w:left="0" w:firstLine="0"/>
      </w:pPr>
    </w:lvl>
    <w:lvl w:ilvl="7">
      <w:start w:val="1"/>
      <w:numFmt w:val="none"/>
      <w:lvlText w:val="[(%4)%8"/>
      <w:lvlJc w:val="left"/>
      <w:pPr>
        <w:tabs>
          <w:tab w:val="num" w:pos="1440"/>
        </w:tabs>
        <w:ind w:left="0" w:firstLine="720"/>
      </w:pPr>
    </w:lvl>
    <w:lvl w:ilvl="8">
      <w:start w:val="1"/>
      <w:numFmt w:val="none"/>
      <w:lvlText w:val="[(%5)%9"/>
      <w:lvlJc w:val="right"/>
      <w:pPr>
        <w:tabs>
          <w:tab w:val="num" w:pos="2160"/>
        </w:tabs>
        <w:ind w:left="0" w:firstLine="1587"/>
      </w:pPr>
    </w:lvl>
  </w:abstractNum>
  <w:abstractNum w:abstractNumId="40" w15:restartNumberingAfterBreak="0">
    <w:nsid w:val="318031D1"/>
    <w:multiLevelType w:val="multilevel"/>
    <w:tmpl w:val="E2A427E0"/>
    <w:name w:val="Reg"/>
    <w:lvl w:ilvl="0">
      <w:start w:val="1"/>
      <w:numFmt w:val="upperRoman"/>
      <w:suff w:val="space"/>
      <w:lvlText w:val="%1. "/>
      <w:lvlJc w:val="center"/>
      <w:pPr>
        <w:ind w:left="0" w:firstLine="0"/>
      </w:pPr>
      <w:rPr>
        <w:sz w:val="22"/>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
      <w:lvlJc w:val="left"/>
      <w:pPr>
        <w:tabs>
          <w:tab w:val="num" w:pos="720"/>
        </w:tabs>
        <w:ind w:left="0" w:firstLine="0"/>
      </w:pPr>
      <w:rPr>
        <w:b w:val="0"/>
        <w:sz w:val="22"/>
      </w:rPr>
    </w:lvl>
    <w:lvl w:ilvl="4">
      <w:start w:val="1"/>
      <w:numFmt w:val="lowerLetter"/>
      <w:lvlText w:val="(%5)"/>
      <w:lvlJc w:val="left"/>
      <w:pPr>
        <w:tabs>
          <w:tab w:val="num" w:pos="1440"/>
        </w:tabs>
        <w:ind w:left="0" w:firstLine="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0" w:firstLine="0"/>
      </w:pPr>
    </w:lvl>
    <w:lvl w:ilvl="8">
      <w:start w:val="1"/>
      <w:numFmt w:val="none"/>
      <w:lvlText w:val="[(%5)%9"/>
      <w:lvlJc w:val="left"/>
      <w:pPr>
        <w:tabs>
          <w:tab w:val="num" w:pos="1440"/>
        </w:tabs>
        <w:ind w:left="0" w:firstLine="720"/>
      </w:pPr>
    </w:lvl>
  </w:abstractNum>
  <w:abstractNum w:abstractNumId="41" w15:restartNumberingAfterBreak="0">
    <w:nsid w:val="36017599"/>
    <w:multiLevelType w:val="hybridMultilevel"/>
    <w:tmpl w:val="1ADEF6EC"/>
    <w:lvl w:ilvl="0" w:tplc="EB34E08C">
      <w:start w:val="1"/>
      <w:numFmt w:val="bullet"/>
      <w:pStyle w:val="Meth-Bullet"/>
      <w:lvlText w:val=""/>
      <w:lvlJc w:val="left"/>
      <w:pPr>
        <w:tabs>
          <w:tab w:val="num" w:pos="720"/>
        </w:tabs>
        <w:ind w:left="720" w:hanging="360"/>
      </w:pPr>
      <w:rPr>
        <w:rFonts w:ascii="Symbol" w:hAnsi="Symbol" w:hint="default"/>
      </w:rPr>
    </w:lvl>
    <w:lvl w:ilvl="1" w:tplc="D44024F8">
      <w:start w:val="1"/>
      <w:numFmt w:val="decimal"/>
      <w:lvlText w:val="%2."/>
      <w:lvlJc w:val="left"/>
      <w:pPr>
        <w:tabs>
          <w:tab w:val="num" w:pos="567"/>
        </w:tabs>
        <w:ind w:left="567" w:hanging="567"/>
      </w:p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Arial"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Arial"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6854508"/>
    <w:multiLevelType w:val="multilevel"/>
    <w:tmpl w:val="C18A5072"/>
    <w:styleLink w:val="SDMDocInfoTextBullets"/>
    <w:lvl w:ilvl="0">
      <w:start w:val="1"/>
      <w:numFmt w:val="none"/>
      <w:pStyle w:val="SDMDocInfoText"/>
      <w:suff w:val="nothing"/>
      <w:lvlText w:val=""/>
      <w:lvlJc w:val="left"/>
      <w:pPr>
        <w:ind w:left="0" w:firstLine="0"/>
      </w:pPr>
      <w:rPr>
        <w:rFonts w:hint="default"/>
      </w:rPr>
    </w:lvl>
    <w:lvl w:ilvl="1">
      <w:start w:val="1"/>
      <w:numFmt w:val="bullet"/>
      <w:lvlText w:val=""/>
      <w:lvlJc w:val="left"/>
      <w:pPr>
        <w:ind w:left="397" w:hanging="227"/>
      </w:pPr>
      <w:rPr>
        <w:rFonts w:ascii="Symbol" w:hAnsi="Symbol" w:hint="default"/>
      </w:rPr>
    </w:lvl>
    <w:lvl w:ilvl="2">
      <w:start w:val="1"/>
      <w:numFmt w:val="lowerLetter"/>
      <w:lvlText w:val="(%3)"/>
      <w:lvlJc w:val="left"/>
      <w:pPr>
        <w:ind w:left="737" w:hanging="340"/>
      </w:pPr>
      <w:rPr>
        <w:rFonts w:hint="default"/>
      </w:rPr>
    </w:lvl>
    <w:lvl w:ilvl="3">
      <w:start w:val="1"/>
      <w:numFmt w:val="lowerRoman"/>
      <w:lvlText w:val="(%4)"/>
      <w:lvlJc w:val="left"/>
      <w:pPr>
        <w:tabs>
          <w:tab w:val="num" w:pos="737"/>
        </w:tabs>
        <w:ind w:left="1049" w:hanging="312"/>
      </w:pPr>
      <w:rPr>
        <w:rFonts w:hint="default"/>
      </w:rPr>
    </w:lvl>
    <w:lvl w:ilvl="4">
      <w:start w:val="1"/>
      <w:numFmt w:val="lowerLetter"/>
      <w:lvlText w:val="%5."/>
      <w:lvlJc w:val="left"/>
      <w:pPr>
        <w:tabs>
          <w:tab w:val="num" w:pos="1077"/>
        </w:tabs>
        <w:ind w:left="1332" w:hanging="283"/>
      </w:pPr>
      <w:rPr>
        <w:rFonts w:hint="default"/>
      </w:rPr>
    </w:lvl>
    <w:lvl w:ilvl="5">
      <w:start w:val="1"/>
      <w:numFmt w:val="lowerRoman"/>
      <w:lvlText w:val="%6."/>
      <w:lvlJc w:val="left"/>
      <w:pPr>
        <w:tabs>
          <w:tab w:val="num" w:pos="1361"/>
        </w:tabs>
        <w:ind w:left="1559" w:hanging="22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3" w15:restartNumberingAfterBreak="0">
    <w:nsid w:val="370C72FD"/>
    <w:multiLevelType w:val="multilevel"/>
    <w:tmpl w:val="BF6416FC"/>
    <w:name w:val="Reg11"/>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4" w15:restartNumberingAfterBreak="0">
    <w:nsid w:val="397A444C"/>
    <w:multiLevelType w:val="multilevel"/>
    <w:tmpl w:val="B3A0B338"/>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45" w15:restartNumberingAfterBreak="0">
    <w:nsid w:val="39DB3631"/>
    <w:multiLevelType w:val="multilevel"/>
    <w:tmpl w:val="0C44CFE8"/>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46" w15:restartNumberingAfterBreak="0">
    <w:nsid w:val="3A477D4A"/>
    <w:multiLevelType w:val="hybridMultilevel"/>
    <w:tmpl w:val="2DA806B2"/>
    <w:lvl w:ilvl="0" w:tplc="54F6CB96">
      <w:start w:val="1"/>
      <w:numFmt w:val="decimal"/>
      <w:lvlText w:val="%1."/>
      <w:lvlJc w:val="left"/>
      <w:pPr>
        <w:ind w:left="72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E835DCC"/>
    <w:multiLevelType w:val="multilevel"/>
    <w:tmpl w:val="9DFC4FE6"/>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48" w15:restartNumberingAfterBreak="0">
    <w:nsid w:val="3F183FE3"/>
    <w:multiLevelType w:val="hybridMultilevel"/>
    <w:tmpl w:val="31E8E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0704A55"/>
    <w:multiLevelType w:val="multilevel"/>
    <w:tmpl w:val="B3A0B338"/>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50" w15:restartNumberingAfterBreak="0">
    <w:nsid w:val="41EA725F"/>
    <w:multiLevelType w:val="multilevel"/>
    <w:tmpl w:val="B0203154"/>
    <w:styleLink w:val="SDMPDDPoASectionList"/>
    <w:lvl w:ilvl="0">
      <w:start w:val="1"/>
      <w:numFmt w:val="upperLetter"/>
      <w:lvlText w:val="SECTION %1."/>
      <w:lvlJc w:val="left"/>
      <w:pPr>
        <w:tabs>
          <w:tab w:val="num" w:pos="2835"/>
        </w:tabs>
        <w:ind w:left="1729" w:hanging="172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28120B6"/>
    <w:multiLevelType w:val="multilevel"/>
    <w:tmpl w:val="23DC3AAA"/>
    <w:lvl w:ilvl="0">
      <w:start w:val="1"/>
      <w:numFmt w:val="upperRoman"/>
      <w:pStyle w:val="AnnoHead1"/>
      <w:suff w:val="space"/>
      <w:lvlText w:val="%1. "/>
      <w:lvlJc w:val="right"/>
      <w:pPr>
        <w:ind w:left="0" w:firstLine="244"/>
      </w:pPr>
      <w:rPr>
        <w:sz w:val="28"/>
      </w:rPr>
    </w:lvl>
    <w:lvl w:ilvl="1">
      <w:start w:val="1"/>
      <w:numFmt w:val="decimal"/>
      <w:suff w:val="space"/>
      <w:lvlText w:val="%2. "/>
      <w:lvlJc w:val="left"/>
      <w:pPr>
        <w:ind w:left="0" w:firstLine="0"/>
      </w:pPr>
      <w:rPr>
        <w:b/>
        <w:sz w:val="22"/>
        <w:u w:val="none"/>
      </w:rPr>
    </w:lvl>
    <w:lvl w:ilvl="2">
      <w:start w:val="1"/>
      <w:numFmt w:val="lowerLetter"/>
      <w:lvlText w:val="(%3)"/>
      <w:lvlJc w:val="left"/>
      <w:pPr>
        <w:tabs>
          <w:tab w:val="num" w:pos="720"/>
        </w:tabs>
        <w:ind w:left="720" w:hanging="720"/>
      </w:pPr>
      <w:rPr>
        <w:b w:val="0"/>
        <w:sz w:val="22"/>
        <w:u w:val="none"/>
      </w:rPr>
    </w:lvl>
    <w:lvl w:ilvl="3">
      <w:start w:val="1"/>
      <w:numFmt w:val="lowerRoman"/>
      <w:lvlText w:val="(%4)"/>
      <w:lvlJc w:val="right"/>
      <w:pPr>
        <w:tabs>
          <w:tab w:val="num" w:pos="1440"/>
        </w:tabs>
        <w:ind w:left="1440" w:hanging="533"/>
      </w:pPr>
      <w:rPr>
        <w:rFonts w:ascii="Times New Roman" w:hAnsi="Times New Roman"/>
        <w:b w:val="0"/>
        <w:sz w:val="22"/>
        <w:u w:val="none"/>
      </w:rPr>
    </w:lvl>
    <w:lvl w:ilvl="4">
      <w:start w:val="1"/>
      <w:numFmt w:val="decimal"/>
      <w:lvlText w:val="%5."/>
      <w:lvlJc w:val="left"/>
      <w:pPr>
        <w:tabs>
          <w:tab w:val="num" w:pos="720"/>
        </w:tabs>
        <w:ind w:left="720" w:hanging="720"/>
      </w:pPr>
      <w:rPr>
        <w:rFonts w:ascii="Times New Roman" w:hAnsi="Times New Roman"/>
        <w:b w:val="0"/>
        <w:sz w:val="22"/>
        <w:u w:val="none"/>
      </w:rPr>
    </w:lvl>
    <w:lvl w:ilvl="5">
      <w:start w:val="1"/>
      <w:numFmt w:val="lowerLetter"/>
      <w:lvlText w:val="(%6)"/>
      <w:lvlJc w:val="left"/>
      <w:pPr>
        <w:tabs>
          <w:tab w:val="num" w:pos="1440"/>
        </w:tabs>
        <w:ind w:left="1440" w:hanging="720"/>
      </w:pPr>
      <w:rPr>
        <w:sz w:val="22"/>
        <w:u w:val="none"/>
      </w:rPr>
    </w:lvl>
    <w:lvl w:ilvl="6">
      <w:start w:val="1"/>
      <w:numFmt w:val="decimal"/>
      <w:lvlText w:val="%7."/>
      <w:lvlJc w:val="left"/>
      <w:pPr>
        <w:tabs>
          <w:tab w:val="num" w:pos="1440"/>
        </w:tabs>
        <w:ind w:left="1440" w:hanging="720"/>
      </w:pPr>
      <w:rPr>
        <w:rFonts w:ascii="Symbol" w:hAnsi="Symbol" w:hint="default"/>
        <w:sz w:val="22"/>
        <w:u w:val="none"/>
      </w:rPr>
    </w:lvl>
    <w:lvl w:ilvl="7">
      <w:start w:val="1"/>
      <w:numFmt w:val="lowerLetter"/>
      <w:lvlText w:val="(%8)"/>
      <w:lvlJc w:val="left"/>
      <w:pPr>
        <w:tabs>
          <w:tab w:val="num" w:pos="2160"/>
        </w:tabs>
        <w:ind w:left="2160" w:hanging="720"/>
      </w:pPr>
      <w:rPr>
        <w:sz w:val="22"/>
        <w:u w:val="none"/>
      </w:rPr>
    </w:lvl>
    <w:lvl w:ilvl="8">
      <w:start w:val="1"/>
      <w:numFmt w:val="lowerLetter"/>
      <w:lvlText w:val=""/>
      <w:lvlJc w:val="left"/>
      <w:pPr>
        <w:tabs>
          <w:tab w:val="num" w:pos="2880"/>
        </w:tabs>
        <w:ind w:left="2880" w:hanging="720"/>
      </w:pPr>
      <w:rPr>
        <w:rFonts w:ascii="Symbol" w:hAnsi="Symbol" w:hint="default"/>
        <w:u w:val="none"/>
      </w:rPr>
    </w:lvl>
  </w:abstractNum>
  <w:abstractNum w:abstractNumId="52" w15:restartNumberingAfterBreak="0">
    <w:nsid w:val="42C966C7"/>
    <w:multiLevelType w:val="multilevel"/>
    <w:tmpl w:val="07DCDBF2"/>
    <w:name w:val="Dec"/>
    <w:styleLink w:val="SDMTableBoxParaList1"/>
    <w:lvl w:ilvl="0">
      <w:start w:val="1"/>
      <w:numFmt w:val="decimal"/>
      <w:pStyle w:val="DecPara"/>
      <w:lvlText w:val="%1. "/>
      <w:lvlJc w:val="left"/>
      <w:pPr>
        <w:tabs>
          <w:tab w:val="num" w:pos="1440"/>
        </w:tabs>
        <w:ind w:left="0" w:firstLine="720"/>
      </w:pPr>
      <w:rPr>
        <w:rFonts w:hint="default"/>
      </w:rPr>
    </w:lvl>
    <w:lvl w:ilvl="1">
      <w:start w:val="1"/>
      <w:numFmt w:val="lowerLetter"/>
      <w:lvlText w:val="(%2)"/>
      <w:lvlJc w:val="left"/>
      <w:pPr>
        <w:tabs>
          <w:tab w:val="num" w:pos="1440"/>
        </w:tabs>
        <w:ind w:left="0" w:firstLine="720"/>
      </w:pPr>
      <w:rPr>
        <w:rFonts w:hint="default"/>
        <w:b w:val="0"/>
      </w:rPr>
    </w:lvl>
    <w:lvl w:ilvl="2">
      <w:start w:val="1"/>
      <w:numFmt w:val="lowerLetter"/>
      <w:lvlText w:val="(%3)"/>
      <w:lvlJc w:val="left"/>
      <w:pPr>
        <w:tabs>
          <w:tab w:val="num" w:pos="2160"/>
        </w:tabs>
        <w:ind w:left="2160" w:hanging="720"/>
      </w:pPr>
      <w:rPr>
        <w:rFonts w:hint="default"/>
        <w:b w:val="0"/>
      </w:rPr>
    </w:lvl>
    <w:lvl w:ilvl="3">
      <w:start w:val="1"/>
      <w:numFmt w:val="decimal"/>
      <w:lvlText w:val="[%4."/>
      <w:lvlJc w:val="left"/>
      <w:pPr>
        <w:tabs>
          <w:tab w:val="num" w:pos="1440"/>
        </w:tabs>
        <w:ind w:left="0" w:firstLine="720"/>
      </w:pPr>
      <w:rPr>
        <w:rFonts w:hint="default"/>
      </w:rPr>
    </w:lvl>
    <w:lvl w:ilvl="4">
      <w:start w:val="1"/>
      <w:numFmt w:val="lowerLetter"/>
      <w:lvlText w:val="[(%5)"/>
      <w:lvlJc w:val="left"/>
      <w:pPr>
        <w:tabs>
          <w:tab w:val="num" w:pos="1440"/>
        </w:tabs>
        <w:ind w:left="0" w:firstLine="720"/>
      </w:pPr>
      <w:rPr>
        <w:rFonts w:hint="default"/>
      </w:rPr>
    </w:lvl>
    <w:lvl w:ilvl="5">
      <w:start w:val="1"/>
      <w:numFmt w:val="lowerLetter"/>
      <w:lvlText w:val="[(%6)"/>
      <w:lvlJc w:val="left"/>
      <w:pPr>
        <w:tabs>
          <w:tab w:val="num" w:pos="2160"/>
        </w:tabs>
        <w:ind w:left="2160" w:hanging="72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3" w15:restartNumberingAfterBreak="0">
    <w:nsid w:val="42F91363"/>
    <w:multiLevelType w:val="hybridMultilevel"/>
    <w:tmpl w:val="DF4CEB02"/>
    <w:lvl w:ilvl="0" w:tplc="6B26EB3E">
      <w:start w:val="1"/>
      <w:numFmt w:val="decimal"/>
      <w:lvlText w:val="%1."/>
      <w:lvlJc w:val="left"/>
      <w:pPr>
        <w:ind w:left="72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5E052B9"/>
    <w:multiLevelType w:val="multilevel"/>
    <w:tmpl w:val="74AC5592"/>
    <w:lvl w:ilvl="0">
      <w:start w:val="1"/>
      <w:numFmt w:val="upperRoman"/>
      <w:pStyle w:val="ProvHead1"/>
      <w:suff w:val="space"/>
      <w:lvlText w:val="%1. "/>
      <w:lvlJc w:val="right"/>
      <w:pPr>
        <w:ind w:left="0" w:firstLine="0"/>
      </w:pPr>
      <w:rPr>
        <w:rFonts w:hint="default"/>
        <w:sz w:val="28"/>
      </w:rPr>
    </w:lvl>
    <w:lvl w:ilvl="1">
      <w:start w:val="1"/>
      <w:numFmt w:val="decimal"/>
      <w:pStyle w:val="ProvHead2"/>
      <w:suff w:val="space"/>
      <w:lvlText w:val="%2. "/>
      <w:lvlJc w:val="left"/>
      <w:pPr>
        <w:ind w:left="0" w:firstLine="0"/>
      </w:pPr>
      <w:rPr>
        <w:rFonts w:hint="default"/>
        <w:u w:val="none"/>
      </w:rPr>
    </w:lvl>
    <w:lvl w:ilvl="2">
      <w:start w:val="1"/>
      <w:numFmt w:val="lowerLetter"/>
      <w:pStyle w:val="ProvHead3"/>
      <w:lvlText w:val="(%3)"/>
      <w:lvlJc w:val="left"/>
      <w:pPr>
        <w:tabs>
          <w:tab w:val="num" w:pos="360"/>
        </w:tabs>
        <w:ind w:left="0" w:firstLine="0"/>
      </w:pPr>
      <w:rPr>
        <w:rFonts w:hint="default"/>
        <w:b w:val="0"/>
        <w:i w:val="0"/>
        <w:u w:val="none"/>
      </w:rPr>
    </w:lvl>
    <w:lvl w:ilvl="3">
      <w:start w:val="1"/>
      <w:numFmt w:val="lowerRoman"/>
      <w:pStyle w:val="ProvPara"/>
      <w:lvlText w:val="(%4)"/>
      <w:lvlJc w:val="right"/>
      <w:pPr>
        <w:tabs>
          <w:tab w:val="num" w:pos="1440"/>
        </w:tabs>
        <w:ind w:left="1440" w:hanging="533"/>
      </w:pPr>
      <w:rPr>
        <w:rFonts w:ascii="Times New Roman" w:hAnsi="Times New Roman" w:hint="default"/>
        <w:b w:val="0"/>
      </w:rPr>
    </w:lvl>
    <w:lvl w:ilvl="4">
      <w:start w:val="1"/>
      <w:numFmt w:val="decimal"/>
      <w:lvlRestart w:val="0"/>
      <w:lvlText w:val="%5."/>
      <w:lvlJc w:val="left"/>
      <w:pPr>
        <w:tabs>
          <w:tab w:val="num" w:pos="720"/>
        </w:tabs>
        <w:ind w:left="0" w:firstLine="0"/>
      </w:pPr>
      <w:rPr>
        <w:rFonts w:ascii="Times New Roman" w:hAnsi="Times New Roman" w:hint="default"/>
      </w:rPr>
    </w:lvl>
    <w:lvl w:ilvl="5">
      <w:start w:val="1"/>
      <w:numFmt w:val="lowerLetter"/>
      <w:lvlText w:val="(%6)"/>
      <w:lvlJc w:val="left"/>
      <w:pPr>
        <w:tabs>
          <w:tab w:val="num" w:pos="1440"/>
        </w:tabs>
        <w:ind w:left="0" w:firstLine="720"/>
      </w:pPr>
      <w:rPr>
        <w:rFonts w:hint="default"/>
      </w:rPr>
    </w:lvl>
    <w:lvl w:ilvl="6">
      <w:start w:val="1"/>
      <w:numFmt w:val="decimal"/>
      <w:lvlText w:val="%7."/>
      <w:lvlJc w:val="left"/>
      <w:pPr>
        <w:tabs>
          <w:tab w:val="num" w:pos="1440"/>
        </w:tabs>
        <w:ind w:left="1440" w:hanging="720"/>
      </w:pPr>
      <w:rPr>
        <w:rFonts w:hint="default"/>
      </w:rPr>
    </w:lvl>
    <w:lvl w:ilvl="7">
      <w:start w:val="1"/>
      <w:numFmt w:val="lowerLetter"/>
      <w:lvlText w:val="(%8)"/>
      <w:lvlJc w:val="left"/>
      <w:pPr>
        <w:tabs>
          <w:tab w:val="num" w:pos="2160"/>
        </w:tabs>
        <w:ind w:left="2160" w:hanging="720"/>
      </w:pPr>
      <w:rPr>
        <w:rFonts w:hint="default"/>
      </w:rPr>
    </w:lvl>
    <w:lvl w:ilvl="8">
      <w:start w:val="1"/>
      <w:numFmt w:val="lowerLetter"/>
      <w:lvlText w:val=""/>
      <w:lvlJc w:val="left"/>
      <w:pPr>
        <w:tabs>
          <w:tab w:val="num" w:pos="2880"/>
        </w:tabs>
        <w:ind w:left="2880" w:hanging="720"/>
      </w:pPr>
      <w:rPr>
        <w:rFonts w:ascii="Symbol" w:hAnsi="Symbol" w:hint="default"/>
      </w:rPr>
    </w:lvl>
  </w:abstractNum>
  <w:abstractNum w:abstractNumId="55" w15:restartNumberingAfterBreak="0">
    <w:nsid w:val="476B292B"/>
    <w:multiLevelType w:val="multilevel"/>
    <w:tmpl w:val="4858EB8E"/>
    <w:styleLink w:val="SDMTableBoxFigureFootnoteList"/>
    <w:lvl w:ilvl="0">
      <w:start w:val="1"/>
      <w:numFmt w:val="lowerLetter"/>
      <w:pStyle w:val="SDMTableBoxFigureFootnote"/>
      <w:lvlText w:val="(%1)"/>
      <w:lvlJc w:val="left"/>
      <w:pPr>
        <w:ind w:left="964" w:hanging="255"/>
      </w:pPr>
      <w:rPr>
        <w:rFonts w:hint="default"/>
        <w:b w:val="0"/>
        <w:i w:val="0"/>
        <w:vertAlign w:val="superscript"/>
      </w:rPr>
    </w:lvl>
    <w:lvl w:ilvl="1">
      <w:start w:val="1"/>
      <w:numFmt w:val="decimal"/>
      <w:pStyle w:val="SDMTableBoxFigureFootnoteSL1"/>
      <w:lvlText w:val="%2."/>
      <w:lvlJc w:val="left"/>
      <w:pPr>
        <w:ind w:left="1276" w:hanging="312"/>
      </w:pPr>
      <w:rPr>
        <w:rFonts w:hint="default"/>
      </w:rPr>
    </w:lvl>
    <w:lvl w:ilvl="2">
      <w:start w:val="1"/>
      <w:numFmt w:val="lowerLetter"/>
      <w:pStyle w:val="SDMTableBoxFigureFootnoteSL2"/>
      <w:lvlText w:val="(%3)"/>
      <w:lvlJc w:val="left"/>
      <w:pPr>
        <w:ind w:left="1673" w:hanging="397"/>
      </w:pPr>
      <w:rPr>
        <w:rFonts w:hint="default"/>
      </w:rPr>
    </w:lvl>
    <w:lvl w:ilvl="3">
      <w:start w:val="1"/>
      <w:numFmt w:val="lowerRoman"/>
      <w:pStyle w:val="SDMTableBoxFigureFootnoteSL3"/>
      <w:lvlText w:val="(%4)"/>
      <w:lvlJc w:val="left"/>
      <w:pPr>
        <w:ind w:left="2070" w:hanging="397"/>
      </w:pPr>
      <w:rPr>
        <w:rFonts w:hint="default"/>
      </w:rPr>
    </w:lvl>
    <w:lvl w:ilvl="4">
      <w:start w:val="1"/>
      <w:numFmt w:val="lowerLetter"/>
      <w:pStyle w:val="SDMTableBoxFigureFootnoteSL4"/>
      <w:lvlText w:val="%5."/>
      <w:lvlJc w:val="left"/>
      <w:pPr>
        <w:ind w:left="2410" w:hanging="340"/>
      </w:pPr>
      <w:rPr>
        <w:rFonts w:hint="default"/>
      </w:rPr>
    </w:lvl>
    <w:lvl w:ilvl="5">
      <w:start w:val="1"/>
      <w:numFmt w:val="lowerRoman"/>
      <w:pStyle w:val="SDMTableBoxFigureFootnoteSL5"/>
      <w:lvlText w:val="%6."/>
      <w:lvlJc w:val="left"/>
      <w:pPr>
        <w:ind w:left="2750" w:hanging="34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6" w15:restartNumberingAfterBreak="0">
    <w:nsid w:val="47F415DA"/>
    <w:multiLevelType w:val="hybridMultilevel"/>
    <w:tmpl w:val="FA320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A3D4E32"/>
    <w:multiLevelType w:val="multilevel"/>
    <w:tmpl w:val="F3D6DDF6"/>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58" w15:restartNumberingAfterBreak="0">
    <w:nsid w:val="4BBF34F2"/>
    <w:multiLevelType w:val="multilevel"/>
    <w:tmpl w:val="77765A0E"/>
    <w:lvl w:ilvl="0">
      <w:start w:val="1"/>
      <w:numFmt w:val="upperLetter"/>
      <w:pStyle w:val="StyleRegSectionLevel1After2pt"/>
      <w:suff w:val="space"/>
      <w:lvlText w:val="SECTION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i w:val="0"/>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59" w15:restartNumberingAfterBreak="0">
    <w:nsid w:val="4CEC467A"/>
    <w:multiLevelType w:val="hybridMultilevel"/>
    <w:tmpl w:val="019C2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F096125"/>
    <w:multiLevelType w:val="multilevel"/>
    <w:tmpl w:val="05BC6B20"/>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decimal"/>
      <w:lvlText w:val="%3."/>
      <w:lvlJc w:val="left"/>
      <w:pPr>
        <w:tabs>
          <w:tab w:val="num" w:pos="851"/>
        </w:tabs>
        <w:ind w:left="851" w:hanging="454"/>
      </w:pPr>
      <w:rPr>
        <w:rFonts w:hint="default"/>
        <w:b w:val="0"/>
        <w:i w:val="0"/>
        <w:sz w:val="20"/>
        <w:szCs w:val="20"/>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61" w15:restartNumberingAfterBreak="0">
    <w:nsid w:val="4F3618BF"/>
    <w:multiLevelType w:val="multilevel"/>
    <w:tmpl w:val="A1C0D7F6"/>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b w:val="0"/>
        <w:i w:val="0"/>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62" w15:restartNumberingAfterBreak="0">
    <w:nsid w:val="52EB3C6A"/>
    <w:multiLevelType w:val="multilevel"/>
    <w:tmpl w:val="CF14AECE"/>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b w:val="0"/>
        <w:i w:val="0"/>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63" w15:restartNumberingAfterBreak="0">
    <w:nsid w:val="53D67D4B"/>
    <w:multiLevelType w:val="multilevel"/>
    <w:tmpl w:val="E2A461D6"/>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64" w15:restartNumberingAfterBreak="0">
    <w:nsid w:val="545E4EFC"/>
    <w:multiLevelType w:val="multilevel"/>
    <w:tmpl w:val="134212FC"/>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65" w15:restartNumberingAfterBreak="0">
    <w:nsid w:val="57534708"/>
    <w:multiLevelType w:val="multilevel"/>
    <w:tmpl w:val="5C208C00"/>
    <w:lvl w:ilvl="0">
      <w:start w:val="1"/>
      <w:numFmt w:val="lowerLetter"/>
      <w:pStyle w:val="OutlineNumb"/>
      <w:lvlText w:val="(%1)"/>
      <w:lvlJc w:val="left"/>
      <w:pPr>
        <w:tabs>
          <w:tab w:val="num" w:pos="284"/>
        </w:tabs>
        <w:ind w:left="284" w:firstLine="0"/>
      </w:pPr>
      <w:rPr>
        <w:rFonts w:hint="default"/>
      </w:rPr>
    </w:lvl>
    <w:lvl w:ilvl="1">
      <w:start w:val="1"/>
      <w:numFmt w:val="lowerRoman"/>
      <w:lvlText w:val="(%2)"/>
      <w:lvlJc w:val="left"/>
      <w:pPr>
        <w:tabs>
          <w:tab w:val="num" w:pos="0"/>
        </w:tabs>
        <w:ind w:left="0" w:firstLine="928"/>
      </w:pPr>
      <w:rPr>
        <w:rFonts w:hint="default"/>
      </w:rPr>
    </w:lvl>
    <w:lvl w:ilvl="2">
      <w:start w:val="1"/>
      <w:numFmt w:val="bullet"/>
      <w:lvlText w:val=""/>
      <w:lvlJc w:val="left"/>
      <w:pPr>
        <w:tabs>
          <w:tab w:val="num" w:pos="0"/>
        </w:tabs>
        <w:ind w:left="0" w:firstLine="1288"/>
      </w:pPr>
      <w:rPr>
        <w:rFonts w:ascii="Symbol" w:hAnsi="Symbol" w:hint="default"/>
      </w:rPr>
    </w:lvl>
    <w:lvl w:ilvl="3">
      <w:start w:val="1"/>
      <w:numFmt w:val="decimal"/>
      <w:lvlText w:val="(%4)"/>
      <w:lvlJc w:val="left"/>
      <w:pPr>
        <w:tabs>
          <w:tab w:val="num" w:pos="2008"/>
        </w:tabs>
        <w:ind w:left="2008" w:hanging="360"/>
      </w:pPr>
      <w:rPr>
        <w:rFonts w:hint="default"/>
      </w:rPr>
    </w:lvl>
    <w:lvl w:ilvl="4">
      <w:start w:val="1"/>
      <w:numFmt w:val="lowerLetter"/>
      <w:lvlText w:val="(%5)"/>
      <w:lvlJc w:val="left"/>
      <w:pPr>
        <w:tabs>
          <w:tab w:val="num" w:pos="2368"/>
        </w:tabs>
        <w:ind w:left="2368" w:hanging="360"/>
      </w:pPr>
      <w:rPr>
        <w:rFonts w:hint="default"/>
      </w:rPr>
    </w:lvl>
    <w:lvl w:ilvl="5">
      <w:start w:val="1"/>
      <w:numFmt w:val="lowerRoman"/>
      <w:lvlText w:val="(%6)"/>
      <w:lvlJc w:val="left"/>
      <w:pPr>
        <w:tabs>
          <w:tab w:val="num" w:pos="2728"/>
        </w:tabs>
        <w:ind w:left="2728" w:hanging="360"/>
      </w:pPr>
      <w:rPr>
        <w:rFonts w:hint="default"/>
      </w:rPr>
    </w:lvl>
    <w:lvl w:ilvl="6">
      <w:start w:val="1"/>
      <w:numFmt w:val="decimal"/>
      <w:lvlText w:val="%7."/>
      <w:lvlJc w:val="left"/>
      <w:pPr>
        <w:tabs>
          <w:tab w:val="num" w:pos="3088"/>
        </w:tabs>
        <w:ind w:left="3088" w:hanging="360"/>
      </w:pPr>
      <w:rPr>
        <w:rFonts w:hint="default"/>
      </w:rPr>
    </w:lvl>
    <w:lvl w:ilvl="7">
      <w:start w:val="1"/>
      <w:numFmt w:val="lowerLetter"/>
      <w:lvlText w:val="%8."/>
      <w:lvlJc w:val="left"/>
      <w:pPr>
        <w:tabs>
          <w:tab w:val="num" w:pos="3448"/>
        </w:tabs>
        <w:ind w:left="3448" w:hanging="360"/>
      </w:pPr>
      <w:rPr>
        <w:rFonts w:hint="default"/>
      </w:rPr>
    </w:lvl>
    <w:lvl w:ilvl="8">
      <w:start w:val="1"/>
      <w:numFmt w:val="lowerRoman"/>
      <w:lvlText w:val="%9."/>
      <w:lvlJc w:val="left"/>
      <w:pPr>
        <w:tabs>
          <w:tab w:val="num" w:pos="3808"/>
        </w:tabs>
        <w:ind w:left="3808" w:hanging="360"/>
      </w:pPr>
      <w:rPr>
        <w:rFonts w:hint="default"/>
      </w:rPr>
    </w:lvl>
  </w:abstractNum>
  <w:abstractNum w:abstractNumId="66" w15:restartNumberingAfterBreak="0">
    <w:nsid w:val="5A2B6EDB"/>
    <w:multiLevelType w:val="multilevel"/>
    <w:tmpl w:val="CEECAD16"/>
    <w:lvl w:ilvl="0">
      <w:start w:val="1"/>
      <w:numFmt w:val="none"/>
      <w:pStyle w:val="TableColumnHeading"/>
      <w:lvlText w:val="%1"/>
      <w:lvlJc w:val="left"/>
      <w:pPr>
        <w:tabs>
          <w:tab w:val="num" w:pos="0"/>
        </w:tabs>
        <w:ind w:left="0" w:firstLine="0"/>
      </w:pPr>
      <w:rPr>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567"/>
        </w:tabs>
        <w:ind w:left="1871" w:hanging="1276"/>
      </w:pPr>
      <w:rPr>
        <w:rFonts w:hint="default"/>
      </w:rPr>
    </w:lvl>
    <w:lvl w:ilvl="2">
      <w:start w:val="1"/>
      <w:numFmt w:val="lowerRoman"/>
      <w:lvlText w:val="(%3)"/>
      <w:lvlJc w:val="right"/>
      <w:pPr>
        <w:tabs>
          <w:tab w:val="num" w:pos="2160"/>
        </w:tabs>
        <w:ind w:left="2160" w:hanging="346"/>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67" w15:restartNumberingAfterBreak="0">
    <w:nsid w:val="5D194D95"/>
    <w:multiLevelType w:val="hybridMultilevel"/>
    <w:tmpl w:val="F16AF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F2733B2"/>
    <w:multiLevelType w:val="hybridMultilevel"/>
    <w:tmpl w:val="6A70CB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1E01459"/>
    <w:multiLevelType w:val="hybridMultilevel"/>
    <w:tmpl w:val="92D47186"/>
    <w:lvl w:ilvl="0" w:tplc="BF70CAE2">
      <w:start w:val="1"/>
      <w:numFmt w:val="decimal"/>
      <w:lvlText w:val="%1."/>
      <w:lvlJc w:val="left"/>
      <w:pPr>
        <w:ind w:left="72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6C4417C"/>
    <w:multiLevelType w:val="multilevel"/>
    <w:tmpl w:val="D91EF884"/>
    <w:lvl w:ilvl="0">
      <w:start w:val="1"/>
      <w:numFmt w:val="upperLetter"/>
      <w:pStyle w:val="SDMPDDPoASection"/>
      <w:lvlText w:val="SECTION %1."/>
      <w:lvlJc w:val="left"/>
      <w:pPr>
        <w:tabs>
          <w:tab w:val="num" w:pos="2835"/>
        </w:tabs>
        <w:ind w:left="1729" w:hanging="1729"/>
      </w:pPr>
      <w:rPr>
        <w:rFonts w:hint="default"/>
      </w:rPr>
    </w:lvl>
    <w:lvl w:ilvl="1">
      <w:start w:val="1"/>
      <w:numFmt w:val="decimal"/>
      <w:pStyle w:val="SDMPDDPoASubSection1"/>
      <w:lvlText w:val="%1.%2."/>
      <w:lvlJc w:val="left"/>
      <w:pPr>
        <w:ind w:left="709" w:hanging="709"/>
      </w:pPr>
      <w:rPr>
        <w:rFonts w:hint="default"/>
      </w:rPr>
    </w:lvl>
    <w:lvl w:ilvl="2">
      <w:start w:val="1"/>
      <w:numFmt w:val="decimal"/>
      <w:pStyle w:val="SDMPDDPoASubSection2"/>
      <w:lvlText w:val="%1.%2.%3."/>
      <w:lvlJc w:val="left"/>
      <w:pPr>
        <w:ind w:left="709"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676A166D"/>
    <w:multiLevelType w:val="hybridMultilevel"/>
    <w:tmpl w:val="ED162460"/>
    <w:lvl w:ilvl="0" w:tplc="E40AEE3A">
      <w:start w:val="1"/>
      <w:numFmt w:val="lowerLetter"/>
      <w:pStyle w:val="EnumaratedItem"/>
      <w:lvlText w:val="(%1)"/>
      <w:lvlJc w:val="left"/>
      <w:pPr>
        <w:tabs>
          <w:tab w:val="num" w:pos="681"/>
        </w:tabs>
        <w:ind w:left="681"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6A271E28"/>
    <w:multiLevelType w:val="hybridMultilevel"/>
    <w:tmpl w:val="F6722078"/>
    <w:lvl w:ilvl="0" w:tplc="029EE134">
      <w:start w:val="1"/>
      <w:numFmt w:val="decimal"/>
      <w:lvlText w:val="%1."/>
      <w:lvlJc w:val="left"/>
      <w:pPr>
        <w:ind w:left="72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B392DA7"/>
    <w:multiLevelType w:val="multilevel"/>
    <w:tmpl w:val="5EDE06C6"/>
    <w:numStyleLink w:val="SDMParaList"/>
  </w:abstractNum>
  <w:abstractNum w:abstractNumId="74" w15:restartNumberingAfterBreak="0">
    <w:nsid w:val="6C331F90"/>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75" w15:restartNumberingAfterBreak="0">
    <w:nsid w:val="6D187F69"/>
    <w:multiLevelType w:val="multilevel"/>
    <w:tmpl w:val="3072D042"/>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decimal"/>
      <w:lvlText w:val="%3."/>
      <w:lvlJc w:val="left"/>
      <w:pPr>
        <w:tabs>
          <w:tab w:val="num" w:pos="851"/>
        </w:tabs>
        <w:ind w:left="851" w:hanging="454"/>
      </w:pPr>
      <w:rPr>
        <w:rFonts w:hint="default"/>
        <w:b w:val="0"/>
        <w:i w:val="0"/>
        <w:sz w:val="20"/>
        <w:szCs w:val="20"/>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76" w15:restartNumberingAfterBreak="0">
    <w:nsid w:val="6E0B7288"/>
    <w:multiLevelType w:val="multilevel"/>
    <w:tmpl w:val="C4964E08"/>
    <w:lvl w:ilvl="0">
      <w:start w:val="1"/>
      <w:numFmt w:val="none"/>
      <w:pStyle w:val="SectionTitle"/>
      <w:suff w:val="nothing"/>
      <w:lvlText w:val="%1"/>
      <w:lvlJc w:val="left"/>
      <w:pPr>
        <w:ind w:left="0" w:firstLine="0"/>
      </w:pPr>
      <w:rPr>
        <w:rFonts w:hint="default"/>
      </w:rPr>
    </w:lvl>
    <w:lvl w:ilvl="1">
      <w:start w:val="1"/>
      <w:numFmt w:val="upperLetter"/>
      <w:pStyle w:val="SubSectionTitle"/>
      <w:lvlText w:val="%2."/>
      <w:lvlJc w:val="left"/>
      <w:pPr>
        <w:tabs>
          <w:tab w:val="num" w:pos="0"/>
        </w:tabs>
        <w:ind w:left="0" w:firstLine="0"/>
      </w:pPr>
      <w:rPr>
        <w:rFonts w:hint="default"/>
      </w:rPr>
    </w:lvl>
    <w:lvl w:ilvl="2">
      <w:start w:val="1"/>
      <w:numFmt w:val="decimal"/>
      <w:lvlText w:val="%3."/>
      <w:lvlJc w:val="left"/>
      <w:pPr>
        <w:tabs>
          <w:tab w:val="num" w:pos="2027"/>
        </w:tabs>
        <w:ind w:left="1667" w:firstLine="0"/>
      </w:pPr>
      <w:rPr>
        <w:rFonts w:hint="default"/>
      </w:rPr>
    </w:lvl>
    <w:lvl w:ilvl="3">
      <w:start w:val="1"/>
      <w:numFmt w:val="lowerLetter"/>
      <w:lvlText w:val="%4)"/>
      <w:lvlJc w:val="left"/>
      <w:pPr>
        <w:tabs>
          <w:tab w:val="num" w:pos="2747"/>
        </w:tabs>
        <w:ind w:left="2387" w:firstLine="0"/>
      </w:pPr>
      <w:rPr>
        <w:rFonts w:hint="default"/>
      </w:rPr>
    </w:lvl>
    <w:lvl w:ilvl="4">
      <w:start w:val="1"/>
      <w:numFmt w:val="decimal"/>
      <w:lvlText w:val="(%5)"/>
      <w:lvlJc w:val="left"/>
      <w:pPr>
        <w:tabs>
          <w:tab w:val="num" w:pos="3467"/>
        </w:tabs>
        <w:ind w:left="3107" w:firstLine="0"/>
      </w:pPr>
      <w:rPr>
        <w:rFonts w:hint="default"/>
      </w:rPr>
    </w:lvl>
    <w:lvl w:ilvl="5">
      <w:start w:val="1"/>
      <w:numFmt w:val="lowerLetter"/>
      <w:lvlText w:val="(%6)"/>
      <w:lvlJc w:val="left"/>
      <w:pPr>
        <w:tabs>
          <w:tab w:val="num" w:pos="4187"/>
        </w:tabs>
        <w:ind w:left="3827" w:firstLine="0"/>
      </w:pPr>
      <w:rPr>
        <w:rFonts w:hint="default"/>
      </w:rPr>
    </w:lvl>
    <w:lvl w:ilvl="6">
      <w:start w:val="1"/>
      <w:numFmt w:val="lowerRoman"/>
      <w:lvlText w:val="(%7)"/>
      <w:lvlJc w:val="left"/>
      <w:pPr>
        <w:tabs>
          <w:tab w:val="num" w:pos="4907"/>
        </w:tabs>
        <w:ind w:left="4547" w:firstLine="0"/>
      </w:pPr>
      <w:rPr>
        <w:rFonts w:hint="default"/>
      </w:rPr>
    </w:lvl>
    <w:lvl w:ilvl="7">
      <w:start w:val="1"/>
      <w:numFmt w:val="lowerLetter"/>
      <w:lvlText w:val="(%8)"/>
      <w:lvlJc w:val="left"/>
      <w:pPr>
        <w:tabs>
          <w:tab w:val="num" w:pos="5627"/>
        </w:tabs>
        <w:ind w:left="5267" w:firstLine="0"/>
      </w:pPr>
      <w:rPr>
        <w:rFonts w:hint="default"/>
      </w:rPr>
    </w:lvl>
    <w:lvl w:ilvl="8">
      <w:start w:val="1"/>
      <w:numFmt w:val="lowerRoman"/>
      <w:lvlText w:val="(%9)"/>
      <w:lvlJc w:val="left"/>
      <w:pPr>
        <w:tabs>
          <w:tab w:val="num" w:pos="6347"/>
        </w:tabs>
        <w:ind w:left="5987" w:firstLine="0"/>
      </w:pPr>
      <w:rPr>
        <w:rFonts w:hint="default"/>
      </w:rPr>
    </w:lvl>
  </w:abstractNum>
  <w:abstractNum w:abstractNumId="77" w15:restartNumberingAfterBreak="0">
    <w:nsid w:val="6E661665"/>
    <w:multiLevelType w:val="multilevel"/>
    <w:tmpl w:val="F3D6DDF6"/>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78" w15:restartNumberingAfterBreak="0">
    <w:nsid w:val="6FEF028C"/>
    <w:multiLevelType w:val="multilevel"/>
    <w:tmpl w:val="4E8A68E6"/>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decimal"/>
      <w:lvlText w:val="%3."/>
      <w:lvlJc w:val="left"/>
      <w:pPr>
        <w:tabs>
          <w:tab w:val="num" w:pos="851"/>
        </w:tabs>
        <w:ind w:left="851" w:hanging="454"/>
      </w:pPr>
      <w:rPr>
        <w:rFonts w:hint="default"/>
        <w:b w:val="0"/>
        <w:i w:val="0"/>
        <w:sz w:val="20"/>
        <w:szCs w:val="20"/>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79" w15:restartNumberingAfterBreak="0">
    <w:nsid w:val="72CD01AA"/>
    <w:multiLevelType w:val="multilevel"/>
    <w:tmpl w:val="C182385A"/>
    <w:lvl w:ilvl="0">
      <w:start w:val="1"/>
      <w:numFmt w:val="decimal"/>
      <w:lvlText w:val="Appendix %1."/>
      <w:lvlJc w:val="left"/>
      <w:pPr>
        <w:ind w:left="2126" w:hanging="2126"/>
      </w:pPr>
      <w:rPr>
        <w:rFonts w:hint="default"/>
      </w:rPr>
    </w:lvl>
    <w:lvl w:ilvl="1">
      <w:start w:val="1"/>
      <w:numFmt w:val="decimal"/>
      <w:lvlText w:val="%2."/>
      <w:lvlJc w:val="left"/>
      <w:pPr>
        <w:tabs>
          <w:tab w:val="num" w:pos="709"/>
        </w:tabs>
        <w:ind w:left="680" w:hanging="680"/>
      </w:pPr>
      <w:rPr>
        <w:rFonts w:hint="default"/>
      </w:rPr>
    </w:lvl>
    <w:lvl w:ilvl="2">
      <w:start w:val="1"/>
      <w:numFmt w:val="decimal"/>
      <w:lvlText w:val="%2.%3."/>
      <w:lvlJc w:val="left"/>
      <w:pPr>
        <w:tabs>
          <w:tab w:val="num" w:pos="709"/>
        </w:tabs>
        <w:ind w:left="851" w:hanging="851"/>
      </w:pPr>
      <w:rPr>
        <w:rFonts w:hint="default"/>
      </w:rPr>
    </w:lvl>
    <w:lvl w:ilvl="3">
      <w:start w:val="1"/>
      <w:numFmt w:val="decimal"/>
      <w:lvlText w:val="%2.%3.%4."/>
      <w:lvlJc w:val="left"/>
      <w:pPr>
        <w:tabs>
          <w:tab w:val="num" w:pos="709"/>
        </w:tabs>
        <w:ind w:left="1191" w:hanging="1191"/>
      </w:pPr>
      <w:rPr>
        <w:rFonts w:hint="default"/>
      </w:rPr>
    </w:lvl>
    <w:lvl w:ilvl="4">
      <w:start w:val="1"/>
      <w:numFmt w:val="decimal"/>
      <w:lvlText w:val="%2.%3.%4.%5."/>
      <w:lvlJc w:val="left"/>
      <w:pPr>
        <w:tabs>
          <w:tab w:val="num" w:pos="1418"/>
        </w:tabs>
        <w:ind w:left="1588" w:hanging="1588"/>
      </w:pPr>
      <w:rPr>
        <w:rFonts w:hint="default"/>
      </w:rPr>
    </w:lvl>
    <w:lvl w:ilvl="5">
      <w:start w:val="1"/>
      <w:numFmt w:val="decimal"/>
      <w:lvlText w:val="%2.%3.%4.%5.%6."/>
      <w:lvlJc w:val="left"/>
      <w:pPr>
        <w:ind w:left="1985" w:hanging="1985"/>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0" w15:restartNumberingAfterBreak="0">
    <w:nsid w:val="752973D6"/>
    <w:multiLevelType w:val="multilevel"/>
    <w:tmpl w:val="B3A0B338"/>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81" w15:restartNumberingAfterBreak="0">
    <w:nsid w:val="7533691B"/>
    <w:multiLevelType w:val="hybridMultilevel"/>
    <w:tmpl w:val="5300A5A8"/>
    <w:lvl w:ilvl="0" w:tplc="C5ACE322">
      <w:start w:val="1"/>
      <w:numFmt w:val="decimal"/>
      <w:lvlText w:val="%1."/>
      <w:lvlJc w:val="left"/>
      <w:pPr>
        <w:ind w:left="360" w:hanging="360"/>
      </w:pPr>
      <w:rPr>
        <w:rFonts w:hint="default"/>
        <w:b w:val="0"/>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7292979"/>
    <w:multiLevelType w:val="multilevel"/>
    <w:tmpl w:val="B3A0B338"/>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83" w15:restartNumberingAfterBreak="0">
    <w:nsid w:val="77BF3D54"/>
    <w:multiLevelType w:val="multilevel"/>
    <w:tmpl w:val="81E46A44"/>
    <w:styleLink w:val="SDMHeadList"/>
    <w:lvl w:ilvl="0">
      <w:start w:val="1"/>
      <w:numFmt w:val="decimal"/>
      <w:pStyle w:val="SDMHead1"/>
      <w:lvlText w:val="%1."/>
      <w:lvlJc w:val="left"/>
      <w:pPr>
        <w:tabs>
          <w:tab w:val="num" w:pos="709"/>
        </w:tabs>
        <w:ind w:left="709" w:hanging="709"/>
      </w:pPr>
      <w:rPr>
        <w:rFonts w:hint="default"/>
      </w:rPr>
    </w:lvl>
    <w:lvl w:ilvl="1">
      <w:start w:val="1"/>
      <w:numFmt w:val="decimal"/>
      <w:pStyle w:val="SDMHead2"/>
      <w:lvlText w:val="%1.%2."/>
      <w:lvlJc w:val="left"/>
      <w:pPr>
        <w:tabs>
          <w:tab w:val="num" w:pos="709"/>
        </w:tabs>
        <w:ind w:left="709" w:hanging="709"/>
      </w:pPr>
      <w:rPr>
        <w:rFonts w:hint="default"/>
      </w:rPr>
    </w:lvl>
    <w:lvl w:ilvl="2">
      <w:start w:val="1"/>
      <w:numFmt w:val="decimal"/>
      <w:pStyle w:val="SDMHead3"/>
      <w:lvlText w:val="%1.%2.%3."/>
      <w:lvlJc w:val="left"/>
      <w:pPr>
        <w:tabs>
          <w:tab w:val="num" w:pos="709"/>
        </w:tabs>
        <w:ind w:left="709" w:hanging="709"/>
      </w:pPr>
      <w:rPr>
        <w:rFonts w:hint="default"/>
      </w:rPr>
    </w:lvl>
    <w:lvl w:ilvl="3">
      <w:start w:val="1"/>
      <w:numFmt w:val="decimal"/>
      <w:pStyle w:val="SDMHead4"/>
      <w:lvlText w:val="%1.%2.%3.%4."/>
      <w:lvlJc w:val="left"/>
      <w:pPr>
        <w:tabs>
          <w:tab w:val="num" w:pos="1418"/>
        </w:tabs>
        <w:ind w:left="1418" w:hanging="1418"/>
      </w:pPr>
      <w:rPr>
        <w:rFonts w:hint="default"/>
      </w:rPr>
    </w:lvl>
    <w:lvl w:ilvl="4">
      <w:start w:val="1"/>
      <w:numFmt w:val="decimal"/>
      <w:pStyle w:val="SDMHead5"/>
      <w:lvlText w:val="%1.%2.%3.%4.%5."/>
      <w:lvlJc w:val="left"/>
      <w:pPr>
        <w:tabs>
          <w:tab w:val="num" w:pos="1418"/>
        </w:tabs>
        <w:ind w:left="1418" w:hanging="1418"/>
      </w:pPr>
      <w:rPr>
        <w:rFonts w:hint="default"/>
        <w:b/>
        <w:i w:val="0"/>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84" w15:restartNumberingAfterBreak="0">
    <w:nsid w:val="7B6805C4"/>
    <w:multiLevelType w:val="hybridMultilevel"/>
    <w:tmpl w:val="A84AB74E"/>
    <w:lvl w:ilvl="0" w:tplc="AEC2B5FE">
      <w:start w:val="1"/>
      <w:numFmt w:val="decimal"/>
      <w:lvlText w:val="%1."/>
      <w:lvlJc w:val="left"/>
      <w:pPr>
        <w:ind w:left="72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DF441F4"/>
    <w:multiLevelType w:val="multilevel"/>
    <w:tmpl w:val="5E44C098"/>
    <w:lvl w:ilvl="0">
      <w:start w:val="1"/>
      <w:numFmt w:val="lowerLetter"/>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86" w15:restartNumberingAfterBreak="0">
    <w:nsid w:val="7FFD6601"/>
    <w:multiLevelType w:val="hybridMultilevel"/>
    <w:tmpl w:val="9AD69628"/>
    <w:lvl w:ilvl="0" w:tplc="1090DE9E">
      <w:start w:val="1"/>
      <w:numFmt w:val="upperRoman"/>
      <w:pStyle w:val="SDMApp1"/>
      <w:lvlText w:val="PART %1."/>
      <w:lvlJc w:val="left"/>
      <w:pPr>
        <w:ind w:left="717"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2"/>
  </w:num>
  <w:num w:numId="2">
    <w:abstractNumId w:val="54"/>
  </w:num>
  <w:num w:numId="3">
    <w:abstractNumId w:val="51"/>
  </w:num>
  <w:num w:numId="4">
    <w:abstractNumId w:val="28"/>
  </w:num>
  <w:num w:numId="5">
    <w:abstractNumId w:val="20"/>
  </w:num>
  <w:num w:numId="6">
    <w:abstractNumId w:val="13"/>
  </w:num>
  <w:num w:numId="7">
    <w:abstractNumId w:val="76"/>
  </w:num>
  <w:num w:numId="8">
    <w:abstractNumId w:val="14"/>
  </w:num>
  <w:num w:numId="9">
    <w:abstractNumId w:val="65"/>
  </w:num>
  <w:num w:numId="10">
    <w:abstractNumId w:val="71"/>
  </w:num>
  <w:num w:numId="11">
    <w:abstractNumId w:val="25"/>
  </w:num>
  <w:num w:numId="12">
    <w:abstractNumId w:val="42"/>
  </w:num>
  <w:num w:numId="13">
    <w:abstractNumId w:val="3"/>
  </w:num>
  <w:num w:numId="14">
    <w:abstractNumId w:val="29"/>
  </w:num>
  <w:num w:numId="15">
    <w:abstractNumId w:val="83"/>
  </w:num>
  <w:num w:numId="16">
    <w:abstractNumId w:val="17"/>
  </w:num>
  <w:num w:numId="17">
    <w:abstractNumId w:val="55"/>
  </w:num>
  <w:num w:numId="18">
    <w:abstractNumId w:val="8"/>
  </w:num>
  <w:num w:numId="19">
    <w:abstractNumId w:val="6"/>
  </w:num>
  <w:num w:numId="20">
    <w:abstractNumId w:val="7"/>
  </w:num>
  <w:num w:numId="21">
    <w:abstractNumId w:val="11"/>
  </w:num>
  <w:num w:numId="22">
    <w:abstractNumId w:val="33"/>
  </w:num>
  <w:num w:numId="23">
    <w:abstractNumId w:val="19"/>
  </w:num>
  <w:num w:numId="24">
    <w:abstractNumId w:val="26"/>
  </w:num>
  <w:num w:numId="25">
    <w:abstractNumId w:val="50"/>
  </w:num>
  <w:num w:numId="26">
    <w:abstractNumId w:val="70"/>
  </w:num>
  <w:num w:numId="27">
    <w:abstractNumId w:val="2"/>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58"/>
  </w:num>
  <w:num w:numId="31">
    <w:abstractNumId w:val="41"/>
    <w:lvlOverride w:ilvl="0"/>
    <w:lvlOverride w:ilvl="1">
      <w:startOverride w:val="1"/>
    </w:lvlOverride>
    <w:lvlOverride w:ilvl="2"/>
    <w:lvlOverride w:ilvl="3"/>
    <w:lvlOverride w:ilvl="4"/>
    <w:lvlOverride w:ilvl="5"/>
    <w:lvlOverride w:ilvl="6"/>
    <w:lvlOverride w:ilvl="7"/>
    <w:lvlOverride w:ilvl="8"/>
  </w:num>
  <w:num w:numId="32">
    <w:abstractNumId w:val="66"/>
  </w:num>
  <w:num w:numId="33">
    <w:abstractNumId w:val="15"/>
  </w:num>
  <w:num w:numId="3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62"/>
  </w:num>
  <w:num w:numId="37">
    <w:abstractNumId w:val="21"/>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4"/>
  </w:num>
  <w:num w:numId="4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0"/>
    <w:lvlOverride w:ilvl="0">
      <w:lvl w:ilvl="0">
        <w:start w:val="1"/>
        <w:numFmt w:val="upperLetter"/>
        <w:pStyle w:val="SDMPDDPoASection"/>
        <w:lvlText w:val="SECTION %1."/>
        <w:lvlJc w:val="left"/>
        <w:pPr>
          <w:tabs>
            <w:tab w:val="num" w:pos="2835"/>
          </w:tabs>
          <w:ind w:left="1729" w:hanging="1729"/>
        </w:pPr>
        <w:rPr>
          <w:rFonts w:hint="default"/>
        </w:rPr>
      </w:lvl>
    </w:lvlOverride>
    <w:lvlOverride w:ilvl="1">
      <w:lvl w:ilvl="1">
        <w:start w:val="1"/>
        <w:numFmt w:val="decimal"/>
        <w:pStyle w:val="SDMPDDPoASubSection1"/>
        <w:lvlText w:val="%1.%2."/>
        <w:lvlJc w:val="left"/>
        <w:pPr>
          <w:ind w:left="709" w:hanging="709"/>
        </w:pPr>
        <w:rPr>
          <w:rFonts w:hint="default"/>
        </w:rPr>
      </w:lvl>
    </w:lvlOverride>
    <w:lvlOverride w:ilvl="2">
      <w:lvl w:ilvl="2">
        <w:start w:val="1"/>
        <w:numFmt w:val="decimal"/>
        <w:pStyle w:val="SDMPDDPoASubSection2"/>
        <w:lvlText w:val="%1.%2.%3."/>
        <w:lvlJc w:val="left"/>
        <w:pPr>
          <w:ind w:left="709" w:hanging="709"/>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2">
    <w:abstractNumId w:val="70"/>
    <w:lvlOverride w:ilvl="0">
      <w:lvl w:ilvl="0">
        <w:start w:val="1"/>
        <w:numFmt w:val="upperLetter"/>
        <w:pStyle w:val="SDMPDDPoASection"/>
        <w:lvlText w:val="SECTION %1."/>
        <w:lvlJc w:val="left"/>
        <w:pPr>
          <w:tabs>
            <w:tab w:val="num" w:pos="2835"/>
          </w:tabs>
          <w:ind w:left="1729" w:hanging="1729"/>
        </w:pPr>
        <w:rPr>
          <w:rFonts w:hint="default"/>
        </w:rPr>
      </w:lvl>
    </w:lvlOverride>
    <w:lvlOverride w:ilvl="1">
      <w:lvl w:ilvl="1">
        <w:start w:val="1"/>
        <w:numFmt w:val="decimal"/>
        <w:pStyle w:val="SDMPDDPoASubSection1"/>
        <w:lvlText w:val="%1.%2."/>
        <w:lvlJc w:val="left"/>
        <w:pPr>
          <w:ind w:left="709" w:hanging="709"/>
        </w:pPr>
        <w:rPr>
          <w:rFonts w:hint="default"/>
        </w:rPr>
      </w:lvl>
    </w:lvlOverride>
    <w:lvlOverride w:ilvl="2">
      <w:lvl w:ilvl="2">
        <w:start w:val="1"/>
        <w:numFmt w:val="decimal"/>
        <w:pStyle w:val="SDMPDDPoASubSection2"/>
        <w:lvlText w:val="%1.%2.%3."/>
        <w:lvlJc w:val="left"/>
        <w:pPr>
          <w:ind w:left="709" w:hanging="709"/>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3">
    <w:abstractNumId w:val="12"/>
  </w:num>
  <w:num w:numId="44">
    <w:abstractNumId w:val="61"/>
  </w:num>
  <w:num w:numId="45">
    <w:abstractNumId w:val="0"/>
  </w:num>
  <w:num w:numId="46">
    <w:abstractNumId w:val="32"/>
  </w:num>
  <w:num w:numId="47">
    <w:abstractNumId w:val="86"/>
  </w:num>
  <w:num w:numId="48">
    <w:abstractNumId w:val="70"/>
    <w:lvlOverride w:ilvl="0">
      <w:startOverride w:val="1"/>
      <w:lvl w:ilvl="0">
        <w:start w:val="1"/>
        <w:numFmt w:val="upperLetter"/>
        <w:pStyle w:val="SDMPDDPoASection"/>
        <w:lvlText w:val="SECTION %1."/>
        <w:lvlJc w:val="left"/>
        <w:pPr>
          <w:tabs>
            <w:tab w:val="num" w:pos="2835"/>
          </w:tabs>
          <w:ind w:left="1729" w:hanging="1729"/>
        </w:pPr>
        <w:rPr>
          <w:rFonts w:hint="default"/>
        </w:rPr>
      </w:lvl>
    </w:lvlOverride>
    <w:lvlOverride w:ilvl="1">
      <w:startOverride w:val="1"/>
      <w:lvl w:ilvl="1">
        <w:start w:val="1"/>
        <w:numFmt w:val="decimal"/>
        <w:pStyle w:val="SDMPDDPoASubSection1"/>
        <w:lvlText w:val="%1.%2."/>
        <w:lvlJc w:val="left"/>
        <w:pPr>
          <w:ind w:left="709" w:hanging="709"/>
        </w:pPr>
        <w:rPr>
          <w:rFonts w:hint="default"/>
        </w:rPr>
      </w:lvl>
    </w:lvlOverride>
    <w:lvlOverride w:ilvl="2">
      <w:startOverride w:val="1"/>
      <w:lvl w:ilvl="2">
        <w:start w:val="1"/>
        <w:numFmt w:val="decimal"/>
        <w:pStyle w:val="SDMPDDPoASubSection2"/>
        <w:lvlText w:val="%1.%2.%3."/>
        <w:lvlJc w:val="left"/>
        <w:pPr>
          <w:ind w:left="709" w:hanging="709"/>
        </w:pPr>
        <w:rPr>
          <w:rFonts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9">
    <w:abstractNumId w:val="84"/>
  </w:num>
  <w:num w:numId="50">
    <w:abstractNumId w:val="75"/>
  </w:num>
  <w:num w:numId="51">
    <w:abstractNumId w:val="53"/>
  </w:num>
  <w:num w:numId="52">
    <w:abstractNumId w:val="46"/>
  </w:num>
  <w:num w:numId="53">
    <w:abstractNumId w:val="22"/>
  </w:num>
  <w:num w:numId="54">
    <w:abstractNumId w:val="72"/>
  </w:num>
  <w:num w:numId="55">
    <w:abstractNumId w:val="80"/>
  </w:num>
  <w:num w:numId="56">
    <w:abstractNumId w:val="45"/>
  </w:num>
  <w:num w:numId="57">
    <w:abstractNumId w:val="37"/>
  </w:num>
  <w:num w:numId="58">
    <w:abstractNumId w:val="47"/>
  </w:num>
  <w:num w:numId="59">
    <w:abstractNumId w:val="36"/>
  </w:num>
  <w:num w:numId="60">
    <w:abstractNumId w:val="64"/>
  </w:num>
  <w:num w:numId="61">
    <w:abstractNumId w:val="77"/>
  </w:num>
  <w:num w:numId="62">
    <w:abstractNumId w:val="85"/>
  </w:num>
  <w:num w:numId="63">
    <w:abstractNumId w:val="63"/>
  </w:num>
  <w:num w:numId="64">
    <w:abstractNumId w:val="23"/>
  </w:num>
  <w:num w:numId="65">
    <w:abstractNumId w:val="70"/>
    <w:lvlOverride w:ilvl="0">
      <w:lvl w:ilvl="0">
        <w:start w:val="1"/>
        <w:numFmt w:val="upperLetter"/>
        <w:pStyle w:val="SDMPDDPoASection"/>
        <w:lvlText w:val="SECTION %1."/>
        <w:lvlJc w:val="left"/>
        <w:pPr>
          <w:tabs>
            <w:tab w:val="num" w:pos="2835"/>
          </w:tabs>
          <w:ind w:left="1729" w:hanging="1729"/>
        </w:pPr>
        <w:rPr>
          <w:rFonts w:hint="default"/>
        </w:rPr>
      </w:lvl>
    </w:lvlOverride>
    <w:lvlOverride w:ilvl="1">
      <w:lvl w:ilvl="1">
        <w:start w:val="1"/>
        <w:numFmt w:val="decimal"/>
        <w:pStyle w:val="SDMPDDPoASubSection1"/>
        <w:lvlText w:val="%1.%2."/>
        <w:lvlJc w:val="left"/>
        <w:pPr>
          <w:ind w:left="709" w:hanging="709"/>
        </w:pPr>
        <w:rPr>
          <w:rFonts w:hint="default"/>
        </w:rPr>
      </w:lvl>
    </w:lvlOverride>
    <w:lvlOverride w:ilvl="2">
      <w:lvl w:ilvl="2">
        <w:start w:val="1"/>
        <w:numFmt w:val="decimal"/>
        <w:pStyle w:val="SDMPDDPoASubSection2"/>
        <w:lvlText w:val="%1.%2.%3."/>
        <w:lvlJc w:val="left"/>
        <w:pPr>
          <w:ind w:left="709" w:hanging="709"/>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6">
    <w:abstractNumId w:val="78"/>
  </w:num>
  <w:num w:numId="67">
    <w:abstractNumId w:val="60"/>
  </w:num>
  <w:num w:numId="68">
    <w:abstractNumId w:val="69"/>
  </w:num>
  <w:num w:numId="69">
    <w:abstractNumId w:val="4"/>
  </w:num>
  <w:num w:numId="70">
    <w:abstractNumId w:val="34"/>
  </w:num>
  <w:num w:numId="71">
    <w:abstractNumId w:val="1"/>
  </w:num>
  <w:num w:numId="72">
    <w:abstractNumId w:val="81"/>
  </w:num>
  <w:num w:numId="73">
    <w:abstractNumId w:val="79"/>
  </w:num>
  <w:num w:numId="74">
    <w:abstractNumId w:val="49"/>
  </w:num>
  <w:num w:numId="75">
    <w:abstractNumId w:val="44"/>
  </w:num>
  <w:num w:numId="76">
    <w:abstractNumId w:val="38"/>
  </w:num>
  <w:num w:numId="77">
    <w:abstractNumId w:val="10"/>
  </w:num>
  <w:num w:numId="78">
    <w:abstractNumId w:val="30"/>
  </w:num>
  <w:num w:numId="79">
    <w:abstractNumId w:val="82"/>
  </w:num>
  <w:num w:numId="80">
    <w:abstractNumId w:val="35"/>
  </w:num>
  <w:num w:numId="81">
    <w:abstractNumId w:val="57"/>
  </w:num>
  <w:num w:numId="82">
    <w:abstractNumId w:val="59"/>
  </w:num>
  <w:num w:numId="83">
    <w:abstractNumId w:val="56"/>
  </w:num>
  <w:num w:numId="84">
    <w:abstractNumId w:val="67"/>
  </w:num>
  <w:num w:numId="85">
    <w:abstractNumId w:val="48"/>
  </w:num>
  <w:num w:numId="86">
    <w:abstractNumId w:val="27"/>
  </w:num>
  <w:num w:numId="87">
    <w:abstractNumId w:val="5"/>
  </w:num>
  <w:num w:numId="88">
    <w:abstractNumId w:val="16"/>
  </w:num>
  <w:num w:numId="89">
    <w:abstractNumId w:val="68"/>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rawingGridHorizontalSpacing w:val="110"/>
  <w:drawingGridVerticalSpacing w:val="299"/>
  <w:displayHorizont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C98"/>
    <w:rsid w:val="00000462"/>
    <w:rsid w:val="00001729"/>
    <w:rsid w:val="000029F0"/>
    <w:rsid w:val="00002C71"/>
    <w:rsid w:val="000038F1"/>
    <w:rsid w:val="00004218"/>
    <w:rsid w:val="00005580"/>
    <w:rsid w:val="000061A1"/>
    <w:rsid w:val="00010562"/>
    <w:rsid w:val="0001082A"/>
    <w:rsid w:val="00010857"/>
    <w:rsid w:val="00011899"/>
    <w:rsid w:val="00011CD6"/>
    <w:rsid w:val="00011FD1"/>
    <w:rsid w:val="00012099"/>
    <w:rsid w:val="0001288A"/>
    <w:rsid w:val="00013361"/>
    <w:rsid w:val="0001412F"/>
    <w:rsid w:val="000141CF"/>
    <w:rsid w:val="000162D1"/>
    <w:rsid w:val="0001660C"/>
    <w:rsid w:val="000171CD"/>
    <w:rsid w:val="00017A50"/>
    <w:rsid w:val="00017ED8"/>
    <w:rsid w:val="0002089F"/>
    <w:rsid w:val="000217DD"/>
    <w:rsid w:val="00021982"/>
    <w:rsid w:val="000226C5"/>
    <w:rsid w:val="00023F9A"/>
    <w:rsid w:val="00024093"/>
    <w:rsid w:val="000249D6"/>
    <w:rsid w:val="00024E04"/>
    <w:rsid w:val="00025DD1"/>
    <w:rsid w:val="000275F4"/>
    <w:rsid w:val="0003094B"/>
    <w:rsid w:val="000310C7"/>
    <w:rsid w:val="0003128C"/>
    <w:rsid w:val="00031704"/>
    <w:rsid w:val="00031DB9"/>
    <w:rsid w:val="000320E0"/>
    <w:rsid w:val="000337D3"/>
    <w:rsid w:val="00034E0E"/>
    <w:rsid w:val="000363DF"/>
    <w:rsid w:val="00036DD6"/>
    <w:rsid w:val="0004236C"/>
    <w:rsid w:val="000428E5"/>
    <w:rsid w:val="000429FF"/>
    <w:rsid w:val="00042DDA"/>
    <w:rsid w:val="00042F22"/>
    <w:rsid w:val="0004389B"/>
    <w:rsid w:val="00044438"/>
    <w:rsid w:val="00044DBE"/>
    <w:rsid w:val="00045152"/>
    <w:rsid w:val="000455AA"/>
    <w:rsid w:val="000459C6"/>
    <w:rsid w:val="0004658C"/>
    <w:rsid w:val="00047709"/>
    <w:rsid w:val="00047FDB"/>
    <w:rsid w:val="0005094F"/>
    <w:rsid w:val="00050B51"/>
    <w:rsid w:val="000513F3"/>
    <w:rsid w:val="0005296D"/>
    <w:rsid w:val="00053FFA"/>
    <w:rsid w:val="000545DD"/>
    <w:rsid w:val="00057EB0"/>
    <w:rsid w:val="000615D3"/>
    <w:rsid w:val="00062528"/>
    <w:rsid w:val="00063D3B"/>
    <w:rsid w:val="00064C3E"/>
    <w:rsid w:val="00065B26"/>
    <w:rsid w:val="00065E63"/>
    <w:rsid w:val="000677A6"/>
    <w:rsid w:val="000703C6"/>
    <w:rsid w:val="000740CB"/>
    <w:rsid w:val="00074FD3"/>
    <w:rsid w:val="00076BEF"/>
    <w:rsid w:val="0007755A"/>
    <w:rsid w:val="000812F2"/>
    <w:rsid w:val="00081395"/>
    <w:rsid w:val="000818BA"/>
    <w:rsid w:val="000819C5"/>
    <w:rsid w:val="00083B4A"/>
    <w:rsid w:val="00083D75"/>
    <w:rsid w:val="00084B1E"/>
    <w:rsid w:val="00086597"/>
    <w:rsid w:val="00086DD8"/>
    <w:rsid w:val="00087728"/>
    <w:rsid w:val="00090052"/>
    <w:rsid w:val="000902A7"/>
    <w:rsid w:val="000917C0"/>
    <w:rsid w:val="00091911"/>
    <w:rsid w:val="00092E7E"/>
    <w:rsid w:val="00096DCF"/>
    <w:rsid w:val="0009723D"/>
    <w:rsid w:val="00097DFB"/>
    <w:rsid w:val="000A0F47"/>
    <w:rsid w:val="000A11D1"/>
    <w:rsid w:val="000A2457"/>
    <w:rsid w:val="000A2F96"/>
    <w:rsid w:val="000A3CD7"/>
    <w:rsid w:val="000A3EA2"/>
    <w:rsid w:val="000A4096"/>
    <w:rsid w:val="000A4DEC"/>
    <w:rsid w:val="000A6C3C"/>
    <w:rsid w:val="000B0AE7"/>
    <w:rsid w:val="000B3586"/>
    <w:rsid w:val="000B470B"/>
    <w:rsid w:val="000B4BDE"/>
    <w:rsid w:val="000B5434"/>
    <w:rsid w:val="000B5EAD"/>
    <w:rsid w:val="000B6786"/>
    <w:rsid w:val="000B73AB"/>
    <w:rsid w:val="000B7A10"/>
    <w:rsid w:val="000B7E91"/>
    <w:rsid w:val="000C1146"/>
    <w:rsid w:val="000C202D"/>
    <w:rsid w:val="000C5433"/>
    <w:rsid w:val="000C67BD"/>
    <w:rsid w:val="000C7248"/>
    <w:rsid w:val="000C7EB9"/>
    <w:rsid w:val="000C7FF0"/>
    <w:rsid w:val="000D3C8E"/>
    <w:rsid w:val="000D4C78"/>
    <w:rsid w:val="000D695A"/>
    <w:rsid w:val="000D7D2D"/>
    <w:rsid w:val="000D7F05"/>
    <w:rsid w:val="000E0D21"/>
    <w:rsid w:val="000E16FC"/>
    <w:rsid w:val="000E3175"/>
    <w:rsid w:val="000E31ED"/>
    <w:rsid w:val="000E328F"/>
    <w:rsid w:val="000E4D08"/>
    <w:rsid w:val="000E7232"/>
    <w:rsid w:val="000E7DE3"/>
    <w:rsid w:val="000F07AA"/>
    <w:rsid w:val="000F0E9B"/>
    <w:rsid w:val="000F14A7"/>
    <w:rsid w:val="000F20B1"/>
    <w:rsid w:val="000F33F3"/>
    <w:rsid w:val="000F357A"/>
    <w:rsid w:val="000F35C8"/>
    <w:rsid w:val="000F440A"/>
    <w:rsid w:val="000F589B"/>
    <w:rsid w:val="000F694C"/>
    <w:rsid w:val="000F7605"/>
    <w:rsid w:val="00100529"/>
    <w:rsid w:val="001010DD"/>
    <w:rsid w:val="00101800"/>
    <w:rsid w:val="0010199A"/>
    <w:rsid w:val="0010214B"/>
    <w:rsid w:val="00102703"/>
    <w:rsid w:val="001029C1"/>
    <w:rsid w:val="00105385"/>
    <w:rsid w:val="00105BA3"/>
    <w:rsid w:val="001069CF"/>
    <w:rsid w:val="00106FC8"/>
    <w:rsid w:val="0010706C"/>
    <w:rsid w:val="001104ED"/>
    <w:rsid w:val="001131CD"/>
    <w:rsid w:val="00113E5B"/>
    <w:rsid w:val="001168E5"/>
    <w:rsid w:val="00116E3B"/>
    <w:rsid w:val="00117B6E"/>
    <w:rsid w:val="00120C3C"/>
    <w:rsid w:val="00120D56"/>
    <w:rsid w:val="001242A2"/>
    <w:rsid w:val="00124849"/>
    <w:rsid w:val="00125141"/>
    <w:rsid w:val="00126CD8"/>
    <w:rsid w:val="00127C8E"/>
    <w:rsid w:val="00130363"/>
    <w:rsid w:val="0013405C"/>
    <w:rsid w:val="00135C74"/>
    <w:rsid w:val="001372F6"/>
    <w:rsid w:val="0013776C"/>
    <w:rsid w:val="0014066A"/>
    <w:rsid w:val="00142404"/>
    <w:rsid w:val="00142BAE"/>
    <w:rsid w:val="00142BE8"/>
    <w:rsid w:val="0014354B"/>
    <w:rsid w:val="00144505"/>
    <w:rsid w:val="00144592"/>
    <w:rsid w:val="00145ED0"/>
    <w:rsid w:val="001467CF"/>
    <w:rsid w:val="0014693F"/>
    <w:rsid w:val="0015008E"/>
    <w:rsid w:val="001518F4"/>
    <w:rsid w:val="00151AB9"/>
    <w:rsid w:val="00155002"/>
    <w:rsid w:val="00155890"/>
    <w:rsid w:val="001559F3"/>
    <w:rsid w:val="00155DB2"/>
    <w:rsid w:val="00155FCC"/>
    <w:rsid w:val="001563A2"/>
    <w:rsid w:val="0016102A"/>
    <w:rsid w:val="00161592"/>
    <w:rsid w:val="00162C87"/>
    <w:rsid w:val="00162DEC"/>
    <w:rsid w:val="00162E0E"/>
    <w:rsid w:val="00163280"/>
    <w:rsid w:val="00163CBC"/>
    <w:rsid w:val="00164E37"/>
    <w:rsid w:val="00165F46"/>
    <w:rsid w:val="00166E02"/>
    <w:rsid w:val="00166F2C"/>
    <w:rsid w:val="0017331C"/>
    <w:rsid w:val="001734AA"/>
    <w:rsid w:val="00174907"/>
    <w:rsid w:val="00175DCD"/>
    <w:rsid w:val="00176164"/>
    <w:rsid w:val="00176E86"/>
    <w:rsid w:val="00180852"/>
    <w:rsid w:val="001821DB"/>
    <w:rsid w:val="001824AC"/>
    <w:rsid w:val="00182957"/>
    <w:rsid w:val="00183A0C"/>
    <w:rsid w:val="00184013"/>
    <w:rsid w:val="001843FF"/>
    <w:rsid w:val="00184641"/>
    <w:rsid w:val="001846DE"/>
    <w:rsid w:val="0018549C"/>
    <w:rsid w:val="00193418"/>
    <w:rsid w:val="00193674"/>
    <w:rsid w:val="001937BF"/>
    <w:rsid w:val="001949DB"/>
    <w:rsid w:val="001955F6"/>
    <w:rsid w:val="00195850"/>
    <w:rsid w:val="00196B22"/>
    <w:rsid w:val="001A0885"/>
    <w:rsid w:val="001A138D"/>
    <w:rsid w:val="001A1461"/>
    <w:rsid w:val="001A31AA"/>
    <w:rsid w:val="001A44E7"/>
    <w:rsid w:val="001A499D"/>
    <w:rsid w:val="001A5B86"/>
    <w:rsid w:val="001A5BC2"/>
    <w:rsid w:val="001A5DC2"/>
    <w:rsid w:val="001A614C"/>
    <w:rsid w:val="001A6753"/>
    <w:rsid w:val="001A78EC"/>
    <w:rsid w:val="001A7F82"/>
    <w:rsid w:val="001B0EFA"/>
    <w:rsid w:val="001B1BF9"/>
    <w:rsid w:val="001B2BB4"/>
    <w:rsid w:val="001B340A"/>
    <w:rsid w:val="001B3ABA"/>
    <w:rsid w:val="001B3E1A"/>
    <w:rsid w:val="001B43CE"/>
    <w:rsid w:val="001B4AB2"/>
    <w:rsid w:val="001B52E7"/>
    <w:rsid w:val="001B66B0"/>
    <w:rsid w:val="001C0994"/>
    <w:rsid w:val="001C1F95"/>
    <w:rsid w:val="001C2755"/>
    <w:rsid w:val="001C27CB"/>
    <w:rsid w:val="001C31FE"/>
    <w:rsid w:val="001C520E"/>
    <w:rsid w:val="001C5397"/>
    <w:rsid w:val="001C76F5"/>
    <w:rsid w:val="001C7C3A"/>
    <w:rsid w:val="001D2040"/>
    <w:rsid w:val="001D2600"/>
    <w:rsid w:val="001D4849"/>
    <w:rsid w:val="001D60AA"/>
    <w:rsid w:val="001D63A4"/>
    <w:rsid w:val="001E0329"/>
    <w:rsid w:val="001E0B2D"/>
    <w:rsid w:val="001E148C"/>
    <w:rsid w:val="001E3B47"/>
    <w:rsid w:val="001F04FF"/>
    <w:rsid w:val="001F08C0"/>
    <w:rsid w:val="001F115D"/>
    <w:rsid w:val="001F3D66"/>
    <w:rsid w:val="001F4FAC"/>
    <w:rsid w:val="001F5104"/>
    <w:rsid w:val="001F5EB7"/>
    <w:rsid w:val="001F75BD"/>
    <w:rsid w:val="001F78D6"/>
    <w:rsid w:val="0020059B"/>
    <w:rsid w:val="00200A4B"/>
    <w:rsid w:val="00200FAC"/>
    <w:rsid w:val="002014AE"/>
    <w:rsid w:val="002015B2"/>
    <w:rsid w:val="00202AA7"/>
    <w:rsid w:val="002038D3"/>
    <w:rsid w:val="00203D7A"/>
    <w:rsid w:val="00205397"/>
    <w:rsid w:val="00205594"/>
    <w:rsid w:val="00205B90"/>
    <w:rsid w:val="00206257"/>
    <w:rsid w:val="0020665F"/>
    <w:rsid w:val="002114BD"/>
    <w:rsid w:val="00211913"/>
    <w:rsid w:val="00212C5E"/>
    <w:rsid w:val="00213404"/>
    <w:rsid w:val="002142D1"/>
    <w:rsid w:val="002143F7"/>
    <w:rsid w:val="002146A5"/>
    <w:rsid w:val="00214A40"/>
    <w:rsid w:val="00214B49"/>
    <w:rsid w:val="00215F96"/>
    <w:rsid w:val="00216706"/>
    <w:rsid w:val="002167BC"/>
    <w:rsid w:val="00216B71"/>
    <w:rsid w:val="00217ECC"/>
    <w:rsid w:val="002206E5"/>
    <w:rsid w:val="00220843"/>
    <w:rsid w:val="00220A8D"/>
    <w:rsid w:val="00221D60"/>
    <w:rsid w:val="00223C7A"/>
    <w:rsid w:val="00224649"/>
    <w:rsid w:val="0022517B"/>
    <w:rsid w:val="002253E9"/>
    <w:rsid w:val="00226498"/>
    <w:rsid w:val="00227BB7"/>
    <w:rsid w:val="00232264"/>
    <w:rsid w:val="0023292D"/>
    <w:rsid w:val="00233CDD"/>
    <w:rsid w:val="00233D5E"/>
    <w:rsid w:val="00234966"/>
    <w:rsid w:val="00235867"/>
    <w:rsid w:val="002365B8"/>
    <w:rsid w:val="00236E12"/>
    <w:rsid w:val="002377F8"/>
    <w:rsid w:val="002410B5"/>
    <w:rsid w:val="00243155"/>
    <w:rsid w:val="002445F6"/>
    <w:rsid w:val="00245382"/>
    <w:rsid w:val="002458F6"/>
    <w:rsid w:val="002467DD"/>
    <w:rsid w:val="00246F02"/>
    <w:rsid w:val="0025008A"/>
    <w:rsid w:val="002515EE"/>
    <w:rsid w:val="00252639"/>
    <w:rsid w:val="0025401F"/>
    <w:rsid w:val="00256D60"/>
    <w:rsid w:val="00257A71"/>
    <w:rsid w:val="00261400"/>
    <w:rsid w:val="002623DB"/>
    <w:rsid w:val="0026274F"/>
    <w:rsid w:val="00262BB5"/>
    <w:rsid w:val="00262F8E"/>
    <w:rsid w:val="00264539"/>
    <w:rsid w:val="00264941"/>
    <w:rsid w:val="002649D3"/>
    <w:rsid w:val="00264A59"/>
    <w:rsid w:val="00264DF7"/>
    <w:rsid w:val="00264E65"/>
    <w:rsid w:val="002652EF"/>
    <w:rsid w:val="00266111"/>
    <w:rsid w:val="002666FD"/>
    <w:rsid w:val="00266AA1"/>
    <w:rsid w:val="00272BBC"/>
    <w:rsid w:val="002732BA"/>
    <w:rsid w:val="00273B4E"/>
    <w:rsid w:val="002742C5"/>
    <w:rsid w:val="002742DF"/>
    <w:rsid w:val="0027462A"/>
    <w:rsid w:val="00274C81"/>
    <w:rsid w:val="002755C1"/>
    <w:rsid w:val="00277594"/>
    <w:rsid w:val="00280333"/>
    <w:rsid w:val="00281FE3"/>
    <w:rsid w:val="00282309"/>
    <w:rsid w:val="002833DF"/>
    <w:rsid w:val="00283B02"/>
    <w:rsid w:val="002842CB"/>
    <w:rsid w:val="002859B0"/>
    <w:rsid w:val="00285BDF"/>
    <w:rsid w:val="00286B28"/>
    <w:rsid w:val="002871DE"/>
    <w:rsid w:val="0029031C"/>
    <w:rsid w:val="00292D1C"/>
    <w:rsid w:val="0029309C"/>
    <w:rsid w:val="00293979"/>
    <w:rsid w:val="002948CF"/>
    <w:rsid w:val="00294B55"/>
    <w:rsid w:val="002956D2"/>
    <w:rsid w:val="00295C09"/>
    <w:rsid w:val="00296244"/>
    <w:rsid w:val="0029642D"/>
    <w:rsid w:val="002975F6"/>
    <w:rsid w:val="002A1910"/>
    <w:rsid w:val="002A1DD0"/>
    <w:rsid w:val="002A2A98"/>
    <w:rsid w:val="002A4EA4"/>
    <w:rsid w:val="002A6EBA"/>
    <w:rsid w:val="002A7BA5"/>
    <w:rsid w:val="002B0CCC"/>
    <w:rsid w:val="002B129C"/>
    <w:rsid w:val="002B1E86"/>
    <w:rsid w:val="002B2627"/>
    <w:rsid w:val="002B2A7E"/>
    <w:rsid w:val="002B47E0"/>
    <w:rsid w:val="002B51EB"/>
    <w:rsid w:val="002B5886"/>
    <w:rsid w:val="002B6386"/>
    <w:rsid w:val="002B686E"/>
    <w:rsid w:val="002B6CA2"/>
    <w:rsid w:val="002B78A5"/>
    <w:rsid w:val="002C0B82"/>
    <w:rsid w:val="002C29AF"/>
    <w:rsid w:val="002C2C3B"/>
    <w:rsid w:val="002C4D7D"/>
    <w:rsid w:val="002C5189"/>
    <w:rsid w:val="002C65E5"/>
    <w:rsid w:val="002D01A3"/>
    <w:rsid w:val="002D09FC"/>
    <w:rsid w:val="002D0E69"/>
    <w:rsid w:val="002D243B"/>
    <w:rsid w:val="002D267A"/>
    <w:rsid w:val="002D2A82"/>
    <w:rsid w:val="002D3BC0"/>
    <w:rsid w:val="002D409C"/>
    <w:rsid w:val="002D4364"/>
    <w:rsid w:val="002D66CB"/>
    <w:rsid w:val="002E000A"/>
    <w:rsid w:val="002E317B"/>
    <w:rsid w:val="002E3215"/>
    <w:rsid w:val="002E6F69"/>
    <w:rsid w:val="002E79B4"/>
    <w:rsid w:val="002F1893"/>
    <w:rsid w:val="002F1ECA"/>
    <w:rsid w:val="002F33DC"/>
    <w:rsid w:val="002F3BA0"/>
    <w:rsid w:val="002F3D88"/>
    <w:rsid w:val="002F6EB9"/>
    <w:rsid w:val="002F7A2D"/>
    <w:rsid w:val="00301383"/>
    <w:rsid w:val="00302927"/>
    <w:rsid w:val="00303871"/>
    <w:rsid w:val="003039CE"/>
    <w:rsid w:val="00304BDC"/>
    <w:rsid w:val="00305260"/>
    <w:rsid w:val="003063ED"/>
    <w:rsid w:val="00306C20"/>
    <w:rsid w:val="00306DCF"/>
    <w:rsid w:val="00307711"/>
    <w:rsid w:val="003125A6"/>
    <w:rsid w:val="00315DBA"/>
    <w:rsid w:val="00315F05"/>
    <w:rsid w:val="003160C8"/>
    <w:rsid w:val="00316807"/>
    <w:rsid w:val="00317478"/>
    <w:rsid w:val="003177C6"/>
    <w:rsid w:val="003210EC"/>
    <w:rsid w:val="00321E2D"/>
    <w:rsid w:val="00321E72"/>
    <w:rsid w:val="00323393"/>
    <w:rsid w:val="00323717"/>
    <w:rsid w:val="00323DD4"/>
    <w:rsid w:val="003240F2"/>
    <w:rsid w:val="0032414C"/>
    <w:rsid w:val="0032473A"/>
    <w:rsid w:val="003247C4"/>
    <w:rsid w:val="00324B7C"/>
    <w:rsid w:val="00325C03"/>
    <w:rsid w:val="00325C8A"/>
    <w:rsid w:val="003262A4"/>
    <w:rsid w:val="00326817"/>
    <w:rsid w:val="00326CE4"/>
    <w:rsid w:val="00330294"/>
    <w:rsid w:val="003302E4"/>
    <w:rsid w:val="00331EB9"/>
    <w:rsid w:val="00333735"/>
    <w:rsid w:val="00334009"/>
    <w:rsid w:val="00334610"/>
    <w:rsid w:val="00334B61"/>
    <w:rsid w:val="00336089"/>
    <w:rsid w:val="003416BD"/>
    <w:rsid w:val="00342465"/>
    <w:rsid w:val="003425BD"/>
    <w:rsid w:val="00342FFF"/>
    <w:rsid w:val="0034463B"/>
    <w:rsid w:val="00345E81"/>
    <w:rsid w:val="003462B0"/>
    <w:rsid w:val="00346835"/>
    <w:rsid w:val="00350459"/>
    <w:rsid w:val="00350C88"/>
    <w:rsid w:val="003525F8"/>
    <w:rsid w:val="00354D1A"/>
    <w:rsid w:val="00355930"/>
    <w:rsid w:val="003564C2"/>
    <w:rsid w:val="00356527"/>
    <w:rsid w:val="00357FB8"/>
    <w:rsid w:val="00362F19"/>
    <w:rsid w:val="00363BFE"/>
    <w:rsid w:val="00363DA9"/>
    <w:rsid w:val="00364EC2"/>
    <w:rsid w:val="003654E4"/>
    <w:rsid w:val="00365CC5"/>
    <w:rsid w:val="00365FE3"/>
    <w:rsid w:val="003679B2"/>
    <w:rsid w:val="0037026E"/>
    <w:rsid w:val="003706D5"/>
    <w:rsid w:val="00370E11"/>
    <w:rsid w:val="0037104D"/>
    <w:rsid w:val="00371369"/>
    <w:rsid w:val="003724CB"/>
    <w:rsid w:val="003724E7"/>
    <w:rsid w:val="00372597"/>
    <w:rsid w:val="00374084"/>
    <w:rsid w:val="0037645A"/>
    <w:rsid w:val="00376E03"/>
    <w:rsid w:val="0038163A"/>
    <w:rsid w:val="00381647"/>
    <w:rsid w:val="0038335C"/>
    <w:rsid w:val="00383691"/>
    <w:rsid w:val="003854E7"/>
    <w:rsid w:val="00385662"/>
    <w:rsid w:val="003871AD"/>
    <w:rsid w:val="00387333"/>
    <w:rsid w:val="00390DF5"/>
    <w:rsid w:val="00391AC5"/>
    <w:rsid w:val="00391F9E"/>
    <w:rsid w:val="00392022"/>
    <w:rsid w:val="003927A5"/>
    <w:rsid w:val="00393F26"/>
    <w:rsid w:val="003963F5"/>
    <w:rsid w:val="00397050"/>
    <w:rsid w:val="003972B3"/>
    <w:rsid w:val="00397AE4"/>
    <w:rsid w:val="003A01B2"/>
    <w:rsid w:val="003A058D"/>
    <w:rsid w:val="003A4A3A"/>
    <w:rsid w:val="003A4F6E"/>
    <w:rsid w:val="003A5B63"/>
    <w:rsid w:val="003A688D"/>
    <w:rsid w:val="003A70BE"/>
    <w:rsid w:val="003B126A"/>
    <w:rsid w:val="003B1751"/>
    <w:rsid w:val="003B2587"/>
    <w:rsid w:val="003B28EC"/>
    <w:rsid w:val="003B2951"/>
    <w:rsid w:val="003B2E03"/>
    <w:rsid w:val="003B4570"/>
    <w:rsid w:val="003B4E0F"/>
    <w:rsid w:val="003B765B"/>
    <w:rsid w:val="003C0294"/>
    <w:rsid w:val="003C1050"/>
    <w:rsid w:val="003C16D8"/>
    <w:rsid w:val="003C18F1"/>
    <w:rsid w:val="003C1DF6"/>
    <w:rsid w:val="003C1E5E"/>
    <w:rsid w:val="003C1FCD"/>
    <w:rsid w:val="003C204C"/>
    <w:rsid w:val="003C23BB"/>
    <w:rsid w:val="003C389E"/>
    <w:rsid w:val="003C43B6"/>
    <w:rsid w:val="003C48A3"/>
    <w:rsid w:val="003C4A63"/>
    <w:rsid w:val="003C523D"/>
    <w:rsid w:val="003C77D4"/>
    <w:rsid w:val="003C7CAE"/>
    <w:rsid w:val="003D191B"/>
    <w:rsid w:val="003D26A4"/>
    <w:rsid w:val="003D2D67"/>
    <w:rsid w:val="003D3577"/>
    <w:rsid w:val="003D3DCA"/>
    <w:rsid w:val="003D4AB5"/>
    <w:rsid w:val="003D4BA5"/>
    <w:rsid w:val="003D77C4"/>
    <w:rsid w:val="003E1AD0"/>
    <w:rsid w:val="003E1D3B"/>
    <w:rsid w:val="003E20FE"/>
    <w:rsid w:val="003E3AD8"/>
    <w:rsid w:val="003E3CE5"/>
    <w:rsid w:val="003E4316"/>
    <w:rsid w:val="003E4C14"/>
    <w:rsid w:val="003E5325"/>
    <w:rsid w:val="003E55D3"/>
    <w:rsid w:val="003E5C2E"/>
    <w:rsid w:val="003E6659"/>
    <w:rsid w:val="003E7062"/>
    <w:rsid w:val="003E72E6"/>
    <w:rsid w:val="003E75D9"/>
    <w:rsid w:val="003F05FD"/>
    <w:rsid w:val="003F0993"/>
    <w:rsid w:val="003F1938"/>
    <w:rsid w:val="003F1A48"/>
    <w:rsid w:val="003F2ECE"/>
    <w:rsid w:val="003F3DC1"/>
    <w:rsid w:val="003F455F"/>
    <w:rsid w:val="003F46F6"/>
    <w:rsid w:val="003F559E"/>
    <w:rsid w:val="003F58D7"/>
    <w:rsid w:val="003F6925"/>
    <w:rsid w:val="003F72C9"/>
    <w:rsid w:val="003F7694"/>
    <w:rsid w:val="003F7DA6"/>
    <w:rsid w:val="00401F52"/>
    <w:rsid w:val="00402FA9"/>
    <w:rsid w:val="0040356A"/>
    <w:rsid w:val="00403F78"/>
    <w:rsid w:val="00405E69"/>
    <w:rsid w:val="00406D54"/>
    <w:rsid w:val="00407128"/>
    <w:rsid w:val="004072F8"/>
    <w:rsid w:val="0040782E"/>
    <w:rsid w:val="00407EC2"/>
    <w:rsid w:val="004108E8"/>
    <w:rsid w:val="004123DC"/>
    <w:rsid w:val="00412670"/>
    <w:rsid w:val="004131E8"/>
    <w:rsid w:val="004145E3"/>
    <w:rsid w:val="004155BE"/>
    <w:rsid w:val="00416168"/>
    <w:rsid w:val="004168BA"/>
    <w:rsid w:val="00416911"/>
    <w:rsid w:val="00417199"/>
    <w:rsid w:val="00417296"/>
    <w:rsid w:val="00417E86"/>
    <w:rsid w:val="00422A18"/>
    <w:rsid w:val="00422BD1"/>
    <w:rsid w:val="00422F8B"/>
    <w:rsid w:val="0042397B"/>
    <w:rsid w:val="00424425"/>
    <w:rsid w:val="004258AA"/>
    <w:rsid w:val="00426EA8"/>
    <w:rsid w:val="00427E3A"/>
    <w:rsid w:val="00431728"/>
    <w:rsid w:val="00431AB2"/>
    <w:rsid w:val="00437404"/>
    <w:rsid w:val="00437F21"/>
    <w:rsid w:val="004407B7"/>
    <w:rsid w:val="004407C4"/>
    <w:rsid w:val="00442119"/>
    <w:rsid w:val="004425F7"/>
    <w:rsid w:val="004433A9"/>
    <w:rsid w:val="00443BAB"/>
    <w:rsid w:val="00443CB8"/>
    <w:rsid w:val="00444780"/>
    <w:rsid w:val="00444FDC"/>
    <w:rsid w:val="00446311"/>
    <w:rsid w:val="00446763"/>
    <w:rsid w:val="00447578"/>
    <w:rsid w:val="00447875"/>
    <w:rsid w:val="0045009A"/>
    <w:rsid w:val="00450924"/>
    <w:rsid w:val="00451719"/>
    <w:rsid w:val="00451B73"/>
    <w:rsid w:val="00452D38"/>
    <w:rsid w:val="00452FE5"/>
    <w:rsid w:val="00454380"/>
    <w:rsid w:val="00454BA4"/>
    <w:rsid w:val="00454C80"/>
    <w:rsid w:val="00455330"/>
    <w:rsid w:val="004557BA"/>
    <w:rsid w:val="0045605F"/>
    <w:rsid w:val="004604AB"/>
    <w:rsid w:val="00461DEE"/>
    <w:rsid w:val="0046215F"/>
    <w:rsid w:val="00463A6A"/>
    <w:rsid w:val="0046502E"/>
    <w:rsid w:val="00465C43"/>
    <w:rsid w:val="004663B3"/>
    <w:rsid w:val="004673AC"/>
    <w:rsid w:val="00467477"/>
    <w:rsid w:val="004707FC"/>
    <w:rsid w:val="00472E25"/>
    <w:rsid w:val="004731C9"/>
    <w:rsid w:val="00473217"/>
    <w:rsid w:val="004738F0"/>
    <w:rsid w:val="0047470D"/>
    <w:rsid w:val="0047507C"/>
    <w:rsid w:val="004752E4"/>
    <w:rsid w:val="00475FE5"/>
    <w:rsid w:val="0047633C"/>
    <w:rsid w:val="004764D2"/>
    <w:rsid w:val="00476765"/>
    <w:rsid w:val="0047768D"/>
    <w:rsid w:val="00477EEB"/>
    <w:rsid w:val="00480DC7"/>
    <w:rsid w:val="00480E86"/>
    <w:rsid w:val="00483729"/>
    <w:rsid w:val="0048402C"/>
    <w:rsid w:val="00485C75"/>
    <w:rsid w:val="00486042"/>
    <w:rsid w:val="0048623E"/>
    <w:rsid w:val="00486299"/>
    <w:rsid w:val="0048652F"/>
    <w:rsid w:val="00486942"/>
    <w:rsid w:val="00490625"/>
    <w:rsid w:val="004920FB"/>
    <w:rsid w:val="004921D4"/>
    <w:rsid w:val="00492628"/>
    <w:rsid w:val="0049276B"/>
    <w:rsid w:val="0049394C"/>
    <w:rsid w:val="00495AB2"/>
    <w:rsid w:val="00497BB3"/>
    <w:rsid w:val="00497DDE"/>
    <w:rsid w:val="00497FFC"/>
    <w:rsid w:val="004A003B"/>
    <w:rsid w:val="004A0A76"/>
    <w:rsid w:val="004A3EEC"/>
    <w:rsid w:val="004A50B6"/>
    <w:rsid w:val="004A5598"/>
    <w:rsid w:val="004A59BE"/>
    <w:rsid w:val="004A62D7"/>
    <w:rsid w:val="004A6432"/>
    <w:rsid w:val="004B0025"/>
    <w:rsid w:val="004B05E9"/>
    <w:rsid w:val="004B1715"/>
    <w:rsid w:val="004B1B78"/>
    <w:rsid w:val="004B1F99"/>
    <w:rsid w:val="004B3CB8"/>
    <w:rsid w:val="004B4DDD"/>
    <w:rsid w:val="004B57E0"/>
    <w:rsid w:val="004B6D43"/>
    <w:rsid w:val="004B6F0D"/>
    <w:rsid w:val="004B7085"/>
    <w:rsid w:val="004B7413"/>
    <w:rsid w:val="004B754E"/>
    <w:rsid w:val="004C0322"/>
    <w:rsid w:val="004C1AEB"/>
    <w:rsid w:val="004C286E"/>
    <w:rsid w:val="004C2E33"/>
    <w:rsid w:val="004C3246"/>
    <w:rsid w:val="004C4551"/>
    <w:rsid w:val="004C4AED"/>
    <w:rsid w:val="004C539F"/>
    <w:rsid w:val="004C785E"/>
    <w:rsid w:val="004D24CF"/>
    <w:rsid w:val="004D2897"/>
    <w:rsid w:val="004D36F7"/>
    <w:rsid w:val="004D611C"/>
    <w:rsid w:val="004D6442"/>
    <w:rsid w:val="004D6AF5"/>
    <w:rsid w:val="004D6E4C"/>
    <w:rsid w:val="004D7320"/>
    <w:rsid w:val="004E11FA"/>
    <w:rsid w:val="004E149B"/>
    <w:rsid w:val="004E1C33"/>
    <w:rsid w:val="004E1DF2"/>
    <w:rsid w:val="004E230E"/>
    <w:rsid w:val="004E2C34"/>
    <w:rsid w:val="004E4EA3"/>
    <w:rsid w:val="004E5EFF"/>
    <w:rsid w:val="004E631B"/>
    <w:rsid w:val="004E70E7"/>
    <w:rsid w:val="004E7C55"/>
    <w:rsid w:val="004E7DFB"/>
    <w:rsid w:val="004F1288"/>
    <w:rsid w:val="004F211E"/>
    <w:rsid w:val="004F4468"/>
    <w:rsid w:val="004F5D6B"/>
    <w:rsid w:val="004F6D4C"/>
    <w:rsid w:val="005002E2"/>
    <w:rsid w:val="00501288"/>
    <w:rsid w:val="005024F8"/>
    <w:rsid w:val="0050251D"/>
    <w:rsid w:val="00502B26"/>
    <w:rsid w:val="00503485"/>
    <w:rsid w:val="00507074"/>
    <w:rsid w:val="005070F8"/>
    <w:rsid w:val="0050733B"/>
    <w:rsid w:val="00507832"/>
    <w:rsid w:val="0051151F"/>
    <w:rsid w:val="0051156E"/>
    <w:rsid w:val="00512339"/>
    <w:rsid w:val="00513D0E"/>
    <w:rsid w:val="00514BB9"/>
    <w:rsid w:val="00514CF4"/>
    <w:rsid w:val="005156EA"/>
    <w:rsid w:val="00515DAA"/>
    <w:rsid w:val="005160F9"/>
    <w:rsid w:val="00516477"/>
    <w:rsid w:val="00517EF5"/>
    <w:rsid w:val="00522791"/>
    <w:rsid w:val="00524E80"/>
    <w:rsid w:val="00527225"/>
    <w:rsid w:val="00530E90"/>
    <w:rsid w:val="00530F4D"/>
    <w:rsid w:val="00531EBA"/>
    <w:rsid w:val="00534409"/>
    <w:rsid w:val="00535229"/>
    <w:rsid w:val="00536E0C"/>
    <w:rsid w:val="00536E30"/>
    <w:rsid w:val="00536F40"/>
    <w:rsid w:val="00537C09"/>
    <w:rsid w:val="00537C98"/>
    <w:rsid w:val="0054039D"/>
    <w:rsid w:val="0054099D"/>
    <w:rsid w:val="00541118"/>
    <w:rsid w:val="005429AC"/>
    <w:rsid w:val="005429D0"/>
    <w:rsid w:val="005432FF"/>
    <w:rsid w:val="005435A3"/>
    <w:rsid w:val="00543FB1"/>
    <w:rsid w:val="00547A92"/>
    <w:rsid w:val="00547BE7"/>
    <w:rsid w:val="005510B8"/>
    <w:rsid w:val="00551F43"/>
    <w:rsid w:val="0055252F"/>
    <w:rsid w:val="00553ECF"/>
    <w:rsid w:val="0055425B"/>
    <w:rsid w:val="00554A3B"/>
    <w:rsid w:val="00555464"/>
    <w:rsid w:val="00555A52"/>
    <w:rsid w:val="00557BF0"/>
    <w:rsid w:val="00557D1C"/>
    <w:rsid w:val="00557D59"/>
    <w:rsid w:val="005601CF"/>
    <w:rsid w:val="0056041D"/>
    <w:rsid w:val="00560B55"/>
    <w:rsid w:val="005618D6"/>
    <w:rsid w:val="00562968"/>
    <w:rsid w:val="00562A49"/>
    <w:rsid w:val="005652D9"/>
    <w:rsid w:val="005670CC"/>
    <w:rsid w:val="005739EC"/>
    <w:rsid w:val="00574C2A"/>
    <w:rsid w:val="00574E5F"/>
    <w:rsid w:val="005751F4"/>
    <w:rsid w:val="005753E9"/>
    <w:rsid w:val="0057567C"/>
    <w:rsid w:val="00576385"/>
    <w:rsid w:val="00576E63"/>
    <w:rsid w:val="0057771E"/>
    <w:rsid w:val="00577E4F"/>
    <w:rsid w:val="00580091"/>
    <w:rsid w:val="00580538"/>
    <w:rsid w:val="005810E0"/>
    <w:rsid w:val="005810EF"/>
    <w:rsid w:val="005823E6"/>
    <w:rsid w:val="00583314"/>
    <w:rsid w:val="005848E2"/>
    <w:rsid w:val="00585A54"/>
    <w:rsid w:val="00585AE1"/>
    <w:rsid w:val="00585F69"/>
    <w:rsid w:val="00591CB3"/>
    <w:rsid w:val="005A07A6"/>
    <w:rsid w:val="005A1A27"/>
    <w:rsid w:val="005A1B10"/>
    <w:rsid w:val="005A47FA"/>
    <w:rsid w:val="005A4CE4"/>
    <w:rsid w:val="005A5BB5"/>
    <w:rsid w:val="005A7E5B"/>
    <w:rsid w:val="005B0567"/>
    <w:rsid w:val="005B0647"/>
    <w:rsid w:val="005B1F1B"/>
    <w:rsid w:val="005B2C8F"/>
    <w:rsid w:val="005B36A7"/>
    <w:rsid w:val="005B486F"/>
    <w:rsid w:val="005B6825"/>
    <w:rsid w:val="005B7A3E"/>
    <w:rsid w:val="005B7E9B"/>
    <w:rsid w:val="005C0FDF"/>
    <w:rsid w:val="005C1097"/>
    <w:rsid w:val="005C3F9F"/>
    <w:rsid w:val="005C4511"/>
    <w:rsid w:val="005C5E49"/>
    <w:rsid w:val="005C6E1A"/>
    <w:rsid w:val="005C6FBB"/>
    <w:rsid w:val="005C737B"/>
    <w:rsid w:val="005D0ACB"/>
    <w:rsid w:val="005D0D1A"/>
    <w:rsid w:val="005D1601"/>
    <w:rsid w:val="005D1743"/>
    <w:rsid w:val="005D17A6"/>
    <w:rsid w:val="005D18C0"/>
    <w:rsid w:val="005D246E"/>
    <w:rsid w:val="005D256C"/>
    <w:rsid w:val="005D466B"/>
    <w:rsid w:val="005E04A5"/>
    <w:rsid w:val="005E08A7"/>
    <w:rsid w:val="005E1101"/>
    <w:rsid w:val="005E1392"/>
    <w:rsid w:val="005E1971"/>
    <w:rsid w:val="005E3972"/>
    <w:rsid w:val="005E477D"/>
    <w:rsid w:val="005E5DD6"/>
    <w:rsid w:val="005E7073"/>
    <w:rsid w:val="005E726E"/>
    <w:rsid w:val="005E737F"/>
    <w:rsid w:val="005E7396"/>
    <w:rsid w:val="005E74A1"/>
    <w:rsid w:val="005E7D10"/>
    <w:rsid w:val="005F0509"/>
    <w:rsid w:val="005F0CC6"/>
    <w:rsid w:val="005F15DD"/>
    <w:rsid w:val="005F2C89"/>
    <w:rsid w:val="005F2CE0"/>
    <w:rsid w:val="005F439B"/>
    <w:rsid w:val="005F43BE"/>
    <w:rsid w:val="005F4932"/>
    <w:rsid w:val="005F5E03"/>
    <w:rsid w:val="005F6320"/>
    <w:rsid w:val="005F7548"/>
    <w:rsid w:val="0060067B"/>
    <w:rsid w:val="00601F88"/>
    <w:rsid w:val="0060352F"/>
    <w:rsid w:val="00603861"/>
    <w:rsid w:val="00605454"/>
    <w:rsid w:val="00605517"/>
    <w:rsid w:val="0060561B"/>
    <w:rsid w:val="00605A0C"/>
    <w:rsid w:val="00605CBE"/>
    <w:rsid w:val="0060600D"/>
    <w:rsid w:val="00606EF6"/>
    <w:rsid w:val="00610C40"/>
    <w:rsid w:val="006119B0"/>
    <w:rsid w:val="00611D88"/>
    <w:rsid w:val="00613C4C"/>
    <w:rsid w:val="00614180"/>
    <w:rsid w:val="00614516"/>
    <w:rsid w:val="0061575F"/>
    <w:rsid w:val="006203CF"/>
    <w:rsid w:val="00620B9B"/>
    <w:rsid w:val="00623599"/>
    <w:rsid w:val="0062509D"/>
    <w:rsid w:val="00626AB7"/>
    <w:rsid w:val="00630723"/>
    <w:rsid w:val="00631E91"/>
    <w:rsid w:val="0063393A"/>
    <w:rsid w:val="00633963"/>
    <w:rsid w:val="00634039"/>
    <w:rsid w:val="00634736"/>
    <w:rsid w:val="00634AE4"/>
    <w:rsid w:val="0063515E"/>
    <w:rsid w:val="00635B3E"/>
    <w:rsid w:val="006360D2"/>
    <w:rsid w:val="00636743"/>
    <w:rsid w:val="00636B97"/>
    <w:rsid w:val="006374B2"/>
    <w:rsid w:val="006376E6"/>
    <w:rsid w:val="006415BD"/>
    <w:rsid w:val="006418E8"/>
    <w:rsid w:val="00642D3C"/>
    <w:rsid w:val="00645952"/>
    <w:rsid w:val="00645F0B"/>
    <w:rsid w:val="00646B5D"/>
    <w:rsid w:val="006470A9"/>
    <w:rsid w:val="006477B2"/>
    <w:rsid w:val="006509E9"/>
    <w:rsid w:val="00650C02"/>
    <w:rsid w:val="0065124A"/>
    <w:rsid w:val="0065156A"/>
    <w:rsid w:val="00654B4F"/>
    <w:rsid w:val="00656645"/>
    <w:rsid w:val="006603DD"/>
    <w:rsid w:val="00661AEA"/>
    <w:rsid w:val="00664904"/>
    <w:rsid w:val="006649DF"/>
    <w:rsid w:val="006653CD"/>
    <w:rsid w:val="0066778E"/>
    <w:rsid w:val="0066795A"/>
    <w:rsid w:val="00670240"/>
    <w:rsid w:val="00670955"/>
    <w:rsid w:val="006712F1"/>
    <w:rsid w:val="00671796"/>
    <w:rsid w:val="00672048"/>
    <w:rsid w:val="006730F9"/>
    <w:rsid w:val="00673127"/>
    <w:rsid w:val="006756AC"/>
    <w:rsid w:val="00675D02"/>
    <w:rsid w:val="0067783A"/>
    <w:rsid w:val="006802F7"/>
    <w:rsid w:val="00680909"/>
    <w:rsid w:val="006809E8"/>
    <w:rsid w:val="0068189A"/>
    <w:rsid w:val="00681DE7"/>
    <w:rsid w:val="00682D4B"/>
    <w:rsid w:val="0068308B"/>
    <w:rsid w:val="0068345E"/>
    <w:rsid w:val="006842B1"/>
    <w:rsid w:val="006844B1"/>
    <w:rsid w:val="006848BA"/>
    <w:rsid w:val="00684B78"/>
    <w:rsid w:val="00686617"/>
    <w:rsid w:val="0068691D"/>
    <w:rsid w:val="00691D8B"/>
    <w:rsid w:val="00694190"/>
    <w:rsid w:val="006941A0"/>
    <w:rsid w:val="00694405"/>
    <w:rsid w:val="00694521"/>
    <w:rsid w:val="00695C91"/>
    <w:rsid w:val="00695EB6"/>
    <w:rsid w:val="00696575"/>
    <w:rsid w:val="006966A8"/>
    <w:rsid w:val="006977AA"/>
    <w:rsid w:val="006A040B"/>
    <w:rsid w:val="006A0533"/>
    <w:rsid w:val="006A36AC"/>
    <w:rsid w:val="006A3957"/>
    <w:rsid w:val="006A723E"/>
    <w:rsid w:val="006A7752"/>
    <w:rsid w:val="006A79E8"/>
    <w:rsid w:val="006B0540"/>
    <w:rsid w:val="006B17EC"/>
    <w:rsid w:val="006B2549"/>
    <w:rsid w:val="006B26D7"/>
    <w:rsid w:val="006B2DB4"/>
    <w:rsid w:val="006B325A"/>
    <w:rsid w:val="006B3464"/>
    <w:rsid w:val="006B4BE5"/>
    <w:rsid w:val="006B6853"/>
    <w:rsid w:val="006B6AA5"/>
    <w:rsid w:val="006B6FAD"/>
    <w:rsid w:val="006C0760"/>
    <w:rsid w:val="006C37F6"/>
    <w:rsid w:val="006C3DE4"/>
    <w:rsid w:val="006C3E97"/>
    <w:rsid w:val="006C5160"/>
    <w:rsid w:val="006C645A"/>
    <w:rsid w:val="006C6FD9"/>
    <w:rsid w:val="006D0238"/>
    <w:rsid w:val="006D08AF"/>
    <w:rsid w:val="006D0CD5"/>
    <w:rsid w:val="006D16D2"/>
    <w:rsid w:val="006D2C1A"/>
    <w:rsid w:val="006D31A7"/>
    <w:rsid w:val="006D3531"/>
    <w:rsid w:val="006D3FF4"/>
    <w:rsid w:val="006D6594"/>
    <w:rsid w:val="006D7151"/>
    <w:rsid w:val="006E038C"/>
    <w:rsid w:val="006E0616"/>
    <w:rsid w:val="006E0EB3"/>
    <w:rsid w:val="006E154A"/>
    <w:rsid w:val="006E3628"/>
    <w:rsid w:val="006E4B0A"/>
    <w:rsid w:val="006E4F27"/>
    <w:rsid w:val="006E783C"/>
    <w:rsid w:val="006F014D"/>
    <w:rsid w:val="006F038E"/>
    <w:rsid w:val="006F14C7"/>
    <w:rsid w:val="006F2303"/>
    <w:rsid w:val="006F4F01"/>
    <w:rsid w:val="006F5E3F"/>
    <w:rsid w:val="006F5FAF"/>
    <w:rsid w:val="006F6D2A"/>
    <w:rsid w:val="006F6F86"/>
    <w:rsid w:val="006F7751"/>
    <w:rsid w:val="00700013"/>
    <w:rsid w:val="0070037E"/>
    <w:rsid w:val="00700BE7"/>
    <w:rsid w:val="00705115"/>
    <w:rsid w:val="00705212"/>
    <w:rsid w:val="007053B0"/>
    <w:rsid w:val="00705E5F"/>
    <w:rsid w:val="00706E1A"/>
    <w:rsid w:val="00710E5B"/>
    <w:rsid w:val="0071154B"/>
    <w:rsid w:val="00711C38"/>
    <w:rsid w:val="00712E71"/>
    <w:rsid w:val="0071306B"/>
    <w:rsid w:val="00713CDF"/>
    <w:rsid w:val="0071435C"/>
    <w:rsid w:val="0071486A"/>
    <w:rsid w:val="00714C07"/>
    <w:rsid w:val="007153CB"/>
    <w:rsid w:val="0071546E"/>
    <w:rsid w:val="007163AD"/>
    <w:rsid w:val="007172F1"/>
    <w:rsid w:val="0072091B"/>
    <w:rsid w:val="00720E8A"/>
    <w:rsid w:val="007210D7"/>
    <w:rsid w:val="007214FF"/>
    <w:rsid w:val="00722B52"/>
    <w:rsid w:val="00723A45"/>
    <w:rsid w:val="0072409E"/>
    <w:rsid w:val="0072464E"/>
    <w:rsid w:val="00724891"/>
    <w:rsid w:val="007249B7"/>
    <w:rsid w:val="00726B21"/>
    <w:rsid w:val="00727402"/>
    <w:rsid w:val="00730316"/>
    <w:rsid w:val="007303A7"/>
    <w:rsid w:val="007310E9"/>
    <w:rsid w:val="007319E0"/>
    <w:rsid w:val="0073225D"/>
    <w:rsid w:val="0073365E"/>
    <w:rsid w:val="00735499"/>
    <w:rsid w:val="007368A2"/>
    <w:rsid w:val="00736D75"/>
    <w:rsid w:val="007374E1"/>
    <w:rsid w:val="00737997"/>
    <w:rsid w:val="00737CF3"/>
    <w:rsid w:val="0074028A"/>
    <w:rsid w:val="0074033A"/>
    <w:rsid w:val="007409DE"/>
    <w:rsid w:val="00740CBC"/>
    <w:rsid w:val="00741E9A"/>
    <w:rsid w:val="0074330D"/>
    <w:rsid w:val="0074438D"/>
    <w:rsid w:val="00750CBE"/>
    <w:rsid w:val="00752D5D"/>
    <w:rsid w:val="00752ED0"/>
    <w:rsid w:val="007531D0"/>
    <w:rsid w:val="00753408"/>
    <w:rsid w:val="00753D88"/>
    <w:rsid w:val="00753EE4"/>
    <w:rsid w:val="00754084"/>
    <w:rsid w:val="00754900"/>
    <w:rsid w:val="00755396"/>
    <w:rsid w:val="00756B10"/>
    <w:rsid w:val="007602E6"/>
    <w:rsid w:val="00761275"/>
    <w:rsid w:val="0076187F"/>
    <w:rsid w:val="00762848"/>
    <w:rsid w:val="00762D17"/>
    <w:rsid w:val="00763F07"/>
    <w:rsid w:val="00763F4F"/>
    <w:rsid w:val="00764CD1"/>
    <w:rsid w:val="007655DB"/>
    <w:rsid w:val="00765782"/>
    <w:rsid w:val="00765790"/>
    <w:rsid w:val="00766398"/>
    <w:rsid w:val="00766FE1"/>
    <w:rsid w:val="007713A0"/>
    <w:rsid w:val="00771AE0"/>
    <w:rsid w:val="00773D12"/>
    <w:rsid w:val="00775089"/>
    <w:rsid w:val="007764B7"/>
    <w:rsid w:val="00776CB4"/>
    <w:rsid w:val="0077762A"/>
    <w:rsid w:val="00781151"/>
    <w:rsid w:val="00781A93"/>
    <w:rsid w:val="00783C7E"/>
    <w:rsid w:val="007852B2"/>
    <w:rsid w:val="00785820"/>
    <w:rsid w:val="00785A6F"/>
    <w:rsid w:val="00787B59"/>
    <w:rsid w:val="00787F4D"/>
    <w:rsid w:val="007908DA"/>
    <w:rsid w:val="0079115E"/>
    <w:rsid w:val="00791240"/>
    <w:rsid w:val="007918D3"/>
    <w:rsid w:val="00792717"/>
    <w:rsid w:val="00793DE7"/>
    <w:rsid w:val="007942DC"/>
    <w:rsid w:val="00794EB6"/>
    <w:rsid w:val="00794F6C"/>
    <w:rsid w:val="00795A93"/>
    <w:rsid w:val="00796C95"/>
    <w:rsid w:val="007976A1"/>
    <w:rsid w:val="007A0336"/>
    <w:rsid w:val="007A056B"/>
    <w:rsid w:val="007A07DF"/>
    <w:rsid w:val="007A147B"/>
    <w:rsid w:val="007A1D66"/>
    <w:rsid w:val="007A2536"/>
    <w:rsid w:val="007A28AE"/>
    <w:rsid w:val="007A416B"/>
    <w:rsid w:val="007A44BA"/>
    <w:rsid w:val="007A4563"/>
    <w:rsid w:val="007A5035"/>
    <w:rsid w:val="007A50A3"/>
    <w:rsid w:val="007A5204"/>
    <w:rsid w:val="007A5304"/>
    <w:rsid w:val="007A56E4"/>
    <w:rsid w:val="007A579B"/>
    <w:rsid w:val="007A593A"/>
    <w:rsid w:val="007A6605"/>
    <w:rsid w:val="007A698F"/>
    <w:rsid w:val="007A6E64"/>
    <w:rsid w:val="007A6FA5"/>
    <w:rsid w:val="007B02AB"/>
    <w:rsid w:val="007B0EF3"/>
    <w:rsid w:val="007B0F29"/>
    <w:rsid w:val="007B0F7F"/>
    <w:rsid w:val="007B14DF"/>
    <w:rsid w:val="007B3FEF"/>
    <w:rsid w:val="007B58E9"/>
    <w:rsid w:val="007B598F"/>
    <w:rsid w:val="007B59CE"/>
    <w:rsid w:val="007B6184"/>
    <w:rsid w:val="007C0079"/>
    <w:rsid w:val="007C08EB"/>
    <w:rsid w:val="007C0F4C"/>
    <w:rsid w:val="007C18CD"/>
    <w:rsid w:val="007C3C9F"/>
    <w:rsid w:val="007C4C7A"/>
    <w:rsid w:val="007C736B"/>
    <w:rsid w:val="007C7D75"/>
    <w:rsid w:val="007C7DFC"/>
    <w:rsid w:val="007C7E40"/>
    <w:rsid w:val="007C7EEF"/>
    <w:rsid w:val="007D24F3"/>
    <w:rsid w:val="007D38C2"/>
    <w:rsid w:val="007D3964"/>
    <w:rsid w:val="007D417D"/>
    <w:rsid w:val="007D612A"/>
    <w:rsid w:val="007D6185"/>
    <w:rsid w:val="007D65BF"/>
    <w:rsid w:val="007D7C6A"/>
    <w:rsid w:val="007E1C54"/>
    <w:rsid w:val="007E32E7"/>
    <w:rsid w:val="007E40EE"/>
    <w:rsid w:val="007E52D6"/>
    <w:rsid w:val="007E5428"/>
    <w:rsid w:val="007E677F"/>
    <w:rsid w:val="007E74AF"/>
    <w:rsid w:val="007E7CFB"/>
    <w:rsid w:val="007F0798"/>
    <w:rsid w:val="007F07BC"/>
    <w:rsid w:val="007F0D43"/>
    <w:rsid w:val="007F10E1"/>
    <w:rsid w:val="007F1918"/>
    <w:rsid w:val="007F2775"/>
    <w:rsid w:val="007F29E6"/>
    <w:rsid w:val="007F2F06"/>
    <w:rsid w:val="007F37BA"/>
    <w:rsid w:val="007F3AC7"/>
    <w:rsid w:val="007F5206"/>
    <w:rsid w:val="007F527E"/>
    <w:rsid w:val="007F5896"/>
    <w:rsid w:val="007F6C62"/>
    <w:rsid w:val="007F6C97"/>
    <w:rsid w:val="007F7683"/>
    <w:rsid w:val="007F7E7C"/>
    <w:rsid w:val="008000C9"/>
    <w:rsid w:val="008029DF"/>
    <w:rsid w:val="00803A4D"/>
    <w:rsid w:val="00804A3A"/>
    <w:rsid w:val="00804D38"/>
    <w:rsid w:val="008067A9"/>
    <w:rsid w:val="00810299"/>
    <w:rsid w:val="0081036C"/>
    <w:rsid w:val="008109E2"/>
    <w:rsid w:val="00811F95"/>
    <w:rsid w:val="00813128"/>
    <w:rsid w:val="00813E25"/>
    <w:rsid w:val="0081440D"/>
    <w:rsid w:val="008144A3"/>
    <w:rsid w:val="00814684"/>
    <w:rsid w:val="00814EB9"/>
    <w:rsid w:val="0081506E"/>
    <w:rsid w:val="00815DBD"/>
    <w:rsid w:val="008166B9"/>
    <w:rsid w:val="00817CC9"/>
    <w:rsid w:val="00820A2E"/>
    <w:rsid w:val="00820AF4"/>
    <w:rsid w:val="00822A2B"/>
    <w:rsid w:val="00824F9C"/>
    <w:rsid w:val="00825D29"/>
    <w:rsid w:val="008266D2"/>
    <w:rsid w:val="0083152F"/>
    <w:rsid w:val="008321BF"/>
    <w:rsid w:val="00832A15"/>
    <w:rsid w:val="00833BA8"/>
    <w:rsid w:val="0083405B"/>
    <w:rsid w:val="00834DFF"/>
    <w:rsid w:val="008356C4"/>
    <w:rsid w:val="00836277"/>
    <w:rsid w:val="00836AA6"/>
    <w:rsid w:val="00836B67"/>
    <w:rsid w:val="0083717F"/>
    <w:rsid w:val="0083789E"/>
    <w:rsid w:val="00841DB0"/>
    <w:rsid w:val="00841E5D"/>
    <w:rsid w:val="008421EA"/>
    <w:rsid w:val="00842CFF"/>
    <w:rsid w:val="00845971"/>
    <w:rsid w:val="00846236"/>
    <w:rsid w:val="00846B34"/>
    <w:rsid w:val="00846BD3"/>
    <w:rsid w:val="008478C2"/>
    <w:rsid w:val="0085155E"/>
    <w:rsid w:val="00852E63"/>
    <w:rsid w:val="00853631"/>
    <w:rsid w:val="00853795"/>
    <w:rsid w:val="0085460D"/>
    <w:rsid w:val="00854D36"/>
    <w:rsid w:val="008561E8"/>
    <w:rsid w:val="00856215"/>
    <w:rsid w:val="00856601"/>
    <w:rsid w:val="0085721A"/>
    <w:rsid w:val="008617BD"/>
    <w:rsid w:val="00862402"/>
    <w:rsid w:val="00862E6E"/>
    <w:rsid w:val="00865635"/>
    <w:rsid w:val="008674D9"/>
    <w:rsid w:val="00867D22"/>
    <w:rsid w:val="00867EF5"/>
    <w:rsid w:val="00870486"/>
    <w:rsid w:val="00870F61"/>
    <w:rsid w:val="00871D43"/>
    <w:rsid w:val="008726F7"/>
    <w:rsid w:val="008734DB"/>
    <w:rsid w:val="0087350E"/>
    <w:rsid w:val="00874846"/>
    <w:rsid w:val="00874BE3"/>
    <w:rsid w:val="00874E8F"/>
    <w:rsid w:val="008758D8"/>
    <w:rsid w:val="0087618E"/>
    <w:rsid w:val="0087678B"/>
    <w:rsid w:val="008776CF"/>
    <w:rsid w:val="00877923"/>
    <w:rsid w:val="00880223"/>
    <w:rsid w:val="00880B5C"/>
    <w:rsid w:val="00880FDB"/>
    <w:rsid w:val="00881A8C"/>
    <w:rsid w:val="00882828"/>
    <w:rsid w:val="00883669"/>
    <w:rsid w:val="00884406"/>
    <w:rsid w:val="008846C2"/>
    <w:rsid w:val="00884ED3"/>
    <w:rsid w:val="0088734B"/>
    <w:rsid w:val="00890BB9"/>
    <w:rsid w:val="00892FBB"/>
    <w:rsid w:val="00893792"/>
    <w:rsid w:val="00893EA2"/>
    <w:rsid w:val="008947FB"/>
    <w:rsid w:val="008949D7"/>
    <w:rsid w:val="00894FB1"/>
    <w:rsid w:val="00895312"/>
    <w:rsid w:val="00897D9F"/>
    <w:rsid w:val="008A1F27"/>
    <w:rsid w:val="008A2150"/>
    <w:rsid w:val="008A277C"/>
    <w:rsid w:val="008A2E84"/>
    <w:rsid w:val="008A471B"/>
    <w:rsid w:val="008A6790"/>
    <w:rsid w:val="008B0967"/>
    <w:rsid w:val="008B2896"/>
    <w:rsid w:val="008B3576"/>
    <w:rsid w:val="008B44DB"/>
    <w:rsid w:val="008B4F12"/>
    <w:rsid w:val="008B4F51"/>
    <w:rsid w:val="008B6C00"/>
    <w:rsid w:val="008B6DD8"/>
    <w:rsid w:val="008C0950"/>
    <w:rsid w:val="008C0E22"/>
    <w:rsid w:val="008C16A2"/>
    <w:rsid w:val="008C4071"/>
    <w:rsid w:val="008C42E5"/>
    <w:rsid w:val="008C5B24"/>
    <w:rsid w:val="008C6568"/>
    <w:rsid w:val="008D0CB1"/>
    <w:rsid w:val="008D1960"/>
    <w:rsid w:val="008D1D30"/>
    <w:rsid w:val="008D2C36"/>
    <w:rsid w:val="008D370F"/>
    <w:rsid w:val="008D3851"/>
    <w:rsid w:val="008D49F3"/>
    <w:rsid w:val="008D4A20"/>
    <w:rsid w:val="008D5EB9"/>
    <w:rsid w:val="008D6396"/>
    <w:rsid w:val="008D7341"/>
    <w:rsid w:val="008D741E"/>
    <w:rsid w:val="008D7B80"/>
    <w:rsid w:val="008E04E6"/>
    <w:rsid w:val="008E1455"/>
    <w:rsid w:val="008E2CD0"/>
    <w:rsid w:val="008E3099"/>
    <w:rsid w:val="008E371F"/>
    <w:rsid w:val="008E3BFA"/>
    <w:rsid w:val="008E4193"/>
    <w:rsid w:val="008E4DC3"/>
    <w:rsid w:val="008E530F"/>
    <w:rsid w:val="008E5A37"/>
    <w:rsid w:val="008E5BE6"/>
    <w:rsid w:val="008E7C84"/>
    <w:rsid w:val="008F00ED"/>
    <w:rsid w:val="008F0FBA"/>
    <w:rsid w:val="008F1F50"/>
    <w:rsid w:val="008F2039"/>
    <w:rsid w:val="008F2907"/>
    <w:rsid w:val="008F2DD5"/>
    <w:rsid w:val="008F2E64"/>
    <w:rsid w:val="008F3731"/>
    <w:rsid w:val="008F37E9"/>
    <w:rsid w:val="008F6DA3"/>
    <w:rsid w:val="008F7940"/>
    <w:rsid w:val="00901565"/>
    <w:rsid w:val="0090218A"/>
    <w:rsid w:val="00902E05"/>
    <w:rsid w:val="00903114"/>
    <w:rsid w:val="009040A4"/>
    <w:rsid w:val="00904274"/>
    <w:rsid w:val="009068D5"/>
    <w:rsid w:val="00907580"/>
    <w:rsid w:val="00910867"/>
    <w:rsid w:val="00911326"/>
    <w:rsid w:val="00911648"/>
    <w:rsid w:val="00911E11"/>
    <w:rsid w:val="00912AB9"/>
    <w:rsid w:val="0091571D"/>
    <w:rsid w:val="00915792"/>
    <w:rsid w:val="0092037C"/>
    <w:rsid w:val="0092093E"/>
    <w:rsid w:val="00920A77"/>
    <w:rsid w:val="00920AF0"/>
    <w:rsid w:val="009217FF"/>
    <w:rsid w:val="00923795"/>
    <w:rsid w:val="0092585C"/>
    <w:rsid w:val="00925EEE"/>
    <w:rsid w:val="00926112"/>
    <w:rsid w:val="00930619"/>
    <w:rsid w:val="00931245"/>
    <w:rsid w:val="00931991"/>
    <w:rsid w:val="0093233D"/>
    <w:rsid w:val="00932EB9"/>
    <w:rsid w:val="00935FA9"/>
    <w:rsid w:val="00936D5F"/>
    <w:rsid w:val="0093703F"/>
    <w:rsid w:val="00940959"/>
    <w:rsid w:val="009410D9"/>
    <w:rsid w:val="009427A5"/>
    <w:rsid w:val="00943D72"/>
    <w:rsid w:val="00946016"/>
    <w:rsid w:val="00946391"/>
    <w:rsid w:val="0094669D"/>
    <w:rsid w:val="009477A2"/>
    <w:rsid w:val="00950245"/>
    <w:rsid w:val="0095085C"/>
    <w:rsid w:val="00951A32"/>
    <w:rsid w:val="009535CC"/>
    <w:rsid w:val="00953D0A"/>
    <w:rsid w:val="00953E6C"/>
    <w:rsid w:val="009570C5"/>
    <w:rsid w:val="009578A9"/>
    <w:rsid w:val="009602CD"/>
    <w:rsid w:val="009608D0"/>
    <w:rsid w:val="009619BE"/>
    <w:rsid w:val="00961BCB"/>
    <w:rsid w:val="00963155"/>
    <w:rsid w:val="00963915"/>
    <w:rsid w:val="00964677"/>
    <w:rsid w:val="00965634"/>
    <w:rsid w:val="009667AB"/>
    <w:rsid w:val="009714D1"/>
    <w:rsid w:val="00972474"/>
    <w:rsid w:val="00972A00"/>
    <w:rsid w:val="00972DA1"/>
    <w:rsid w:val="00974A24"/>
    <w:rsid w:val="0097671C"/>
    <w:rsid w:val="00976FFC"/>
    <w:rsid w:val="009777C8"/>
    <w:rsid w:val="00977A38"/>
    <w:rsid w:val="00980A6A"/>
    <w:rsid w:val="00981CA9"/>
    <w:rsid w:val="009821BC"/>
    <w:rsid w:val="0098261C"/>
    <w:rsid w:val="009832B9"/>
    <w:rsid w:val="00983302"/>
    <w:rsid w:val="00984343"/>
    <w:rsid w:val="009848B2"/>
    <w:rsid w:val="00985911"/>
    <w:rsid w:val="00985B27"/>
    <w:rsid w:val="00985CFF"/>
    <w:rsid w:val="00987778"/>
    <w:rsid w:val="0099040E"/>
    <w:rsid w:val="00992F4B"/>
    <w:rsid w:val="00994B74"/>
    <w:rsid w:val="00994F08"/>
    <w:rsid w:val="00995831"/>
    <w:rsid w:val="00997447"/>
    <w:rsid w:val="00997899"/>
    <w:rsid w:val="009978E3"/>
    <w:rsid w:val="00997CE6"/>
    <w:rsid w:val="009A05EE"/>
    <w:rsid w:val="009A0888"/>
    <w:rsid w:val="009A0FD7"/>
    <w:rsid w:val="009A176F"/>
    <w:rsid w:val="009A1828"/>
    <w:rsid w:val="009A2A0D"/>
    <w:rsid w:val="009A50AB"/>
    <w:rsid w:val="009A50FA"/>
    <w:rsid w:val="009A7152"/>
    <w:rsid w:val="009B31AB"/>
    <w:rsid w:val="009B3FDA"/>
    <w:rsid w:val="009B500B"/>
    <w:rsid w:val="009B554E"/>
    <w:rsid w:val="009B5DB8"/>
    <w:rsid w:val="009B6130"/>
    <w:rsid w:val="009B6399"/>
    <w:rsid w:val="009B7116"/>
    <w:rsid w:val="009B7272"/>
    <w:rsid w:val="009B7D45"/>
    <w:rsid w:val="009C0864"/>
    <w:rsid w:val="009C0BBE"/>
    <w:rsid w:val="009C0C9B"/>
    <w:rsid w:val="009C2A83"/>
    <w:rsid w:val="009C3119"/>
    <w:rsid w:val="009C3911"/>
    <w:rsid w:val="009C4529"/>
    <w:rsid w:val="009C4771"/>
    <w:rsid w:val="009C4BBF"/>
    <w:rsid w:val="009C606B"/>
    <w:rsid w:val="009C6F45"/>
    <w:rsid w:val="009C6FC2"/>
    <w:rsid w:val="009C7059"/>
    <w:rsid w:val="009D04EC"/>
    <w:rsid w:val="009D1725"/>
    <w:rsid w:val="009D2838"/>
    <w:rsid w:val="009D45AB"/>
    <w:rsid w:val="009D654D"/>
    <w:rsid w:val="009E1C3D"/>
    <w:rsid w:val="009E1E59"/>
    <w:rsid w:val="009E1EDF"/>
    <w:rsid w:val="009E26F9"/>
    <w:rsid w:val="009E51E3"/>
    <w:rsid w:val="009E6E9B"/>
    <w:rsid w:val="009E6F71"/>
    <w:rsid w:val="009E70B8"/>
    <w:rsid w:val="009E7EF1"/>
    <w:rsid w:val="009F0355"/>
    <w:rsid w:val="009F05E8"/>
    <w:rsid w:val="009F20A7"/>
    <w:rsid w:val="009F3A2E"/>
    <w:rsid w:val="009F46BC"/>
    <w:rsid w:val="009F4BC5"/>
    <w:rsid w:val="009F5BEB"/>
    <w:rsid w:val="00A02BBF"/>
    <w:rsid w:val="00A11BF2"/>
    <w:rsid w:val="00A11C6B"/>
    <w:rsid w:val="00A11E81"/>
    <w:rsid w:val="00A11FB4"/>
    <w:rsid w:val="00A12C67"/>
    <w:rsid w:val="00A137E9"/>
    <w:rsid w:val="00A14479"/>
    <w:rsid w:val="00A150BC"/>
    <w:rsid w:val="00A15361"/>
    <w:rsid w:val="00A15EA1"/>
    <w:rsid w:val="00A16533"/>
    <w:rsid w:val="00A203BD"/>
    <w:rsid w:val="00A207DC"/>
    <w:rsid w:val="00A214E6"/>
    <w:rsid w:val="00A2224C"/>
    <w:rsid w:val="00A231D3"/>
    <w:rsid w:val="00A24055"/>
    <w:rsid w:val="00A245C9"/>
    <w:rsid w:val="00A24D5C"/>
    <w:rsid w:val="00A25566"/>
    <w:rsid w:val="00A2641B"/>
    <w:rsid w:val="00A26D8E"/>
    <w:rsid w:val="00A305CC"/>
    <w:rsid w:val="00A30A80"/>
    <w:rsid w:val="00A31339"/>
    <w:rsid w:val="00A32199"/>
    <w:rsid w:val="00A325E4"/>
    <w:rsid w:val="00A32822"/>
    <w:rsid w:val="00A32F1A"/>
    <w:rsid w:val="00A3324E"/>
    <w:rsid w:val="00A34C83"/>
    <w:rsid w:val="00A3571C"/>
    <w:rsid w:val="00A36288"/>
    <w:rsid w:val="00A36354"/>
    <w:rsid w:val="00A36524"/>
    <w:rsid w:val="00A4269E"/>
    <w:rsid w:val="00A42FFA"/>
    <w:rsid w:val="00A44CA3"/>
    <w:rsid w:val="00A44D4E"/>
    <w:rsid w:val="00A45268"/>
    <w:rsid w:val="00A460E8"/>
    <w:rsid w:val="00A46BA2"/>
    <w:rsid w:val="00A51220"/>
    <w:rsid w:val="00A526A0"/>
    <w:rsid w:val="00A52DA1"/>
    <w:rsid w:val="00A532A8"/>
    <w:rsid w:val="00A53D45"/>
    <w:rsid w:val="00A5484F"/>
    <w:rsid w:val="00A54F8C"/>
    <w:rsid w:val="00A55243"/>
    <w:rsid w:val="00A55B92"/>
    <w:rsid w:val="00A564FF"/>
    <w:rsid w:val="00A570C5"/>
    <w:rsid w:val="00A62EE4"/>
    <w:rsid w:val="00A645ED"/>
    <w:rsid w:val="00A64F2C"/>
    <w:rsid w:val="00A660CB"/>
    <w:rsid w:val="00A66934"/>
    <w:rsid w:val="00A70719"/>
    <w:rsid w:val="00A71F5E"/>
    <w:rsid w:val="00A72136"/>
    <w:rsid w:val="00A731A7"/>
    <w:rsid w:val="00A73DA8"/>
    <w:rsid w:val="00A75115"/>
    <w:rsid w:val="00A7577C"/>
    <w:rsid w:val="00A767DC"/>
    <w:rsid w:val="00A80CB2"/>
    <w:rsid w:val="00A816B8"/>
    <w:rsid w:val="00A81D78"/>
    <w:rsid w:val="00A82918"/>
    <w:rsid w:val="00A82EB6"/>
    <w:rsid w:val="00A83207"/>
    <w:rsid w:val="00A833CF"/>
    <w:rsid w:val="00A83648"/>
    <w:rsid w:val="00A84AED"/>
    <w:rsid w:val="00A84C73"/>
    <w:rsid w:val="00A851EA"/>
    <w:rsid w:val="00A85337"/>
    <w:rsid w:val="00A86ED8"/>
    <w:rsid w:val="00A874A3"/>
    <w:rsid w:val="00A8751E"/>
    <w:rsid w:val="00A920EF"/>
    <w:rsid w:val="00A92A3A"/>
    <w:rsid w:val="00A93857"/>
    <w:rsid w:val="00A9481F"/>
    <w:rsid w:val="00A94E31"/>
    <w:rsid w:val="00A9632B"/>
    <w:rsid w:val="00A97128"/>
    <w:rsid w:val="00A97344"/>
    <w:rsid w:val="00AA0124"/>
    <w:rsid w:val="00AA0689"/>
    <w:rsid w:val="00AA0CB8"/>
    <w:rsid w:val="00AA0CD6"/>
    <w:rsid w:val="00AA0D3D"/>
    <w:rsid w:val="00AA1473"/>
    <w:rsid w:val="00AA27A8"/>
    <w:rsid w:val="00AA3059"/>
    <w:rsid w:val="00AA61F3"/>
    <w:rsid w:val="00AA7BD7"/>
    <w:rsid w:val="00AB1284"/>
    <w:rsid w:val="00AB145C"/>
    <w:rsid w:val="00AB4008"/>
    <w:rsid w:val="00AB4999"/>
    <w:rsid w:val="00AB5979"/>
    <w:rsid w:val="00AB6E36"/>
    <w:rsid w:val="00AB70BA"/>
    <w:rsid w:val="00AB7AD7"/>
    <w:rsid w:val="00AC0B0D"/>
    <w:rsid w:val="00AC2B47"/>
    <w:rsid w:val="00AC435D"/>
    <w:rsid w:val="00AC4EA0"/>
    <w:rsid w:val="00AC5AEB"/>
    <w:rsid w:val="00AC5E8A"/>
    <w:rsid w:val="00AC658B"/>
    <w:rsid w:val="00AC6F45"/>
    <w:rsid w:val="00AD12C0"/>
    <w:rsid w:val="00AD1397"/>
    <w:rsid w:val="00AD1B9A"/>
    <w:rsid w:val="00AD40EC"/>
    <w:rsid w:val="00AD44BA"/>
    <w:rsid w:val="00AD5011"/>
    <w:rsid w:val="00AD619C"/>
    <w:rsid w:val="00AD624D"/>
    <w:rsid w:val="00AD7B2D"/>
    <w:rsid w:val="00AE1A7A"/>
    <w:rsid w:val="00AE404C"/>
    <w:rsid w:val="00AE40D7"/>
    <w:rsid w:val="00AE61A0"/>
    <w:rsid w:val="00AE6FD3"/>
    <w:rsid w:val="00AF0803"/>
    <w:rsid w:val="00AF2596"/>
    <w:rsid w:val="00AF3EC8"/>
    <w:rsid w:val="00AF3F6E"/>
    <w:rsid w:val="00AF5BCB"/>
    <w:rsid w:val="00AF6736"/>
    <w:rsid w:val="00AF7FA6"/>
    <w:rsid w:val="00B00B96"/>
    <w:rsid w:val="00B01358"/>
    <w:rsid w:val="00B02BA6"/>
    <w:rsid w:val="00B0436D"/>
    <w:rsid w:val="00B045F9"/>
    <w:rsid w:val="00B04762"/>
    <w:rsid w:val="00B063BA"/>
    <w:rsid w:val="00B06882"/>
    <w:rsid w:val="00B10453"/>
    <w:rsid w:val="00B1152A"/>
    <w:rsid w:val="00B11646"/>
    <w:rsid w:val="00B11CB3"/>
    <w:rsid w:val="00B1335B"/>
    <w:rsid w:val="00B13FC4"/>
    <w:rsid w:val="00B14614"/>
    <w:rsid w:val="00B14D49"/>
    <w:rsid w:val="00B1619F"/>
    <w:rsid w:val="00B17942"/>
    <w:rsid w:val="00B1799C"/>
    <w:rsid w:val="00B20C0B"/>
    <w:rsid w:val="00B21772"/>
    <w:rsid w:val="00B21B45"/>
    <w:rsid w:val="00B21CC1"/>
    <w:rsid w:val="00B2231A"/>
    <w:rsid w:val="00B230BF"/>
    <w:rsid w:val="00B23AE3"/>
    <w:rsid w:val="00B24D91"/>
    <w:rsid w:val="00B24E51"/>
    <w:rsid w:val="00B255CE"/>
    <w:rsid w:val="00B30907"/>
    <w:rsid w:val="00B30930"/>
    <w:rsid w:val="00B30AF8"/>
    <w:rsid w:val="00B32464"/>
    <w:rsid w:val="00B32E97"/>
    <w:rsid w:val="00B35313"/>
    <w:rsid w:val="00B35776"/>
    <w:rsid w:val="00B35F6C"/>
    <w:rsid w:val="00B362BF"/>
    <w:rsid w:val="00B372D0"/>
    <w:rsid w:val="00B373C0"/>
    <w:rsid w:val="00B37EA2"/>
    <w:rsid w:val="00B403F9"/>
    <w:rsid w:val="00B41AF6"/>
    <w:rsid w:val="00B43670"/>
    <w:rsid w:val="00B43A76"/>
    <w:rsid w:val="00B44C63"/>
    <w:rsid w:val="00B4591F"/>
    <w:rsid w:val="00B4632F"/>
    <w:rsid w:val="00B4651A"/>
    <w:rsid w:val="00B472D5"/>
    <w:rsid w:val="00B473E0"/>
    <w:rsid w:val="00B477BF"/>
    <w:rsid w:val="00B47875"/>
    <w:rsid w:val="00B50531"/>
    <w:rsid w:val="00B50D10"/>
    <w:rsid w:val="00B535C3"/>
    <w:rsid w:val="00B543CC"/>
    <w:rsid w:val="00B54972"/>
    <w:rsid w:val="00B55554"/>
    <w:rsid w:val="00B56E30"/>
    <w:rsid w:val="00B5778E"/>
    <w:rsid w:val="00B61383"/>
    <w:rsid w:val="00B6272C"/>
    <w:rsid w:val="00B629AB"/>
    <w:rsid w:val="00B62D6D"/>
    <w:rsid w:val="00B62F4B"/>
    <w:rsid w:val="00B63DB5"/>
    <w:rsid w:val="00B641AA"/>
    <w:rsid w:val="00B652F6"/>
    <w:rsid w:val="00B66D13"/>
    <w:rsid w:val="00B6780A"/>
    <w:rsid w:val="00B67A6E"/>
    <w:rsid w:val="00B70D64"/>
    <w:rsid w:val="00B72B73"/>
    <w:rsid w:val="00B73A9D"/>
    <w:rsid w:val="00B747B0"/>
    <w:rsid w:val="00B74ADD"/>
    <w:rsid w:val="00B8013B"/>
    <w:rsid w:val="00B8114F"/>
    <w:rsid w:val="00B822BE"/>
    <w:rsid w:val="00B8232A"/>
    <w:rsid w:val="00B82450"/>
    <w:rsid w:val="00B824E8"/>
    <w:rsid w:val="00B83133"/>
    <w:rsid w:val="00B8313A"/>
    <w:rsid w:val="00B85345"/>
    <w:rsid w:val="00B86493"/>
    <w:rsid w:val="00B86E6B"/>
    <w:rsid w:val="00B902EF"/>
    <w:rsid w:val="00B90E3A"/>
    <w:rsid w:val="00B92D90"/>
    <w:rsid w:val="00B933C2"/>
    <w:rsid w:val="00B9429A"/>
    <w:rsid w:val="00B949E0"/>
    <w:rsid w:val="00B94FE9"/>
    <w:rsid w:val="00B95842"/>
    <w:rsid w:val="00B974DC"/>
    <w:rsid w:val="00BA123A"/>
    <w:rsid w:val="00BA16F8"/>
    <w:rsid w:val="00BA2CDF"/>
    <w:rsid w:val="00BA4E10"/>
    <w:rsid w:val="00BA510C"/>
    <w:rsid w:val="00BA5B41"/>
    <w:rsid w:val="00BA5F15"/>
    <w:rsid w:val="00BA6A6F"/>
    <w:rsid w:val="00BA75A3"/>
    <w:rsid w:val="00BB093F"/>
    <w:rsid w:val="00BB1AC5"/>
    <w:rsid w:val="00BB44A7"/>
    <w:rsid w:val="00BB50C1"/>
    <w:rsid w:val="00BC10FD"/>
    <w:rsid w:val="00BC2547"/>
    <w:rsid w:val="00BC2A37"/>
    <w:rsid w:val="00BC41AA"/>
    <w:rsid w:val="00BC43C1"/>
    <w:rsid w:val="00BC486C"/>
    <w:rsid w:val="00BC5730"/>
    <w:rsid w:val="00BC5FB0"/>
    <w:rsid w:val="00BC6493"/>
    <w:rsid w:val="00BC6EF2"/>
    <w:rsid w:val="00BC753E"/>
    <w:rsid w:val="00BD01C5"/>
    <w:rsid w:val="00BD1994"/>
    <w:rsid w:val="00BD247E"/>
    <w:rsid w:val="00BD3C16"/>
    <w:rsid w:val="00BD5AB0"/>
    <w:rsid w:val="00BD6121"/>
    <w:rsid w:val="00BD6871"/>
    <w:rsid w:val="00BD71E8"/>
    <w:rsid w:val="00BD7418"/>
    <w:rsid w:val="00BE07C4"/>
    <w:rsid w:val="00BE0992"/>
    <w:rsid w:val="00BE0B16"/>
    <w:rsid w:val="00BE23BD"/>
    <w:rsid w:val="00BE277C"/>
    <w:rsid w:val="00BE3555"/>
    <w:rsid w:val="00BE436A"/>
    <w:rsid w:val="00BE50C5"/>
    <w:rsid w:val="00BE5634"/>
    <w:rsid w:val="00BE57D0"/>
    <w:rsid w:val="00BE6E10"/>
    <w:rsid w:val="00BE79F6"/>
    <w:rsid w:val="00BF0F54"/>
    <w:rsid w:val="00BF1626"/>
    <w:rsid w:val="00BF18F0"/>
    <w:rsid w:val="00BF201A"/>
    <w:rsid w:val="00BF203F"/>
    <w:rsid w:val="00BF2A22"/>
    <w:rsid w:val="00BF4070"/>
    <w:rsid w:val="00BF4BA1"/>
    <w:rsid w:val="00BF5283"/>
    <w:rsid w:val="00BF552D"/>
    <w:rsid w:val="00BF600C"/>
    <w:rsid w:val="00BF62F5"/>
    <w:rsid w:val="00BF6D26"/>
    <w:rsid w:val="00BF6EC0"/>
    <w:rsid w:val="00BF7188"/>
    <w:rsid w:val="00BF7925"/>
    <w:rsid w:val="00BF7B58"/>
    <w:rsid w:val="00BF7BC8"/>
    <w:rsid w:val="00C0240F"/>
    <w:rsid w:val="00C030CF"/>
    <w:rsid w:val="00C032FD"/>
    <w:rsid w:val="00C04206"/>
    <w:rsid w:val="00C04C1B"/>
    <w:rsid w:val="00C05793"/>
    <w:rsid w:val="00C064B7"/>
    <w:rsid w:val="00C06DF5"/>
    <w:rsid w:val="00C07548"/>
    <w:rsid w:val="00C10196"/>
    <w:rsid w:val="00C10D29"/>
    <w:rsid w:val="00C1114F"/>
    <w:rsid w:val="00C122FC"/>
    <w:rsid w:val="00C126FF"/>
    <w:rsid w:val="00C13833"/>
    <w:rsid w:val="00C13E2C"/>
    <w:rsid w:val="00C163E4"/>
    <w:rsid w:val="00C17749"/>
    <w:rsid w:val="00C17C01"/>
    <w:rsid w:val="00C2122E"/>
    <w:rsid w:val="00C2283C"/>
    <w:rsid w:val="00C2659F"/>
    <w:rsid w:val="00C275C0"/>
    <w:rsid w:val="00C27978"/>
    <w:rsid w:val="00C32535"/>
    <w:rsid w:val="00C32F36"/>
    <w:rsid w:val="00C3384B"/>
    <w:rsid w:val="00C33C22"/>
    <w:rsid w:val="00C34474"/>
    <w:rsid w:val="00C34944"/>
    <w:rsid w:val="00C34A5E"/>
    <w:rsid w:val="00C34E2C"/>
    <w:rsid w:val="00C353F2"/>
    <w:rsid w:val="00C354D8"/>
    <w:rsid w:val="00C35BAB"/>
    <w:rsid w:val="00C36CC6"/>
    <w:rsid w:val="00C3745A"/>
    <w:rsid w:val="00C40557"/>
    <w:rsid w:val="00C416DF"/>
    <w:rsid w:val="00C43486"/>
    <w:rsid w:val="00C44327"/>
    <w:rsid w:val="00C4433F"/>
    <w:rsid w:val="00C457B9"/>
    <w:rsid w:val="00C45C8A"/>
    <w:rsid w:val="00C4651D"/>
    <w:rsid w:val="00C46DD0"/>
    <w:rsid w:val="00C46EF2"/>
    <w:rsid w:val="00C4708B"/>
    <w:rsid w:val="00C47186"/>
    <w:rsid w:val="00C472E0"/>
    <w:rsid w:val="00C500BC"/>
    <w:rsid w:val="00C506E9"/>
    <w:rsid w:val="00C50FAE"/>
    <w:rsid w:val="00C519D7"/>
    <w:rsid w:val="00C53053"/>
    <w:rsid w:val="00C53200"/>
    <w:rsid w:val="00C56761"/>
    <w:rsid w:val="00C568F9"/>
    <w:rsid w:val="00C5731D"/>
    <w:rsid w:val="00C573A8"/>
    <w:rsid w:val="00C60080"/>
    <w:rsid w:val="00C60C4E"/>
    <w:rsid w:val="00C60CB0"/>
    <w:rsid w:val="00C61A24"/>
    <w:rsid w:val="00C62B9C"/>
    <w:rsid w:val="00C64483"/>
    <w:rsid w:val="00C64501"/>
    <w:rsid w:val="00C66951"/>
    <w:rsid w:val="00C7371B"/>
    <w:rsid w:val="00C737AC"/>
    <w:rsid w:val="00C7514F"/>
    <w:rsid w:val="00C767EC"/>
    <w:rsid w:val="00C80B0C"/>
    <w:rsid w:val="00C817A0"/>
    <w:rsid w:val="00C83400"/>
    <w:rsid w:val="00C8343D"/>
    <w:rsid w:val="00C863F2"/>
    <w:rsid w:val="00C86DAC"/>
    <w:rsid w:val="00C874F0"/>
    <w:rsid w:val="00C8779B"/>
    <w:rsid w:val="00C878E7"/>
    <w:rsid w:val="00C905DC"/>
    <w:rsid w:val="00C90AB9"/>
    <w:rsid w:val="00C90E9D"/>
    <w:rsid w:val="00C91258"/>
    <w:rsid w:val="00C91729"/>
    <w:rsid w:val="00C92BB5"/>
    <w:rsid w:val="00C93217"/>
    <w:rsid w:val="00C938F7"/>
    <w:rsid w:val="00C94413"/>
    <w:rsid w:val="00C96122"/>
    <w:rsid w:val="00C97074"/>
    <w:rsid w:val="00CA019C"/>
    <w:rsid w:val="00CA052C"/>
    <w:rsid w:val="00CA076F"/>
    <w:rsid w:val="00CA09AD"/>
    <w:rsid w:val="00CA0D1B"/>
    <w:rsid w:val="00CA1F83"/>
    <w:rsid w:val="00CA23A7"/>
    <w:rsid w:val="00CA2BCE"/>
    <w:rsid w:val="00CA3085"/>
    <w:rsid w:val="00CA3479"/>
    <w:rsid w:val="00CA393E"/>
    <w:rsid w:val="00CA4620"/>
    <w:rsid w:val="00CA4855"/>
    <w:rsid w:val="00CA4976"/>
    <w:rsid w:val="00CA4C64"/>
    <w:rsid w:val="00CA5289"/>
    <w:rsid w:val="00CA645E"/>
    <w:rsid w:val="00CA69E8"/>
    <w:rsid w:val="00CA72E6"/>
    <w:rsid w:val="00CA7541"/>
    <w:rsid w:val="00CB0752"/>
    <w:rsid w:val="00CB1977"/>
    <w:rsid w:val="00CB1C49"/>
    <w:rsid w:val="00CB2EBB"/>
    <w:rsid w:val="00CB34B7"/>
    <w:rsid w:val="00CB3698"/>
    <w:rsid w:val="00CB3BE9"/>
    <w:rsid w:val="00CB3FAC"/>
    <w:rsid w:val="00CB483E"/>
    <w:rsid w:val="00CB4908"/>
    <w:rsid w:val="00CB585A"/>
    <w:rsid w:val="00CB5D45"/>
    <w:rsid w:val="00CB6516"/>
    <w:rsid w:val="00CB75FE"/>
    <w:rsid w:val="00CC04AF"/>
    <w:rsid w:val="00CC0B4B"/>
    <w:rsid w:val="00CC3468"/>
    <w:rsid w:val="00CC3A55"/>
    <w:rsid w:val="00CC4F69"/>
    <w:rsid w:val="00CC636B"/>
    <w:rsid w:val="00CC658E"/>
    <w:rsid w:val="00CC6B70"/>
    <w:rsid w:val="00CD0878"/>
    <w:rsid w:val="00CD1651"/>
    <w:rsid w:val="00CD27D2"/>
    <w:rsid w:val="00CD2985"/>
    <w:rsid w:val="00CD2C64"/>
    <w:rsid w:val="00CD5017"/>
    <w:rsid w:val="00CD51F2"/>
    <w:rsid w:val="00CD5A16"/>
    <w:rsid w:val="00CD62A1"/>
    <w:rsid w:val="00CD692C"/>
    <w:rsid w:val="00CD6B7E"/>
    <w:rsid w:val="00CD6F24"/>
    <w:rsid w:val="00CD75CB"/>
    <w:rsid w:val="00CE3E46"/>
    <w:rsid w:val="00CE5ED0"/>
    <w:rsid w:val="00CE5F9A"/>
    <w:rsid w:val="00CE627C"/>
    <w:rsid w:val="00CE774A"/>
    <w:rsid w:val="00CF08B1"/>
    <w:rsid w:val="00CF238A"/>
    <w:rsid w:val="00CF3C25"/>
    <w:rsid w:val="00CF75D1"/>
    <w:rsid w:val="00CF7EFC"/>
    <w:rsid w:val="00D01B9B"/>
    <w:rsid w:val="00D01E49"/>
    <w:rsid w:val="00D01E8B"/>
    <w:rsid w:val="00D027C3"/>
    <w:rsid w:val="00D06F1D"/>
    <w:rsid w:val="00D120AB"/>
    <w:rsid w:val="00D1458E"/>
    <w:rsid w:val="00D14F44"/>
    <w:rsid w:val="00D15CAD"/>
    <w:rsid w:val="00D17018"/>
    <w:rsid w:val="00D1742E"/>
    <w:rsid w:val="00D1796A"/>
    <w:rsid w:val="00D218F1"/>
    <w:rsid w:val="00D225E7"/>
    <w:rsid w:val="00D22CDE"/>
    <w:rsid w:val="00D231BB"/>
    <w:rsid w:val="00D23ECB"/>
    <w:rsid w:val="00D23FF7"/>
    <w:rsid w:val="00D24A85"/>
    <w:rsid w:val="00D262AD"/>
    <w:rsid w:val="00D2655A"/>
    <w:rsid w:val="00D2687C"/>
    <w:rsid w:val="00D26E9E"/>
    <w:rsid w:val="00D27154"/>
    <w:rsid w:val="00D27AFC"/>
    <w:rsid w:val="00D311FA"/>
    <w:rsid w:val="00D31315"/>
    <w:rsid w:val="00D31456"/>
    <w:rsid w:val="00D334C3"/>
    <w:rsid w:val="00D33870"/>
    <w:rsid w:val="00D34397"/>
    <w:rsid w:val="00D35379"/>
    <w:rsid w:val="00D358D8"/>
    <w:rsid w:val="00D3618A"/>
    <w:rsid w:val="00D4093A"/>
    <w:rsid w:val="00D40B6A"/>
    <w:rsid w:val="00D42352"/>
    <w:rsid w:val="00D427C2"/>
    <w:rsid w:val="00D42AC6"/>
    <w:rsid w:val="00D42C14"/>
    <w:rsid w:val="00D45D83"/>
    <w:rsid w:val="00D462E2"/>
    <w:rsid w:val="00D478C4"/>
    <w:rsid w:val="00D506B1"/>
    <w:rsid w:val="00D507D3"/>
    <w:rsid w:val="00D50831"/>
    <w:rsid w:val="00D515BD"/>
    <w:rsid w:val="00D52340"/>
    <w:rsid w:val="00D52A3A"/>
    <w:rsid w:val="00D52DC7"/>
    <w:rsid w:val="00D53EA0"/>
    <w:rsid w:val="00D542E7"/>
    <w:rsid w:val="00D55163"/>
    <w:rsid w:val="00D566F9"/>
    <w:rsid w:val="00D57AB7"/>
    <w:rsid w:val="00D601EA"/>
    <w:rsid w:val="00D62369"/>
    <w:rsid w:val="00D62B01"/>
    <w:rsid w:val="00D62DCD"/>
    <w:rsid w:val="00D63E51"/>
    <w:rsid w:val="00D63E9C"/>
    <w:rsid w:val="00D6462D"/>
    <w:rsid w:val="00D649B2"/>
    <w:rsid w:val="00D64DA1"/>
    <w:rsid w:val="00D65EF9"/>
    <w:rsid w:val="00D70A6F"/>
    <w:rsid w:val="00D70C1B"/>
    <w:rsid w:val="00D72848"/>
    <w:rsid w:val="00D77CA2"/>
    <w:rsid w:val="00D77CC5"/>
    <w:rsid w:val="00D77E53"/>
    <w:rsid w:val="00D829D9"/>
    <w:rsid w:val="00D833BD"/>
    <w:rsid w:val="00D868BE"/>
    <w:rsid w:val="00D86F6B"/>
    <w:rsid w:val="00D9032D"/>
    <w:rsid w:val="00D936D2"/>
    <w:rsid w:val="00D943A3"/>
    <w:rsid w:val="00D946D6"/>
    <w:rsid w:val="00D9511E"/>
    <w:rsid w:val="00D95A6E"/>
    <w:rsid w:val="00D96884"/>
    <w:rsid w:val="00DA0542"/>
    <w:rsid w:val="00DA0B7C"/>
    <w:rsid w:val="00DA1250"/>
    <w:rsid w:val="00DA186F"/>
    <w:rsid w:val="00DA4CD6"/>
    <w:rsid w:val="00DA5041"/>
    <w:rsid w:val="00DA640C"/>
    <w:rsid w:val="00DA7251"/>
    <w:rsid w:val="00DB05F4"/>
    <w:rsid w:val="00DB0BBE"/>
    <w:rsid w:val="00DB15B8"/>
    <w:rsid w:val="00DB21C9"/>
    <w:rsid w:val="00DB35ED"/>
    <w:rsid w:val="00DB42E6"/>
    <w:rsid w:val="00DB4547"/>
    <w:rsid w:val="00DB4D30"/>
    <w:rsid w:val="00DB5E8D"/>
    <w:rsid w:val="00DB6203"/>
    <w:rsid w:val="00DB62CC"/>
    <w:rsid w:val="00DC044F"/>
    <w:rsid w:val="00DC0B33"/>
    <w:rsid w:val="00DC0E2E"/>
    <w:rsid w:val="00DC0F2E"/>
    <w:rsid w:val="00DC236C"/>
    <w:rsid w:val="00DC2676"/>
    <w:rsid w:val="00DC3436"/>
    <w:rsid w:val="00DC43A4"/>
    <w:rsid w:val="00DC67A0"/>
    <w:rsid w:val="00DC6A40"/>
    <w:rsid w:val="00DC6A81"/>
    <w:rsid w:val="00DC73BD"/>
    <w:rsid w:val="00DD0F0E"/>
    <w:rsid w:val="00DD29A8"/>
    <w:rsid w:val="00DD3107"/>
    <w:rsid w:val="00DD697D"/>
    <w:rsid w:val="00DD6F87"/>
    <w:rsid w:val="00DD7A98"/>
    <w:rsid w:val="00DE0752"/>
    <w:rsid w:val="00DE0C84"/>
    <w:rsid w:val="00DE1DBA"/>
    <w:rsid w:val="00DE298A"/>
    <w:rsid w:val="00DE5D1F"/>
    <w:rsid w:val="00DE7811"/>
    <w:rsid w:val="00DF1851"/>
    <w:rsid w:val="00DF1BB7"/>
    <w:rsid w:val="00DF1F29"/>
    <w:rsid w:val="00DF2B3C"/>
    <w:rsid w:val="00DF3425"/>
    <w:rsid w:val="00DF3D36"/>
    <w:rsid w:val="00DF4522"/>
    <w:rsid w:val="00DF711E"/>
    <w:rsid w:val="00DF7657"/>
    <w:rsid w:val="00E010C7"/>
    <w:rsid w:val="00E02394"/>
    <w:rsid w:val="00E02C89"/>
    <w:rsid w:val="00E04029"/>
    <w:rsid w:val="00E04159"/>
    <w:rsid w:val="00E05ACA"/>
    <w:rsid w:val="00E06F7D"/>
    <w:rsid w:val="00E079F9"/>
    <w:rsid w:val="00E1334C"/>
    <w:rsid w:val="00E139BF"/>
    <w:rsid w:val="00E14234"/>
    <w:rsid w:val="00E1698F"/>
    <w:rsid w:val="00E20030"/>
    <w:rsid w:val="00E20986"/>
    <w:rsid w:val="00E22E2E"/>
    <w:rsid w:val="00E23233"/>
    <w:rsid w:val="00E24DF6"/>
    <w:rsid w:val="00E24E85"/>
    <w:rsid w:val="00E26F22"/>
    <w:rsid w:val="00E30630"/>
    <w:rsid w:val="00E32212"/>
    <w:rsid w:val="00E326AE"/>
    <w:rsid w:val="00E32950"/>
    <w:rsid w:val="00E32DC8"/>
    <w:rsid w:val="00E332F7"/>
    <w:rsid w:val="00E33F32"/>
    <w:rsid w:val="00E34FAF"/>
    <w:rsid w:val="00E35044"/>
    <w:rsid w:val="00E3747C"/>
    <w:rsid w:val="00E37C9C"/>
    <w:rsid w:val="00E37F86"/>
    <w:rsid w:val="00E4041E"/>
    <w:rsid w:val="00E41230"/>
    <w:rsid w:val="00E4125A"/>
    <w:rsid w:val="00E4161C"/>
    <w:rsid w:val="00E42BFE"/>
    <w:rsid w:val="00E447BE"/>
    <w:rsid w:val="00E457DE"/>
    <w:rsid w:val="00E45E33"/>
    <w:rsid w:val="00E51745"/>
    <w:rsid w:val="00E51A4E"/>
    <w:rsid w:val="00E5229A"/>
    <w:rsid w:val="00E53DF3"/>
    <w:rsid w:val="00E5559A"/>
    <w:rsid w:val="00E55FEF"/>
    <w:rsid w:val="00E60A1C"/>
    <w:rsid w:val="00E61A2A"/>
    <w:rsid w:val="00E6237E"/>
    <w:rsid w:val="00E63C25"/>
    <w:rsid w:val="00E645D7"/>
    <w:rsid w:val="00E64DEA"/>
    <w:rsid w:val="00E65355"/>
    <w:rsid w:val="00E66E2E"/>
    <w:rsid w:val="00E6727A"/>
    <w:rsid w:val="00E705F1"/>
    <w:rsid w:val="00E71266"/>
    <w:rsid w:val="00E71DA7"/>
    <w:rsid w:val="00E73698"/>
    <w:rsid w:val="00E73DF0"/>
    <w:rsid w:val="00E74459"/>
    <w:rsid w:val="00E75252"/>
    <w:rsid w:val="00E765CF"/>
    <w:rsid w:val="00E779D8"/>
    <w:rsid w:val="00E818B9"/>
    <w:rsid w:val="00E834B5"/>
    <w:rsid w:val="00E83C9D"/>
    <w:rsid w:val="00E84CAE"/>
    <w:rsid w:val="00E84E3E"/>
    <w:rsid w:val="00E85C5C"/>
    <w:rsid w:val="00E86473"/>
    <w:rsid w:val="00E871D4"/>
    <w:rsid w:val="00E87585"/>
    <w:rsid w:val="00E876AD"/>
    <w:rsid w:val="00E87E69"/>
    <w:rsid w:val="00E90745"/>
    <w:rsid w:val="00E908CB"/>
    <w:rsid w:val="00E91669"/>
    <w:rsid w:val="00E93498"/>
    <w:rsid w:val="00E94282"/>
    <w:rsid w:val="00E94F60"/>
    <w:rsid w:val="00E96EB4"/>
    <w:rsid w:val="00E97F4E"/>
    <w:rsid w:val="00EA0670"/>
    <w:rsid w:val="00EA1028"/>
    <w:rsid w:val="00EA3359"/>
    <w:rsid w:val="00EA3501"/>
    <w:rsid w:val="00EA3BD2"/>
    <w:rsid w:val="00EA5167"/>
    <w:rsid w:val="00EA6B06"/>
    <w:rsid w:val="00EA7155"/>
    <w:rsid w:val="00EB06ED"/>
    <w:rsid w:val="00EB08E7"/>
    <w:rsid w:val="00EB08F9"/>
    <w:rsid w:val="00EB4FC1"/>
    <w:rsid w:val="00EB502C"/>
    <w:rsid w:val="00EB5852"/>
    <w:rsid w:val="00EC006C"/>
    <w:rsid w:val="00EC068A"/>
    <w:rsid w:val="00EC12BA"/>
    <w:rsid w:val="00EC1C28"/>
    <w:rsid w:val="00EC2247"/>
    <w:rsid w:val="00EC2911"/>
    <w:rsid w:val="00EC3AF7"/>
    <w:rsid w:val="00EC4B88"/>
    <w:rsid w:val="00EC4BC5"/>
    <w:rsid w:val="00EC5F7D"/>
    <w:rsid w:val="00EC6B58"/>
    <w:rsid w:val="00EC6BDF"/>
    <w:rsid w:val="00ED09DC"/>
    <w:rsid w:val="00ED1670"/>
    <w:rsid w:val="00ED2805"/>
    <w:rsid w:val="00ED39F0"/>
    <w:rsid w:val="00ED676C"/>
    <w:rsid w:val="00ED73A1"/>
    <w:rsid w:val="00EE0DD3"/>
    <w:rsid w:val="00EE19BF"/>
    <w:rsid w:val="00EE1A70"/>
    <w:rsid w:val="00EE55A6"/>
    <w:rsid w:val="00EE5B56"/>
    <w:rsid w:val="00EE6EFD"/>
    <w:rsid w:val="00EE7A30"/>
    <w:rsid w:val="00EF1D19"/>
    <w:rsid w:val="00EF1EEF"/>
    <w:rsid w:val="00EF340E"/>
    <w:rsid w:val="00EF3A23"/>
    <w:rsid w:val="00EF3DAE"/>
    <w:rsid w:val="00EF5003"/>
    <w:rsid w:val="00EF58D6"/>
    <w:rsid w:val="00EF5B22"/>
    <w:rsid w:val="00EF6187"/>
    <w:rsid w:val="00EF6EB3"/>
    <w:rsid w:val="00EF7525"/>
    <w:rsid w:val="00EF7A46"/>
    <w:rsid w:val="00F01B93"/>
    <w:rsid w:val="00F020A1"/>
    <w:rsid w:val="00F02C1C"/>
    <w:rsid w:val="00F03241"/>
    <w:rsid w:val="00F04725"/>
    <w:rsid w:val="00F07A24"/>
    <w:rsid w:val="00F12B7A"/>
    <w:rsid w:val="00F13285"/>
    <w:rsid w:val="00F133E6"/>
    <w:rsid w:val="00F138B1"/>
    <w:rsid w:val="00F1396F"/>
    <w:rsid w:val="00F15451"/>
    <w:rsid w:val="00F15535"/>
    <w:rsid w:val="00F16154"/>
    <w:rsid w:val="00F161AF"/>
    <w:rsid w:val="00F17C25"/>
    <w:rsid w:val="00F220B5"/>
    <w:rsid w:val="00F22444"/>
    <w:rsid w:val="00F22C73"/>
    <w:rsid w:val="00F23DE2"/>
    <w:rsid w:val="00F241C5"/>
    <w:rsid w:val="00F24F9D"/>
    <w:rsid w:val="00F24FE1"/>
    <w:rsid w:val="00F253C2"/>
    <w:rsid w:val="00F25C85"/>
    <w:rsid w:val="00F26157"/>
    <w:rsid w:val="00F3003B"/>
    <w:rsid w:val="00F30608"/>
    <w:rsid w:val="00F34C84"/>
    <w:rsid w:val="00F35746"/>
    <w:rsid w:val="00F35FAB"/>
    <w:rsid w:val="00F377DD"/>
    <w:rsid w:val="00F4043C"/>
    <w:rsid w:val="00F42030"/>
    <w:rsid w:val="00F4227A"/>
    <w:rsid w:val="00F4384B"/>
    <w:rsid w:val="00F44E4F"/>
    <w:rsid w:val="00F45D4C"/>
    <w:rsid w:val="00F45D8E"/>
    <w:rsid w:val="00F462EB"/>
    <w:rsid w:val="00F477D0"/>
    <w:rsid w:val="00F4793C"/>
    <w:rsid w:val="00F51255"/>
    <w:rsid w:val="00F51327"/>
    <w:rsid w:val="00F5190B"/>
    <w:rsid w:val="00F5255B"/>
    <w:rsid w:val="00F54154"/>
    <w:rsid w:val="00F5422A"/>
    <w:rsid w:val="00F54ED3"/>
    <w:rsid w:val="00F55374"/>
    <w:rsid w:val="00F557CF"/>
    <w:rsid w:val="00F55C30"/>
    <w:rsid w:val="00F5681E"/>
    <w:rsid w:val="00F6315A"/>
    <w:rsid w:val="00F6360A"/>
    <w:rsid w:val="00F63B8B"/>
    <w:rsid w:val="00F6431A"/>
    <w:rsid w:val="00F645F7"/>
    <w:rsid w:val="00F64867"/>
    <w:rsid w:val="00F64B02"/>
    <w:rsid w:val="00F6553C"/>
    <w:rsid w:val="00F65D21"/>
    <w:rsid w:val="00F66D5E"/>
    <w:rsid w:val="00F67844"/>
    <w:rsid w:val="00F708C2"/>
    <w:rsid w:val="00F70AC2"/>
    <w:rsid w:val="00F70F54"/>
    <w:rsid w:val="00F71516"/>
    <w:rsid w:val="00F718A2"/>
    <w:rsid w:val="00F72529"/>
    <w:rsid w:val="00F72561"/>
    <w:rsid w:val="00F7486D"/>
    <w:rsid w:val="00F74D79"/>
    <w:rsid w:val="00F7656C"/>
    <w:rsid w:val="00F819EE"/>
    <w:rsid w:val="00F8255D"/>
    <w:rsid w:val="00F8445B"/>
    <w:rsid w:val="00F844E8"/>
    <w:rsid w:val="00F84AB2"/>
    <w:rsid w:val="00F86BCD"/>
    <w:rsid w:val="00F87D29"/>
    <w:rsid w:val="00F92D8A"/>
    <w:rsid w:val="00F942B1"/>
    <w:rsid w:val="00F9450B"/>
    <w:rsid w:val="00F951E6"/>
    <w:rsid w:val="00F96807"/>
    <w:rsid w:val="00F96B45"/>
    <w:rsid w:val="00F96B72"/>
    <w:rsid w:val="00F970CF"/>
    <w:rsid w:val="00F97603"/>
    <w:rsid w:val="00FA0D80"/>
    <w:rsid w:val="00FA0EC8"/>
    <w:rsid w:val="00FA21D8"/>
    <w:rsid w:val="00FA4351"/>
    <w:rsid w:val="00FA4823"/>
    <w:rsid w:val="00FA5BA7"/>
    <w:rsid w:val="00FB0322"/>
    <w:rsid w:val="00FB083A"/>
    <w:rsid w:val="00FB0A16"/>
    <w:rsid w:val="00FB0BBD"/>
    <w:rsid w:val="00FB23C1"/>
    <w:rsid w:val="00FB287E"/>
    <w:rsid w:val="00FB292D"/>
    <w:rsid w:val="00FB2C38"/>
    <w:rsid w:val="00FB3064"/>
    <w:rsid w:val="00FB347D"/>
    <w:rsid w:val="00FB35A5"/>
    <w:rsid w:val="00FB4095"/>
    <w:rsid w:val="00FB5BE1"/>
    <w:rsid w:val="00FB6534"/>
    <w:rsid w:val="00FB6C4F"/>
    <w:rsid w:val="00FB78B3"/>
    <w:rsid w:val="00FC03C3"/>
    <w:rsid w:val="00FC0A46"/>
    <w:rsid w:val="00FC2CB3"/>
    <w:rsid w:val="00FC3DDD"/>
    <w:rsid w:val="00FC7801"/>
    <w:rsid w:val="00FC7CBA"/>
    <w:rsid w:val="00FC7DCF"/>
    <w:rsid w:val="00FD0CD7"/>
    <w:rsid w:val="00FD21CA"/>
    <w:rsid w:val="00FD5A1A"/>
    <w:rsid w:val="00FD5F38"/>
    <w:rsid w:val="00FD5FBC"/>
    <w:rsid w:val="00FD619F"/>
    <w:rsid w:val="00FD63EA"/>
    <w:rsid w:val="00FD6706"/>
    <w:rsid w:val="00FD673F"/>
    <w:rsid w:val="00FD7F8C"/>
    <w:rsid w:val="00FE0725"/>
    <w:rsid w:val="00FE1569"/>
    <w:rsid w:val="00FE20F7"/>
    <w:rsid w:val="00FE3D3B"/>
    <w:rsid w:val="00FE457E"/>
    <w:rsid w:val="00FE458B"/>
    <w:rsid w:val="00FE6539"/>
    <w:rsid w:val="00FE6562"/>
    <w:rsid w:val="00FE6E34"/>
    <w:rsid w:val="00FF0DFE"/>
    <w:rsid w:val="00FF27E2"/>
    <w:rsid w:val="00FF3D13"/>
    <w:rsid w:val="00FF49D9"/>
    <w:rsid w:val="00FF60DE"/>
    <w:rsid w:val="00FF610D"/>
    <w:rsid w:val="00FF61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F98DEA"/>
  <w15:docId w15:val="{92F94A79-41B8-415D-9BC7-911718BAC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5F96"/>
    <w:pPr>
      <w:jc w:val="both"/>
    </w:pPr>
    <w:rPr>
      <w:rFonts w:ascii="Arial" w:eastAsia="Times New Roman" w:hAnsi="Arial"/>
      <w:sz w:val="22"/>
      <w:lang w:val="en-GB" w:eastAsia="de-DE"/>
    </w:rPr>
  </w:style>
  <w:style w:type="paragraph" w:styleId="Heading1">
    <w:name w:val="heading 1"/>
    <w:basedOn w:val="Normal"/>
    <w:next w:val="Normal"/>
    <w:link w:val="Heading1Char"/>
    <w:qFormat/>
    <w:rsid w:val="00A02BBF"/>
    <w:pPr>
      <w:keepNext/>
      <w:keepLines/>
      <w:numPr>
        <w:numId w:val="39"/>
      </w:numPr>
      <w:spacing w:before="480"/>
      <w:outlineLvl w:val="0"/>
    </w:pPr>
    <w:rPr>
      <w:rFonts w:ascii="Cambria" w:eastAsia="MS Gothic" w:hAnsi="Cambria"/>
      <w:b/>
      <w:bCs/>
      <w:color w:val="365F91"/>
      <w:sz w:val="28"/>
      <w:szCs w:val="28"/>
      <w:lang w:val="en-US" w:eastAsia="en-US"/>
    </w:rPr>
  </w:style>
  <w:style w:type="paragraph" w:styleId="Heading2">
    <w:name w:val="heading 2"/>
    <w:basedOn w:val="Normal"/>
    <w:next w:val="Normal"/>
    <w:link w:val="Heading2Char"/>
    <w:unhideWhenUsed/>
    <w:qFormat/>
    <w:rsid w:val="00A02BBF"/>
    <w:pPr>
      <w:keepNext/>
      <w:keepLines/>
      <w:numPr>
        <w:ilvl w:val="1"/>
        <w:numId w:val="39"/>
      </w:numPr>
      <w:spacing w:before="200"/>
      <w:outlineLvl w:val="1"/>
    </w:pPr>
    <w:rPr>
      <w:rFonts w:ascii="Cambria" w:eastAsia="MS Gothic" w:hAnsi="Cambria"/>
      <w:b/>
      <w:bCs/>
      <w:color w:val="4F81BD"/>
      <w:sz w:val="26"/>
      <w:szCs w:val="26"/>
      <w:lang w:val="en-US" w:eastAsia="en-US"/>
    </w:rPr>
  </w:style>
  <w:style w:type="paragraph" w:styleId="Heading3">
    <w:name w:val="heading 3"/>
    <w:basedOn w:val="Normal"/>
    <w:next w:val="Normal"/>
    <w:link w:val="Heading3Char"/>
    <w:unhideWhenUsed/>
    <w:qFormat/>
    <w:rsid w:val="00A02BBF"/>
    <w:pPr>
      <w:keepNext/>
      <w:keepLines/>
      <w:numPr>
        <w:ilvl w:val="2"/>
        <w:numId w:val="39"/>
      </w:numPr>
      <w:spacing w:before="200"/>
      <w:outlineLvl w:val="2"/>
    </w:pPr>
    <w:rPr>
      <w:rFonts w:ascii="Cambria" w:eastAsia="MS Gothic" w:hAnsi="Cambria"/>
      <w:b/>
      <w:bCs/>
      <w:color w:val="4F81BD"/>
      <w:sz w:val="24"/>
      <w:szCs w:val="24"/>
      <w:lang w:val="en-US" w:eastAsia="en-US"/>
    </w:rPr>
  </w:style>
  <w:style w:type="paragraph" w:styleId="Heading4">
    <w:name w:val="heading 4"/>
    <w:basedOn w:val="Normal"/>
    <w:next w:val="Normal"/>
    <w:link w:val="Heading4Char"/>
    <w:unhideWhenUsed/>
    <w:qFormat/>
    <w:rsid w:val="00A02BBF"/>
    <w:pPr>
      <w:keepNext/>
      <w:keepLines/>
      <w:numPr>
        <w:ilvl w:val="3"/>
        <w:numId w:val="39"/>
      </w:numPr>
      <w:spacing w:before="200"/>
      <w:outlineLvl w:val="3"/>
    </w:pPr>
    <w:rPr>
      <w:rFonts w:ascii="Cambria" w:eastAsia="MS Gothic" w:hAnsi="Cambria"/>
      <w:b/>
      <w:bCs/>
      <w:i/>
      <w:iCs/>
      <w:color w:val="4F81BD"/>
      <w:sz w:val="24"/>
      <w:szCs w:val="24"/>
      <w:lang w:val="en-US" w:eastAsia="en-US"/>
    </w:rPr>
  </w:style>
  <w:style w:type="paragraph" w:styleId="Heading5">
    <w:name w:val="heading 5"/>
    <w:basedOn w:val="Normal"/>
    <w:next w:val="Normal"/>
    <w:link w:val="Heading5Char"/>
    <w:unhideWhenUsed/>
    <w:qFormat/>
    <w:rsid w:val="00A02BBF"/>
    <w:pPr>
      <w:keepNext/>
      <w:keepLines/>
      <w:numPr>
        <w:ilvl w:val="4"/>
        <w:numId w:val="39"/>
      </w:numPr>
      <w:spacing w:before="200"/>
      <w:outlineLvl w:val="4"/>
    </w:pPr>
    <w:rPr>
      <w:rFonts w:ascii="Cambria" w:eastAsia="MS Gothic" w:hAnsi="Cambria"/>
      <w:color w:val="243F60"/>
      <w:sz w:val="24"/>
      <w:szCs w:val="24"/>
      <w:lang w:val="en-US" w:eastAsia="en-US"/>
    </w:rPr>
  </w:style>
  <w:style w:type="paragraph" w:styleId="Heading6">
    <w:name w:val="heading 6"/>
    <w:basedOn w:val="Normal"/>
    <w:next w:val="Normal"/>
    <w:link w:val="Heading6Char"/>
    <w:unhideWhenUsed/>
    <w:qFormat/>
    <w:rsid w:val="00A02BBF"/>
    <w:pPr>
      <w:keepNext/>
      <w:keepLines/>
      <w:numPr>
        <w:ilvl w:val="5"/>
        <w:numId w:val="39"/>
      </w:numPr>
      <w:spacing w:before="200"/>
      <w:outlineLvl w:val="5"/>
    </w:pPr>
    <w:rPr>
      <w:rFonts w:ascii="Cambria" w:eastAsia="MS Gothic" w:hAnsi="Cambria"/>
      <w:i/>
      <w:iCs/>
      <w:color w:val="243F60"/>
      <w:sz w:val="24"/>
      <w:szCs w:val="24"/>
      <w:lang w:val="en-US" w:eastAsia="en-US"/>
    </w:rPr>
  </w:style>
  <w:style w:type="paragraph" w:styleId="Heading7">
    <w:name w:val="heading 7"/>
    <w:basedOn w:val="Normal"/>
    <w:next w:val="Normal"/>
    <w:link w:val="Heading7Char"/>
    <w:unhideWhenUsed/>
    <w:qFormat/>
    <w:rsid w:val="00A02BBF"/>
    <w:pPr>
      <w:keepNext/>
      <w:keepLines/>
      <w:numPr>
        <w:ilvl w:val="6"/>
        <w:numId w:val="39"/>
      </w:numPr>
      <w:spacing w:before="200"/>
      <w:outlineLvl w:val="6"/>
    </w:pPr>
    <w:rPr>
      <w:rFonts w:ascii="Cambria" w:eastAsia="MS Gothic" w:hAnsi="Cambria"/>
      <w:i/>
      <w:iCs/>
      <w:color w:val="404040"/>
      <w:sz w:val="24"/>
      <w:szCs w:val="24"/>
      <w:lang w:val="en-US" w:eastAsia="en-US"/>
    </w:rPr>
  </w:style>
  <w:style w:type="paragraph" w:styleId="Heading8">
    <w:name w:val="heading 8"/>
    <w:basedOn w:val="Normal"/>
    <w:next w:val="Normal"/>
    <w:link w:val="Heading8Char"/>
    <w:unhideWhenUsed/>
    <w:qFormat/>
    <w:rsid w:val="00A02BBF"/>
    <w:pPr>
      <w:keepNext/>
      <w:keepLines/>
      <w:numPr>
        <w:ilvl w:val="7"/>
        <w:numId w:val="39"/>
      </w:numPr>
      <w:spacing w:before="200"/>
      <w:outlineLvl w:val="7"/>
    </w:pPr>
    <w:rPr>
      <w:rFonts w:ascii="Cambria" w:eastAsia="MS Gothic" w:hAnsi="Cambria"/>
      <w:color w:val="404040"/>
      <w:sz w:val="20"/>
      <w:lang w:val="en-US" w:eastAsia="en-US"/>
    </w:rPr>
  </w:style>
  <w:style w:type="paragraph" w:styleId="Heading9">
    <w:name w:val="heading 9"/>
    <w:basedOn w:val="Normal"/>
    <w:next w:val="Normal"/>
    <w:link w:val="Heading9Char"/>
    <w:unhideWhenUsed/>
    <w:qFormat/>
    <w:locked/>
    <w:rsid w:val="00A02BBF"/>
    <w:pPr>
      <w:keepNext/>
      <w:keepLines/>
      <w:numPr>
        <w:ilvl w:val="8"/>
        <w:numId w:val="39"/>
      </w:numPr>
      <w:spacing w:before="200"/>
      <w:outlineLvl w:val="8"/>
    </w:pPr>
    <w:rPr>
      <w:rFonts w:ascii="Cambria" w:eastAsia="MS Gothic" w:hAnsi="Cambria"/>
      <w:i/>
      <w:iCs/>
      <w:color w:val="404040"/>
      <w:sz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cPara">
    <w:name w:val="DecPara"/>
    <w:basedOn w:val="Normal"/>
    <w:rsid w:val="004C2E33"/>
    <w:pPr>
      <w:numPr>
        <w:numId w:val="1"/>
      </w:numPr>
      <w:spacing w:before="180"/>
    </w:pPr>
  </w:style>
  <w:style w:type="paragraph" w:customStyle="1" w:styleId="ProvHead1">
    <w:name w:val="ProvHead1"/>
    <w:basedOn w:val="Normal"/>
    <w:next w:val="ProvHead2"/>
    <w:rsid w:val="004C2E33"/>
    <w:pPr>
      <w:numPr>
        <w:numId w:val="2"/>
      </w:numPr>
      <w:spacing w:before="180"/>
      <w:jc w:val="center"/>
    </w:pPr>
    <w:rPr>
      <w:b/>
      <w:caps/>
    </w:rPr>
  </w:style>
  <w:style w:type="paragraph" w:customStyle="1" w:styleId="ProvHead2">
    <w:name w:val="ProvHead2"/>
    <w:basedOn w:val="Normal"/>
    <w:next w:val="ProvHead3"/>
    <w:rsid w:val="004C2E33"/>
    <w:pPr>
      <w:numPr>
        <w:ilvl w:val="1"/>
        <w:numId w:val="2"/>
      </w:numPr>
      <w:spacing w:before="180"/>
      <w:jc w:val="center"/>
    </w:pPr>
    <w:rPr>
      <w:b/>
      <w:u w:val="single"/>
    </w:rPr>
  </w:style>
  <w:style w:type="paragraph" w:customStyle="1" w:styleId="ProvHead3">
    <w:name w:val="ProvHead3"/>
    <w:basedOn w:val="Normal"/>
    <w:next w:val="ProvPara"/>
    <w:rsid w:val="004C2E33"/>
    <w:pPr>
      <w:numPr>
        <w:ilvl w:val="2"/>
        <w:numId w:val="2"/>
      </w:numPr>
      <w:tabs>
        <w:tab w:val="clear" w:pos="360"/>
      </w:tabs>
      <w:spacing w:before="180"/>
    </w:pPr>
    <w:rPr>
      <w:b/>
      <w:u w:val="single"/>
    </w:rPr>
  </w:style>
  <w:style w:type="paragraph" w:customStyle="1" w:styleId="ProvPara">
    <w:name w:val="ProvPara"/>
    <w:basedOn w:val="Normal"/>
    <w:rsid w:val="004C2E33"/>
    <w:pPr>
      <w:numPr>
        <w:ilvl w:val="3"/>
        <w:numId w:val="2"/>
      </w:numPr>
      <w:spacing w:before="180"/>
    </w:pPr>
  </w:style>
  <w:style w:type="paragraph" w:customStyle="1" w:styleId="RegHead1">
    <w:name w:val="RegHead1"/>
    <w:basedOn w:val="Normal"/>
    <w:next w:val="RegHead2"/>
    <w:rsid w:val="004C2E33"/>
    <w:pPr>
      <w:keepNext/>
      <w:numPr>
        <w:numId w:val="6"/>
      </w:numPr>
      <w:spacing w:before="180"/>
      <w:jc w:val="center"/>
    </w:pPr>
    <w:rPr>
      <w:b/>
      <w:sz w:val="28"/>
    </w:rPr>
  </w:style>
  <w:style w:type="paragraph" w:customStyle="1" w:styleId="RegHead2">
    <w:name w:val="RegHead2"/>
    <w:basedOn w:val="Normal"/>
    <w:next w:val="RegHead3"/>
    <w:rsid w:val="004C2E33"/>
    <w:pPr>
      <w:keepNext/>
      <w:numPr>
        <w:ilvl w:val="1"/>
        <w:numId w:val="6"/>
      </w:numPr>
      <w:spacing w:before="180"/>
      <w:jc w:val="center"/>
    </w:pPr>
    <w:rPr>
      <w:b/>
    </w:rPr>
  </w:style>
  <w:style w:type="paragraph" w:customStyle="1" w:styleId="RegPara">
    <w:name w:val="RegPara"/>
    <w:basedOn w:val="Normal"/>
    <w:link w:val="RegParaChar"/>
    <w:rsid w:val="004C2E33"/>
    <w:pPr>
      <w:numPr>
        <w:ilvl w:val="3"/>
        <w:numId w:val="6"/>
      </w:numPr>
      <w:spacing w:before="180"/>
    </w:pPr>
  </w:style>
  <w:style w:type="paragraph" w:styleId="Header">
    <w:name w:val="header"/>
    <w:basedOn w:val="Normal"/>
    <w:rsid w:val="00A02BBF"/>
    <w:pPr>
      <w:tabs>
        <w:tab w:val="center" w:pos="4320"/>
        <w:tab w:val="right" w:pos="8640"/>
      </w:tabs>
    </w:pPr>
  </w:style>
  <w:style w:type="paragraph" w:styleId="Footer">
    <w:name w:val="footer"/>
    <w:basedOn w:val="Normal"/>
    <w:rsid w:val="00A02BBF"/>
    <w:pPr>
      <w:tabs>
        <w:tab w:val="center" w:pos="4320"/>
        <w:tab w:val="right" w:pos="8640"/>
      </w:tabs>
    </w:pPr>
  </w:style>
  <w:style w:type="character" w:styleId="PageNumber">
    <w:name w:val="page number"/>
    <w:basedOn w:val="DefaultParagraphFont"/>
    <w:rsid w:val="004C2E33"/>
  </w:style>
  <w:style w:type="paragraph" w:customStyle="1" w:styleId="CUB">
    <w:name w:val="CUB"/>
    <w:basedOn w:val="Normal"/>
    <w:rsid w:val="004C2E33"/>
    <w:pPr>
      <w:jc w:val="center"/>
    </w:pPr>
    <w:rPr>
      <w:b/>
      <w:u w:val="single"/>
    </w:rPr>
  </w:style>
  <w:style w:type="paragraph" w:styleId="BodyText">
    <w:name w:val="Body Text"/>
    <w:basedOn w:val="Normal"/>
    <w:link w:val="BodyTextChar"/>
    <w:rsid w:val="004C2E33"/>
    <w:pPr>
      <w:jc w:val="center"/>
    </w:pPr>
  </w:style>
  <w:style w:type="paragraph" w:styleId="TOC3">
    <w:name w:val="toc 3"/>
    <w:basedOn w:val="TOC1"/>
    <w:link w:val="TOC3Char"/>
    <w:uiPriority w:val="39"/>
    <w:qFormat/>
    <w:rsid w:val="00A02BBF"/>
    <w:pPr>
      <w:ind w:left="2268" w:hanging="992"/>
    </w:pPr>
    <w:rPr>
      <w:b w:val="0"/>
      <w:caps w:val="0"/>
    </w:rPr>
  </w:style>
  <w:style w:type="paragraph" w:styleId="TOC2">
    <w:name w:val="toc 2"/>
    <w:basedOn w:val="TOC1"/>
    <w:link w:val="TOC2Char"/>
    <w:uiPriority w:val="39"/>
    <w:qFormat/>
    <w:rsid w:val="00A02BBF"/>
    <w:pPr>
      <w:ind w:left="1276" w:hanging="709"/>
    </w:pPr>
    <w:rPr>
      <w:b w:val="0"/>
      <w:caps w:val="0"/>
    </w:rPr>
  </w:style>
  <w:style w:type="paragraph" w:customStyle="1" w:styleId="HeadLevel3">
    <w:name w:val="HeadLevel3"/>
    <w:basedOn w:val="Normal"/>
    <w:autoRedefine/>
    <w:rsid w:val="004C2E33"/>
    <w:pPr>
      <w:jc w:val="center"/>
    </w:pPr>
    <w:rPr>
      <w:b/>
      <w:bCs/>
    </w:rPr>
  </w:style>
  <w:style w:type="paragraph" w:styleId="TOC1">
    <w:name w:val="toc 1"/>
    <w:basedOn w:val="Normal"/>
    <w:link w:val="TOC1Char"/>
    <w:uiPriority w:val="39"/>
    <w:qFormat/>
    <w:rsid w:val="00A02BBF"/>
    <w:pPr>
      <w:tabs>
        <w:tab w:val="left" w:leader="dot" w:pos="8222"/>
        <w:tab w:val="right" w:pos="9356"/>
      </w:tabs>
      <w:spacing w:before="180"/>
      <w:ind w:left="567" w:right="1418" w:hanging="567"/>
      <w:jc w:val="left"/>
    </w:pPr>
    <w:rPr>
      <w:rFonts w:cs="Arial"/>
      <w:b/>
      <w:caps/>
      <w:sz w:val="21"/>
      <w:szCs w:val="21"/>
    </w:rPr>
  </w:style>
  <w:style w:type="paragraph" w:styleId="FootnoteText">
    <w:name w:val="footnote text"/>
    <w:aliases w:val="Geneva 9,Font: Geneva 9,Boston 10,f,Fußnotentextf,Footnote Text Blue,ft,Footnote Text Char Char,Footnote Text Char1,Char,Char Char Char Char,Char Char Char Char Char Char,ALTS FOOTNOTE,FOOTNOTES,fn,single space,footnote text"/>
    <w:basedOn w:val="Normal"/>
    <w:link w:val="FootnoteTextChar"/>
    <w:rsid w:val="00A02BBF"/>
    <w:pPr>
      <w:keepLines/>
      <w:numPr>
        <w:numId w:val="20"/>
      </w:numPr>
      <w:spacing w:before="120" w:after="60"/>
    </w:pPr>
    <w:rPr>
      <w:sz w:val="20"/>
    </w:rPr>
  </w:style>
  <w:style w:type="paragraph" w:customStyle="1" w:styleId="RegHead3">
    <w:name w:val="RegHead3"/>
    <w:basedOn w:val="Normal"/>
    <w:next w:val="RegPara"/>
    <w:rsid w:val="004C2E33"/>
    <w:pPr>
      <w:numPr>
        <w:ilvl w:val="2"/>
        <w:numId w:val="6"/>
      </w:numPr>
      <w:spacing w:before="180"/>
      <w:jc w:val="center"/>
    </w:pPr>
    <w:rPr>
      <w:u w:val="single"/>
    </w:rPr>
  </w:style>
  <w:style w:type="character" w:styleId="FootnoteReference">
    <w:name w:val="footnote reference"/>
    <w:aliases w:val="16 Point Char,Superscript 6 Point Char, BVI fnr Char Char Char Char, BVI fnr Zchn Zchn Char Char Char Char Char Char Char,ftref Char Char Char Char, BVI fnr Char1 Char,BVI fnr Char Char1, BVI fnr Car Car Char Char1,BVI fnr Char1 Char"/>
    <w:link w:val="16Point"/>
    <w:rsid w:val="00A02BBF"/>
    <w:rPr>
      <w:vertAlign w:val="superscript"/>
    </w:rPr>
  </w:style>
  <w:style w:type="paragraph" w:styleId="BalloonText">
    <w:name w:val="Balloon Text"/>
    <w:basedOn w:val="Normal"/>
    <w:link w:val="BalloonTextChar"/>
    <w:rsid w:val="00A02BBF"/>
    <w:rPr>
      <w:rFonts w:ascii="Tahoma" w:hAnsi="Tahoma" w:cs="Tahoma"/>
      <w:sz w:val="16"/>
      <w:szCs w:val="16"/>
    </w:rPr>
  </w:style>
  <w:style w:type="table" w:styleId="TableGrid">
    <w:name w:val="Table Grid"/>
    <w:basedOn w:val="TableNormal"/>
    <w:uiPriority w:val="39"/>
    <w:rsid w:val="007E7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4C2E33"/>
    <w:pPr>
      <w:keepNext/>
    </w:pPr>
    <w:rPr>
      <w:i/>
      <w:iCs/>
    </w:rPr>
  </w:style>
  <w:style w:type="paragraph" w:customStyle="1" w:styleId="AnnoHead1">
    <w:name w:val="AnnoHead1"/>
    <w:basedOn w:val="Normal"/>
    <w:next w:val="AnnoHead2"/>
    <w:rsid w:val="004C2E33"/>
    <w:pPr>
      <w:numPr>
        <w:numId w:val="3"/>
      </w:numPr>
      <w:spacing w:before="180"/>
      <w:jc w:val="center"/>
    </w:pPr>
    <w:rPr>
      <w:b/>
      <w:sz w:val="28"/>
    </w:rPr>
  </w:style>
  <w:style w:type="character" w:styleId="CommentReference">
    <w:name w:val="annotation reference"/>
    <w:rsid w:val="007E74AF"/>
    <w:rPr>
      <w:sz w:val="16"/>
      <w:szCs w:val="16"/>
    </w:rPr>
  </w:style>
  <w:style w:type="paragraph" w:styleId="CommentText">
    <w:name w:val="annotation text"/>
    <w:basedOn w:val="Normal"/>
    <w:link w:val="CommentTextChar"/>
    <w:rsid w:val="00A02BBF"/>
    <w:rPr>
      <w:rFonts w:eastAsia="MS Mincho"/>
      <w:sz w:val="20"/>
      <w:lang w:eastAsia="en-US"/>
    </w:rPr>
  </w:style>
  <w:style w:type="paragraph" w:styleId="CommentSubject">
    <w:name w:val="annotation subject"/>
    <w:basedOn w:val="CommentText"/>
    <w:next w:val="CommentText"/>
    <w:rsid w:val="00A02BBF"/>
    <w:rPr>
      <w:rFonts w:eastAsia="Times New Roman"/>
      <w:b/>
      <w:bCs/>
      <w:lang w:eastAsia="de-DE"/>
    </w:rPr>
  </w:style>
  <w:style w:type="paragraph" w:customStyle="1" w:styleId="AnnoPara">
    <w:name w:val="AnnoPara"/>
    <w:basedOn w:val="Normal"/>
    <w:rsid w:val="004C2E33"/>
    <w:pPr>
      <w:numPr>
        <w:ilvl w:val="4"/>
        <w:numId w:val="5"/>
      </w:numPr>
      <w:spacing w:before="180"/>
    </w:pPr>
  </w:style>
  <w:style w:type="paragraph" w:customStyle="1" w:styleId="AgendaItem">
    <w:name w:val="AgendaItem"/>
    <w:basedOn w:val="Normal"/>
    <w:autoRedefine/>
    <w:rsid w:val="004C2E33"/>
    <w:rPr>
      <w:b/>
      <w:sz w:val="20"/>
    </w:rPr>
  </w:style>
  <w:style w:type="paragraph" w:customStyle="1" w:styleId="MainTitle">
    <w:name w:val="MainTitle"/>
    <w:basedOn w:val="Normal"/>
    <w:rsid w:val="004C2E33"/>
    <w:pPr>
      <w:jc w:val="center"/>
    </w:pPr>
    <w:rPr>
      <w:b/>
      <w:sz w:val="28"/>
    </w:rPr>
  </w:style>
  <w:style w:type="paragraph" w:customStyle="1" w:styleId="NoteSecretariat">
    <w:name w:val="NoteSecretariat"/>
    <w:basedOn w:val="Normal"/>
    <w:rsid w:val="004C2E33"/>
    <w:pPr>
      <w:jc w:val="center"/>
    </w:pPr>
    <w:rPr>
      <w:b/>
    </w:rPr>
  </w:style>
  <w:style w:type="paragraph" w:customStyle="1" w:styleId="AnnoHead2">
    <w:name w:val="AnnoHead2"/>
    <w:basedOn w:val="Normal"/>
    <w:next w:val="AnnoHead3"/>
    <w:rsid w:val="004C2E33"/>
    <w:pPr>
      <w:numPr>
        <w:ilvl w:val="1"/>
        <w:numId w:val="5"/>
      </w:numPr>
      <w:spacing w:before="180"/>
      <w:jc w:val="center"/>
    </w:pPr>
    <w:rPr>
      <w:b/>
    </w:rPr>
  </w:style>
  <w:style w:type="paragraph" w:customStyle="1" w:styleId="AnnoHead3">
    <w:name w:val="AnnoHead3"/>
    <w:basedOn w:val="Normal"/>
    <w:next w:val="AnnoPara"/>
    <w:rsid w:val="004C2E33"/>
    <w:pPr>
      <w:numPr>
        <w:ilvl w:val="2"/>
        <w:numId w:val="5"/>
      </w:numPr>
      <w:spacing w:before="180"/>
    </w:pPr>
    <w:rPr>
      <w:u w:val="single"/>
    </w:rPr>
  </w:style>
  <w:style w:type="paragraph" w:customStyle="1" w:styleId="FootnoteTable">
    <w:name w:val="FootnoteTable"/>
    <w:rsid w:val="004C2E33"/>
    <w:pPr>
      <w:numPr>
        <w:numId w:val="4"/>
      </w:numPr>
      <w:tabs>
        <w:tab w:val="clear" w:pos="360"/>
      </w:tabs>
    </w:pPr>
    <w:rPr>
      <w:sz w:val="16"/>
      <w:lang w:val="en-GB"/>
    </w:rPr>
  </w:style>
  <w:style w:type="character" w:styleId="Hyperlink">
    <w:name w:val="Hyperlink"/>
    <w:uiPriority w:val="99"/>
    <w:rsid w:val="00A02BBF"/>
    <w:rPr>
      <w:color w:val="0000FF"/>
      <w:u w:val="single"/>
    </w:rPr>
  </w:style>
  <w:style w:type="paragraph" w:styleId="BodyText2">
    <w:name w:val="Body Text 2"/>
    <w:basedOn w:val="Normal"/>
    <w:link w:val="BodyText2Char"/>
    <w:rsid w:val="004C2E33"/>
    <w:pPr>
      <w:pBdr>
        <w:top w:val="single" w:sz="4" w:space="1" w:color="auto" w:shadow="1"/>
        <w:left w:val="single" w:sz="4" w:space="4" w:color="auto" w:shadow="1"/>
        <w:bottom w:val="single" w:sz="4" w:space="1" w:color="auto" w:shadow="1"/>
        <w:right w:val="single" w:sz="4" w:space="4" w:color="auto" w:shadow="1"/>
      </w:pBdr>
    </w:pPr>
  </w:style>
  <w:style w:type="character" w:styleId="FollowedHyperlink">
    <w:name w:val="FollowedHyperlink"/>
    <w:rsid w:val="007E74AF"/>
    <w:rPr>
      <w:color w:val="800080"/>
      <w:u w:val="single"/>
    </w:rPr>
  </w:style>
  <w:style w:type="paragraph" w:customStyle="1" w:styleId="AnnexTitle">
    <w:name w:val="AnnexTitle"/>
    <w:basedOn w:val="Normal"/>
    <w:rsid w:val="00063D3B"/>
    <w:pPr>
      <w:keepNext/>
      <w:pageBreakBefore/>
      <w:jc w:val="center"/>
    </w:pPr>
    <w:rPr>
      <w:b/>
    </w:rPr>
  </w:style>
  <w:style w:type="paragraph" w:customStyle="1" w:styleId="AnnexIntroText">
    <w:name w:val="AnnexIntroText"/>
    <w:basedOn w:val="Normal"/>
    <w:rsid w:val="00E079F9"/>
    <w:pPr>
      <w:keepNext/>
      <w:spacing w:before="120" w:after="120"/>
    </w:pPr>
    <w:rPr>
      <w:b/>
      <w:sz w:val="20"/>
    </w:rPr>
  </w:style>
  <w:style w:type="paragraph" w:customStyle="1" w:styleId="SectionTitle">
    <w:name w:val="SectionTitle"/>
    <w:basedOn w:val="Normal"/>
    <w:rsid w:val="0060600D"/>
    <w:pPr>
      <w:keepNext/>
      <w:numPr>
        <w:numId w:val="7"/>
      </w:numPr>
      <w:spacing w:before="120" w:after="120"/>
      <w:jc w:val="center"/>
    </w:pPr>
    <w:rPr>
      <w:rFonts w:cs="Arial"/>
      <w:b/>
      <w:bCs/>
      <w:smallCaps/>
      <w:sz w:val="20"/>
    </w:rPr>
  </w:style>
  <w:style w:type="paragraph" w:customStyle="1" w:styleId="AddRows">
    <w:name w:val="AddRows"/>
    <w:basedOn w:val="Normal"/>
    <w:rsid w:val="0047470D"/>
    <w:pPr>
      <w:spacing w:before="60" w:after="60"/>
    </w:pPr>
    <w:rPr>
      <w:rFonts w:cs="Arial"/>
      <w:i/>
      <w:sz w:val="20"/>
      <w:szCs w:val="18"/>
    </w:rPr>
  </w:style>
  <w:style w:type="paragraph" w:customStyle="1" w:styleId="FooterForm">
    <w:name w:val="FooterForm"/>
    <w:basedOn w:val="Footer"/>
    <w:rsid w:val="00CE5ED0"/>
    <w:pPr>
      <w:spacing w:before="180"/>
    </w:pPr>
  </w:style>
  <w:style w:type="paragraph" w:customStyle="1" w:styleId="SubSectionTitle">
    <w:name w:val="SubSectionTitle"/>
    <w:basedOn w:val="Normal"/>
    <w:link w:val="SubSectionTitleChar"/>
    <w:rsid w:val="00FD5F38"/>
    <w:pPr>
      <w:keepNext/>
      <w:keepLines/>
      <w:numPr>
        <w:ilvl w:val="1"/>
        <w:numId w:val="7"/>
      </w:numPr>
      <w:tabs>
        <w:tab w:val="clear" w:pos="0"/>
        <w:tab w:val="num" w:pos="397"/>
      </w:tabs>
      <w:spacing w:before="120" w:after="120"/>
      <w:ind w:left="397" w:hanging="340"/>
    </w:pPr>
    <w:rPr>
      <w:rFonts w:cs="Arial"/>
      <w:b/>
      <w:bCs/>
      <w:iCs/>
      <w:sz w:val="20"/>
    </w:rPr>
  </w:style>
  <w:style w:type="character" w:customStyle="1" w:styleId="SubSectionTitleChar">
    <w:name w:val="SubSectionTitle Char"/>
    <w:link w:val="SubSectionTitle"/>
    <w:rsid w:val="00FD5F38"/>
    <w:rPr>
      <w:rFonts w:ascii="Arial" w:eastAsia="Times New Roman" w:hAnsi="Arial" w:cs="Arial"/>
      <w:b/>
      <w:bCs/>
      <w:iCs/>
      <w:lang w:val="en-GB" w:eastAsia="de-DE"/>
    </w:rPr>
  </w:style>
  <w:style w:type="paragraph" w:customStyle="1" w:styleId="SymbolForm">
    <w:name w:val="SymbolForm"/>
    <w:basedOn w:val="Normal"/>
    <w:rsid w:val="00CD75CB"/>
    <w:pPr>
      <w:jc w:val="right"/>
    </w:pPr>
    <w:rPr>
      <w:rFonts w:cs="Arial"/>
      <w:b/>
      <w:bCs/>
    </w:rPr>
  </w:style>
  <w:style w:type="paragraph" w:customStyle="1" w:styleId="TitleForm">
    <w:name w:val="TitleForm"/>
    <w:basedOn w:val="Normal"/>
    <w:rsid w:val="00CD75CB"/>
    <w:pPr>
      <w:ind w:left="1077"/>
      <w:jc w:val="center"/>
    </w:pPr>
    <w:rPr>
      <w:rFonts w:cs="Arial"/>
      <w:b/>
    </w:rPr>
  </w:style>
  <w:style w:type="paragraph" w:customStyle="1" w:styleId="LeftCellTickBox">
    <w:name w:val="LeftCellTickBox"/>
    <w:basedOn w:val="Normal"/>
    <w:rsid w:val="009D45AB"/>
    <w:pPr>
      <w:keepNext/>
      <w:spacing w:before="60" w:after="60"/>
      <w:ind w:left="57"/>
      <w:jc w:val="center"/>
    </w:pPr>
    <w:rPr>
      <w:bCs/>
      <w:sz w:val="20"/>
    </w:rPr>
  </w:style>
  <w:style w:type="paragraph" w:customStyle="1" w:styleId="ParaTickBox">
    <w:name w:val="ParaTickBox"/>
    <w:basedOn w:val="Normal"/>
    <w:link w:val="ParaTickBoxChar"/>
    <w:rsid w:val="007D7C6A"/>
    <w:pPr>
      <w:tabs>
        <w:tab w:val="left" w:pos="510"/>
      </w:tabs>
      <w:spacing w:before="60" w:after="60"/>
      <w:ind w:left="511" w:hanging="454"/>
    </w:pPr>
    <w:rPr>
      <w:rFonts w:cs="Arial"/>
      <w:sz w:val="20"/>
      <w:szCs w:val="18"/>
    </w:rPr>
  </w:style>
  <w:style w:type="paragraph" w:customStyle="1" w:styleId="EnumaratedItem">
    <w:name w:val="EnumaratedItem"/>
    <w:basedOn w:val="Normal"/>
    <w:autoRedefine/>
    <w:rsid w:val="005B1F1B"/>
    <w:pPr>
      <w:keepNext/>
      <w:widowControl w:val="0"/>
      <w:numPr>
        <w:numId w:val="10"/>
      </w:numPr>
      <w:spacing w:before="120" w:after="120"/>
      <w:ind w:hanging="397"/>
    </w:pPr>
    <w:rPr>
      <w:rFonts w:cs="Arial"/>
      <w:bCs/>
      <w:sz w:val="20"/>
    </w:rPr>
  </w:style>
  <w:style w:type="paragraph" w:customStyle="1" w:styleId="RegLeftInstructionCell">
    <w:name w:val="RegLeftInstructionCell"/>
    <w:basedOn w:val="Normal"/>
    <w:rsid w:val="00FB2C38"/>
    <w:pPr>
      <w:spacing w:before="120" w:after="120"/>
      <w:ind w:left="57"/>
    </w:pPr>
    <w:rPr>
      <w:rFonts w:cs="Arial"/>
      <w:b/>
      <w:sz w:val="20"/>
      <w:szCs w:val="18"/>
    </w:rPr>
  </w:style>
  <w:style w:type="paragraph" w:customStyle="1" w:styleId="RegTypePara">
    <w:name w:val="RegTypePara"/>
    <w:basedOn w:val="Normal"/>
    <w:link w:val="RegTypeParaChar"/>
    <w:rsid w:val="00D2655A"/>
    <w:pPr>
      <w:spacing w:before="120"/>
      <w:ind w:left="57"/>
    </w:pPr>
    <w:rPr>
      <w:rFonts w:cs="Arial"/>
      <w:sz w:val="20"/>
      <w:szCs w:val="18"/>
    </w:rPr>
  </w:style>
  <w:style w:type="paragraph" w:customStyle="1" w:styleId="RegInstructionText">
    <w:name w:val="RegInstructionText"/>
    <w:basedOn w:val="Normal"/>
    <w:link w:val="RegInstructionTextChar"/>
    <w:rsid w:val="00985CFF"/>
    <w:pPr>
      <w:tabs>
        <w:tab w:val="left" w:pos="510"/>
      </w:tabs>
      <w:spacing w:before="60" w:after="60"/>
      <w:ind w:left="57"/>
    </w:pPr>
    <w:rPr>
      <w:rFonts w:cs="Arial"/>
      <w:i/>
      <w:sz w:val="20"/>
      <w:szCs w:val="18"/>
    </w:rPr>
  </w:style>
  <w:style w:type="character" w:customStyle="1" w:styleId="RegInstructionTextChar">
    <w:name w:val="RegInstructionText Char"/>
    <w:link w:val="RegInstructionText"/>
    <w:rsid w:val="00985CFF"/>
    <w:rPr>
      <w:rFonts w:ascii="Arial" w:hAnsi="Arial" w:cs="Arial"/>
      <w:i/>
      <w:szCs w:val="18"/>
      <w:lang w:val="en-GB" w:eastAsia="de-DE" w:bidi="ar-SA"/>
    </w:rPr>
  </w:style>
  <w:style w:type="paragraph" w:customStyle="1" w:styleId="HistoryBoxTitle">
    <w:name w:val="HistoryBoxTitle"/>
    <w:basedOn w:val="Heading4"/>
    <w:rsid w:val="007976A1"/>
    <w:pPr>
      <w:spacing w:before="0"/>
    </w:pPr>
    <w:rPr>
      <w:sz w:val="18"/>
      <w:szCs w:val="18"/>
    </w:rPr>
  </w:style>
  <w:style w:type="paragraph" w:customStyle="1" w:styleId="FooterF">
    <w:name w:val="FooterF"/>
    <w:basedOn w:val="Footer"/>
    <w:rsid w:val="009D1725"/>
    <w:pPr>
      <w:tabs>
        <w:tab w:val="clear" w:pos="4320"/>
        <w:tab w:val="clear" w:pos="8640"/>
        <w:tab w:val="right" w:pos="9639"/>
      </w:tabs>
      <w:ind w:right="-1"/>
    </w:pPr>
    <w:rPr>
      <w:rFonts w:cs="Arial"/>
      <w:b/>
      <w:lang w:val="en-US"/>
    </w:rPr>
  </w:style>
  <w:style w:type="paragraph" w:customStyle="1" w:styleId="RegFormPara">
    <w:name w:val="RegFormPara"/>
    <w:basedOn w:val="Normal"/>
    <w:rsid w:val="00447578"/>
    <w:pPr>
      <w:tabs>
        <w:tab w:val="left" w:pos="510"/>
      </w:tabs>
      <w:spacing w:before="60" w:after="60"/>
      <w:ind w:left="57"/>
    </w:pPr>
    <w:rPr>
      <w:rFonts w:cs="Arial"/>
      <w:sz w:val="20"/>
      <w:szCs w:val="18"/>
    </w:rPr>
  </w:style>
  <w:style w:type="paragraph" w:customStyle="1" w:styleId="SecondLevelParaTickBox">
    <w:name w:val="SecondLevelParaTickBox"/>
    <w:basedOn w:val="ParaTickBox"/>
    <w:rsid w:val="00D53EA0"/>
    <w:pPr>
      <w:keepLines/>
      <w:tabs>
        <w:tab w:val="clear" w:pos="510"/>
        <w:tab w:val="left" w:pos="794"/>
      </w:tabs>
      <w:ind w:left="794"/>
    </w:pPr>
  </w:style>
  <w:style w:type="paragraph" w:customStyle="1" w:styleId="BulletedItem">
    <w:name w:val="BulletedItem"/>
    <w:basedOn w:val="EnumaratedItem"/>
    <w:rsid w:val="00B67A6E"/>
    <w:pPr>
      <w:keepNext w:val="0"/>
      <w:numPr>
        <w:numId w:val="8"/>
      </w:numPr>
      <w:ind w:left="681" w:hanging="397"/>
    </w:pPr>
  </w:style>
  <w:style w:type="paragraph" w:customStyle="1" w:styleId="autofill">
    <w:name w:val="autofill"/>
    <w:basedOn w:val="Normal"/>
    <w:rsid w:val="00213404"/>
    <w:pPr>
      <w:jc w:val="center"/>
    </w:pPr>
    <w:rPr>
      <w:rFonts w:cs="Arial"/>
      <w:b/>
      <w:bCs/>
      <w:i/>
      <w:iCs/>
      <w:color w:val="808080"/>
      <w:sz w:val="20"/>
    </w:rPr>
  </w:style>
  <w:style w:type="paragraph" w:customStyle="1" w:styleId="OutlineNumb">
    <w:name w:val="OutlineNumb"/>
    <w:basedOn w:val="EnumaratedItem"/>
    <w:autoRedefine/>
    <w:rsid w:val="00762D17"/>
    <w:pPr>
      <w:keepNext w:val="0"/>
      <w:numPr>
        <w:numId w:val="9"/>
      </w:numPr>
      <w:ind w:left="738" w:hanging="454"/>
    </w:pPr>
  </w:style>
  <w:style w:type="character" w:customStyle="1" w:styleId="RegTypeParaChar">
    <w:name w:val="RegTypePara Char"/>
    <w:link w:val="RegTypePara"/>
    <w:rsid w:val="008F2907"/>
    <w:rPr>
      <w:rFonts w:ascii="Arial" w:hAnsi="Arial" w:cs="Arial"/>
      <w:szCs w:val="18"/>
      <w:lang w:val="en-GB" w:eastAsia="de-DE" w:bidi="ar-SA"/>
    </w:rPr>
  </w:style>
  <w:style w:type="paragraph" w:customStyle="1" w:styleId="StyleEnumaratedItemBold">
    <w:name w:val="Style EnumaratedItem + Bold"/>
    <w:basedOn w:val="EnumaratedItem"/>
    <w:rsid w:val="00654B4F"/>
    <w:rPr>
      <w:b/>
    </w:rPr>
  </w:style>
  <w:style w:type="paragraph" w:customStyle="1" w:styleId="FootnoteForm">
    <w:name w:val="FootnoteForm"/>
    <w:basedOn w:val="FootnoteText"/>
    <w:rsid w:val="005B6825"/>
    <w:pPr>
      <w:spacing w:before="180"/>
    </w:pPr>
    <w:rPr>
      <w:rFonts w:cs="Arial"/>
      <w:sz w:val="17"/>
      <w:szCs w:val="17"/>
      <w:lang w:val="de-DE"/>
    </w:rPr>
  </w:style>
  <w:style w:type="paragraph" w:customStyle="1" w:styleId="RegInstrBox">
    <w:name w:val="RegInstrBox"/>
    <w:basedOn w:val="RegInstructionText"/>
    <w:rsid w:val="005601CF"/>
    <w:pPr>
      <w:keepNext/>
    </w:pPr>
  </w:style>
  <w:style w:type="paragraph" w:customStyle="1" w:styleId="OutL1">
    <w:name w:val="OutL1"/>
    <w:basedOn w:val="RegFormPara"/>
    <w:rsid w:val="0050251D"/>
    <w:pPr>
      <w:tabs>
        <w:tab w:val="clear" w:pos="510"/>
        <w:tab w:val="left" w:pos="284"/>
      </w:tabs>
      <w:ind w:left="284" w:hanging="227"/>
    </w:pPr>
    <w:rPr>
      <w:b/>
    </w:rPr>
  </w:style>
  <w:style w:type="paragraph" w:customStyle="1" w:styleId="OutL2">
    <w:name w:val="OutL2"/>
    <w:basedOn w:val="RegFormPara"/>
    <w:rsid w:val="0050251D"/>
    <w:pPr>
      <w:tabs>
        <w:tab w:val="clear" w:pos="510"/>
        <w:tab w:val="left" w:pos="340"/>
      </w:tabs>
      <w:ind w:left="737" w:hanging="567"/>
    </w:pPr>
    <w:rPr>
      <w:b/>
    </w:rPr>
  </w:style>
  <w:style w:type="paragraph" w:customStyle="1" w:styleId="OutL3">
    <w:name w:val="OutL3"/>
    <w:basedOn w:val="RegFormPara"/>
    <w:rsid w:val="0050251D"/>
    <w:pPr>
      <w:tabs>
        <w:tab w:val="clear" w:pos="510"/>
        <w:tab w:val="left" w:pos="227"/>
      </w:tabs>
      <w:ind w:left="738" w:hanging="454"/>
    </w:pPr>
  </w:style>
  <w:style w:type="paragraph" w:customStyle="1" w:styleId="OutL4">
    <w:name w:val="OutL4"/>
    <w:basedOn w:val="RegFormPara"/>
    <w:rsid w:val="0050251D"/>
    <w:pPr>
      <w:tabs>
        <w:tab w:val="clear" w:pos="510"/>
        <w:tab w:val="left" w:pos="964"/>
      </w:tabs>
      <w:ind w:left="964" w:hanging="227"/>
    </w:pPr>
  </w:style>
  <w:style w:type="paragraph" w:customStyle="1" w:styleId="OutL5">
    <w:name w:val="OutL5"/>
    <w:basedOn w:val="Normal"/>
    <w:rsid w:val="0050251D"/>
    <w:pPr>
      <w:tabs>
        <w:tab w:val="left" w:pos="1134"/>
      </w:tabs>
      <w:ind w:left="1191" w:hanging="227"/>
    </w:pPr>
    <w:rPr>
      <w:rFonts w:cs="Arial"/>
      <w:sz w:val="20"/>
    </w:rPr>
  </w:style>
  <w:style w:type="paragraph" w:customStyle="1" w:styleId="SDMPara">
    <w:name w:val="SDMPara"/>
    <w:basedOn w:val="Normal"/>
    <w:rsid w:val="00A02BBF"/>
    <w:pPr>
      <w:numPr>
        <w:numId w:val="40"/>
      </w:numPr>
      <w:spacing w:before="180"/>
    </w:pPr>
    <w:rPr>
      <w:rFonts w:cs="Arial"/>
      <w:szCs w:val="22"/>
    </w:rPr>
  </w:style>
  <w:style w:type="paragraph" w:customStyle="1" w:styleId="SDMSubPara1">
    <w:name w:val="SDMSubPara1"/>
    <w:basedOn w:val="Normal"/>
    <w:rsid w:val="00A02BBF"/>
    <w:pPr>
      <w:numPr>
        <w:ilvl w:val="1"/>
        <w:numId w:val="40"/>
      </w:numPr>
      <w:spacing w:before="180"/>
    </w:pPr>
    <w:rPr>
      <w:rFonts w:cs="Arial"/>
      <w:szCs w:val="22"/>
    </w:rPr>
  </w:style>
  <w:style w:type="paragraph" w:customStyle="1" w:styleId="SDMSubPara2">
    <w:name w:val="SDMSubPara2"/>
    <w:basedOn w:val="Normal"/>
    <w:rsid w:val="00A02BBF"/>
    <w:pPr>
      <w:numPr>
        <w:ilvl w:val="2"/>
        <w:numId w:val="40"/>
      </w:numPr>
      <w:spacing w:before="180"/>
    </w:pPr>
    <w:rPr>
      <w:rFonts w:cs="Arial"/>
      <w:szCs w:val="22"/>
    </w:rPr>
  </w:style>
  <w:style w:type="paragraph" w:customStyle="1" w:styleId="SDMDocInfoText">
    <w:name w:val="SDMDocInfoText"/>
    <w:basedOn w:val="Normal"/>
    <w:link w:val="SDMDocInfoTextChar"/>
    <w:rsid w:val="00A02BBF"/>
    <w:pPr>
      <w:keepLines/>
      <w:numPr>
        <w:numId w:val="12"/>
      </w:numPr>
      <w:spacing w:before="80" w:after="80"/>
    </w:pPr>
    <w:rPr>
      <w:rFonts w:cs="Arial"/>
      <w:sz w:val="20"/>
    </w:rPr>
  </w:style>
  <w:style w:type="character" w:customStyle="1" w:styleId="SDMDocInfoTextChar">
    <w:name w:val="SDMDocInfoText Char"/>
    <w:link w:val="SDMDocInfoText"/>
    <w:rsid w:val="00A02BBF"/>
    <w:rPr>
      <w:rFonts w:ascii="Arial" w:eastAsia="Times New Roman" w:hAnsi="Arial" w:cs="Arial"/>
      <w:lang w:val="en-GB" w:eastAsia="de-DE"/>
    </w:rPr>
  </w:style>
  <w:style w:type="paragraph" w:customStyle="1" w:styleId="SDMDocInfoTitle">
    <w:name w:val="SDMDocInfoTitle"/>
    <w:basedOn w:val="Normal"/>
    <w:rsid w:val="00A02BBF"/>
    <w:pPr>
      <w:keepNext/>
      <w:keepLines/>
      <w:spacing w:before="480" w:after="240"/>
      <w:jc w:val="center"/>
    </w:pPr>
    <w:rPr>
      <w:rFonts w:cs="Arial"/>
      <w:b/>
      <w:szCs w:val="22"/>
    </w:rPr>
  </w:style>
  <w:style w:type="paragraph" w:customStyle="1" w:styleId="SDMSubPara3">
    <w:name w:val="SDMSubPara3"/>
    <w:basedOn w:val="Normal"/>
    <w:rsid w:val="00A02BBF"/>
    <w:pPr>
      <w:numPr>
        <w:ilvl w:val="3"/>
        <w:numId w:val="40"/>
      </w:numPr>
      <w:spacing w:before="180"/>
      <w:ind w:left="2721" w:hanging="595"/>
    </w:pPr>
  </w:style>
  <w:style w:type="paragraph" w:customStyle="1" w:styleId="SDMSubPara4">
    <w:name w:val="SDMSubPara4"/>
    <w:basedOn w:val="Normal"/>
    <w:rsid w:val="00A02BBF"/>
    <w:pPr>
      <w:numPr>
        <w:ilvl w:val="4"/>
        <w:numId w:val="40"/>
      </w:numPr>
      <w:spacing w:before="180"/>
    </w:pPr>
  </w:style>
  <w:style w:type="paragraph" w:customStyle="1" w:styleId="SDMDocInfoHeadRow">
    <w:name w:val="SDMDocInfoHeadRow"/>
    <w:basedOn w:val="Normal"/>
    <w:rsid w:val="00A02BBF"/>
    <w:pPr>
      <w:keepNext/>
      <w:keepLines/>
    </w:pPr>
    <w:rPr>
      <w:rFonts w:cs="Arial"/>
      <w:i/>
      <w:sz w:val="16"/>
      <w:szCs w:val="16"/>
    </w:rPr>
  </w:style>
  <w:style w:type="numbering" w:customStyle="1" w:styleId="SDMParaList">
    <w:name w:val="SDMParaList"/>
    <w:rsid w:val="00A02BBF"/>
    <w:pPr>
      <w:numPr>
        <w:numId w:val="11"/>
      </w:numPr>
    </w:pPr>
  </w:style>
  <w:style w:type="numbering" w:customStyle="1" w:styleId="SDMDocInfoTextBullets">
    <w:name w:val="SDMDocInfoTextBullets"/>
    <w:uiPriority w:val="99"/>
    <w:rsid w:val="00A02BBF"/>
    <w:pPr>
      <w:numPr>
        <w:numId w:val="12"/>
      </w:numPr>
    </w:pPr>
  </w:style>
  <w:style w:type="character" w:customStyle="1" w:styleId="Heading1Char">
    <w:name w:val="Heading 1 Char"/>
    <w:link w:val="Heading1"/>
    <w:rsid w:val="00A02BBF"/>
    <w:rPr>
      <w:rFonts w:ascii="Cambria" w:eastAsia="MS Gothic" w:hAnsi="Cambria"/>
      <w:b/>
      <w:bCs/>
      <w:color w:val="365F91"/>
      <w:sz w:val="28"/>
      <w:szCs w:val="28"/>
    </w:rPr>
  </w:style>
  <w:style w:type="character" w:customStyle="1" w:styleId="Heading2Char">
    <w:name w:val="Heading 2 Char"/>
    <w:link w:val="Heading2"/>
    <w:rsid w:val="00A02BBF"/>
    <w:rPr>
      <w:rFonts w:ascii="Cambria" w:eastAsia="MS Gothic" w:hAnsi="Cambria"/>
      <w:b/>
      <w:bCs/>
      <w:color w:val="4F81BD"/>
      <w:sz w:val="26"/>
      <w:szCs w:val="26"/>
    </w:rPr>
  </w:style>
  <w:style w:type="character" w:customStyle="1" w:styleId="Heading3Char">
    <w:name w:val="Heading 3 Char"/>
    <w:link w:val="Heading3"/>
    <w:rsid w:val="00A02BBF"/>
    <w:rPr>
      <w:rFonts w:ascii="Cambria" w:eastAsia="MS Gothic" w:hAnsi="Cambria"/>
      <w:b/>
      <w:bCs/>
      <w:color w:val="4F81BD"/>
      <w:sz w:val="24"/>
      <w:szCs w:val="24"/>
    </w:rPr>
  </w:style>
  <w:style w:type="character" w:customStyle="1" w:styleId="Heading4Char">
    <w:name w:val="Heading 4 Char"/>
    <w:link w:val="Heading4"/>
    <w:rsid w:val="00A02BBF"/>
    <w:rPr>
      <w:rFonts w:ascii="Cambria" w:eastAsia="MS Gothic" w:hAnsi="Cambria"/>
      <w:b/>
      <w:bCs/>
      <w:i/>
      <w:iCs/>
      <w:color w:val="4F81BD"/>
      <w:sz w:val="24"/>
      <w:szCs w:val="24"/>
    </w:rPr>
  </w:style>
  <w:style w:type="character" w:customStyle="1" w:styleId="Heading5Char">
    <w:name w:val="Heading 5 Char"/>
    <w:link w:val="Heading5"/>
    <w:rsid w:val="00A02BBF"/>
    <w:rPr>
      <w:rFonts w:ascii="Cambria" w:eastAsia="MS Gothic" w:hAnsi="Cambria"/>
      <w:color w:val="243F60"/>
      <w:sz w:val="24"/>
      <w:szCs w:val="24"/>
    </w:rPr>
  </w:style>
  <w:style w:type="character" w:customStyle="1" w:styleId="Heading6Char">
    <w:name w:val="Heading 6 Char"/>
    <w:link w:val="Heading6"/>
    <w:rsid w:val="00A02BBF"/>
    <w:rPr>
      <w:rFonts w:ascii="Cambria" w:eastAsia="MS Gothic" w:hAnsi="Cambria"/>
      <w:i/>
      <w:iCs/>
      <w:color w:val="243F60"/>
      <w:sz w:val="24"/>
      <w:szCs w:val="24"/>
    </w:rPr>
  </w:style>
  <w:style w:type="character" w:customStyle="1" w:styleId="Heading7Char">
    <w:name w:val="Heading 7 Char"/>
    <w:link w:val="Heading7"/>
    <w:rsid w:val="00A02BBF"/>
    <w:rPr>
      <w:rFonts w:ascii="Cambria" w:eastAsia="MS Gothic" w:hAnsi="Cambria"/>
      <w:i/>
      <w:iCs/>
      <w:color w:val="404040"/>
      <w:sz w:val="24"/>
      <w:szCs w:val="24"/>
    </w:rPr>
  </w:style>
  <w:style w:type="character" w:customStyle="1" w:styleId="Heading8Char">
    <w:name w:val="Heading 8 Char"/>
    <w:link w:val="Heading8"/>
    <w:rsid w:val="00A02BBF"/>
    <w:rPr>
      <w:rFonts w:ascii="Cambria" w:eastAsia="MS Gothic" w:hAnsi="Cambria"/>
      <w:color w:val="404040"/>
    </w:rPr>
  </w:style>
  <w:style w:type="paragraph" w:styleId="ListParagraph">
    <w:name w:val="List Paragraph"/>
    <w:basedOn w:val="Normal"/>
    <w:link w:val="ListParagraphChar"/>
    <w:uiPriority w:val="99"/>
    <w:qFormat/>
    <w:rsid w:val="00A02BBF"/>
    <w:pPr>
      <w:ind w:left="720"/>
      <w:contextualSpacing/>
    </w:pPr>
  </w:style>
  <w:style w:type="paragraph" w:styleId="EndnoteText">
    <w:name w:val="endnote text"/>
    <w:basedOn w:val="Normal"/>
    <w:link w:val="EndnoteTextChar"/>
    <w:rsid w:val="00A02BBF"/>
    <w:rPr>
      <w:rFonts w:eastAsia="MS Mincho"/>
      <w:lang w:eastAsia="en-US"/>
    </w:rPr>
  </w:style>
  <w:style w:type="character" w:customStyle="1" w:styleId="EndnoteTextChar">
    <w:name w:val="Endnote Text Char"/>
    <w:link w:val="EndnoteText"/>
    <w:rsid w:val="00537C98"/>
    <w:rPr>
      <w:rFonts w:ascii="Arial" w:hAnsi="Arial"/>
      <w:sz w:val="22"/>
      <w:lang w:val="en-GB"/>
    </w:rPr>
  </w:style>
  <w:style w:type="paragraph" w:styleId="Caption">
    <w:name w:val="caption"/>
    <w:basedOn w:val="Normal"/>
    <w:uiPriority w:val="35"/>
    <w:qFormat/>
    <w:locked/>
    <w:rsid w:val="00A02BBF"/>
    <w:pPr>
      <w:keepNext/>
      <w:keepLines/>
      <w:tabs>
        <w:tab w:val="left" w:pos="1134"/>
        <w:tab w:val="left" w:pos="1956"/>
        <w:tab w:val="left" w:pos="2126"/>
        <w:tab w:val="left" w:pos="2693"/>
        <w:tab w:val="left" w:pos="3260"/>
      </w:tabs>
      <w:spacing w:before="320" w:after="120"/>
      <w:ind w:left="1956" w:hanging="1247"/>
    </w:pPr>
    <w:rPr>
      <w:b/>
      <w:bCs/>
      <w:sz w:val="20"/>
    </w:rPr>
  </w:style>
  <w:style w:type="paragraph" w:styleId="TOC9">
    <w:name w:val="toc 9"/>
    <w:basedOn w:val="Normal"/>
    <w:next w:val="Normal"/>
    <w:autoRedefine/>
    <w:uiPriority w:val="39"/>
    <w:rsid w:val="00A02BBF"/>
    <w:pPr>
      <w:ind w:left="1760"/>
    </w:pPr>
  </w:style>
  <w:style w:type="paragraph" w:styleId="Index1">
    <w:name w:val="index 1"/>
    <w:basedOn w:val="Normal"/>
    <w:next w:val="Normal"/>
    <w:autoRedefine/>
    <w:rsid w:val="00537C98"/>
    <w:pPr>
      <w:ind w:left="240" w:hanging="240"/>
    </w:pPr>
  </w:style>
  <w:style w:type="paragraph" w:styleId="IndexHeading">
    <w:name w:val="index heading"/>
    <w:basedOn w:val="Normal"/>
    <w:next w:val="Normal"/>
    <w:rsid w:val="00A02BBF"/>
    <w:rPr>
      <w:rFonts w:cs="Arial"/>
      <w:b/>
      <w:bCs/>
    </w:rPr>
  </w:style>
  <w:style w:type="paragraph" w:styleId="TableofAuthorities">
    <w:name w:val="table of authorities"/>
    <w:basedOn w:val="Normal"/>
    <w:next w:val="Normal"/>
    <w:rsid w:val="00A02BBF"/>
    <w:pPr>
      <w:ind w:left="220" w:hanging="220"/>
    </w:pPr>
  </w:style>
  <w:style w:type="paragraph" w:styleId="TableofFigures">
    <w:name w:val="table of figures"/>
    <w:basedOn w:val="Normal"/>
    <w:next w:val="Normal"/>
    <w:rsid w:val="00A02BBF"/>
  </w:style>
  <w:style w:type="paragraph" w:styleId="TOAHeading">
    <w:name w:val="toa heading"/>
    <w:basedOn w:val="Normal"/>
    <w:next w:val="Normal"/>
    <w:rsid w:val="00A02BBF"/>
    <w:pPr>
      <w:spacing w:before="120"/>
    </w:pPr>
    <w:rPr>
      <w:rFonts w:cs="Arial"/>
      <w:b/>
      <w:bCs/>
      <w:sz w:val="24"/>
      <w:szCs w:val="24"/>
    </w:rPr>
  </w:style>
  <w:style w:type="paragraph" w:styleId="TOC4">
    <w:name w:val="toc 4"/>
    <w:basedOn w:val="TOC1"/>
    <w:uiPriority w:val="39"/>
    <w:rsid w:val="00A02BBF"/>
    <w:pPr>
      <w:ind w:left="3544" w:hanging="1276"/>
    </w:pPr>
    <w:rPr>
      <w:b w:val="0"/>
      <w:caps w:val="0"/>
      <w:noProof/>
    </w:rPr>
  </w:style>
  <w:style w:type="paragraph" w:styleId="TOC5">
    <w:name w:val="toc 5"/>
    <w:basedOn w:val="TOC1"/>
    <w:uiPriority w:val="39"/>
    <w:rsid w:val="00A02BBF"/>
    <w:pPr>
      <w:ind w:left="5103" w:hanging="1559"/>
    </w:pPr>
    <w:rPr>
      <w:b w:val="0"/>
      <w:caps w:val="0"/>
      <w:noProof/>
    </w:rPr>
  </w:style>
  <w:style w:type="paragraph" w:styleId="TOC6">
    <w:name w:val="toc 6"/>
    <w:basedOn w:val="TOC1"/>
    <w:next w:val="Normal"/>
    <w:uiPriority w:val="39"/>
    <w:rsid w:val="00A02BBF"/>
    <w:pPr>
      <w:ind w:left="1588" w:hanging="1588"/>
    </w:pPr>
    <w:rPr>
      <w:noProof/>
    </w:rPr>
  </w:style>
  <w:style w:type="paragraph" w:styleId="TOC7">
    <w:name w:val="toc 7"/>
    <w:basedOn w:val="Normal"/>
    <w:next w:val="Normal"/>
    <w:autoRedefine/>
    <w:uiPriority w:val="39"/>
    <w:rsid w:val="00A02BBF"/>
    <w:pPr>
      <w:ind w:left="1320"/>
    </w:pPr>
  </w:style>
  <w:style w:type="paragraph" w:styleId="TOC8">
    <w:name w:val="toc 8"/>
    <w:basedOn w:val="Normal"/>
    <w:next w:val="Normal"/>
    <w:autoRedefine/>
    <w:uiPriority w:val="39"/>
    <w:rsid w:val="00A02BBF"/>
    <w:pPr>
      <w:ind w:left="1540"/>
    </w:pPr>
  </w:style>
  <w:style w:type="paragraph" w:customStyle="1" w:styleId="SDMTiHead">
    <w:name w:val="SDMTiHead"/>
    <w:basedOn w:val="Header"/>
    <w:rsid w:val="00A02BBF"/>
    <w:pPr>
      <w:ind w:left="-330" w:firstLine="330"/>
    </w:pPr>
    <w:rPr>
      <w:rFonts w:cs="Arial"/>
      <w:caps/>
      <w:szCs w:val="19"/>
    </w:rPr>
  </w:style>
  <w:style w:type="paragraph" w:customStyle="1" w:styleId="SDMTitle2">
    <w:name w:val="SDMTitle2"/>
    <w:basedOn w:val="Normal"/>
    <w:rsid w:val="00A02BBF"/>
    <w:pPr>
      <w:spacing w:after="600"/>
      <w:jc w:val="left"/>
    </w:pPr>
    <w:rPr>
      <w:rFonts w:cs="Arial"/>
      <w:sz w:val="48"/>
      <w:szCs w:val="48"/>
    </w:rPr>
  </w:style>
  <w:style w:type="paragraph" w:customStyle="1" w:styleId="SDMTitle1">
    <w:name w:val="SDMTitle1"/>
    <w:basedOn w:val="Normal"/>
    <w:rsid w:val="00A02BBF"/>
    <w:pPr>
      <w:pBdr>
        <w:bottom w:val="single" w:sz="12" w:space="7" w:color="auto"/>
      </w:pBdr>
      <w:spacing w:before="1800" w:after="200"/>
      <w:jc w:val="left"/>
    </w:pPr>
    <w:rPr>
      <w:rFonts w:cs="Arial"/>
      <w:sz w:val="48"/>
      <w:szCs w:val="48"/>
    </w:rPr>
  </w:style>
  <w:style w:type="paragraph" w:customStyle="1" w:styleId="SDMTiInfo">
    <w:name w:val="SDMTiInfo"/>
    <w:basedOn w:val="Normal"/>
    <w:rsid w:val="00A02BBF"/>
    <w:pPr>
      <w:spacing w:before="300"/>
    </w:pPr>
    <w:rPr>
      <w:rFonts w:cs="Arial"/>
      <w:szCs w:val="22"/>
    </w:rPr>
  </w:style>
  <w:style w:type="paragraph" w:customStyle="1" w:styleId="SDMHead1">
    <w:name w:val="SDMHead1"/>
    <w:basedOn w:val="Normal"/>
    <w:link w:val="SDMHead1Char"/>
    <w:rsid w:val="00A02BBF"/>
    <w:pPr>
      <w:keepNext/>
      <w:keepLines/>
      <w:numPr>
        <w:numId w:val="19"/>
      </w:numPr>
      <w:suppressAutoHyphens/>
      <w:spacing w:before="240" w:after="60"/>
      <w:outlineLvl w:val="0"/>
    </w:pPr>
    <w:rPr>
      <w:rFonts w:cs="Arial"/>
      <w:b/>
      <w:sz w:val="32"/>
      <w:szCs w:val="32"/>
    </w:rPr>
  </w:style>
  <w:style w:type="paragraph" w:customStyle="1" w:styleId="SDMHead2">
    <w:name w:val="SDMHead2"/>
    <w:basedOn w:val="Normal"/>
    <w:rsid w:val="00A02BBF"/>
    <w:pPr>
      <w:keepNext/>
      <w:keepLines/>
      <w:numPr>
        <w:ilvl w:val="1"/>
        <w:numId w:val="19"/>
      </w:numPr>
      <w:suppressAutoHyphens/>
      <w:spacing w:before="240" w:after="60"/>
      <w:outlineLvl w:val="1"/>
    </w:pPr>
    <w:rPr>
      <w:rFonts w:cs="Arial"/>
      <w:b/>
      <w:sz w:val="24"/>
      <w:szCs w:val="24"/>
    </w:rPr>
  </w:style>
  <w:style w:type="paragraph" w:customStyle="1" w:styleId="SDMHead3">
    <w:name w:val="SDMHead3"/>
    <w:basedOn w:val="Normal"/>
    <w:rsid w:val="00A02BBF"/>
    <w:pPr>
      <w:keepNext/>
      <w:keepLines/>
      <w:numPr>
        <w:ilvl w:val="2"/>
        <w:numId w:val="19"/>
      </w:numPr>
      <w:suppressAutoHyphens/>
      <w:spacing w:before="240" w:after="60"/>
      <w:outlineLvl w:val="2"/>
    </w:pPr>
    <w:rPr>
      <w:rFonts w:cs="Arial"/>
      <w:b/>
      <w:szCs w:val="24"/>
    </w:rPr>
  </w:style>
  <w:style w:type="paragraph" w:customStyle="1" w:styleId="SDMHead4">
    <w:name w:val="SDMHead4"/>
    <w:basedOn w:val="Normal"/>
    <w:rsid w:val="00A02BBF"/>
    <w:pPr>
      <w:keepNext/>
      <w:keepLines/>
      <w:numPr>
        <w:ilvl w:val="3"/>
        <w:numId w:val="19"/>
      </w:numPr>
      <w:suppressAutoHyphens/>
      <w:spacing w:before="240" w:after="60"/>
      <w:outlineLvl w:val="3"/>
    </w:pPr>
    <w:rPr>
      <w:rFonts w:cs="Arial"/>
      <w:b/>
      <w:szCs w:val="24"/>
    </w:rPr>
  </w:style>
  <w:style w:type="paragraph" w:customStyle="1" w:styleId="SDMHead5">
    <w:name w:val="SDMHead5"/>
    <w:basedOn w:val="Normal"/>
    <w:rsid w:val="00A02BBF"/>
    <w:pPr>
      <w:keepNext/>
      <w:keepLines/>
      <w:numPr>
        <w:ilvl w:val="4"/>
        <w:numId w:val="19"/>
      </w:numPr>
      <w:suppressAutoHyphens/>
      <w:spacing w:before="240" w:after="60"/>
      <w:outlineLvl w:val="4"/>
    </w:pPr>
    <w:rPr>
      <w:rFonts w:cs="Arial"/>
      <w:b/>
      <w:szCs w:val="24"/>
    </w:rPr>
  </w:style>
  <w:style w:type="character" w:customStyle="1" w:styleId="SDMHead1Char">
    <w:name w:val="SDMHead1 Char"/>
    <w:link w:val="SDMHead1"/>
    <w:rsid w:val="00A02BBF"/>
    <w:rPr>
      <w:rFonts w:ascii="Arial" w:eastAsia="Times New Roman" w:hAnsi="Arial" w:cs="Arial"/>
      <w:b/>
      <w:sz w:val="32"/>
      <w:szCs w:val="32"/>
      <w:lang w:val="en-GB" w:eastAsia="de-DE"/>
    </w:rPr>
  </w:style>
  <w:style w:type="character" w:customStyle="1" w:styleId="FootnoteTextChar">
    <w:name w:val="Footnote Text Char"/>
    <w:aliases w:val="Geneva 9 Char,Font: Geneva 9 Char,Boston 10 Char,f Char,Fußnotentextf Char,Footnote Text Blue Char,ft Char,Footnote Text Char Char Char,Footnote Text Char1 Char,Char Char,Char Char Char Char Char,Char Char Char Char Char Char Char"/>
    <w:link w:val="FootnoteText"/>
    <w:rsid w:val="00A02BBF"/>
    <w:rPr>
      <w:rFonts w:ascii="Arial" w:eastAsia="Times New Roman" w:hAnsi="Arial"/>
      <w:lang w:val="en-GB" w:eastAsia="de-DE"/>
    </w:rPr>
  </w:style>
  <w:style w:type="table" w:customStyle="1" w:styleId="SDMTable">
    <w:name w:val="SDMTable"/>
    <w:basedOn w:val="TableNormal"/>
    <w:rsid w:val="00A02BBF"/>
    <w:rPr>
      <w:rFonts w:ascii="Arial" w:eastAsia="Times New Roman" w:hAnsi="Arial"/>
      <w:lang w:val="en-GB" w:eastAsia="en-GB"/>
    </w:rPr>
    <w:tblPr>
      <w:tblStyleRowBandSize w:val="1"/>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tblStylePr w:type="firstRow">
      <w:pPr>
        <w:keepNext/>
        <w:keepLines/>
        <w:wordWrap/>
        <w:jc w:val="center"/>
      </w:pPr>
      <w:rPr>
        <w:b/>
      </w:rPr>
      <w:tblPr/>
      <w:trPr>
        <w:tblHeader/>
      </w:trPr>
      <w:tcPr>
        <w:tcBorders>
          <w:top w:val="single" w:sz="4" w:space="0" w:color="auto"/>
          <w:left w:val="single" w:sz="4" w:space="0" w:color="auto"/>
          <w:bottom w:val="single" w:sz="12" w:space="0" w:color="auto"/>
          <w:right w:val="single" w:sz="4" w:space="0" w:color="auto"/>
          <w:insideH w:val="nil"/>
          <w:insideV w:val="nil"/>
          <w:tl2br w:val="nil"/>
          <w:tr2bl w:val="nil"/>
        </w:tcBorders>
        <w:tcMar>
          <w:top w:w="57" w:type="dxa"/>
          <w:left w:w="0" w:type="nil"/>
          <w:bottom w:w="57" w:type="dxa"/>
          <w:right w:w="0" w:type="nil"/>
        </w:tcMar>
        <w:vAlign w:val="center"/>
      </w:tcPr>
    </w:tblStylePr>
    <w:tblStylePr w:type="lastRow">
      <w:pPr>
        <w:keepNext w:val="0"/>
        <w:wordWrap/>
      </w:pPr>
    </w:tblStylePr>
    <w:tblStylePr w:type="firstCol">
      <w:rPr>
        <w:b/>
      </w:rPr>
    </w:tblStylePr>
  </w:style>
  <w:style w:type="paragraph" w:customStyle="1" w:styleId="SDMFooter">
    <w:name w:val="SDMFooter"/>
    <w:basedOn w:val="Footer"/>
    <w:rsid w:val="00A02BBF"/>
    <w:pPr>
      <w:jc w:val="center"/>
    </w:pPr>
    <w:rPr>
      <w:rFonts w:cs="Arial"/>
      <w:sz w:val="20"/>
    </w:rPr>
  </w:style>
  <w:style w:type="table" w:customStyle="1" w:styleId="SDMTableDocInfo">
    <w:name w:val="SDMTableDocInfo"/>
    <w:basedOn w:val="TableNormal"/>
    <w:rsid w:val="00A02BBF"/>
    <w:pPr>
      <w:keepNext/>
      <w:spacing w:before="80" w:after="80"/>
    </w:pPr>
    <w:rPr>
      <w:rFonts w:ascii="Arial" w:eastAsia="Times New Roman" w:hAnsi="Arial"/>
      <w:lang w:val="en-GB" w:eastAsia="en-GB"/>
    </w:rPr>
    <w:tblPr/>
    <w:tblStylePr w:type="firstRow">
      <w:rPr>
        <w:rFonts w:ascii="Arial" w:hAnsi="Arial"/>
        <w:i/>
        <w:sz w:val="16"/>
      </w:rPr>
      <w:tblPr/>
      <w:trPr>
        <w:cantSplit w:val="0"/>
        <w:tblHeader/>
      </w:trPr>
      <w:tcPr>
        <w:tcBorders>
          <w:top w:val="single" w:sz="4" w:space="0" w:color="auto"/>
          <w:left w:val="nil"/>
          <w:bottom w:val="single" w:sz="12" w:space="0" w:color="auto"/>
          <w:right w:val="nil"/>
          <w:insideV w:val="nil"/>
        </w:tcBorders>
        <w:tcMar>
          <w:top w:w="80" w:type="dxa"/>
          <w:left w:w="0" w:type="nil"/>
          <w:bottom w:w="80" w:type="dxa"/>
          <w:right w:w="0" w:type="nil"/>
        </w:tcMar>
        <w:vAlign w:val="center"/>
      </w:tcPr>
    </w:tblStylePr>
    <w:tblStylePr w:type="lastRow">
      <w:tblPr/>
      <w:trPr>
        <w:cantSplit w:val="0"/>
      </w:trPr>
      <w:tcPr>
        <w:tcBorders>
          <w:top w:val="single" w:sz="4" w:space="0" w:color="auto"/>
          <w:left w:val="nil"/>
          <w:bottom w:val="single" w:sz="12" w:space="0" w:color="auto"/>
          <w:right w:val="nil"/>
          <w:insideH w:val="nil"/>
          <w:insideV w:val="nil"/>
          <w:tl2br w:val="nil"/>
          <w:tr2bl w:val="nil"/>
        </w:tcBorders>
        <w:vAlign w:val="center"/>
      </w:tcPr>
    </w:tblStylePr>
  </w:style>
  <w:style w:type="character" w:customStyle="1" w:styleId="TOC1Char">
    <w:name w:val="TOC 1 Char"/>
    <w:link w:val="TOC1"/>
    <w:uiPriority w:val="39"/>
    <w:rsid w:val="00A02BBF"/>
    <w:rPr>
      <w:rFonts w:ascii="Arial" w:eastAsia="Times New Roman" w:hAnsi="Arial" w:cs="Arial"/>
      <w:b/>
      <w:caps/>
      <w:sz w:val="21"/>
      <w:szCs w:val="21"/>
      <w:lang w:val="en-GB" w:eastAsia="de-DE"/>
    </w:rPr>
  </w:style>
  <w:style w:type="character" w:customStyle="1" w:styleId="TOC2Char">
    <w:name w:val="TOC 2 Char"/>
    <w:link w:val="TOC2"/>
    <w:uiPriority w:val="39"/>
    <w:rsid w:val="00A02BBF"/>
    <w:rPr>
      <w:rFonts w:ascii="Arial" w:eastAsia="Times New Roman" w:hAnsi="Arial" w:cs="Arial"/>
      <w:sz w:val="21"/>
      <w:szCs w:val="21"/>
      <w:lang w:val="en-GB" w:eastAsia="de-DE"/>
    </w:rPr>
  </w:style>
  <w:style w:type="character" w:customStyle="1" w:styleId="TOC3Char">
    <w:name w:val="TOC 3 Char"/>
    <w:link w:val="TOC3"/>
    <w:uiPriority w:val="39"/>
    <w:rsid w:val="00A02BBF"/>
    <w:rPr>
      <w:rFonts w:ascii="Arial" w:eastAsia="Times New Roman" w:hAnsi="Arial" w:cs="Arial"/>
      <w:sz w:val="21"/>
      <w:szCs w:val="21"/>
      <w:lang w:val="en-GB" w:eastAsia="de-DE"/>
    </w:rPr>
  </w:style>
  <w:style w:type="paragraph" w:customStyle="1" w:styleId="SDMHeader">
    <w:name w:val="SDMHeader"/>
    <w:basedOn w:val="Header"/>
    <w:rsid w:val="00A02BBF"/>
    <w:pPr>
      <w:pBdr>
        <w:bottom w:val="single" w:sz="4" w:space="10" w:color="auto"/>
      </w:pBdr>
      <w:tabs>
        <w:tab w:val="clear" w:pos="4320"/>
        <w:tab w:val="clear" w:pos="8640"/>
        <w:tab w:val="right" w:pos="9356"/>
        <w:tab w:val="right" w:pos="14288"/>
      </w:tabs>
    </w:pPr>
    <w:rPr>
      <w:rFonts w:cs="Arial"/>
      <w:sz w:val="20"/>
      <w:szCs w:val="16"/>
    </w:rPr>
  </w:style>
  <w:style w:type="table" w:customStyle="1" w:styleId="SDMBox">
    <w:name w:val="SDMBox"/>
    <w:basedOn w:val="TableNormal"/>
    <w:rsid w:val="00A02BBF"/>
    <w:rPr>
      <w:rFonts w:ascii="Arial" w:eastAsia="Times New Roman" w:hAnsi="Arial"/>
      <w:lang w:val="en-GB" w:eastAsia="en-GB"/>
    </w:rPr>
    <w:tblPr>
      <w:tblInd w:w="822" w:type="dxa"/>
      <w:tblBorders>
        <w:top w:val="single" w:sz="4" w:space="0" w:color="auto"/>
        <w:left w:val="single" w:sz="4" w:space="0" w:color="auto"/>
        <w:bottom w:val="single" w:sz="4" w:space="0" w:color="auto"/>
        <w:right w:val="single" w:sz="4" w:space="0" w:color="auto"/>
      </w:tblBorders>
      <w:tblCellMar>
        <w:top w:w="28" w:type="dxa"/>
        <w:bottom w:w="28" w:type="dxa"/>
      </w:tblCellMar>
    </w:tblPr>
    <w:trPr>
      <w:cantSplit/>
    </w:trPr>
    <w:tcPr>
      <w:shd w:val="clear" w:color="auto" w:fill="E6E6E6"/>
    </w:tcPr>
    <w:tblStylePr w:type="firstRow">
      <w:pPr>
        <w:keepNext/>
        <w:keepLines/>
        <w:wordWrap/>
      </w:pPr>
      <w:rPr>
        <w:b/>
      </w:rPr>
      <w:tblPr/>
      <w:tcPr>
        <w:tcMar>
          <w:top w:w="57" w:type="dxa"/>
          <w:left w:w="0" w:type="nil"/>
          <w:bottom w:w="57" w:type="dxa"/>
          <w:right w:w="0" w:type="nil"/>
        </w:tcMar>
      </w:tcPr>
    </w:tblStylePr>
    <w:tblStylePr w:type="lastRow">
      <w:pPr>
        <w:keepNext w:val="0"/>
        <w:wordWrap/>
      </w:pPr>
    </w:tblStylePr>
  </w:style>
  <w:style w:type="numbering" w:customStyle="1" w:styleId="SDMHeadList">
    <w:name w:val="SDMHeadList"/>
    <w:uiPriority w:val="99"/>
    <w:rsid w:val="00A02BBF"/>
    <w:pPr>
      <w:numPr>
        <w:numId w:val="15"/>
      </w:numPr>
    </w:pPr>
  </w:style>
  <w:style w:type="numbering" w:customStyle="1" w:styleId="SDMTableBoxParaNumberedList">
    <w:name w:val="SDMTable&amp;BoxParaNumberedList"/>
    <w:rsid w:val="00A02BBF"/>
    <w:pPr>
      <w:numPr>
        <w:numId w:val="13"/>
      </w:numPr>
    </w:pPr>
  </w:style>
  <w:style w:type="paragraph" w:customStyle="1" w:styleId="SDMAppTitle">
    <w:name w:val="SDMAppTitle"/>
    <w:basedOn w:val="SDMHead1"/>
    <w:next w:val="SDMApp1"/>
    <w:qFormat/>
    <w:rsid w:val="00A02BBF"/>
    <w:pPr>
      <w:pageBreakBefore/>
      <w:numPr>
        <w:numId w:val="0"/>
      </w:numPr>
      <w:spacing w:before="120" w:after="600"/>
    </w:pPr>
  </w:style>
  <w:style w:type="paragraph" w:customStyle="1" w:styleId="SDMApp1">
    <w:name w:val="SDMApp1"/>
    <w:basedOn w:val="SDMHead2"/>
    <w:qFormat/>
    <w:rsid w:val="00791240"/>
    <w:pPr>
      <w:numPr>
        <w:ilvl w:val="0"/>
        <w:numId w:val="47"/>
      </w:numPr>
      <w:tabs>
        <w:tab w:val="left" w:pos="567"/>
      </w:tabs>
      <w:outlineLvl w:val="9"/>
    </w:pPr>
    <w:rPr>
      <w:sz w:val="28"/>
    </w:rPr>
  </w:style>
  <w:style w:type="paragraph" w:customStyle="1" w:styleId="SDMApp2">
    <w:name w:val="SDMApp2"/>
    <w:basedOn w:val="SDMHead3"/>
    <w:qFormat/>
    <w:rsid w:val="00A02BBF"/>
    <w:pPr>
      <w:numPr>
        <w:ilvl w:val="0"/>
        <w:numId w:val="0"/>
      </w:numPr>
      <w:outlineLvl w:val="9"/>
    </w:pPr>
  </w:style>
  <w:style w:type="paragraph" w:customStyle="1" w:styleId="SDMApp3">
    <w:name w:val="SDMApp3"/>
    <w:basedOn w:val="SDMHead4"/>
    <w:qFormat/>
    <w:rsid w:val="00A02BBF"/>
    <w:pPr>
      <w:numPr>
        <w:ilvl w:val="0"/>
        <w:numId w:val="0"/>
      </w:numPr>
      <w:outlineLvl w:val="9"/>
    </w:pPr>
  </w:style>
  <w:style w:type="paragraph" w:customStyle="1" w:styleId="SDMApp4">
    <w:name w:val="SDMApp4"/>
    <w:basedOn w:val="SDMHead5"/>
    <w:qFormat/>
    <w:rsid w:val="00A02BBF"/>
    <w:pPr>
      <w:numPr>
        <w:ilvl w:val="0"/>
        <w:numId w:val="0"/>
      </w:numPr>
      <w:outlineLvl w:val="9"/>
    </w:pPr>
  </w:style>
  <w:style w:type="numbering" w:customStyle="1" w:styleId="SDMAppHeadList">
    <w:name w:val="SDMAppHeadList"/>
    <w:uiPriority w:val="99"/>
    <w:rsid w:val="00A02BBF"/>
    <w:pPr>
      <w:numPr>
        <w:numId w:val="14"/>
      </w:numPr>
    </w:pPr>
  </w:style>
  <w:style w:type="paragraph" w:customStyle="1" w:styleId="SDMDocRef">
    <w:name w:val="SDMDocRef"/>
    <w:basedOn w:val="Normal"/>
    <w:link w:val="SDMDocRefChar"/>
    <w:qFormat/>
    <w:rsid w:val="00D478C4"/>
    <w:pPr>
      <w:spacing w:before="100"/>
    </w:pPr>
    <w:rPr>
      <w:rFonts w:eastAsia="MS Mincho"/>
      <w:b/>
      <w:caps/>
      <w:sz w:val="28"/>
      <w:lang w:eastAsia="ja-JP"/>
    </w:rPr>
  </w:style>
  <w:style w:type="paragraph" w:customStyle="1" w:styleId="SDMApp5">
    <w:name w:val="SDMApp5"/>
    <w:basedOn w:val="SDMApp4"/>
    <w:qFormat/>
    <w:rsid w:val="00A02BBF"/>
    <w:pPr>
      <w:tabs>
        <w:tab w:val="left" w:pos="1418"/>
      </w:tabs>
    </w:pPr>
  </w:style>
  <w:style w:type="paragraph" w:customStyle="1" w:styleId="SDMTableBoxFigureFootnote">
    <w:name w:val="SDMTableBoxFigureFootnote"/>
    <w:basedOn w:val="Normal"/>
    <w:qFormat/>
    <w:rsid w:val="00A02BBF"/>
    <w:pPr>
      <w:numPr>
        <w:numId w:val="22"/>
      </w:numPr>
      <w:spacing w:before="120"/>
    </w:pPr>
    <w:rPr>
      <w:sz w:val="20"/>
    </w:rPr>
  </w:style>
  <w:style w:type="paragraph" w:customStyle="1" w:styleId="SDMCovNoteTitle">
    <w:name w:val="SDMCovNoteTitle"/>
    <w:basedOn w:val="Normal"/>
    <w:qFormat/>
    <w:rsid w:val="007602E6"/>
    <w:pPr>
      <w:keepNext/>
      <w:keepLines/>
      <w:suppressAutoHyphens/>
      <w:spacing w:before="240" w:after="240"/>
      <w:jc w:val="center"/>
    </w:pPr>
    <w:rPr>
      <w:b/>
      <w:caps/>
      <w:szCs w:val="22"/>
    </w:rPr>
  </w:style>
  <w:style w:type="numbering" w:customStyle="1" w:styleId="SDMCovNoteHeadList">
    <w:name w:val="SDMCovNoteHeadList"/>
    <w:uiPriority w:val="99"/>
    <w:rsid w:val="00A02BBF"/>
    <w:pPr>
      <w:numPr>
        <w:numId w:val="16"/>
      </w:numPr>
    </w:pPr>
  </w:style>
  <w:style w:type="paragraph" w:customStyle="1" w:styleId="SDMCovNoteHead1">
    <w:name w:val="SDMCovNoteHead1"/>
    <w:basedOn w:val="Normal"/>
    <w:rsid w:val="00A02BBF"/>
    <w:pPr>
      <w:keepNext/>
      <w:keepLines/>
      <w:numPr>
        <w:numId w:val="38"/>
      </w:numPr>
      <w:suppressAutoHyphens/>
      <w:spacing w:before="240" w:after="60"/>
    </w:pPr>
    <w:rPr>
      <w:b/>
      <w:sz w:val="24"/>
    </w:rPr>
  </w:style>
  <w:style w:type="paragraph" w:customStyle="1" w:styleId="SDMCovNoteHead2">
    <w:name w:val="SDMCovNoteHead2"/>
    <w:basedOn w:val="Normal"/>
    <w:rsid w:val="00A02BBF"/>
    <w:pPr>
      <w:keepNext/>
      <w:keepLines/>
      <w:numPr>
        <w:ilvl w:val="1"/>
        <w:numId w:val="38"/>
      </w:numPr>
      <w:spacing w:before="240" w:after="60"/>
    </w:pPr>
    <w:rPr>
      <w:b/>
    </w:rPr>
  </w:style>
  <w:style w:type="paragraph" w:customStyle="1" w:styleId="SDMCovNoteHead3">
    <w:name w:val="SDMCovNoteHead3"/>
    <w:basedOn w:val="Normal"/>
    <w:rsid w:val="00A02BBF"/>
    <w:pPr>
      <w:keepNext/>
      <w:keepLines/>
      <w:numPr>
        <w:ilvl w:val="2"/>
        <w:numId w:val="38"/>
      </w:numPr>
      <w:spacing w:before="240" w:after="60"/>
    </w:pPr>
    <w:rPr>
      <w:b/>
    </w:rPr>
  </w:style>
  <w:style w:type="paragraph" w:styleId="NoSpacing">
    <w:name w:val="No Spacing"/>
    <w:link w:val="NoSpacingChar"/>
    <w:uiPriority w:val="1"/>
    <w:qFormat/>
    <w:rsid w:val="00A02BBF"/>
    <w:rPr>
      <w:rFonts w:ascii="Calibri" w:hAnsi="Calibri" w:cs="Arial"/>
      <w:sz w:val="22"/>
      <w:szCs w:val="22"/>
      <w:lang w:eastAsia="ja-JP"/>
    </w:rPr>
  </w:style>
  <w:style w:type="character" w:customStyle="1" w:styleId="NoSpacingChar">
    <w:name w:val="No Spacing Char"/>
    <w:link w:val="NoSpacing"/>
    <w:uiPriority w:val="1"/>
    <w:rsid w:val="00A02BBF"/>
    <w:rPr>
      <w:rFonts w:ascii="Calibri" w:hAnsi="Calibri" w:cs="Arial"/>
      <w:sz w:val="22"/>
      <w:szCs w:val="22"/>
      <w:lang w:eastAsia="ja-JP"/>
    </w:rPr>
  </w:style>
  <w:style w:type="paragraph" w:customStyle="1" w:styleId="SDMTOCHeading">
    <w:name w:val="SDMTOCHeading"/>
    <w:basedOn w:val="Normal"/>
    <w:qFormat/>
    <w:rsid w:val="00A02BBF"/>
    <w:pPr>
      <w:keepNext/>
      <w:keepLines/>
      <w:pageBreakBefore/>
      <w:tabs>
        <w:tab w:val="right" w:pos="9356"/>
      </w:tabs>
      <w:spacing w:before="240" w:after="600"/>
    </w:pPr>
    <w:rPr>
      <w:rFonts w:cs="Arial"/>
      <w:b/>
      <w:szCs w:val="22"/>
    </w:rPr>
  </w:style>
  <w:style w:type="numbering" w:customStyle="1" w:styleId="SDMTableBoxFigureFootnoteList">
    <w:name w:val="SDMTableBoxFigureFootnoteList"/>
    <w:uiPriority w:val="99"/>
    <w:rsid w:val="00A02BBF"/>
    <w:pPr>
      <w:numPr>
        <w:numId w:val="17"/>
      </w:numPr>
    </w:pPr>
  </w:style>
  <w:style w:type="paragraph" w:customStyle="1" w:styleId="SDMTableBoxFigureFootnoteSL1">
    <w:name w:val="SDMTableBoxFigureFootnoteSL1"/>
    <w:basedOn w:val="SDMTableBoxFigureFootnote"/>
    <w:qFormat/>
    <w:rsid w:val="00A02BBF"/>
    <w:pPr>
      <w:numPr>
        <w:ilvl w:val="1"/>
      </w:numPr>
      <w:spacing w:before="40"/>
    </w:pPr>
  </w:style>
  <w:style w:type="paragraph" w:customStyle="1" w:styleId="SDMTableBoxFigureFootnoteSL2">
    <w:name w:val="SDMTableBoxFigureFootnoteSL2"/>
    <w:basedOn w:val="SDMTableBoxFigureFootnote"/>
    <w:qFormat/>
    <w:rsid w:val="00A02BBF"/>
    <w:pPr>
      <w:numPr>
        <w:ilvl w:val="2"/>
      </w:numPr>
      <w:spacing w:before="40"/>
    </w:pPr>
  </w:style>
  <w:style w:type="paragraph" w:customStyle="1" w:styleId="SDMTableBoxFigureFootnoteSL3">
    <w:name w:val="SDMTableBoxFigureFootnoteSL3"/>
    <w:basedOn w:val="SDMTableBoxFigureFootnote"/>
    <w:qFormat/>
    <w:rsid w:val="00A02BBF"/>
    <w:pPr>
      <w:numPr>
        <w:ilvl w:val="3"/>
      </w:numPr>
      <w:spacing w:before="40"/>
    </w:pPr>
  </w:style>
  <w:style w:type="paragraph" w:customStyle="1" w:styleId="SDMTableBoxFigureFootnoteSL4">
    <w:name w:val="SDMTableBoxFigureFootnoteSL4"/>
    <w:basedOn w:val="SDMTableBoxFigureFootnote"/>
    <w:qFormat/>
    <w:rsid w:val="00A02BBF"/>
    <w:pPr>
      <w:numPr>
        <w:ilvl w:val="4"/>
      </w:numPr>
      <w:spacing w:before="40"/>
    </w:pPr>
  </w:style>
  <w:style w:type="paragraph" w:customStyle="1" w:styleId="SDMTableBoxFigureFootnoteSL5">
    <w:name w:val="SDMTableBoxFigureFootnoteSL5"/>
    <w:basedOn w:val="SDMTableBoxFigureFootnote"/>
    <w:qFormat/>
    <w:rsid w:val="00A02BBF"/>
    <w:pPr>
      <w:numPr>
        <w:ilvl w:val="5"/>
      </w:numPr>
      <w:spacing w:before="40"/>
    </w:pPr>
  </w:style>
  <w:style w:type="character" w:styleId="PlaceholderText">
    <w:name w:val="Placeholder Text"/>
    <w:uiPriority w:val="99"/>
    <w:semiHidden/>
    <w:rsid w:val="00A02BBF"/>
    <w:rPr>
      <w:color w:val="808080"/>
    </w:rPr>
  </w:style>
  <w:style w:type="character" w:customStyle="1" w:styleId="BalloonTextChar">
    <w:name w:val="Balloon Text Char"/>
    <w:link w:val="BalloonText"/>
    <w:rsid w:val="00A02BBF"/>
    <w:rPr>
      <w:rFonts w:ascii="Tahoma" w:eastAsia="Times New Roman" w:hAnsi="Tahoma" w:cs="Tahoma"/>
      <w:sz w:val="16"/>
      <w:szCs w:val="16"/>
      <w:lang w:val="en-GB" w:eastAsia="de-DE"/>
    </w:rPr>
  </w:style>
  <w:style w:type="paragraph" w:styleId="Date">
    <w:name w:val="Date"/>
    <w:basedOn w:val="Normal"/>
    <w:next w:val="Normal"/>
    <w:link w:val="DateChar"/>
    <w:rsid w:val="00A02BBF"/>
  </w:style>
  <w:style w:type="character" w:customStyle="1" w:styleId="DateChar">
    <w:name w:val="Date Char"/>
    <w:link w:val="Date"/>
    <w:rsid w:val="00A02BBF"/>
    <w:rPr>
      <w:rFonts w:ascii="Arial" w:eastAsia="Times New Roman" w:hAnsi="Arial"/>
      <w:sz w:val="22"/>
      <w:lang w:val="en-GB" w:eastAsia="de-DE"/>
    </w:rPr>
  </w:style>
  <w:style w:type="paragraph" w:customStyle="1" w:styleId="SDMConfidentialMark">
    <w:name w:val="SDMConfidentialMark"/>
    <w:basedOn w:val="Normal"/>
    <w:qFormat/>
    <w:rsid w:val="00A02BBF"/>
    <w:pPr>
      <w:spacing w:before="1200"/>
      <w:jc w:val="right"/>
    </w:pPr>
    <w:rPr>
      <w:b/>
      <w:caps/>
      <w:spacing w:val="10"/>
      <w:sz w:val="32"/>
    </w:rPr>
  </w:style>
  <w:style w:type="character" w:customStyle="1" w:styleId="Heading9Char">
    <w:name w:val="Heading 9 Char"/>
    <w:link w:val="Heading9"/>
    <w:rsid w:val="00A02BBF"/>
    <w:rPr>
      <w:rFonts w:ascii="Cambria" w:eastAsia="MS Gothic" w:hAnsi="Cambria"/>
      <w:i/>
      <w:iCs/>
      <w:color w:val="404040"/>
    </w:rPr>
  </w:style>
  <w:style w:type="table" w:customStyle="1" w:styleId="SDMMethTableEmmissions">
    <w:name w:val="SDMMethTableEmmissions"/>
    <w:basedOn w:val="TableNormal"/>
    <w:uiPriority w:val="99"/>
    <w:rsid w:val="00A02BBF"/>
    <w:rPr>
      <w:rFonts w:ascii="Arial" w:eastAsia="Times New Roman" w:hAnsi="Arial"/>
      <w:lang w:val="en-GB" w:eastAsia="en-GB"/>
    </w:rPr>
    <w:tblPr>
      <w:tblStyleRowBandSize w:val="3"/>
      <w:tblStyleColBandSize w:val="1"/>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tcPr>
      <w:vAlign w:val="center"/>
    </w:tcPr>
    <w:tblStylePr w:type="firstRow">
      <w:pPr>
        <w:keepNext/>
        <w:keepLines/>
        <w:wordWrap/>
        <w:jc w:val="center"/>
      </w:pPr>
      <w:rPr>
        <w:rFonts w:ascii="Arial" w:hAnsi="Arial"/>
        <w:b/>
        <w:sz w:val="22"/>
        <w:u w:val="none"/>
      </w:rPr>
      <w:tblPr/>
      <w:trPr>
        <w:tblHeader/>
      </w:trPr>
      <w:tcPr>
        <w:tcBorders>
          <w:top w:val="single" w:sz="4" w:space="0" w:color="auto"/>
          <w:left w:val="single" w:sz="4" w:space="0" w:color="auto"/>
          <w:bottom w:val="single" w:sz="12" w:space="0" w:color="auto"/>
          <w:right w:val="single" w:sz="4" w:space="0" w:color="auto"/>
          <w:insideH w:val="nil"/>
          <w:insideV w:val="single" w:sz="4" w:space="0" w:color="auto"/>
          <w:tl2br w:val="nil"/>
          <w:tr2bl w:val="nil"/>
        </w:tcBorders>
        <w:shd w:val="clear" w:color="auto" w:fill="E6E6E6"/>
        <w:tcMar>
          <w:top w:w="113" w:type="dxa"/>
          <w:left w:w="0" w:type="nil"/>
          <w:bottom w:w="113" w:type="dxa"/>
          <w:right w:w="0" w:type="nil"/>
        </w:tcMar>
      </w:tcPr>
    </w:tblStylePr>
    <w:tblStylePr w:type="firstCol">
      <w:pPr>
        <w:keepLines/>
        <w:wordWrap/>
        <w:jc w:val="center"/>
      </w:pPr>
      <w:rPr>
        <w:b/>
      </w:rPr>
    </w:tblStylePr>
    <w:tblStylePr w:type="band2Horz">
      <w:tblPr/>
      <w:tcPr>
        <w:shd w:val="clear" w:color="auto" w:fill="E6E6E6"/>
      </w:tcPr>
    </w:tblStylePr>
  </w:style>
  <w:style w:type="table" w:customStyle="1" w:styleId="SDMMethTableDataParameter">
    <w:name w:val="SDMMethTableDataParameter"/>
    <w:basedOn w:val="TableNormal"/>
    <w:uiPriority w:val="99"/>
    <w:rsid w:val="00A02BBF"/>
    <w:rPr>
      <w:rFonts w:ascii="Arial" w:eastAsia="Times New Roman" w:hAnsi="Arial"/>
      <w:lang w:val="en-GB" w:eastAsia="en-GB"/>
    </w:rPr>
    <w:tblPr>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tblStylePr w:type="firstRow">
      <w:pPr>
        <w:keepNext/>
        <w:keepLines/>
        <w:wordWrap/>
      </w:pPr>
      <w:rPr>
        <w:b/>
      </w:rPr>
      <w:tblPr/>
      <w:tcPr>
        <w:tcMar>
          <w:top w:w="62" w:type="dxa"/>
          <w:left w:w="0" w:type="nil"/>
          <w:bottom w:w="62" w:type="dxa"/>
          <w:right w:w="0" w:type="nil"/>
        </w:tcMar>
      </w:tcPr>
    </w:tblStylePr>
    <w:tblStylePr w:type="firstCol">
      <w:tblPr/>
      <w:tcPr>
        <w:shd w:val="clear" w:color="auto" w:fill="E6E6E6"/>
      </w:tcPr>
    </w:tblStylePr>
  </w:style>
  <w:style w:type="paragraph" w:customStyle="1" w:styleId="SDMMethCaptionNestedTableDataParameter">
    <w:name w:val="SDMMethCaptionNestedTableDataParameter"/>
    <w:basedOn w:val="Caption"/>
    <w:qFormat/>
    <w:rsid w:val="00A02BBF"/>
    <w:pPr>
      <w:ind w:left="1531"/>
    </w:pPr>
  </w:style>
  <w:style w:type="table" w:customStyle="1" w:styleId="SDMMethTable">
    <w:name w:val="SDMMethTable"/>
    <w:basedOn w:val="SDMTable"/>
    <w:uiPriority w:val="99"/>
    <w:rsid w:val="00A02BBF"/>
    <w:tblPr/>
    <w:tblStylePr w:type="firstRow">
      <w:pPr>
        <w:keepNext/>
        <w:keepLines/>
        <w:wordWrap/>
        <w:jc w:val="center"/>
      </w:pPr>
      <w:rPr>
        <w:b/>
      </w:rPr>
      <w:tblPr/>
      <w:trPr>
        <w:tblHeader/>
      </w:trPr>
      <w:tcPr>
        <w:tcBorders>
          <w:top w:val="single" w:sz="4" w:space="0" w:color="auto"/>
          <w:left w:val="single" w:sz="4" w:space="0" w:color="auto"/>
          <w:bottom w:val="single" w:sz="12" w:space="0" w:color="auto"/>
          <w:right w:val="single" w:sz="4" w:space="0" w:color="auto"/>
          <w:insideH w:val="nil"/>
          <w:insideV w:val="nil"/>
          <w:tl2br w:val="nil"/>
          <w:tr2bl w:val="nil"/>
        </w:tcBorders>
        <w:shd w:val="clear" w:color="auto" w:fill="E6E6E6"/>
        <w:tcMar>
          <w:top w:w="57" w:type="dxa"/>
          <w:left w:w="0" w:type="nil"/>
          <w:bottom w:w="57" w:type="dxa"/>
          <w:right w:w="0" w:type="nil"/>
        </w:tcMar>
        <w:vAlign w:val="center"/>
      </w:tcPr>
    </w:tblStylePr>
    <w:tblStylePr w:type="lastRow">
      <w:pPr>
        <w:keepNext w:val="0"/>
        <w:wordWrap/>
      </w:pPr>
    </w:tblStylePr>
    <w:tblStylePr w:type="firstCol">
      <w:rPr>
        <w:b/>
      </w:rPr>
    </w:tblStylePr>
  </w:style>
  <w:style w:type="table" w:customStyle="1" w:styleId="SDMMethTableEquationParameters">
    <w:name w:val="SDMMethTableEquationParameters"/>
    <w:basedOn w:val="TableNormal"/>
    <w:uiPriority w:val="99"/>
    <w:rsid w:val="00A02BBF"/>
    <w:rPr>
      <w:rFonts w:ascii="Arial" w:eastAsia="Times New Roman" w:hAnsi="Arial"/>
      <w:sz w:val="22"/>
      <w:lang w:val="en-GB" w:eastAsia="en-GB"/>
    </w:rPr>
    <w:tblPr>
      <w:tblInd w:w="680" w:type="dxa"/>
      <w:tblCellMar>
        <w:top w:w="85" w:type="dxa"/>
        <w:bottom w:w="28" w:type="dxa"/>
      </w:tblCellMar>
    </w:tblPr>
    <w:trPr>
      <w:cantSplit/>
    </w:trPr>
    <w:tcPr>
      <w:vAlign w:val="center"/>
    </w:tcPr>
  </w:style>
  <w:style w:type="paragraph" w:customStyle="1" w:styleId="SDMMethCaptionEquationParametersTable">
    <w:name w:val="SDMMethCaptionEquationParametersTable"/>
    <w:basedOn w:val="Caption"/>
    <w:qFormat/>
    <w:rsid w:val="00A02BBF"/>
    <w:pPr>
      <w:spacing w:before="180" w:after="0"/>
    </w:pPr>
    <w:rPr>
      <w:b w:val="0"/>
      <w:sz w:val="22"/>
    </w:rPr>
  </w:style>
  <w:style w:type="paragraph" w:customStyle="1" w:styleId="SDMMethEquation">
    <w:name w:val="SDMMethEquation"/>
    <w:basedOn w:val="SDMPara"/>
    <w:qFormat/>
    <w:rsid w:val="00A02BBF"/>
    <w:pPr>
      <w:keepLines/>
      <w:numPr>
        <w:numId w:val="0"/>
      </w:numPr>
      <w:spacing w:before="360" w:line="360" w:lineRule="auto"/>
    </w:pPr>
  </w:style>
  <w:style w:type="table" w:customStyle="1" w:styleId="SDMMethTableEquation">
    <w:name w:val="SDMMethTableEquation"/>
    <w:basedOn w:val="TableNormal"/>
    <w:uiPriority w:val="99"/>
    <w:rsid w:val="00A02BBF"/>
    <w:rPr>
      <w:rFonts w:ascii="Arial" w:eastAsia="Times New Roman" w:hAnsi="Arial"/>
      <w:sz w:val="22"/>
      <w:lang w:val="en-GB" w:eastAsia="en-GB"/>
    </w:rPr>
    <w:tblPr>
      <w:tblInd w:w="680" w:type="dxa"/>
    </w:tblPr>
    <w:trPr>
      <w:cantSplit/>
    </w:trPr>
  </w:style>
  <w:style w:type="paragraph" w:customStyle="1" w:styleId="SDMTableBoxParaNotNumbered">
    <w:name w:val="SDMTable&amp;BoxParaNotNumbered"/>
    <w:basedOn w:val="Normal"/>
    <w:qFormat/>
    <w:rsid w:val="00A02BBF"/>
    <w:pPr>
      <w:jc w:val="left"/>
    </w:pPr>
    <w:rPr>
      <w:sz w:val="20"/>
    </w:rPr>
  </w:style>
  <w:style w:type="paragraph" w:customStyle="1" w:styleId="SDMTableBoxParaNumbered">
    <w:name w:val="SDMTable&amp;BoxParaNumbered"/>
    <w:basedOn w:val="Normal"/>
    <w:qFormat/>
    <w:rsid w:val="00A02BBF"/>
    <w:pPr>
      <w:jc w:val="left"/>
    </w:pPr>
    <w:rPr>
      <w:sz w:val="20"/>
    </w:rPr>
  </w:style>
  <w:style w:type="paragraph" w:customStyle="1" w:styleId="SDMMethEquationNr">
    <w:name w:val="SDMMethEquationNr"/>
    <w:basedOn w:val="SDMMethEquation"/>
    <w:qFormat/>
    <w:rsid w:val="00A02BBF"/>
    <w:pPr>
      <w:keepNext/>
      <w:numPr>
        <w:numId w:val="24"/>
      </w:numPr>
      <w:jc w:val="right"/>
    </w:pPr>
    <w:rPr>
      <w:sz w:val="20"/>
    </w:rPr>
  </w:style>
  <w:style w:type="numbering" w:customStyle="1" w:styleId="SDMMethEquationNrList">
    <w:name w:val="SDMMethEquationNrList"/>
    <w:uiPriority w:val="99"/>
    <w:rsid w:val="00A02BBF"/>
    <w:pPr>
      <w:numPr>
        <w:numId w:val="18"/>
      </w:numPr>
    </w:pPr>
  </w:style>
  <w:style w:type="table" w:customStyle="1" w:styleId="SDMTableFullPage">
    <w:name w:val="SDMTableFullPage"/>
    <w:basedOn w:val="SDMTable"/>
    <w:uiPriority w:val="99"/>
    <w:rsid w:val="00A02BBF"/>
    <w:tblPr>
      <w:jc w:val="center"/>
      <w:tblInd w:w="0" w:type="dxa"/>
    </w:tblPr>
    <w:trPr>
      <w:jc w:val="center"/>
    </w:trPr>
    <w:tblStylePr w:type="firstRow">
      <w:pPr>
        <w:keepNext/>
        <w:keepLines/>
        <w:wordWrap/>
        <w:jc w:val="center"/>
      </w:pPr>
      <w:rPr>
        <w:b/>
      </w:rPr>
      <w:tblPr/>
      <w:trPr>
        <w:cantSplit w:val="0"/>
        <w:tblHeader/>
      </w:trPr>
      <w:tcPr>
        <w:tcBorders>
          <w:top w:val="single" w:sz="4" w:space="0" w:color="auto"/>
          <w:left w:val="single" w:sz="4" w:space="0" w:color="auto"/>
          <w:bottom w:val="single" w:sz="12" w:space="0" w:color="auto"/>
          <w:right w:val="single" w:sz="4" w:space="0" w:color="auto"/>
          <w:insideH w:val="nil"/>
          <w:insideV w:val="nil"/>
          <w:tl2br w:val="nil"/>
          <w:tr2bl w:val="nil"/>
        </w:tcBorders>
        <w:tcMar>
          <w:top w:w="57" w:type="dxa"/>
          <w:left w:w="0" w:type="nil"/>
          <w:bottom w:w="57" w:type="dxa"/>
          <w:right w:w="0" w:type="nil"/>
        </w:tcMar>
        <w:vAlign w:val="center"/>
      </w:tcPr>
    </w:tblStylePr>
    <w:tblStylePr w:type="lastRow">
      <w:pPr>
        <w:keepNext w:val="0"/>
        <w:wordWrap/>
      </w:pPr>
    </w:tblStylePr>
    <w:tblStylePr w:type="firstCol">
      <w:rPr>
        <w:b/>
      </w:rPr>
    </w:tblStylePr>
  </w:style>
  <w:style w:type="table" w:customStyle="1" w:styleId="SDMMethTableFullPage">
    <w:name w:val="SDMMethTableFullPage"/>
    <w:basedOn w:val="SDMMethTable"/>
    <w:uiPriority w:val="99"/>
    <w:rsid w:val="00A02BBF"/>
    <w:tblPr>
      <w:jc w:val="center"/>
      <w:tblInd w:w="0" w:type="dxa"/>
    </w:tblPr>
    <w:trPr>
      <w:jc w:val="center"/>
    </w:trPr>
    <w:tblStylePr w:type="firstRow">
      <w:pPr>
        <w:keepNext/>
        <w:keepLines/>
        <w:wordWrap/>
        <w:jc w:val="center"/>
      </w:pPr>
      <w:rPr>
        <w:b/>
      </w:rPr>
      <w:tblPr/>
      <w:trPr>
        <w:cantSplit w:val="0"/>
        <w:tblHeader/>
      </w:trPr>
      <w:tcPr>
        <w:tcBorders>
          <w:top w:val="single" w:sz="4" w:space="0" w:color="auto"/>
          <w:left w:val="single" w:sz="4" w:space="0" w:color="auto"/>
          <w:bottom w:val="single" w:sz="12" w:space="0" w:color="auto"/>
          <w:right w:val="single" w:sz="4" w:space="0" w:color="auto"/>
          <w:insideH w:val="nil"/>
          <w:insideV w:val="nil"/>
          <w:tl2br w:val="nil"/>
          <w:tr2bl w:val="nil"/>
        </w:tcBorders>
        <w:shd w:val="clear" w:color="auto" w:fill="E6E6E6"/>
        <w:tcMar>
          <w:top w:w="57" w:type="dxa"/>
          <w:left w:w="0" w:type="nil"/>
          <w:bottom w:w="57" w:type="dxa"/>
          <w:right w:w="0" w:type="nil"/>
        </w:tcMar>
        <w:vAlign w:val="center"/>
      </w:tcPr>
    </w:tblStylePr>
    <w:tblStylePr w:type="lastRow">
      <w:pPr>
        <w:keepNext w:val="0"/>
        <w:wordWrap/>
      </w:pPr>
    </w:tblStylePr>
    <w:tblStylePr w:type="firstCol">
      <w:rPr>
        <w:b/>
      </w:rPr>
    </w:tblStylePr>
  </w:style>
  <w:style w:type="paragraph" w:customStyle="1" w:styleId="CaptionFullPage">
    <w:name w:val="CaptionFullPage"/>
    <w:basedOn w:val="Caption"/>
    <w:qFormat/>
    <w:rsid w:val="00A02BBF"/>
    <w:pPr>
      <w:ind w:left="0" w:firstLine="0"/>
    </w:pPr>
  </w:style>
  <w:style w:type="numbering" w:customStyle="1" w:styleId="SDMFootnoteList">
    <w:name w:val="SDMFootnoteList"/>
    <w:uiPriority w:val="99"/>
    <w:rsid w:val="00A02BBF"/>
    <w:pPr>
      <w:numPr>
        <w:numId w:val="20"/>
      </w:numPr>
    </w:pPr>
  </w:style>
  <w:style w:type="table" w:customStyle="1" w:styleId="SDMBoxFullPage">
    <w:name w:val="SDMBoxFullPage"/>
    <w:basedOn w:val="SDMBox"/>
    <w:uiPriority w:val="99"/>
    <w:rsid w:val="00A02BBF"/>
    <w:tblPr>
      <w:jc w:val="center"/>
      <w:tblInd w:w="0" w:type="dxa"/>
    </w:tblPr>
    <w:trPr>
      <w:jc w:val="center"/>
    </w:trPr>
    <w:tcPr>
      <w:shd w:val="clear" w:color="auto" w:fill="E6E6E6"/>
    </w:tcPr>
    <w:tblStylePr w:type="firstRow">
      <w:pPr>
        <w:keepNext/>
        <w:keepLines/>
        <w:wordWrap/>
      </w:pPr>
      <w:rPr>
        <w:b/>
      </w:rPr>
      <w:tblPr/>
      <w:tcPr>
        <w:tcMar>
          <w:top w:w="57" w:type="dxa"/>
          <w:left w:w="0" w:type="nil"/>
          <w:bottom w:w="57" w:type="dxa"/>
          <w:right w:w="0" w:type="nil"/>
        </w:tcMar>
      </w:tcPr>
    </w:tblStylePr>
    <w:tblStylePr w:type="lastRow">
      <w:pPr>
        <w:keepNext w:val="0"/>
        <w:wordWrap/>
      </w:pPr>
    </w:tblStylePr>
  </w:style>
  <w:style w:type="paragraph" w:customStyle="1" w:styleId="SDMTableBoxFigureFootnoteFullPage">
    <w:name w:val="SDMTableBoxFigureFootnoteFullPage"/>
    <w:basedOn w:val="SDMTableBoxFigureFootnote"/>
    <w:rsid w:val="00A02BBF"/>
    <w:pPr>
      <w:numPr>
        <w:numId w:val="23"/>
      </w:numPr>
    </w:pPr>
  </w:style>
  <w:style w:type="paragraph" w:customStyle="1" w:styleId="SDMTableBoxFigureFootnoteSL1FullPage">
    <w:name w:val="SDMTableBoxFigureFootnoteSL1FullPage"/>
    <w:basedOn w:val="SDMTableBoxFigureFootnoteSL1"/>
    <w:rsid w:val="00A02BBF"/>
    <w:pPr>
      <w:numPr>
        <w:numId w:val="23"/>
      </w:numPr>
    </w:pPr>
  </w:style>
  <w:style w:type="paragraph" w:customStyle="1" w:styleId="SDMTableBoxFigureFootnoteSL2FullPage">
    <w:name w:val="SDMTableBoxFigureFootnoteSL2FullPage"/>
    <w:basedOn w:val="SDMTableBoxFigureFootnoteSL2"/>
    <w:rsid w:val="00A02BBF"/>
    <w:pPr>
      <w:numPr>
        <w:numId w:val="23"/>
      </w:numPr>
    </w:pPr>
  </w:style>
  <w:style w:type="paragraph" w:customStyle="1" w:styleId="SDMTableBoxFigureFootnoteSL3FullPage">
    <w:name w:val="SDMTableBoxFigureFootnoteSL3FullPage"/>
    <w:basedOn w:val="SDMTableBoxFigureFootnoteSL3"/>
    <w:rsid w:val="00A02BBF"/>
    <w:pPr>
      <w:numPr>
        <w:numId w:val="23"/>
      </w:numPr>
      <w:ind w:left="1248"/>
    </w:pPr>
  </w:style>
  <w:style w:type="paragraph" w:customStyle="1" w:styleId="SDMTableBoxFigureFootnoteSL4FullPage">
    <w:name w:val="SDMTableBoxFigureFootnoteSL4FullPage"/>
    <w:basedOn w:val="SDMTableBoxFigureFootnoteSL4"/>
    <w:rsid w:val="00A02BBF"/>
    <w:pPr>
      <w:numPr>
        <w:numId w:val="23"/>
      </w:numPr>
      <w:ind w:left="1587"/>
    </w:pPr>
  </w:style>
  <w:style w:type="paragraph" w:customStyle="1" w:styleId="SDMTableBoxFigureFootnoteSL5FullPage">
    <w:name w:val="SDMTableBoxFigureFootnoteSL5FullPage"/>
    <w:basedOn w:val="SDMTableBoxFigureFootnoteSL5"/>
    <w:rsid w:val="00A02BBF"/>
    <w:pPr>
      <w:numPr>
        <w:numId w:val="23"/>
      </w:numPr>
      <w:ind w:left="2042" w:hanging="454"/>
    </w:pPr>
  </w:style>
  <w:style w:type="numbering" w:customStyle="1" w:styleId="SDMTableBoxFigureFootnoteFullPageList">
    <w:name w:val="SDMTableBoxFigureFootnoteFullPageList"/>
    <w:uiPriority w:val="99"/>
    <w:rsid w:val="00A02BBF"/>
    <w:pPr>
      <w:numPr>
        <w:numId w:val="21"/>
      </w:numPr>
    </w:pPr>
  </w:style>
  <w:style w:type="paragraph" w:customStyle="1" w:styleId="SDMPDDPoACaption">
    <w:name w:val="SDMPDD&amp;PoACaption"/>
    <w:basedOn w:val="Caption"/>
    <w:qFormat/>
    <w:rsid w:val="00537C98"/>
    <w:rPr>
      <w:b w:val="0"/>
      <w:i/>
    </w:rPr>
  </w:style>
  <w:style w:type="paragraph" w:customStyle="1" w:styleId="SDMPDDPoASection">
    <w:name w:val="SDMPDD&amp;PoASection"/>
    <w:basedOn w:val="SDMHead2"/>
    <w:qFormat/>
    <w:rsid w:val="00537C98"/>
    <w:pPr>
      <w:numPr>
        <w:ilvl w:val="0"/>
        <w:numId w:val="26"/>
      </w:numPr>
      <w:tabs>
        <w:tab w:val="left" w:pos="2325"/>
      </w:tabs>
      <w:outlineLvl w:val="0"/>
    </w:pPr>
  </w:style>
  <w:style w:type="numbering" w:customStyle="1" w:styleId="SDMPDDPoASectionList">
    <w:name w:val="SDMPDD&amp;PoASectionList"/>
    <w:uiPriority w:val="99"/>
    <w:rsid w:val="00537C98"/>
    <w:pPr>
      <w:numPr>
        <w:numId w:val="25"/>
      </w:numPr>
    </w:pPr>
  </w:style>
  <w:style w:type="paragraph" w:customStyle="1" w:styleId="SDMPDDPoASubSection1">
    <w:name w:val="SDMPDD&amp;PoASubSection1"/>
    <w:basedOn w:val="SDMHead3"/>
    <w:qFormat/>
    <w:rsid w:val="0087618E"/>
    <w:pPr>
      <w:numPr>
        <w:ilvl w:val="1"/>
        <w:numId w:val="26"/>
      </w:numPr>
      <w:tabs>
        <w:tab w:val="left" w:pos="462"/>
      </w:tabs>
      <w:jc w:val="left"/>
      <w:outlineLvl w:val="1"/>
    </w:pPr>
    <w:rPr>
      <w:rFonts w:eastAsia="MS Mincho"/>
    </w:rPr>
  </w:style>
  <w:style w:type="paragraph" w:customStyle="1" w:styleId="SDMPDDPoASubSection2">
    <w:name w:val="SDMPDD&amp;PoASubSection2"/>
    <w:basedOn w:val="SDMHead3"/>
    <w:qFormat/>
    <w:rsid w:val="00537C98"/>
    <w:pPr>
      <w:numPr>
        <w:numId w:val="26"/>
      </w:numPr>
      <w:tabs>
        <w:tab w:val="left" w:pos="1474"/>
      </w:tabs>
    </w:pPr>
  </w:style>
  <w:style w:type="paragraph" w:customStyle="1" w:styleId="RegAppendix">
    <w:name w:val="RegAppendix"/>
    <w:basedOn w:val="Normal"/>
    <w:next w:val="Normal"/>
    <w:rsid w:val="00537C98"/>
    <w:pPr>
      <w:numPr>
        <w:numId w:val="27"/>
      </w:numPr>
      <w:spacing w:before="360" w:after="240"/>
      <w:jc w:val="center"/>
      <w:outlineLvl w:val="2"/>
    </w:pPr>
    <w:rPr>
      <w:b/>
      <w:bCs/>
    </w:rPr>
  </w:style>
  <w:style w:type="paragraph" w:customStyle="1" w:styleId="RegSectionLevel1">
    <w:name w:val="RegSectionLevel1"/>
    <w:basedOn w:val="Normal"/>
    <w:rsid w:val="00537C98"/>
    <w:pPr>
      <w:keepNext/>
      <w:numPr>
        <w:ilvl w:val="1"/>
        <w:numId w:val="28"/>
      </w:numPr>
      <w:spacing w:before="120"/>
      <w:outlineLvl w:val="0"/>
    </w:pPr>
    <w:rPr>
      <w:b/>
    </w:rPr>
  </w:style>
  <w:style w:type="paragraph" w:customStyle="1" w:styleId="RegSectionLevel2">
    <w:name w:val="RegSectionLevel2"/>
    <w:basedOn w:val="Normal"/>
    <w:rsid w:val="00537C98"/>
    <w:pPr>
      <w:keepNext/>
      <w:numPr>
        <w:ilvl w:val="2"/>
        <w:numId w:val="28"/>
      </w:numPr>
    </w:pPr>
    <w:rPr>
      <w:b/>
      <w:szCs w:val="22"/>
    </w:rPr>
  </w:style>
  <w:style w:type="paragraph" w:customStyle="1" w:styleId="RegSectionLevel3">
    <w:name w:val="RegSectionLevel3"/>
    <w:basedOn w:val="Normal"/>
    <w:rsid w:val="00537C98"/>
    <w:pPr>
      <w:keepNext/>
      <w:numPr>
        <w:ilvl w:val="3"/>
        <w:numId w:val="28"/>
      </w:numPr>
      <w:autoSpaceDE w:val="0"/>
      <w:autoSpaceDN w:val="0"/>
      <w:adjustRightInd w:val="0"/>
    </w:pPr>
    <w:rPr>
      <w:b/>
      <w:bCs/>
      <w:szCs w:val="22"/>
      <w:lang w:val="en-US"/>
    </w:rPr>
  </w:style>
  <w:style w:type="paragraph" w:customStyle="1" w:styleId="RegSectionLevel4">
    <w:name w:val="RegSectionLevel4"/>
    <w:basedOn w:val="Normal"/>
    <w:rsid w:val="00537C98"/>
    <w:pPr>
      <w:keepNext/>
      <w:numPr>
        <w:ilvl w:val="4"/>
        <w:numId w:val="28"/>
      </w:numPr>
      <w:spacing w:after="120"/>
    </w:pPr>
    <w:rPr>
      <w:b/>
    </w:rPr>
  </w:style>
  <w:style w:type="paragraph" w:customStyle="1" w:styleId="RegSectionLevel5">
    <w:name w:val="RegSectionLevel5"/>
    <w:basedOn w:val="Normal"/>
    <w:rsid w:val="00537C98"/>
    <w:pPr>
      <w:keepNext/>
      <w:numPr>
        <w:ilvl w:val="5"/>
        <w:numId w:val="28"/>
      </w:numPr>
      <w:spacing w:after="120"/>
    </w:pPr>
    <w:rPr>
      <w:b/>
    </w:rPr>
  </w:style>
  <w:style w:type="paragraph" w:customStyle="1" w:styleId="RegSectionLevel6">
    <w:name w:val="RegSectionLevel6"/>
    <w:basedOn w:val="Normal"/>
    <w:rsid w:val="00537C98"/>
    <w:pPr>
      <w:keepNext/>
      <w:numPr>
        <w:ilvl w:val="6"/>
        <w:numId w:val="28"/>
      </w:numPr>
      <w:spacing w:after="120"/>
    </w:pPr>
    <w:rPr>
      <w:b/>
    </w:rPr>
  </w:style>
  <w:style w:type="paragraph" w:customStyle="1" w:styleId="RegSectionLevel7">
    <w:name w:val="RegSectionLevel7"/>
    <w:basedOn w:val="Normal"/>
    <w:rsid w:val="00537C98"/>
    <w:pPr>
      <w:keepNext/>
      <w:numPr>
        <w:ilvl w:val="7"/>
        <w:numId w:val="28"/>
      </w:numPr>
      <w:spacing w:after="120"/>
    </w:pPr>
    <w:rPr>
      <w:b/>
    </w:rPr>
  </w:style>
  <w:style w:type="paragraph" w:customStyle="1" w:styleId="RegSectionLevel8">
    <w:name w:val="RegSectionLevel8"/>
    <w:basedOn w:val="Normal"/>
    <w:rsid w:val="00537C98"/>
    <w:pPr>
      <w:keepNext/>
      <w:numPr>
        <w:ilvl w:val="8"/>
        <w:numId w:val="28"/>
      </w:numPr>
      <w:spacing w:after="120"/>
    </w:pPr>
    <w:rPr>
      <w:b/>
    </w:rPr>
  </w:style>
  <w:style w:type="paragraph" w:customStyle="1" w:styleId="RegTableText">
    <w:name w:val="RegTableText"/>
    <w:basedOn w:val="Normal"/>
    <w:link w:val="RegTableTextChar"/>
    <w:rsid w:val="00537C98"/>
    <w:pPr>
      <w:tabs>
        <w:tab w:val="num" w:pos="0"/>
      </w:tabs>
      <w:spacing w:before="20" w:after="20"/>
    </w:pPr>
  </w:style>
  <w:style w:type="character" w:customStyle="1" w:styleId="RegTableTextChar">
    <w:name w:val="RegTableText Char"/>
    <w:link w:val="RegTableText"/>
    <w:rsid w:val="00537C98"/>
    <w:rPr>
      <w:rFonts w:eastAsia="Times New Roman"/>
      <w:sz w:val="22"/>
      <w:lang w:val="en-GB" w:eastAsia="de-DE"/>
    </w:rPr>
  </w:style>
  <w:style w:type="paragraph" w:customStyle="1" w:styleId="RegParaNoNumbKeepWNext">
    <w:name w:val="RegParaNoNumbKeepWNext"/>
    <w:basedOn w:val="Normal"/>
    <w:next w:val="Normal"/>
    <w:rsid w:val="00537C98"/>
    <w:pPr>
      <w:keepNext/>
    </w:pPr>
    <w:rPr>
      <w:i/>
    </w:rPr>
  </w:style>
  <w:style w:type="paragraph" w:customStyle="1" w:styleId="PartTitleBox">
    <w:name w:val="PartTitleBox"/>
    <w:basedOn w:val="Normal"/>
    <w:rsid w:val="00537C98"/>
    <w:pPr>
      <w:keepNext/>
      <w:keepLines/>
      <w:numPr>
        <w:numId w:val="28"/>
      </w:numPr>
      <w:pBdr>
        <w:top w:val="single" w:sz="4" w:space="1" w:color="auto"/>
        <w:left w:val="single" w:sz="4" w:space="1" w:color="auto"/>
        <w:bottom w:val="single" w:sz="4" w:space="1" w:color="auto"/>
        <w:right w:val="single" w:sz="4" w:space="1" w:color="auto"/>
      </w:pBdr>
      <w:shd w:val="clear" w:color="auto" w:fill="D9D9D9"/>
      <w:ind w:right="57"/>
      <w:jc w:val="center"/>
      <w:outlineLvl w:val="0"/>
    </w:pPr>
    <w:rPr>
      <w:rFonts w:ascii="Times New Roman Bold" w:hAnsi="Times New Roman Bold"/>
      <w:b/>
      <w:u w:val="dash"/>
    </w:rPr>
  </w:style>
  <w:style w:type="numbering" w:customStyle="1" w:styleId="SDMTableBoxParaList">
    <w:name w:val="SDMTable&amp;BoxParaList"/>
    <w:rsid w:val="00537C98"/>
    <w:pPr>
      <w:numPr>
        <w:numId w:val="29"/>
      </w:numPr>
    </w:pPr>
  </w:style>
  <w:style w:type="paragraph" w:customStyle="1" w:styleId="StyleRegSectionLevel1After2pt">
    <w:name w:val="Style RegSectionLevel1 + After:  2 pt"/>
    <w:basedOn w:val="Normal"/>
    <w:rsid w:val="00537C98"/>
    <w:pPr>
      <w:keepNext/>
      <w:numPr>
        <w:numId w:val="30"/>
      </w:numPr>
      <w:tabs>
        <w:tab w:val="num" w:pos="709"/>
      </w:tabs>
      <w:spacing w:after="120"/>
      <w:ind w:left="709" w:hanging="709"/>
      <w:outlineLvl w:val="0"/>
    </w:pPr>
    <w:rPr>
      <w:b/>
      <w:bCs/>
    </w:rPr>
  </w:style>
  <w:style w:type="paragraph" w:customStyle="1" w:styleId="Meth-Bullet">
    <w:name w:val="Meth - Bullet"/>
    <w:basedOn w:val="Normal"/>
    <w:rsid w:val="00537C98"/>
    <w:pPr>
      <w:numPr>
        <w:numId w:val="31"/>
      </w:numPr>
      <w:spacing w:before="240"/>
    </w:pPr>
  </w:style>
  <w:style w:type="character" w:customStyle="1" w:styleId="ParaTickBoxChar">
    <w:name w:val="ParaTickBox Char"/>
    <w:link w:val="ParaTickBox"/>
    <w:rsid w:val="00537C98"/>
    <w:rPr>
      <w:rFonts w:ascii="Arial" w:hAnsi="Arial" w:cs="Arial"/>
      <w:szCs w:val="18"/>
      <w:lang w:val="en-GB"/>
    </w:rPr>
  </w:style>
  <w:style w:type="paragraph" w:customStyle="1" w:styleId="TableColumnHeading">
    <w:name w:val="TableColumnHeading"/>
    <w:basedOn w:val="Normal"/>
    <w:rsid w:val="00537C98"/>
    <w:pPr>
      <w:numPr>
        <w:numId w:val="32"/>
      </w:numPr>
      <w:spacing w:before="40" w:after="40"/>
      <w:jc w:val="center"/>
    </w:pPr>
    <w:rPr>
      <w:b/>
    </w:rPr>
  </w:style>
  <w:style w:type="character" w:customStyle="1" w:styleId="TOC3CharChar">
    <w:name w:val="TOC 3 Char Char"/>
    <w:rsid w:val="00537C98"/>
    <w:rPr>
      <w:rFonts w:ascii="Arial" w:hAnsi="Arial" w:cs="Arial"/>
      <w:b/>
      <w:caps/>
      <w:sz w:val="21"/>
      <w:szCs w:val="21"/>
      <w:lang w:val="en-GB" w:eastAsia="de-DE" w:bidi="ar-SA"/>
    </w:rPr>
  </w:style>
  <w:style w:type="numbering" w:customStyle="1" w:styleId="SDMMethEquationNumberingList">
    <w:name w:val="SDMMethEquationNumberingList"/>
    <w:uiPriority w:val="99"/>
    <w:rsid w:val="00537C98"/>
    <w:pPr>
      <w:numPr>
        <w:numId w:val="33"/>
      </w:numPr>
    </w:pPr>
  </w:style>
  <w:style w:type="table" w:customStyle="1" w:styleId="SDMTableLandscape">
    <w:name w:val="SDMTableLandscape"/>
    <w:basedOn w:val="SDMTable"/>
    <w:uiPriority w:val="99"/>
    <w:rsid w:val="00537C98"/>
    <w:rPr>
      <w:sz w:val="22"/>
    </w:rPr>
    <w:tblPr>
      <w:jc w:val="center"/>
      <w:tblInd w:w="0" w:type="dxa"/>
    </w:tblPr>
    <w:trPr>
      <w:jc w:val="center"/>
    </w:trPr>
    <w:tblStylePr w:type="firstRow">
      <w:pPr>
        <w:keepNext/>
        <w:keepLines/>
        <w:wordWrap/>
        <w:jc w:val="center"/>
      </w:pPr>
      <w:rPr>
        <w:b/>
      </w:rPr>
      <w:tblPr/>
      <w:trPr>
        <w:cantSplit w:val="0"/>
        <w:tblHeader/>
      </w:trPr>
      <w:tcPr>
        <w:tcBorders>
          <w:top w:val="single" w:sz="4" w:space="0" w:color="auto"/>
          <w:left w:val="single" w:sz="4" w:space="0" w:color="auto"/>
          <w:bottom w:val="single" w:sz="12" w:space="0" w:color="auto"/>
          <w:right w:val="single" w:sz="4" w:space="0" w:color="auto"/>
          <w:insideH w:val="nil"/>
          <w:insideV w:val="nil"/>
          <w:tl2br w:val="nil"/>
          <w:tr2bl w:val="nil"/>
        </w:tcBorders>
        <w:tcMar>
          <w:top w:w="57" w:type="dxa"/>
          <w:left w:w="0" w:type="nil"/>
          <w:bottom w:w="57" w:type="dxa"/>
          <w:right w:w="0" w:type="nil"/>
        </w:tcMar>
        <w:vAlign w:val="center"/>
      </w:tcPr>
    </w:tblStylePr>
    <w:tblStylePr w:type="lastRow">
      <w:pPr>
        <w:keepNext w:val="0"/>
        <w:wordWrap/>
      </w:pPr>
    </w:tblStylePr>
    <w:tblStylePr w:type="firstCol">
      <w:rPr>
        <w:b/>
      </w:rPr>
    </w:tblStylePr>
  </w:style>
  <w:style w:type="table" w:customStyle="1" w:styleId="SDMMethTableLandscape">
    <w:name w:val="SDMMethTableLandscape"/>
    <w:basedOn w:val="SDMMethTable"/>
    <w:uiPriority w:val="99"/>
    <w:rsid w:val="00537C98"/>
    <w:rPr>
      <w:sz w:val="22"/>
    </w:rPr>
    <w:tblPr>
      <w:jc w:val="center"/>
      <w:tblInd w:w="0" w:type="dxa"/>
    </w:tblPr>
    <w:trPr>
      <w:jc w:val="center"/>
    </w:trPr>
    <w:tblStylePr w:type="firstRow">
      <w:pPr>
        <w:keepNext/>
        <w:keepLines/>
        <w:wordWrap/>
        <w:jc w:val="center"/>
      </w:pPr>
      <w:rPr>
        <w:b/>
      </w:rPr>
      <w:tblPr/>
      <w:trPr>
        <w:cantSplit w:val="0"/>
        <w:tblHeader/>
      </w:trPr>
      <w:tcPr>
        <w:tcBorders>
          <w:top w:val="single" w:sz="4" w:space="0" w:color="auto"/>
          <w:left w:val="single" w:sz="4" w:space="0" w:color="auto"/>
          <w:bottom w:val="single" w:sz="12" w:space="0" w:color="auto"/>
          <w:right w:val="single" w:sz="4" w:space="0" w:color="auto"/>
          <w:insideH w:val="nil"/>
          <w:insideV w:val="nil"/>
          <w:tl2br w:val="nil"/>
          <w:tr2bl w:val="nil"/>
        </w:tcBorders>
        <w:shd w:val="clear" w:color="auto" w:fill="E6E6E6"/>
        <w:tcMar>
          <w:top w:w="57" w:type="dxa"/>
          <w:left w:w="0" w:type="nil"/>
          <w:bottom w:w="57" w:type="dxa"/>
          <w:right w:w="0" w:type="nil"/>
        </w:tcMar>
        <w:vAlign w:val="center"/>
      </w:tcPr>
    </w:tblStylePr>
    <w:tblStylePr w:type="lastRow">
      <w:pPr>
        <w:keepNext w:val="0"/>
        <w:wordWrap/>
      </w:pPr>
    </w:tblStylePr>
    <w:tblStylePr w:type="firstCol">
      <w:rPr>
        <w:b/>
      </w:rPr>
    </w:tblStylePr>
  </w:style>
  <w:style w:type="paragraph" w:customStyle="1" w:styleId="CaptionLandscape">
    <w:name w:val="CaptionLandscape"/>
    <w:basedOn w:val="Caption"/>
    <w:qFormat/>
    <w:rsid w:val="00537C98"/>
    <w:pPr>
      <w:ind w:left="0" w:firstLine="0"/>
    </w:pPr>
  </w:style>
  <w:style w:type="character" w:customStyle="1" w:styleId="BodyText3Char">
    <w:name w:val="Body Text 3 Char"/>
    <w:link w:val="BodyText3"/>
    <w:rsid w:val="00537C98"/>
    <w:rPr>
      <w:i/>
      <w:iCs/>
      <w:sz w:val="24"/>
      <w:szCs w:val="24"/>
      <w:lang w:val="en-GB"/>
    </w:rPr>
  </w:style>
  <w:style w:type="character" w:customStyle="1" w:styleId="BodyTextChar">
    <w:name w:val="Body Text Char"/>
    <w:link w:val="BodyText"/>
    <w:rsid w:val="00537C98"/>
    <w:rPr>
      <w:sz w:val="24"/>
      <w:szCs w:val="24"/>
      <w:lang w:val="en-GB"/>
    </w:rPr>
  </w:style>
  <w:style w:type="character" w:customStyle="1" w:styleId="BodyText2Char">
    <w:name w:val="Body Text 2 Char"/>
    <w:link w:val="BodyText2"/>
    <w:rsid w:val="00537C98"/>
    <w:rPr>
      <w:sz w:val="24"/>
      <w:szCs w:val="24"/>
      <w:lang w:val="en-GB"/>
    </w:rPr>
  </w:style>
  <w:style w:type="paragraph" w:customStyle="1" w:styleId="AtxtHdgs">
    <w:name w:val="Atxt_Hdgs"/>
    <w:basedOn w:val="Normal"/>
    <w:rsid w:val="00537C98"/>
    <w:pPr>
      <w:jc w:val="center"/>
    </w:pPr>
  </w:style>
  <w:style w:type="paragraph" w:styleId="Title">
    <w:name w:val="Title"/>
    <w:basedOn w:val="Normal"/>
    <w:link w:val="TitleChar1"/>
    <w:qFormat/>
    <w:locked/>
    <w:rsid w:val="00537C98"/>
    <w:pPr>
      <w:shd w:val="clear" w:color="auto" w:fill="FFFFFF"/>
      <w:tabs>
        <w:tab w:val="left" w:pos="0"/>
        <w:tab w:val="left" w:pos="720"/>
        <w:tab w:val="left" w:pos="1418"/>
        <w:tab w:val="right" w:pos="1644"/>
        <w:tab w:val="right" w:pos="2155"/>
        <w:tab w:val="right" w:pos="2880"/>
        <w:tab w:val="right" w:pos="3600"/>
        <w:tab w:val="right" w:pos="4321"/>
        <w:tab w:val="right" w:pos="5041"/>
        <w:tab w:val="right" w:pos="5761"/>
        <w:tab w:val="right" w:pos="6481"/>
        <w:tab w:val="right" w:pos="7201"/>
        <w:tab w:val="right" w:pos="7637"/>
        <w:tab w:val="right" w:pos="8641"/>
      </w:tabs>
      <w:ind w:left="720"/>
      <w:jc w:val="center"/>
    </w:pPr>
    <w:rPr>
      <w:b/>
      <w:sz w:val="26"/>
      <w:u w:val="single"/>
    </w:rPr>
  </w:style>
  <w:style w:type="character" w:customStyle="1" w:styleId="TitleChar">
    <w:name w:val="Title Char"/>
    <w:rsid w:val="00537C98"/>
    <w:rPr>
      <w:rFonts w:ascii="Cambria" w:eastAsia="MS Gothic" w:hAnsi="Cambria" w:cs="Times New Roman"/>
      <w:b/>
      <w:bCs/>
      <w:kern w:val="28"/>
      <w:sz w:val="32"/>
      <w:szCs w:val="32"/>
      <w:lang w:val="en-GB"/>
    </w:rPr>
  </w:style>
  <w:style w:type="paragraph" w:styleId="DocumentMap">
    <w:name w:val="Document Map"/>
    <w:basedOn w:val="Normal"/>
    <w:link w:val="DocumentMapChar"/>
    <w:rsid w:val="00537C98"/>
    <w:pPr>
      <w:shd w:val="clear" w:color="auto" w:fill="000080"/>
    </w:pPr>
    <w:rPr>
      <w:rFonts w:ascii="Tahoma" w:hAnsi="Tahoma" w:cs="Tahoma"/>
      <w:sz w:val="20"/>
    </w:rPr>
  </w:style>
  <w:style w:type="character" w:customStyle="1" w:styleId="DocumentMapChar">
    <w:name w:val="Document Map Char"/>
    <w:link w:val="DocumentMap"/>
    <w:rsid w:val="00537C98"/>
    <w:rPr>
      <w:rFonts w:ascii="Tahoma" w:eastAsia="Times New Roman" w:hAnsi="Tahoma" w:cs="Tahoma"/>
      <w:shd w:val="clear" w:color="auto" w:fill="000080"/>
      <w:lang w:val="en-GB" w:eastAsia="de-DE"/>
    </w:rPr>
  </w:style>
  <w:style w:type="character" w:customStyle="1" w:styleId="TitleChar1">
    <w:name w:val="Title Char1"/>
    <w:link w:val="Title"/>
    <w:rsid w:val="00537C98"/>
    <w:rPr>
      <w:b/>
      <w:sz w:val="26"/>
      <w:u w:val="single"/>
      <w:shd w:val="clear" w:color="auto" w:fill="FFFFFF"/>
      <w:lang w:val="en-GB"/>
    </w:rPr>
  </w:style>
  <w:style w:type="paragraph" w:styleId="ListContinue3">
    <w:name w:val="List Continue 3"/>
    <w:basedOn w:val="Normal"/>
    <w:rsid w:val="00537C98"/>
    <w:pPr>
      <w:spacing w:after="120"/>
      <w:ind w:left="849"/>
    </w:pPr>
  </w:style>
  <w:style w:type="character" w:styleId="EndnoteReference">
    <w:name w:val="endnote reference"/>
    <w:rsid w:val="00537C98"/>
    <w:rPr>
      <w:vertAlign w:val="superscript"/>
    </w:rPr>
  </w:style>
  <w:style w:type="paragraph" w:styleId="Index2">
    <w:name w:val="index 2"/>
    <w:basedOn w:val="Normal"/>
    <w:next w:val="Normal"/>
    <w:autoRedefine/>
    <w:rsid w:val="00537C98"/>
    <w:pPr>
      <w:ind w:left="440" w:hanging="220"/>
    </w:pPr>
  </w:style>
  <w:style w:type="paragraph" w:styleId="Index3">
    <w:name w:val="index 3"/>
    <w:basedOn w:val="Normal"/>
    <w:next w:val="Normal"/>
    <w:autoRedefine/>
    <w:rsid w:val="00537C98"/>
    <w:pPr>
      <w:ind w:left="660" w:hanging="220"/>
    </w:pPr>
  </w:style>
  <w:style w:type="paragraph" w:styleId="Index4">
    <w:name w:val="index 4"/>
    <w:basedOn w:val="Normal"/>
    <w:next w:val="Normal"/>
    <w:autoRedefine/>
    <w:rsid w:val="00537C98"/>
    <w:pPr>
      <w:ind w:left="880" w:hanging="220"/>
    </w:pPr>
  </w:style>
  <w:style w:type="paragraph" w:styleId="Index5">
    <w:name w:val="index 5"/>
    <w:basedOn w:val="Normal"/>
    <w:next w:val="Normal"/>
    <w:autoRedefine/>
    <w:rsid w:val="00537C98"/>
    <w:pPr>
      <w:ind w:left="1100" w:hanging="220"/>
    </w:pPr>
  </w:style>
  <w:style w:type="paragraph" w:styleId="Index6">
    <w:name w:val="index 6"/>
    <w:basedOn w:val="Normal"/>
    <w:next w:val="Normal"/>
    <w:autoRedefine/>
    <w:rsid w:val="00537C98"/>
    <w:pPr>
      <w:ind w:left="1320" w:hanging="220"/>
    </w:pPr>
  </w:style>
  <w:style w:type="paragraph" w:styleId="Index7">
    <w:name w:val="index 7"/>
    <w:basedOn w:val="Normal"/>
    <w:next w:val="Normal"/>
    <w:autoRedefine/>
    <w:rsid w:val="00537C98"/>
    <w:pPr>
      <w:ind w:left="1540" w:hanging="220"/>
    </w:pPr>
  </w:style>
  <w:style w:type="paragraph" w:styleId="Index8">
    <w:name w:val="index 8"/>
    <w:basedOn w:val="Normal"/>
    <w:next w:val="Normal"/>
    <w:autoRedefine/>
    <w:rsid w:val="00537C98"/>
    <w:pPr>
      <w:ind w:left="1760" w:hanging="220"/>
    </w:pPr>
  </w:style>
  <w:style w:type="paragraph" w:styleId="Index9">
    <w:name w:val="index 9"/>
    <w:basedOn w:val="Normal"/>
    <w:next w:val="Normal"/>
    <w:autoRedefine/>
    <w:rsid w:val="00537C98"/>
    <w:pPr>
      <w:ind w:left="1980" w:hanging="220"/>
    </w:pPr>
  </w:style>
  <w:style w:type="paragraph" w:styleId="MacroText">
    <w:name w:val="macro"/>
    <w:link w:val="MacroTextChar"/>
    <w:rsid w:val="00537C98"/>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val="en-GB" w:eastAsia="de-DE"/>
    </w:rPr>
  </w:style>
  <w:style w:type="character" w:customStyle="1" w:styleId="MacroTextChar">
    <w:name w:val="Macro Text Char"/>
    <w:link w:val="MacroText"/>
    <w:rsid w:val="00537C98"/>
    <w:rPr>
      <w:rFonts w:ascii="Courier New" w:eastAsia="Times New Roman" w:hAnsi="Courier New" w:cs="Courier New"/>
      <w:lang w:val="en-GB" w:eastAsia="de-DE"/>
    </w:rPr>
  </w:style>
  <w:style w:type="character" w:customStyle="1" w:styleId="left">
    <w:name w:val="left"/>
    <w:rsid w:val="00537C98"/>
  </w:style>
  <w:style w:type="character" w:styleId="Strong">
    <w:name w:val="Strong"/>
    <w:qFormat/>
    <w:locked/>
    <w:rsid w:val="00537C98"/>
    <w:rPr>
      <w:b/>
      <w:bCs/>
    </w:rPr>
  </w:style>
  <w:style w:type="character" w:customStyle="1" w:styleId="RegParaChar">
    <w:name w:val="RegPara Char"/>
    <w:link w:val="RegPara"/>
    <w:rsid w:val="00537C98"/>
    <w:rPr>
      <w:rFonts w:ascii="Arial" w:eastAsia="Times New Roman" w:hAnsi="Arial"/>
      <w:sz w:val="22"/>
      <w:lang w:val="en-GB" w:eastAsia="de-DE"/>
    </w:rPr>
  </w:style>
  <w:style w:type="character" w:customStyle="1" w:styleId="CommentTextChar">
    <w:name w:val="Comment Text Char"/>
    <w:link w:val="CommentText"/>
    <w:rsid w:val="00537C98"/>
    <w:rPr>
      <w:rFonts w:ascii="Arial" w:hAnsi="Arial"/>
      <w:lang w:val="en-GB"/>
    </w:rPr>
  </w:style>
  <w:style w:type="paragraph" w:styleId="Revision">
    <w:name w:val="Revision"/>
    <w:hidden/>
    <w:uiPriority w:val="99"/>
    <w:semiHidden/>
    <w:rsid w:val="00537C98"/>
    <w:rPr>
      <w:rFonts w:ascii="Arial" w:eastAsia="Times New Roman" w:hAnsi="Arial"/>
      <w:sz w:val="22"/>
      <w:lang w:val="en-GB" w:eastAsia="de-DE"/>
    </w:rPr>
  </w:style>
  <w:style w:type="character" w:customStyle="1" w:styleId="SDMDocRefChar">
    <w:name w:val="SDMDocRef Char"/>
    <w:link w:val="SDMDocRef"/>
    <w:rsid w:val="00D478C4"/>
    <w:rPr>
      <w:rFonts w:ascii="Arial" w:hAnsi="Arial"/>
      <w:b/>
      <w:caps/>
      <w:sz w:val="28"/>
      <w:lang w:val="en-GB" w:eastAsia="ja-JP"/>
    </w:rPr>
  </w:style>
  <w:style w:type="paragraph" w:customStyle="1" w:styleId="RegSectionLevel9">
    <w:name w:val="RegSectionLevel9"/>
    <w:basedOn w:val="Normal"/>
    <w:rsid w:val="00B62F4B"/>
    <w:pPr>
      <w:keepNext/>
      <w:spacing w:after="160"/>
      <w:jc w:val="left"/>
    </w:pPr>
    <w:rPr>
      <w:rFonts w:ascii="Times New Roman" w:eastAsia="MS Mincho" w:hAnsi="Times New Roman"/>
      <w:b/>
    </w:rPr>
  </w:style>
  <w:style w:type="numbering" w:customStyle="1" w:styleId="SDMTableBoxParaList1">
    <w:name w:val="SDMTable&amp;BoxParaList1"/>
    <w:rsid w:val="00422A18"/>
    <w:pPr>
      <w:numPr>
        <w:numId w:val="1"/>
      </w:numPr>
    </w:pPr>
  </w:style>
  <w:style w:type="numbering" w:customStyle="1" w:styleId="SDMTableBoxParaNumberedList1">
    <w:name w:val="SDMTable&amp;BoxParaNumberedList1"/>
    <w:rsid w:val="00422A18"/>
    <w:pPr>
      <w:numPr>
        <w:numId w:val="5"/>
      </w:numPr>
    </w:pPr>
  </w:style>
  <w:style w:type="numbering" w:customStyle="1" w:styleId="SDMTableBoxParaNumberedList2">
    <w:name w:val="SDMTable&amp;BoxParaNumberedList2"/>
    <w:rsid w:val="00296244"/>
    <w:pPr>
      <w:numPr>
        <w:numId w:val="37"/>
      </w:numPr>
    </w:pPr>
  </w:style>
  <w:style w:type="numbering" w:customStyle="1" w:styleId="SDMHeadList1">
    <w:name w:val="SDMHeadList1"/>
    <w:uiPriority w:val="99"/>
    <w:rsid w:val="006848BA"/>
  </w:style>
  <w:style w:type="numbering" w:customStyle="1" w:styleId="SDMHeadList2">
    <w:name w:val="SDMHeadList2"/>
    <w:uiPriority w:val="99"/>
    <w:rsid w:val="007D6185"/>
  </w:style>
  <w:style w:type="paragraph" w:customStyle="1" w:styleId="Default">
    <w:name w:val="Default"/>
    <w:rsid w:val="00F26157"/>
    <w:pPr>
      <w:autoSpaceDE w:val="0"/>
      <w:autoSpaceDN w:val="0"/>
      <w:adjustRightInd w:val="0"/>
    </w:pPr>
    <w:rPr>
      <w:rFonts w:ascii="Arial" w:hAnsi="Arial" w:cs="Arial"/>
      <w:color w:val="000000"/>
      <w:sz w:val="24"/>
      <w:szCs w:val="24"/>
    </w:rPr>
  </w:style>
  <w:style w:type="paragraph" w:customStyle="1" w:styleId="SDMPDDPoAPart">
    <w:name w:val="SDMPDD&amp;PoAPart"/>
    <w:basedOn w:val="Normal"/>
    <w:qFormat/>
    <w:rsid w:val="00F9450B"/>
    <w:pPr>
      <w:keepNext/>
      <w:keepLines/>
      <w:tabs>
        <w:tab w:val="left" w:pos="1729"/>
      </w:tabs>
      <w:suppressAutoHyphens/>
      <w:spacing w:before="680" w:after="320"/>
      <w:ind w:left="2268" w:right="709" w:hanging="2268"/>
      <w:outlineLvl w:val="0"/>
    </w:pPr>
    <w:rPr>
      <w:rFonts w:cs="Arial"/>
      <w:b/>
      <w:sz w:val="28"/>
      <w:szCs w:val="24"/>
    </w:rPr>
  </w:style>
  <w:style w:type="paragraph" w:customStyle="1" w:styleId="SDMPDDPoASubSection3">
    <w:name w:val="SDMPDD&amp;PoASubSection3"/>
    <w:basedOn w:val="SDMPDDPoASubSection2"/>
    <w:qFormat/>
    <w:rsid w:val="00F9450B"/>
    <w:pPr>
      <w:numPr>
        <w:ilvl w:val="0"/>
        <w:numId w:val="0"/>
      </w:numPr>
      <w:ind w:left="709" w:hanging="709"/>
      <w:outlineLvl w:val="3"/>
    </w:pPr>
  </w:style>
  <w:style w:type="paragraph" w:styleId="TOCHeading">
    <w:name w:val="TOC Heading"/>
    <w:basedOn w:val="Heading1"/>
    <w:next w:val="Normal"/>
    <w:uiPriority w:val="39"/>
    <w:semiHidden/>
    <w:unhideWhenUsed/>
    <w:qFormat/>
    <w:rsid w:val="00756B10"/>
    <w:pPr>
      <w:numPr>
        <w:numId w:val="0"/>
      </w:numPr>
      <w:spacing w:line="276" w:lineRule="auto"/>
      <w:jc w:val="left"/>
      <w:outlineLvl w:val="9"/>
    </w:pPr>
    <w:rPr>
      <w:rFonts w:asciiTheme="majorHAnsi" w:eastAsiaTheme="majorEastAsia" w:hAnsiTheme="majorHAnsi" w:cstheme="majorBidi"/>
      <w:color w:val="365F91" w:themeColor="accent1" w:themeShade="BF"/>
      <w:lang w:eastAsia="ja-JP"/>
    </w:rPr>
  </w:style>
  <w:style w:type="character" w:customStyle="1" w:styleId="ListParagraphChar">
    <w:name w:val="List Paragraph Char"/>
    <w:link w:val="ListParagraph"/>
    <w:uiPriority w:val="99"/>
    <w:locked/>
    <w:rsid w:val="00A85337"/>
    <w:rPr>
      <w:rFonts w:ascii="Arial" w:eastAsia="Times New Roman" w:hAnsi="Arial"/>
      <w:sz w:val="22"/>
      <w:lang w:val="en-GB" w:eastAsia="de-DE"/>
    </w:rPr>
  </w:style>
  <w:style w:type="paragraph" w:customStyle="1" w:styleId="16Point">
    <w:name w:val="16 Point"/>
    <w:aliases w:val="Superscript 6 Point, BVI fnr Char Char Char, BVI fnr Zchn Zchn Char Char Char Char Char Char,ftref Char Char Char, BVI fnr Char1,BVI fnr Char, BVI fnr Car Car Char,BVI fnr Car Char, BVI fnr Car Car Car Car Char,ftref,BVI fnr Char Char Char"/>
    <w:basedOn w:val="Normal"/>
    <w:link w:val="FootnoteReference"/>
    <w:rsid w:val="00A85337"/>
    <w:pPr>
      <w:spacing w:after="160" w:line="240" w:lineRule="exact"/>
      <w:jc w:val="left"/>
    </w:pPr>
    <w:rPr>
      <w:rFonts w:ascii="Times New Roman" w:eastAsia="MS Mincho" w:hAnsi="Times New Roman"/>
      <w:sz w:val="20"/>
      <w:vertAlign w:val="superscrip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519351">
      <w:bodyDiv w:val="1"/>
      <w:marLeft w:val="0"/>
      <w:marRight w:val="0"/>
      <w:marTop w:val="0"/>
      <w:marBottom w:val="0"/>
      <w:divBdr>
        <w:top w:val="none" w:sz="0" w:space="0" w:color="auto"/>
        <w:left w:val="none" w:sz="0" w:space="0" w:color="auto"/>
        <w:bottom w:val="none" w:sz="0" w:space="0" w:color="auto"/>
        <w:right w:val="none" w:sz="0" w:space="0" w:color="auto"/>
      </w:divBdr>
    </w:div>
    <w:div w:id="366024658">
      <w:bodyDiv w:val="1"/>
      <w:marLeft w:val="0"/>
      <w:marRight w:val="0"/>
      <w:marTop w:val="0"/>
      <w:marBottom w:val="0"/>
      <w:divBdr>
        <w:top w:val="none" w:sz="0" w:space="0" w:color="auto"/>
        <w:left w:val="none" w:sz="0" w:space="0" w:color="auto"/>
        <w:bottom w:val="none" w:sz="0" w:space="0" w:color="auto"/>
        <w:right w:val="none" w:sz="0" w:space="0" w:color="auto"/>
      </w:divBdr>
    </w:div>
    <w:div w:id="837617126">
      <w:bodyDiv w:val="1"/>
      <w:marLeft w:val="0"/>
      <w:marRight w:val="0"/>
      <w:marTop w:val="0"/>
      <w:marBottom w:val="0"/>
      <w:divBdr>
        <w:top w:val="none" w:sz="0" w:space="0" w:color="auto"/>
        <w:left w:val="none" w:sz="0" w:space="0" w:color="auto"/>
        <w:bottom w:val="none" w:sz="0" w:space="0" w:color="auto"/>
        <w:right w:val="none" w:sz="0" w:space="0" w:color="auto"/>
      </w:divBdr>
    </w:div>
    <w:div w:id="972634205">
      <w:bodyDiv w:val="1"/>
      <w:marLeft w:val="0"/>
      <w:marRight w:val="0"/>
      <w:marTop w:val="0"/>
      <w:marBottom w:val="0"/>
      <w:divBdr>
        <w:top w:val="none" w:sz="0" w:space="0" w:color="auto"/>
        <w:left w:val="none" w:sz="0" w:space="0" w:color="auto"/>
        <w:bottom w:val="none" w:sz="0" w:space="0" w:color="auto"/>
        <w:right w:val="none" w:sz="0" w:space="0" w:color="auto"/>
      </w:divBdr>
    </w:div>
    <w:div w:id="1264995450">
      <w:bodyDiv w:val="1"/>
      <w:marLeft w:val="0"/>
      <w:marRight w:val="0"/>
      <w:marTop w:val="0"/>
      <w:marBottom w:val="0"/>
      <w:divBdr>
        <w:top w:val="none" w:sz="0" w:space="0" w:color="auto"/>
        <w:left w:val="none" w:sz="0" w:space="0" w:color="auto"/>
        <w:bottom w:val="none" w:sz="0" w:space="0" w:color="auto"/>
        <w:right w:val="none" w:sz="0" w:space="0" w:color="auto"/>
      </w:divBdr>
    </w:div>
    <w:div w:id="1781298120">
      <w:bodyDiv w:val="1"/>
      <w:marLeft w:val="0"/>
      <w:marRight w:val="0"/>
      <w:marTop w:val="0"/>
      <w:marBottom w:val="0"/>
      <w:divBdr>
        <w:top w:val="none" w:sz="0" w:space="0" w:color="auto"/>
        <w:left w:val="none" w:sz="0" w:space="0" w:color="auto"/>
        <w:bottom w:val="none" w:sz="0" w:space="0" w:color="auto"/>
        <w:right w:val="none" w:sz="0" w:space="0" w:color="auto"/>
      </w:divBdr>
    </w:div>
    <w:div w:id="1788353088">
      <w:bodyDiv w:val="1"/>
      <w:marLeft w:val="0"/>
      <w:marRight w:val="0"/>
      <w:marTop w:val="0"/>
      <w:marBottom w:val="0"/>
      <w:divBdr>
        <w:top w:val="none" w:sz="0" w:space="0" w:color="auto"/>
        <w:left w:val="none" w:sz="0" w:space="0" w:color="auto"/>
        <w:bottom w:val="none" w:sz="0" w:space="0" w:color="auto"/>
        <w:right w:val="none" w:sz="0" w:space="0" w:color="auto"/>
      </w:divBdr>
    </w:div>
    <w:div w:id="1816484705">
      <w:bodyDiv w:val="1"/>
      <w:marLeft w:val="0"/>
      <w:marRight w:val="0"/>
      <w:marTop w:val="0"/>
      <w:marBottom w:val="0"/>
      <w:divBdr>
        <w:top w:val="none" w:sz="0" w:space="0" w:color="auto"/>
        <w:left w:val="none" w:sz="0" w:space="0" w:color="auto"/>
        <w:bottom w:val="none" w:sz="0" w:space="0" w:color="auto"/>
        <w:right w:val="none" w:sz="0" w:space="0" w:color="auto"/>
      </w:divBdr>
    </w:div>
    <w:div w:id="1841118249">
      <w:bodyDiv w:val="1"/>
      <w:marLeft w:val="0"/>
      <w:marRight w:val="0"/>
      <w:marTop w:val="0"/>
      <w:marBottom w:val="0"/>
      <w:divBdr>
        <w:top w:val="none" w:sz="0" w:space="0" w:color="auto"/>
        <w:left w:val="none" w:sz="0" w:space="0" w:color="auto"/>
        <w:bottom w:val="none" w:sz="0" w:space="0" w:color="auto"/>
        <w:right w:val="none" w:sz="0" w:space="0" w:color="auto"/>
      </w:divBdr>
    </w:div>
    <w:div w:id="205634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climatefocus.com/"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diagramLayout" Target="diagrams/layout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rijks.agrometeo@wanadoo.fr" TargetMode="Externa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mailto:rijks.agrometeo@wanadoo.fr" TargetMode="External"/><Relationship Id="rId20" Type="http://schemas.openxmlformats.org/officeDocument/2006/relationships/diagramData" Target="diagrams/data1.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07/relationships/diagramDrawing" Target="diagrams/drawing1.xml"/><Relationship Id="rId5" Type="http://schemas.openxmlformats.org/officeDocument/2006/relationships/customXml" Target="../customXml/item5.xml"/><Relationship Id="rId15" Type="http://schemas.openxmlformats.org/officeDocument/2006/relationships/hyperlink" Target="http://www.goldstandard.org/sites/default/files/documents/simplified-micro-scale-cookstove-methodology.pdf" TargetMode="External"/><Relationship Id="rId23" Type="http://schemas.openxmlformats.org/officeDocument/2006/relationships/diagramColors" Target="diagrams/colors1.xml"/><Relationship Id="rId28"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image" Target="media/image2.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diagramQuickStyle" Target="diagrams/quickStyle1.xml"/><Relationship Id="rId27" Type="http://schemas.openxmlformats.org/officeDocument/2006/relationships/footer" Target="footer1.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goldstandard.org/sites/default/files/documents/gs-simplified-micro-scale-cookstove-meth-2013.pdf" TargetMode="External"/><Relationship Id="rId1" Type="http://schemas.openxmlformats.org/officeDocument/2006/relationships/hyperlink" Target="http://cdm.unfccc.int/DNA/fNRB/inde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SDM\Clean%20Development%20Mechanism%20(CDM)\CDM07-Official%20Documents%20(CDM)\Templates\CDM_Guideline.dotm" TargetMode="External"/></Relationships>
</file>

<file path=word/diagrams/colors1.xml><?xml version="1.0" encoding="utf-8"?>
<dgm:colorsDef xmlns:dgm="http://schemas.openxmlformats.org/drawingml/2006/diagram" xmlns:a="http://schemas.openxmlformats.org/drawingml/2006/main" uniqueId="urn:microsoft.com/office/officeart/2005/8/colors/accent3_3">
  <dgm:title val=""/>
  <dgm:desc val=""/>
  <dgm:catLst>
    <dgm:cat type="accent3" pri="11300"/>
  </dgm:catLst>
  <dgm:styleLbl name="node0">
    <dgm:fillClrLst meth="repeat">
      <a:schemeClr val="accent3">
        <a:shade val="80000"/>
      </a:schemeClr>
    </dgm:fillClrLst>
    <dgm:linClrLst meth="repeat">
      <a:schemeClr val="lt1"/>
    </dgm:linClrLst>
    <dgm:effectClrLst/>
    <dgm:txLinClrLst/>
    <dgm:txFillClrLst/>
    <dgm:txEffectClrLst/>
  </dgm:styleLbl>
  <dgm:styleLbl name="node1">
    <dgm:fillClrLst>
      <a:schemeClr val="accent3">
        <a:shade val="80000"/>
      </a:schemeClr>
      <a:schemeClr val="accent3">
        <a:tint val="70000"/>
      </a:schemeClr>
    </dgm:fillClrLst>
    <dgm:linClrLst meth="repeat">
      <a:schemeClr val="lt1"/>
    </dgm:linClrLst>
    <dgm:effectClrLst/>
    <dgm:txLinClrLst/>
    <dgm:txFillClrLst/>
    <dgm:txEffectClrLst/>
  </dgm:styleLbl>
  <dgm:styleLbl name="alignNode1">
    <dgm:fillClrLst>
      <a:schemeClr val="accent3">
        <a:shade val="80000"/>
      </a:schemeClr>
      <a:schemeClr val="accent3">
        <a:tint val="70000"/>
      </a:schemeClr>
    </dgm:fillClrLst>
    <dgm:linClrLst>
      <a:schemeClr val="accent3">
        <a:shade val="80000"/>
      </a:schemeClr>
      <a:schemeClr val="accent3">
        <a:tint val="70000"/>
      </a:schemeClr>
    </dgm:linClrLst>
    <dgm:effectClrLst/>
    <dgm:txLinClrLst/>
    <dgm:txFillClrLst/>
    <dgm:txEffectClrLst/>
  </dgm:styleLbl>
  <dgm:styleLbl name="lnNode1">
    <dgm:fillClrLst>
      <a:schemeClr val="accent3">
        <a:shade val="80000"/>
      </a:schemeClr>
      <a:schemeClr val="accent3">
        <a:tint val="7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tint val="70000"/>
        <a:alpha val="50000"/>
      </a:schemeClr>
    </dgm:fillClrLst>
    <dgm:linClrLst meth="repeat">
      <a:schemeClr val="lt1"/>
    </dgm:linClrLst>
    <dgm:effectClrLst/>
    <dgm:txLinClrLst/>
    <dgm:txFillClrLst/>
    <dgm:txEffectClrLst/>
  </dgm:styleLbl>
  <dgm:styleLbl name="node2">
    <dgm:fillClrLst>
      <a:schemeClr val="accent3">
        <a:tint val="99000"/>
      </a:schemeClr>
    </dgm:fillClrLst>
    <dgm:linClrLst meth="repeat">
      <a:schemeClr val="lt1"/>
    </dgm:linClrLst>
    <dgm:effectClrLst/>
    <dgm:txLinClrLst/>
    <dgm:txFillClrLst/>
    <dgm:txEffectClrLst/>
  </dgm:styleLbl>
  <dgm:styleLbl name="node3">
    <dgm:fillClrLst>
      <a:schemeClr val="accent3">
        <a:tint val="80000"/>
      </a:schemeClr>
    </dgm:fillClrLst>
    <dgm:linClrLst meth="repeat">
      <a:schemeClr val="lt1"/>
    </dgm:linClrLst>
    <dgm:effectClrLst/>
    <dgm:txLinClrLst/>
    <dgm:txFillClrLst/>
    <dgm:txEffectClrLst/>
  </dgm:styleLbl>
  <dgm:styleLbl name="node4">
    <dgm:fillClrLst>
      <a:schemeClr val="accent3">
        <a:tint val="70000"/>
      </a:schemeClr>
    </dgm:fillClrLst>
    <dgm:linClrLst meth="repeat">
      <a:schemeClr val="lt1"/>
    </dgm:linClrLst>
    <dgm:effectClrLst/>
    <dgm:txLinClrLst/>
    <dgm:txFillClrLst/>
    <dgm:txEffectClrLst/>
  </dgm:styleLbl>
  <dgm:styleLbl name="f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dgm:txEffectClrLst/>
  </dgm:styleLbl>
  <dgm:styleLbl name="f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b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sibTrans1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shade val="80000"/>
      </a:schemeClr>
    </dgm:fillClrLst>
    <dgm:linClrLst meth="repeat">
      <a:schemeClr val="lt1"/>
    </dgm:linClrLst>
    <dgm:effectClrLst/>
    <dgm:txLinClrLst/>
    <dgm:txFillClrLst/>
    <dgm:txEffectClrLst/>
  </dgm:styleLbl>
  <dgm:styleLbl name="asst1">
    <dgm:fillClrLst meth="repeat">
      <a:schemeClr val="accent3">
        <a:shade val="80000"/>
      </a:schemeClr>
    </dgm:fillClrLst>
    <dgm:linClrLst meth="repeat">
      <a:schemeClr val="lt1"/>
    </dgm:linClrLst>
    <dgm:effectClrLst/>
    <dgm:txLinClrLst/>
    <dgm:txFillClrLst/>
    <dgm:txEffectClrLst/>
  </dgm:styleLbl>
  <dgm:styleLbl name="asst2">
    <dgm:fillClrLst>
      <a:schemeClr val="accent3">
        <a:tint val="99000"/>
      </a:schemeClr>
    </dgm:fillClrLst>
    <dgm:linClrLst meth="repeat">
      <a:schemeClr val="lt1"/>
    </dgm:linClrLst>
    <dgm:effectClrLst/>
    <dgm:txLinClrLst/>
    <dgm:txFillClrLst/>
    <dgm:txEffectClrLst/>
  </dgm:styleLbl>
  <dgm:styleLbl name="asst3">
    <dgm:fillClrLst>
      <a:schemeClr val="accent3">
        <a:tint val="80000"/>
      </a:schemeClr>
    </dgm:fillClrLst>
    <dgm:linClrLst meth="repeat">
      <a:schemeClr val="lt1"/>
    </dgm:linClrLst>
    <dgm:effectClrLst/>
    <dgm:txLinClrLst/>
    <dgm:txFillClrLst/>
    <dgm:txEffectClrLst/>
  </dgm:styleLbl>
  <dgm:styleLbl name="asst4">
    <dgm:fillClrLst>
      <a:schemeClr val="accent3">
        <a:tint val="70000"/>
      </a:schemeClr>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lt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9000"/>
      </a:schemeClr>
    </dgm:fillClrLst>
    <dgm:linClrLst meth="repeat">
      <a:schemeClr val="accent3">
        <a:tint val="99000"/>
      </a:schemeClr>
    </dgm:linClrLst>
    <dgm:effectClrLst/>
    <dgm:txLinClrLst/>
    <dgm:txFillClrLst meth="repeat">
      <a:schemeClr val="tx1"/>
    </dgm:txFillClrLst>
    <dgm:txEffectClrLst/>
  </dgm:styleLbl>
  <dgm:styleLbl name="parChTrans1D3">
    <dgm:fillClrLst meth="repeat">
      <a:schemeClr val="accent3">
        <a:tint val="80000"/>
      </a:schemeClr>
    </dgm:fillClrLst>
    <dgm:linClrLst meth="repeat">
      <a:schemeClr val="accent3">
        <a:tint val="80000"/>
      </a:schemeClr>
    </dgm:linClrLst>
    <dgm:effectClrLst/>
    <dgm:txLinClrLst/>
    <dgm:txFillClrLst meth="repeat">
      <a:schemeClr val="tx1"/>
    </dgm:txFillClrLst>
    <dgm:txEffectClrLst/>
  </dgm:styleLbl>
  <dgm:styleLbl name="parChTrans1D4">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BC67D25-7808-48A6-9CDE-9CA1A0A73424}" type="doc">
      <dgm:prSet loTypeId="urn:microsoft.com/office/officeart/2005/8/layout/chevron2" loCatId="process" qsTypeId="urn:microsoft.com/office/officeart/2005/8/quickstyle/simple1" qsCatId="simple" csTypeId="urn:microsoft.com/office/officeart/2005/8/colors/accent3_3" csCatId="accent3" phldr="1"/>
      <dgm:spPr/>
      <dgm:t>
        <a:bodyPr/>
        <a:lstStyle/>
        <a:p>
          <a:endParaRPr lang="nl-NL"/>
        </a:p>
      </dgm:t>
    </dgm:pt>
    <dgm:pt modelId="{52325943-5CE4-4EF1-82DD-32F1F087D415}">
      <dgm:prSet phldrT="[Text]"/>
      <dgm:spPr/>
      <dgm:t>
        <a:bodyPr/>
        <a:lstStyle/>
        <a:p>
          <a:r>
            <a:rPr lang="nl-NL">
              <a:latin typeface="Arial" panose="020B0604020202020204" pitchFamily="34" charset="0"/>
              <a:cs typeface="Arial" panose="020B0604020202020204" pitchFamily="34" charset="0"/>
            </a:rPr>
            <a:t>Data generation</a:t>
          </a:r>
        </a:p>
      </dgm:t>
    </dgm:pt>
    <dgm:pt modelId="{6323CA83-9F81-4BBA-AB88-2734731E09B8}" type="parTrans" cxnId="{24040ABA-30D2-40B4-AC57-923F92331A54}">
      <dgm:prSet/>
      <dgm:spPr/>
      <dgm:t>
        <a:bodyPr/>
        <a:lstStyle/>
        <a:p>
          <a:endParaRPr lang="nl-NL">
            <a:latin typeface="Arial" panose="020B0604020202020204" pitchFamily="34" charset="0"/>
            <a:cs typeface="Arial" panose="020B0604020202020204" pitchFamily="34" charset="0"/>
          </a:endParaRPr>
        </a:p>
      </dgm:t>
    </dgm:pt>
    <dgm:pt modelId="{1AE6AF3B-C042-4652-93D2-9CCE8BE49B21}" type="sibTrans" cxnId="{24040ABA-30D2-40B4-AC57-923F92331A54}">
      <dgm:prSet/>
      <dgm:spPr/>
      <dgm:t>
        <a:bodyPr/>
        <a:lstStyle/>
        <a:p>
          <a:endParaRPr lang="nl-NL">
            <a:latin typeface="Arial" panose="020B0604020202020204" pitchFamily="34" charset="0"/>
            <a:cs typeface="Arial" panose="020B0604020202020204" pitchFamily="34" charset="0"/>
          </a:endParaRPr>
        </a:p>
      </dgm:t>
    </dgm:pt>
    <dgm:pt modelId="{28B319F3-01CD-43B2-9428-E891A89A67E7}">
      <dgm:prSet phldrT="[Text]" custT="1"/>
      <dgm:spPr/>
      <dgm:t>
        <a:bodyPr/>
        <a:lstStyle/>
        <a:p>
          <a:r>
            <a:rPr lang="nl-NL" sz="1100">
              <a:latin typeface="Arial" panose="020B0604020202020204" pitchFamily="34" charset="0"/>
              <a:cs typeface="Arial" panose="020B0604020202020204" pitchFamily="34" charset="0"/>
            </a:rPr>
            <a:t> Paper-based surveys were conducted at end-users' dwellings</a:t>
          </a:r>
        </a:p>
      </dgm:t>
    </dgm:pt>
    <dgm:pt modelId="{3B3D0617-E2CF-4FDB-BE1B-A2570A886760}" type="parTrans" cxnId="{172A55BC-ACBE-4426-90EA-1A7CBAEF9AF9}">
      <dgm:prSet/>
      <dgm:spPr/>
      <dgm:t>
        <a:bodyPr/>
        <a:lstStyle/>
        <a:p>
          <a:endParaRPr lang="nl-NL">
            <a:latin typeface="Arial" panose="020B0604020202020204" pitchFamily="34" charset="0"/>
            <a:cs typeface="Arial" panose="020B0604020202020204" pitchFamily="34" charset="0"/>
          </a:endParaRPr>
        </a:p>
      </dgm:t>
    </dgm:pt>
    <dgm:pt modelId="{680E1F19-D7B6-4830-98D3-ADBDB96655A1}" type="sibTrans" cxnId="{172A55BC-ACBE-4426-90EA-1A7CBAEF9AF9}">
      <dgm:prSet/>
      <dgm:spPr/>
      <dgm:t>
        <a:bodyPr/>
        <a:lstStyle/>
        <a:p>
          <a:endParaRPr lang="nl-NL">
            <a:latin typeface="Arial" panose="020B0604020202020204" pitchFamily="34" charset="0"/>
            <a:cs typeface="Arial" panose="020B0604020202020204" pitchFamily="34" charset="0"/>
          </a:endParaRPr>
        </a:p>
      </dgm:t>
    </dgm:pt>
    <dgm:pt modelId="{958B1B9A-EA16-4F74-8441-575D9A7A1E5E}">
      <dgm:prSet phldrT="[Text]"/>
      <dgm:spPr/>
      <dgm:t>
        <a:bodyPr/>
        <a:lstStyle/>
        <a:p>
          <a:r>
            <a:rPr lang="nl-NL">
              <a:latin typeface="Arial" panose="020B0604020202020204" pitchFamily="34" charset="0"/>
              <a:cs typeface="Arial" panose="020B0604020202020204" pitchFamily="34" charset="0"/>
            </a:rPr>
            <a:t>Data recording</a:t>
          </a:r>
        </a:p>
      </dgm:t>
    </dgm:pt>
    <dgm:pt modelId="{4232E0A9-3F0E-4B42-986F-155A7B46331C}" type="parTrans" cxnId="{0305C36E-5916-46CE-8976-D6B7CAB9B774}">
      <dgm:prSet/>
      <dgm:spPr/>
      <dgm:t>
        <a:bodyPr/>
        <a:lstStyle/>
        <a:p>
          <a:endParaRPr lang="nl-NL">
            <a:latin typeface="Arial" panose="020B0604020202020204" pitchFamily="34" charset="0"/>
            <a:cs typeface="Arial" panose="020B0604020202020204" pitchFamily="34" charset="0"/>
          </a:endParaRPr>
        </a:p>
      </dgm:t>
    </dgm:pt>
    <dgm:pt modelId="{DE4168C3-FF00-4CF3-B1CF-F96A4940A9EA}" type="sibTrans" cxnId="{0305C36E-5916-46CE-8976-D6B7CAB9B774}">
      <dgm:prSet/>
      <dgm:spPr/>
      <dgm:t>
        <a:bodyPr/>
        <a:lstStyle/>
        <a:p>
          <a:endParaRPr lang="nl-NL">
            <a:latin typeface="Arial" panose="020B0604020202020204" pitchFamily="34" charset="0"/>
            <a:cs typeface="Arial" panose="020B0604020202020204" pitchFamily="34" charset="0"/>
          </a:endParaRPr>
        </a:p>
      </dgm:t>
    </dgm:pt>
    <dgm:pt modelId="{F2488239-2547-4953-BE33-84069703B5EB}">
      <dgm:prSet phldrT="[Text]" custT="1"/>
      <dgm:spPr/>
      <dgm:t>
        <a:bodyPr/>
        <a:lstStyle/>
        <a:p>
          <a:r>
            <a:rPr lang="nl-NL" sz="1100">
              <a:latin typeface="Arial" panose="020B0604020202020204" pitchFamily="34" charset="0"/>
              <a:cs typeface="Arial" panose="020B0604020202020204" pitchFamily="34" charset="0"/>
            </a:rPr>
            <a:t> Survey data were transferred from paper evidence to electronic spreadsheet</a:t>
          </a:r>
        </a:p>
      </dgm:t>
    </dgm:pt>
    <dgm:pt modelId="{2216748B-E12C-4B32-89B6-D30AFB9D5CAF}" type="parTrans" cxnId="{E09E3691-EC1C-4A21-B67C-8577CD4AC076}">
      <dgm:prSet/>
      <dgm:spPr/>
      <dgm:t>
        <a:bodyPr/>
        <a:lstStyle/>
        <a:p>
          <a:endParaRPr lang="nl-NL">
            <a:latin typeface="Arial" panose="020B0604020202020204" pitchFamily="34" charset="0"/>
            <a:cs typeface="Arial" panose="020B0604020202020204" pitchFamily="34" charset="0"/>
          </a:endParaRPr>
        </a:p>
      </dgm:t>
    </dgm:pt>
    <dgm:pt modelId="{53386857-CF43-43AB-9D95-0E2366F105E3}" type="sibTrans" cxnId="{E09E3691-EC1C-4A21-B67C-8577CD4AC076}">
      <dgm:prSet/>
      <dgm:spPr/>
      <dgm:t>
        <a:bodyPr/>
        <a:lstStyle/>
        <a:p>
          <a:endParaRPr lang="nl-NL">
            <a:latin typeface="Arial" panose="020B0604020202020204" pitchFamily="34" charset="0"/>
            <a:cs typeface="Arial" panose="020B0604020202020204" pitchFamily="34" charset="0"/>
          </a:endParaRPr>
        </a:p>
      </dgm:t>
    </dgm:pt>
    <dgm:pt modelId="{B1DEC33C-0057-4529-9AFB-E82C3C3E8360}">
      <dgm:prSet phldrT="[Text]"/>
      <dgm:spPr/>
      <dgm:t>
        <a:bodyPr/>
        <a:lstStyle/>
        <a:p>
          <a:r>
            <a:rPr lang="nl-NL">
              <a:latin typeface="Arial" panose="020B0604020202020204" pitchFamily="34" charset="0"/>
              <a:cs typeface="Arial" panose="020B0604020202020204" pitchFamily="34" charset="0"/>
            </a:rPr>
            <a:t>Data quality control</a:t>
          </a:r>
        </a:p>
      </dgm:t>
    </dgm:pt>
    <dgm:pt modelId="{113A17CD-8CD1-4A98-9F26-4BD877DFF29B}" type="parTrans" cxnId="{4AD4F371-E69B-4361-A764-C23D2FA93FD0}">
      <dgm:prSet/>
      <dgm:spPr/>
      <dgm:t>
        <a:bodyPr/>
        <a:lstStyle/>
        <a:p>
          <a:endParaRPr lang="nl-NL">
            <a:latin typeface="Arial" panose="020B0604020202020204" pitchFamily="34" charset="0"/>
            <a:cs typeface="Arial" panose="020B0604020202020204" pitchFamily="34" charset="0"/>
          </a:endParaRPr>
        </a:p>
      </dgm:t>
    </dgm:pt>
    <dgm:pt modelId="{6F7343AC-C21A-4EE9-A831-3E6D8045F81E}" type="sibTrans" cxnId="{4AD4F371-E69B-4361-A764-C23D2FA93FD0}">
      <dgm:prSet/>
      <dgm:spPr/>
      <dgm:t>
        <a:bodyPr/>
        <a:lstStyle/>
        <a:p>
          <a:endParaRPr lang="nl-NL">
            <a:latin typeface="Arial" panose="020B0604020202020204" pitchFamily="34" charset="0"/>
            <a:cs typeface="Arial" panose="020B0604020202020204" pitchFamily="34" charset="0"/>
          </a:endParaRPr>
        </a:p>
      </dgm:t>
    </dgm:pt>
    <dgm:pt modelId="{123C22FD-16C9-4693-A8AB-6A1CE6209ED9}">
      <dgm:prSet phldrT="[Text]" custT="1"/>
      <dgm:spPr/>
      <dgm:t>
        <a:bodyPr/>
        <a:lstStyle/>
        <a:p>
          <a:r>
            <a:rPr lang="nl-NL" sz="1100">
              <a:latin typeface="Arial" panose="020B0604020202020204" pitchFamily="34" charset="0"/>
              <a:cs typeface="Arial" panose="020B0604020202020204" pitchFamily="34" charset="0"/>
            </a:rPr>
            <a:t> Collected data was cross-checked for consistency and errors</a:t>
          </a:r>
        </a:p>
      </dgm:t>
    </dgm:pt>
    <dgm:pt modelId="{9F16B92A-F8AC-457E-BAA1-251BA9531325}" type="parTrans" cxnId="{41CB0537-0472-4BFC-AF1D-0B2FE1828D9F}">
      <dgm:prSet/>
      <dgm:spPr/>
      <dgm:t>
        <a:bodyPr/>
        <a:lstStyle/>
        <a:p>
          <a:endParaRPr lang="nl-NL">
            <a:latin typeface="Arial" panose="020B0604020202020204" pitchFamily="34" charset="0"/>
            <a:cs typeface="Arial" panose="020B0604020202020204" pitchFamily="34" charset="0"/>
          </a:endParaRPr>
        </a:p>
      </dgm:t>
    </dgm:pt>
    <dgm:pt modelId="{D2FC7322-DDC1-4CEC-83BE-4B348169C8EC}" type="sibTrans" cxnId="{41CB0537-0472-4BFC-AF1D-0B2FE1828D9F}">
      <dgm:prSet/>
      <dgm:spPr/>
      <dgm:t>
        <a:bodyPr/>
        <a:lstStyle/>
        <a:p>
          <a:endParaRPr lang="nl-NL">
            <a:latin typeface="Arial" panose="020B0604020202020204" pitchFamily="34" charset="0"/>
            <a:cs typeface="Arial" panose="020B0604020202020204" pitchFamily="34" charset="0"/>
          </a:endParaRPr>
        </a:p>
      </dgm:t>
    </dgm:pt>
    <dgm:pt modelId="{71542CB8-BE52-49BF-864A-DD3197AEA88F}">
      <dgm:prSet phldrT="[Text]" custT="1"/>
      <dgm:spPr/>
      <dgm:t>
        <a:bodyPr/>
        <a:lstStyle/>
        <a:p>
          <a:r>
            <a:rPr lang="nl-NL" sz="1100">
              <a:latin typeface="Arial" panose="020B0604020202020204" pitchFamily="34" charset="0"/>
              <a:cs typeface="Arial" panose="020B0604020202020204" pitchFamily="34" charset="0"/>
            </a:rPr>
            <a:t> End-users were re-visited on-site to address any such issues</a:t>
          </a:r>
        </a:p>
      </dgm:t>
    </dgm:pt>
    <dgm:pt modelId="{28DBE188-3175-4035-B824-9CADFE01D27A}" type="parTrans" cxnId="{54C217DD-3507-47CF-A349-4C0A267C4D72}">
      <dgm:prSet/>
      <dgm:spPr/>
      <dgm:t>
        <a:bodyPr/>
        <a:lstStyle/>
        <a:p>
          <a:endParaRPr lang="nl-NL">
            <a:latin typeface="Arial" panose="020B0604020202020204" pitchFamily="34" charset="0"/>
            <a:cs typeface="Arial" panose="020B0604020202020204" pitchFamily="34" charset="0"/>
          </a:endParaRPr>
        </a:p>
      </dgm:t>
    </dgm:pt>
    <dgm:pt modelId="{43637574-A62D-4CDB-84CE-6C7A63A206A0}" type="sibTrans" cxnId="{54C217DD-3507-47CF-A349-4C0A267C4D72}">
      <dgm:prSet/>
      <dgm:spPr/>
      <dgm:t>
        <a:bodyPr/>
        <a:lstStyle/>
        <a:p>
          <a:endParaRPr lang="nl-NL">
            <a:latin typeface="Arial" panose="020B0604020202020204" pitchFamily="34" charset="0"/>
            <a:cs typeface="Arial" panose="020B0604020202020204" pitchFamily="34" charset="0"/>
          </a:endParaRPr>
        </a:p>
      </dgm:t>
    </dgm:pt>
    <dgm:pt modelId="{D0F66DF8-63E6-4548-ADA8-3C1382CF642C}">
      <dgm:prSet/>
      <dgm:spPr/>
      <dgm:t>
        <a:bodyPr/>
        <a:lstStyle/>
        <a:p>
          <a:r>
            <a:rPr lang="nl-NL">
              <a:latin typeface="Arial" panose="020B0604020202020204" pitchFamily="34" charset="0"/>
              <a:cs typeface="Arial" panose="020B0604020202020204" pitchFamily="34" charset="0"/>
            </a:rPr>
            <a:t>Calculations</a:t>
          </a:r>
        </a:p>
      </dgm:t>
    </dgm:pt>
    <dgm:pt modelId="{7592CE85-7F8E-4B1B-A4B5-620A08616BE8}" type="parTrans" cxnId="{D7F53DF4-7B53-4418-86BF-97B16BB69ADE}">
      <dgm:prSet/>
      <dgm:spPr/>
      <dgm:t>
        <a:bodyPr/>
        <a:lstStyle/>
        <a:p>
          <a:endParaRPr lang="nl-NL">
            <a:latin typeface="Arial" panose="020B0604020202020204" pitchFamily="34" charset="0"/>
            <a:cs typeface="Arial" panose="020B0604020202020204" pitchFamily="34" charset="0"/>
          </a:endParaRPr>
        </a:p>
      </dgm:t>
    </dgm:pt>
    <dgm:pt modelId="{FABDEE7D-E94D-4F22-AA17-83540808CEBE}" type="sibTrans" cxnId="{D7F53DF4-7B53-4418-86BF-97B16BB69ADE}">
      <dgm:prSet/>
      <dgm:spPr/>
      <dgm:t>
        <a:bodyPr/>
        <a:lstStyle/>
        <a:p>
          <a:endParaRPr lang="nl-NL">
            <a:latin typeface="Arial" panose="020B0604020202020204" pitchFamily="34" charset="0"/>
            <a:cs typeface="Arial" panose="020B0604020202020204" pitchFamily="34" charset="0"/>
          </a:endParaRPr>
        </a:p>
      </dgm:t>
    </dgm:pt>
    <dgm:pt modelId="{AC6D488A-C509-48BD-84F2-BEEF2A7B8F22}">
      <dgm:prSet custT="1"/>
      <dgm:spPr/>
      <dgm:t>
        <a:bodyPr/>
        <a:lstStyle/>
        <a:p>
          <a:r>
            <a:rPr lang="nl-NL" sz="1100">
              <a:latin typeface="Arial" panose="020B0604020202020204" pitchFamily="34" charset="0"/>
              <a:cs typeface="Arial" panose="020B0604020202020204" pitchFamily="34" charset="0"/>
            </a:rPr>
            <a:t> Collected data was analysed to calculate individual parameters for input into emission reductions' calculation spreadsheet</a:t>
          </a:r>
        </a:p>
      </dgm:t>
    </dgm:pt>
    <dgm:pt modelId="{BCA30E72-218B-45C7-B0F5-F7BADE15C8EC}" type="parTrans" cxnId="{7FBA7F61-E754-4425-BDF5-B536A7BC4CA2}">
      <dgm:prSet/>
      <dgm:spPr/>
      <dgm:t>
        <a:bodyPr/>
        <a:lstStyle/>
        <a:p>
          <a:endParaRPr lang="nl-NL">
            <a:latin typeface="Arial" panose="020B0604020202020204" pitchFamily="34" charset="0"/>
            <a:cs typeface="Arial" panose="020B0604020202020204" pitchFamily="34" charset="0"/>
          </a:endParaRPr>
        </a:p>
      </dgm:t>
    </dgm:pt>
    <dgm:pt modelId="{2E2094B7-807E-44B3-8095-F7999E06E776}" type="sibTrans" cxnId="{7FBA7F61-E754-4425-BDF5-B536A7BC4CA2}">
      <dgm:prSet/>
      <dgm:spPr/>
      <dgm:t>
        <a:bodyPr/>
        <a:lstStyle/>
        <a:p>
          <a:endParaRPr lang="nl-NL">
            <a:latin typeface="Arial" panose="020B0604020202020204" pitchFamily="34" charset="0"/>
            <a:cs typeface="Arial" panose="020B0604020202020204" pitchFamily="34" charset="0"/>
          </a:endParaRPr>
        </a:p>
      </dgm:t>
    </dgm:pt>
    <dgm:pt modelId="{3DDD0EF1-81D1-4CB2-8EF1-3F9C828D428C}">
      <dgm:prSet/>
      <dgm:spPr/>
      <dgm:t>
        <a:bodyPr/>
        <a:lstStyle/>
        <a:p>
          <a:r>
            <a:rPr lang="nl-NL">
              <a:latin typeface="Arial" panose="020B0604020202020204" pitchFamily="34" charset="0"/>
              <a:cs typeface="Arial" panose="020B0604020202020204" pitchFamily="34" charset="0"/>
            </a:rPr>
            <a:t>Reporting</a:t>
          </a:r>
        </a:p>
      </dgm:t>
    </dgm:pt>
    <dgm:pt modelId="{108B66CB-B08A-44C1-8D4E-46B3A9318D89}" type="parTrans" cxnId="{3D59BE80-D584-4BA2-BEB4-9A87B727F17D}">
      <dgm:prSet/>
      <dgm:spPr/>
      <dgm:t>
        <a:bodyPr/>
        <a:lstStyle/>
        <a:p>
          <a:endParaRPr lang="nl-NL">
            <a:latin typeface="Arial" panose="020B0604020202020204" pitchFamily="34" charset="0"/>
            <a:cs typeface="Arial" panose="020B0604020202020204" pitchFamily="34" charset="0"/>
          </a:endParaRPr>
        </a:p>
      </dgm:t>
    </dgm:pt>
    <dgm:pt modelId="{B4DCA354-A157-472D-8D96-9EF2F5F8F9DC}" type="sibTrans" cxnId="{3D59BE80-D584-4BA2-BEB4-9A87B727F17D}">
      <dgm:prSet/>
      <dgm:spPr/>
      <dgm:t>
        <a:bodyPr/>
        <a:lstStyle/>
        <a:p>
          <a:endParaRPr lang="nl-NL">
            <a:latin typeface="Arial" panose="020B0604020202020204" pitchFamily="34" charset="0"/>
            <a:cs typeface="Arial" panose="020B0604020202020204" pitchFamily="34" charset="0"/>
          </a:endParaRPr>
        </a:p>
      </dgm:t>
    </dgm:pt>
    <dgm:pt modelId="{EAC0A482-244A-490F-A058-B5248E0E8F80}">
      <dgm:prSet custT="1"/>
      <dgm:spPr/>
      <dgm:t>
        <a:bodyPr/>
        <a:lstStyle/>
        <a:p>
          <a:r>
            <a:rPr lang="nl-NL" sz="1100">
              <a:latin typeface="Arial" panose="020B0604020202020204" pitchFamily="34" charset="0"/>
              <a:cs typeface="Arial" panose="020B0604020202020204" pitchFamily="34" charset="0"/>
            </a:rPr>
            <a:t> Parameters input into emission reductions' calculation spreadsheet and reported in Monitoring Report</a:t>
          </a:r>
        </a:p>
      </dgm:t>
    </dgm:pt>
    <dgm:pt modelId="{480611B2-6F94-4E63-AB93-88347B97330B}" type="parTrans" cxnId="{29E6324A-C2FF-4638-9E64-B51E12A484C9}">
      <dgm:prSet/>
      <dgm:spPr/>
      <dgm:t>
        <a:bodyPr/>
        <a:lstStyle/>
        <a:p>
          <a:endParaRPr lang="nl-NL">
            <a:latin typeface="Arial" panose="020B0604020202020204" pitchFamily="34" charset="0"/>
            <a:cs typeface="Arial" panose="020B0604020202020204" pitchFamily="34" charset="0"/>
          </a:endParaRPr>
        </a:p>
      </dgm:t>
    </dgm:pt>
    <dgm:pt modelId="{C79ADD79-0A0A-466E-981C-C080C69615DD}" type="sibTrans" cxnId="{29E6324A-C2FF-4638-9E64-B51E12A484C9}">
      <dgm:prSet/>
      <dgm:spPr/>
      <dgm:t>
        <a:bodyPr/>
        <a:lstStyle/>
        <a:p>
          <a:endParaRPr lang="nl-NL">
            <a:latin typeface="Arial" panose="020B0604020202020204" pitchFamily="34" charset="0"/>
            <a:cs typeface="Arial" panose="020B0604020202020204" pitchFamily="34" charset="0"/>
          </a:endParaRPr>
        </a:p>
      </dgm:t>
    </dgm:pt>
    <dgm:pt modelId="{357C9CD8-92BC-4DAE-B097-E835966861C1}" type="pres">
      <dgm:prSet presAssocID="{5BC67D25-7808-48A6-9CDE-9CA1A0A73424}" presName="linearFlow" presStyleCnt="0">
        <dgm:presLayoutVars>
          <dgm:dir/>
          <dgm:animLvl val="lvl"/>
          <dgm:resizeHandles val="exact"/>
        </dgm:presLayoutVars>
      </dgm:prSet>
      <dgm:spPr/>
      <dgm:t>
        <a:bodyPr/>
        <a:lstStyle/>
        <a:p>
          <a:endParaRPr lang="nl-NL"/>
        </a:p>
      </dgm:t>
    </dgm:pt>
    <dgm:pt modelId="{9DA88121-BE49-4DFD-A953-F19EA3822682}" type="pres">
      <dgm:prSet presAssocID="{52325943-5CE4-4EF1-82DD-32F1F087D415}" presName="composite" presStyleCnt="0"/>
      <dgm:spPr/>
      <dgm:t>
        <a:bodyPr/>
        <a:lstStyle/>
        <a:p>
          <a:endParaRPr lang="en-GB"/>
        </a:p>
      </dgm:t>
    </dgm:pt>
    <dgm:pt modelId="{3AF9B4C6-B889-4DE7-98DF-90541522E693}" type="pres">
      <dgm:prSet presAssocID="{52325943-5CE4-4EF1-82DD-32F1F087D415}" presName="parentText" presStyleLbl="alignNode1" presStyleIdx="0" presStyleCnt="5">
        <dgm:presLayoutVars>
          <dgm:chMax val="1"/>
          <dgm:bulletEnabled val="1"/>
        </dgm:presLayoutVars>
      </dgm:prSet>
      <dgm:spPr/>
      <dgm:t>
        <a:bodyPr/>
        <a:lstStyle/>
        <a:p>
          <a:endParaRPr lang="nl-NL"/>
        </a:p>
      </dgm:t>
    </dgm:pt>
    <dgm:pt modelId="{F4261462-C5B7-4653-AD64-8CF9B26745DD}" type="pres">
      <dgm:prSet presAssocID="{52325943-5CE4-4EF1-82DD-32F1F087D415}" presName="descendantText" presStyleLbl="alignAcc1" presStyleIdx="0" presStyleCnt="5">
        <dgm:presLayoutVars>
          <dgm:bulletEnabled val="1"/>
        </dgm:presLayoutVars>
      </dgm:prSet>
      <dgm:spPr/>
      <dgm:t>
        <a:bodyPr/>
        <a:lstStyle/>
        <a:p>
          <a:endParaRPr lang="nl-NL"/>
        </a:p>
      </dgm:t>
    </dgm:pt>
    <dgm:pt modelId="{97D64443-D02B-4DC4-9855-6EC55CDF7544}" type="pres">
      <dgm:prSet presAssocID="{1AE6AF3B-C042-4652-93D2-9CCE8BE49B21}" presName="sp" presStyleCnt="0"/>
      <dgm:spPr/>
      <dgm:t>
        <a:bodyPr/>
        <a:lstStyle/>
        <a:p>
          <a:endParaRPr lang="en-GB"/>
        </a:p>
      </dgm:t>
    </dgm:pt>
    <dgm:pt modelId="{A2D6EF2A-354A-4948-9AC0-0BA31AB5CFB4}" type="pres">
      <dgm:prSet presAssocID="{958B1B9A-EA16-4F74-8441-575D9A7A1E5E}" presName="composite" presStyleCnt="0"/>
      <dgm:spPr/>
      <dgm:t>
        <a:bodyPr/>
        <a:lstStyle/>
        <a:p>
          <a:endParaRPr lang="en-GB"/>
        </a:p>
      </dgm:t>
    </dgm:pt>
    <dgm:pt modelId="{3F5F6A6E-0CB7-441F-8AAB-10E598C2B153}" type="pres">
      <dgm:prSet presAssocID="{958B1B9A-EA16-4F74-8441-575D9A7A1E5E}" presName="parentText" presStyleLbl="alignNode1" presStyleIdx="1" presStyleCnt="5">
        <dgm:presLayoutVars>
          <dgm:chMax val="1"/>
          <dgm:bulletEnabled val="1"/>
        </dgm:presLayoutVars>
      </dgm:prSet>
      <dgm:spPr/>
      <dgm:t>
        <a:bodyPr/>
        <a:lstStyle/>
        <a:p>
          <a:endParaRPr lang="nl-NL"/>
        </a:p>
      </dgm:t>
    </dgm:pt>
    <dgm:pt modelId="{B048F87A-B7C1-4A54-BB2F-1B272BA9DEF7}" type="pres">
      <dgm:prSet presAssocID="{958B1B9A-EA16-4F74-8441-575D9A7A1E5E}" presName="descendantText" presStyleLbl="alignAcc1" presStyleIdx="1" presStyleCnt="5">
        <dgm:presLayoutVars>
          <dgm:bulletEnabled val="1"/>
        </dgm:presLayoutVars>
      </dgm:prSet>
      <dgm:spPr/>
      <dgm:t>
        <a:bodyPr/>
        <a:lstStyle/>
        <a:p>
          <a:endParaRPr lang="nl-NL"/>
        </a:p>
      </dgm:t>
    </dgm:pt>
    <dgm:pt modelId="{7ACAFB8D-2B04-486C-AA86-8607B12DC5E5}" type="pres">
      <dgm:prSet presAssocID="{DE4168C3-FF00-4CF3-B1CF-F96A4940A9EA}" presName="sp" presStyleCnt="0"/>
      <dgm:spPr/>
      <dgm:t>
        <a:bodyPr/>
        <a:lstStyle/>
        <a:p>
          <a:endParaRPr lang="en-GB"/>
        </a:p>
      </dgm:t>
    </dgm:pt>
    <dgm:pt modelId="{4FB929EA-473F-4E36-94E6-9A7C446B08E1}" type="pres">
      <dgm:prSet presAssocID="{B1DEC33C-0057-4529-9AFB-E82C3C3E8360}" presName="composite" presStyleCnt="0"/>
      <dgm:spPr/>
      <dgm:t>
        <a:bodyPr/>
        <a:lstStyle/>
        <a:p>
          <a:endParaRPr lang="en-GB"/>
        </a:p>
      </dgm:t>
    </dgm:pt>
    <dgm:pt modelId="{EC59075E-F107-47B7-A275-0C4782E023AC}" type="pres">
      <dgm:prSet presAssocID="{B1DEC33C-0057-4529-9AFB-E82C3C3E8360}" presName="parentText" presStyleLbl="alignNode1" presStyleIdx="2" presStyleCnt="5">
        <dgm:presLayoutVars>
          <dgm:chMax val="1"/>
          <dgm:bulletEnabled val="1"/>
        </dgm:presLayoutVars>
      </dgm:prSet>
      <dgm:spPr/>
      <dgm:t>
        <a:bodyPr/>
        <a:lstStyle/>
        <a:p>
          <a:endParaRPr lang="nl-NL"/>
        </a:p>
      </dgm:t>
    </dgm:pt>
    <dgm:pt modelId="{180EAFB6-4834-4B58-8B46-74E9FF7A69D9}" type="pres">
      <dgm:prSet presAssocID="{B1DEC33C-0057-4529-9AFB-E82C3C3E8360}" presName="descendantText" presStyleLbl="alignAcc1" presStyleIdx="2" presStyleCnt="5">
        <dgm:presLayoutVars>
          <dgm:bulletEnabled val="1"/>
        </dgm:presLayoutVars>
      </dgm:prSet>
      <dgm:spPr/>
      <dgm:t>
        <a:bodyPr/>
        <a:lstStyle/>
        <a:p>
          <a:endParaRPr lang="nl-NL"/>
        </a:p>
      </dgm:t>
    </dgm:pt>
    <dgm:pt modelId="{AC558BD1-8065-452A-A326-3EB538A5C49A}" type="pres">
      <dgm:prSet presAssocID="{6F7343AC-C21A-4EE9-A831-3E6D8045F81E}" presName="sp" presStyleCnt="0"/>
      <dgm:spPr/>
      <dgm:t>
        <a:bodyPr/>
        <a:lstStyle/>
        <a:p>
          <a:endParaRPr lang="en-GB"/>
        </a:p>
      </dgm:t>
    </dgm:pt>
    <dgm:pt modelId="{52A94E18-86D4-42B4-92A3-70C3F1E7A2CB}" type="pres">
      <dgm:prSet presAssocID="{D0F66DF8-63E6-4548-ADA8-3C1382CF642C}" presName="composite" presStyleCnt="0"/>
      <dgm:spPr/>
      <dgm:t>
        <a:bodyPr/>
        <a:lstStyle/>
        <a:p>
          <a:endParaRPr lang="en-GB"/>
        </a:p>
      </dgm:t>
    </dgm:pt>
    <dgm:pt modelId="{83AB120C-60C1-4B57-8A25-0EA7C0FDF9E6}" type="pres">
      <dgm:prSet presAssocID="{D0F66DF8-63E6-4548-ADA8-3C1382CF642C}" presName="parentText" presStyleLbl="alignNode1" presStyleIdx="3" presStyleCnt="5">
        <dgm:presLayoutVars>
          <dgm:chMax val="1"/>
          <dgm:bulletEnabled val="1"/>
        </dgm:presLayoutVars>
      </dgm:prSet>
      <dgm:spPr/>
      <dgm:t>
        <a:bodyPr/>
        <a:lstStyle/>
        <a:p>
          <a:endParaRPr lang="nl-NL"/>
        </a:p>
      </dgm:t>
    </dgm:pt>
    <dgm:pt modelId="{812EE542-F189-4C6E-A857-9BEF1D3DA048}" type="pres">
      <dgm:prSet presAssocID="{D0F66DF8-63E6-4548-ADA8-3C1382CF642C}" presName="descendantText" presStyleLbl="alignAcc1" presStyleIdx="3" presStyleCnt="5">
        <dgm:presLayoutVars>
          <dgm:bulletEnabled val="1"/>
        </dgm:presLayoutVars>
      </dgm:prSet>
      <dgm:spPr/>
      <dgm:t>
        <a:bodyPr/>
        <a:lstStyle/>
        <a:p>
          <a:endParaRPr lang="nl-NL"/>
        </a:p>
      </dgm:t>
    </dgm:pt>
    <dgm:pt modelId="{E40853CD-06B8-4322-9FDC-9FFC20558C6C}" type="pres">
      <dgm:prSet presAssocID="{FABDEE7D-E94D-4F22-AA17-83540808CEBE}" presName="sp" presStyleCnt="0"/>
      <dgm:spPr/>
      <dgm:t>
        <a:bodyPr/>
        <a:lstStyle/>
        <a:p>
          <a:endParaRPr lang="en-GB"/>
        </a:p>
      </dgm:t>
    </dgm:pt>
    <dgm:pt modelId="{3EF83E7E-BD34-4475-B5A1-F298C68692B0}" type="pres">
      <dgm:prSet presAssocID="{3DDD0EF1-81D1-4CB2-8EF1-3F9C828D428C}" presName="composite" presStyleCnt="0"/>
      <dgm:spPr/>
      <dgm:t>
        <a:bodyPr/>
        <a:lstStyle/>
        <a:p>
          <a:endParaRPr lang="en-GB"/>
        </a:p>
      </dgm:t>
    </dgm:pt>
    <dgm:pt modelId="{CB0884D9-DE2E-4510-A868-2C7EE913B676}" type="pres">
      <dgm:prSet presAssocID="{3DDD0EF1-81D1-4CB2-8EF1-3F9C828D428C}" presName="parentText" presStyleLbl="alignNode1" presStyleIdx="4" presStyleCnt="5">
        <dgm:presLayoutVars>
          <dgm:chMax val="1"/>
          <dgm:bulletEnabled val="1"/>
        </dgm:presLayoutVars>
      </dgm:prSet>
      <dgm:spPr/>
      <dgm:t>
        <a:bodyPr/>
        <a:lstStyle/>
        <a:p>
          <a:endParaRPr lang="nl-NL"/>
        </a:p>
      </dgm:t>
    </dgm:pt>
    <dgm:pt modelId="{2B0E4FB5-72E8-4E36-AC59-C7484EC17C00}" type="pres">
      <dgm:prSet presAssocID="{3DDD0EF1-81D1-4CB2-8EF1-3F9C828D428C}" presName="descendantText" presStyleLbl="alignAcc1" presStyleIdx="4" presStyleCnt="5">
        <dgm:presLayoutVars>
          <dgm:bulletEnabled val="1"/>
        </dgm:presLayoutVars>
      </dgm:prSet>
      <dgm:spPr/>
      <dgm:t>
        <a:bodyPr/>
        <a:lstStyle/>
        <a:p>
          <a:endParaRPr lang="nl-NL"/>
        </a:p>
      </dgm:t>
    </dgm:pt>
  </dgm:ptLst>
  <dgm:cxnLst>
    <dgm:cxn modelId="{7FBA7F61-E754-4425-BDF5-B536A7BC4CA2}" srcId="{D0F66DF8-63E6-4548-ADA8-3C1382CF642C}" destId="{AC6D488A-C509-48BD-84F2-BEEF2A7B8F22}" srcOrd="0" destOrd="0" parTransId="{BCA30E72-218B-45C7-B0F5-F7BADE15C8EC}" sibTransId="{2E2094B7-807E-44B3-8095-F7999E06E776}"/>
    <dgm:cxn modelId="{B17A0070-40D8-49AC-BC75-E9365A40FA80}" type="presOf" srcId="{B1DEC33C-0057-4529-9AFB-E82C3C3E8360}" destId="{EC59075E-F107-47B7-A275-0C4782E023AC}" srcOrd="0" destOrd="0" presId="urn:microsoft.com/office/officeart/2005/8/layout/chevron2"/>
    <dgm:cxn modelId="{172A55BC-ACBE-4426-90EA-1A7CBAEF9AF9}" srcId="{52325943-5CE4-4EF1-82DD-32F1F087D415}" destId="{28B319F3-01CD-43B2-9428-E891A89A67E7}" srcOrd="0" destOrd="0" parTransId="{3B3D0617-E2CF-4FDB-BE1B-A2570A886760}" sibTransId="{680E1F19-D7B6-4830-98D3-ADBDB96655A1}"/>
    <dgm:cxn modelId="{3D59BE80-D584-4BA2-BEB4-9A87B727F17D}" srcId="{5BC67D25-7808-48A6-9CDE-9CA1A0A73424}" destId="{3DDD0EF1-81D1-4CB2-8EF1-3F9C828D428C}" srcOrd="4" destOrd="0" parTransId="{108B66CB-B08A-44C1-8D4E-46B3A9318D89}" sibTransId="{B4DCA354-A157-472D-8D96-9EF2F5F8F9DC}"/>
    <dgm:cxn modelId="{AE2A9313-A626-4B13-B6A5-062F23CB4B51}" type="presOf" srcId="{71542CB8-BE52-49BF-864A-DD3197AEA88F}" destId="{180EAFB6-4834-4B58-8B46-74E9FF7A69D9}" srcOrd="0" destOrd="1" presId="urn:microsoft.com/office/officeart/2005/8/layout/chevron2"/>
    <dgm:cxn modelId="{29E6324A-C2FF-4638-9E64-B51E12A484C9}" srcId="{3DDD0EF1-81D1-4CB2-8EF1-3F9C828D428C}" destId="{EAC0A482-244A-490F-A058-B5248E0E8F80}" srcOrd="0" destOrd="0" parTransId="{480611B2-6F94-4E63-AB93-88347B97330B}" sibTransId="{C79ADD79-0A0A-466E-981C-C080C69615DD}"/>
    <dgm:cxn modelId="{4AD4F371-E69B-4361-A764-C23D2FA93FD0}" srcId="{5BC67D25-7808-48A6-9CDE-9CA1A0A73424}" destId="{B1DEC33C-0057-4529-9AFB-E82C3C3E8360}" srcOrd="2" destOrd="0" parTransId="{113A17CD-8CD1-4A98-9F26-4BD877DFF29B}" sibTransId="{6F7343AC-C21A-4EE9-A831-3E6D8045F81E}"/>
    <dgm:cxn modelId="{385EB38D-31AD-4628-9BCD-FB1EB16723F7}" type="presOf" srcId="{3DDD0EF1-81D1-4CB2-8EF1-3F9C828D428C}" destId="{CB0884D9-DE2E-4510-A868-2C7EE913B676}" srcOrd="0" destOrd="0" presId="urn:microsoft.com/office/officeart/2005/8/layout/chevron2"/>
    <dgm:cxn modelId="{962FA772-3805-43A2-BA6D-A58119FEBA10}" type="presOf" srcId="{52325943-5CE4-4EF1-82DD-32F1F087D415}" destId="{3AF9B4C6-B889-4DE7-98DF-90541522E693}" srcOrd="0" destOrd="0" presId="urn:microsoft.com/office/officeart/2005/8/layout/chevron2"/>
    <dgm:cxn modelId="{0305C36E-5916-46CE-8976-D6B7CAB9B774}" srcId="{5BC67D25-7808-48A6-9CDE-9CA1A0A73424}" destId="{958B1B9A-EA16-4F74-8441-575D9A7A1E5E}" srcOrd="1" destOrd="0" parTransId="{4232E0A9-3F0E-4B42-986F-155A7B46331C}" sibTransId="{DE4168C3-FF00-4CF3-B1CF-F96A4940A9EA}"/>
    <dgm:cxn modelId="{54C217DD-3507-47CF-A349-4C0A267C4D72}" srcId="{B1DEC33C-0057-4529-9AFB-E82C3C3E8360}" destId="{71542CB8-BE52-49BF-864A-DD3197AEA88F}" srcOrd="1" destOrd="0" parTransId="{28DBE188-3175-4035-B824-9CADFE01D27A}" sibTransId="{43637574-A62D-4CDB-84CE-6C7A63A206A0}"/>
    <dgm:cxn modelId="{5E915971-E520-41CF-BC18-7E3C18C2A665}" type="presOf" srcId="{5BC67D25-7808-48A6-9CDE-9CA1A0A73424}" destId="{357C9CD8-92BC-4DAE-B097-E835966861C1}" srcOrd="0" destOrd="0" presId="urn:microsoft.com/office/officeart/2005/8/layout/chevron2"/>
    <dgm:cxn modelId="{40F386D8-FDCD-4B3A-A909-B427F7B25672}" type="presOf" srcId="{123C22FD-16C9-4693-A8AB-6A1CE6209ED9}" destId="{180EAFB6-4834-4B58-8B46-74E9FF7A69D9}" srcOrd="0" destOrd="0" presId="urn:microsoft.com/office/officeart/2005/8/layout/chevron2"/>
    <dgm:cxn modelId="{24040ABA-30D2-40B4-AC57-923F92331A54}" srcId="{5BC67D25-7808-48A6-9CDE-9CA1A0A73424}" destId="{52325943-5CE4-4EF1-82DD-32F1F087D415}" srcOrd="0" destOrd="0" parTransId="{6323CA83-9F81-4BBA-AB88-2734731E09B8}" sibTransId="{1AE6AF3B-C042-4652-93D2-9CCE8BE49B21}"/>
    <dgm:cxn modelId="{CEE2C706-5FD9-461A-8E20-A8D9D49AC6F9}" type="presOf" srcId="{EAC0A482-244A-490F-A058-B5248E0E8F80}" destId="{2B0E4FB5-72E8-4E36-AC59-C7484EC17C00}" srcOrd="0" destOrd="0" presId="urn:microsoft.com/office/officeart/2005/8/layout/chevron2"/>
    <dgm:cxn modelId="{517AC642-84DB-4AD8-A6A9-CD161D0B880B}" type="presOf" srcId="{D0F66DF8-63E6-4548-ADA8-3C1382CF642C}" destId="{83AB120C-60C1-4B57-8A25-0EA7C0FDF9E6}" srcOrd="0" destOrd="0" presId="urn:microsoft.com/office/officeart/2005/8/layout/chevron2"/>
    <dgm:cxn modelId="{D7F53DF4-7B53-4418-86BF-97B16BB69ADE}" srcId="{5BC67D25-7808-48A6-9CDE-9CA1A0A73424}" destId="{D0F66DF8-63E6-4548-ADA8-3C1382CF642C}" srcOrd="3" destOrd="0" parTransId="{7592CE85-7F8E-4B1B-A4B5-620A08616BE8}" sibTransId="{FABDEE7D-E94D-4F22-AA17-83540808CEBE}"/>
    <dgm:cxn modelId="{8B339678-B053-459A-BA43-810BA27D747D}" type="presOf" srcId="{F2488239-2547-4953-BE33-84069703B5EB}" destId="{B048F87A-B7C1-4A54-BB2F-1B272BA9DEF7}" srcOrd="0" destOrd="0" presId="urn:microsoft.com/office/officeart/2005/8/layout/chevron2"/>
    <dgm:cxn modelId="{9E742483-282D-43F9-A6A6-DAE885C4A57A}" type="presOf" srcId="{28B319F3-01CD-43B2-9428-E891A89A67E7}" destId="{F4261462-C5B7-4653-AD64-8CF9B26745DD}" srcOrd="0" destOrd="0" presId="urn:microsoft.com/office/officeart/2005/8/layout/chevron2"/>
    <dgm:cxn modelId="{41CB0537-0472-4BFC-AF1D-0B2FE1828D9F}" srcId="{B1DEC33C-0057-4529-9AFB-E82C3C3E8360}" destId="{123C22FD-16C9-4693-A8AB-6A1CE6209ED9}" srcOrd="0" destOrd="0" parTransId="{9F16B92A-F8AC-457E-BAA1-251BA9531325}" sibTransId="{D2FC7322-DDC1-4CEC-83BE-4B348169C8EC}"/>
    <dgm:cxn modelId="{E09E3691-EC1C-4A21-B67C-8577CD4AC076}" srcId="{958B1B9A-EA16-4F74-8441-575D9A7A1E5E}" destId="{F2488239-2547-4953-BE33-84069703B5EB}" srcOrd="0" destOrd="0" parTransId="{2216748B-E12C-4B32-89B6-D30AFB9D5CAF}" sibTransId="{53386857-CF43-43AB-9D95-0E2366F105E3}"/>
    <dgm:cxn modelId="{12E52F30-AAC9-4C01-A4BD-E0F50D6C6C49}" type="presOf" srcId="{958B1B9A-EA16-4F74-8441-575D9A7A1E5E}" destId="{3F5F6A6E-0CB7-441F-8AAB-10E598C2B153}" srcOrd="0" destOrd="0" presId="urn:microsoft.com/office/officeart/2005/8/layout/chevron2"/>
    <dgm:cxn modelId="{D584A4FF-6D6A-4961-A1FF-577E1959B1DC}" type="presOf" srcId="{AC6D488A-C509-48BD-84F2-BEEF2A7B8F22}" destId="{812EE542-F189-4C6E-A857-9BEF1D3DA048}" srcOrd="0" destOrd="0" presId="urn:microsoft.com/office/officeart/2005/8/layout/chevron2"/>
    <dgm:cxn modelId="{1A59CEE3-BE25-4D7B-B24F-0CAAAFD7C9A0}" type="presParOf" srcId="{357C9CD8-92BC-4DAE-B097-E835966861C1}" destId="{9DA88121-BE49-4DFD-A953-F19EA3822682}" srcOrd="0" destOrd="0" presId="urn:microsoft.com/office/officeart/2005/8/layout/chevron2"/>
    <dgm:cxn modelId="{7B7BF60B-1373-432B-AA94-7B3A98D2CA3B}" type="presParOf" srcId="{9DA88121-BE49-4DFD-A953-F19EA3822682}" destId="{3AF9B4C6-B889-4DE7-98DF-90541522E693}" srcOrd="0" destOrd="0" presId="urn:microsoft.com/office/officeart/2005/8/layout/chevron2"/>
    <dgm:cxn modelId="{F54DC303-58D3-4BC3-AE30-B96ACC30B8B8}" type="presParOf" srcId="{9DA88121-BE49-4DFD-A953-F19EA3822682}" destId="{F4261462-C5B7-4653-AD64-8CF9B26745DD}" srcOrd="1" destOrd="0" presId="urn:microsoft.com/office/officeart/2005/8/layout/chevron2"/>
    <dgm:cxn modelId="{F7B474C3-6311-43D5-8D67-1D2B46C6961F}" type="presParOf" srcId="{357C9CD8-92BC-4DAE-B097-E835966861C1}" destId="{97D64443-D02B-4DC4-9855-6EC55CDF7544}" srcOrd="1" destOrd="0" presId="urn:microsoft.com/office/officeart/2005/8/layout/chevron2"/>
    <dgm:cxn modelId="{8D303F84-D09B-4104-9491-6B94302AB7BE}" type="presParOf" srcId="{357C9CD8-92BC-4DAE-B097-E835966861C1}" destId="{A2D6EF2A-354A-4948-9AC0-0BA31AB5CFB4}" srcOrd="2" destOrd="0" presId="urn:microsoft.com/office/officeart/2005/8/layout/chevron2"/>
    <dgm:cxn modelId="{0C354CEB-913F-4DDB-85E0-2864174549FF}" type="presParOf" srcId="{A2D6EF2A-354A-4948-9AC0-0BA31AB5CFB4}" destId="{3F5F6A6E-0CB7-441F-8AAB-10E598C2B153}" srcOrd="0" destOrd="0" presId="urn:microsoft.com/office/officeart/2005/8/layout/chevron2"/>
    <dgm:cxn modelId="{BCF6B9C4-771B-4495-80F2-7F2FF96F005C}" type="presParOf" srcId="{A2D6EF2A-354A-4948-9AC0-0BA31AB5CFB4}" destId="{B048F87A-B7C1-4A54-BB2F-1B272BA9DEF7}" srcOrd="1" destOrd="0" presId="urn:microsoft.com/office/officeart/2005/8/layout/chevron2"/>
    <dgm:cxn modelId="{C3287504-2B2D-45BA-9E21-E06FF9F48665}" type="presParOf" srcId="{357C9CD8-92BC-4DAE-B097-E835966861C1}" destId="{7ACAFB8D-2B04-486C-AA86-8607B12DC5E5}" srcOrd="3" destOrd="0" presId="urn:microsoft.com/office/officeart/2005/8/layout/chevron2"/>
    <dgm:cxn modelId="{B93D0757-4AC7-4F1F-A30E-E122413C3941}" type="presParOf" srcId="{357C9CD8-92BC-4DAE-B097-E835966861C1}" destId="{4FB929EA-473F-4E36-94E6-9A7C446B08E1}" srcOrd="4" destOrd="0" presId="urn:microsoft.com/office/officeart/2005/8/layout/chevron2"/>
    <dgm:cxn modelId="{BDAE8D76-0D25-4D38-97EB-05E9B4768B1D}" type="presParOf" srcId="{4FB929EA-473F-4E36-94E6-9A7C446B08E1}" destId="{EC59075E-F107-47B7-A275-0C4782E023AC}" srcOrd="0" destOrd="0" presId="urn:microsoft.com/office/officeart/2005/8/layout/chevron2"/>
    <dgm:cxn modelId="{7C0582DC-40CD-48D0-A20A-E192C5441D63}" type="presParOf" srcId="{4FB929EA-473F-4E36-94E6-9A7C446B08E1}" destId="{180EAFB6-4834-4B58-8B46-74E9FF7A69D9}" srcOrd="1" destOrd="0" presId="urn:microsoft.com/office/officeart/2005/8/layout/chevron2"/>
    <dgm:cxn modelId="{0A47A773-3277-4BC5-92BC-A063831CD0AE}" type="presParOf" srcId="{357C9CD8-92BC-4DAE-B097-E835966861C1}" destId="{AC558BD1-8065-452A-A326-3EB538A5C49A}" srcOrd="5" destOrd="0" presId="urn:microsoft.com/office/officeart/2005/8/layout/chevron2"/>
    <dgm:cxn modelId="{EEBBE4B3-00EB-4DF0-A7ED-DD3C7BAB7913}" type="presParOf" srcId="{357C9CD8-92BC-4DAE-B097-E835966861C1}" destId="{52A94E18-86D4-42B4-92A3-70C3F1E7A2CB}" srcOrd="6" destOrd="0" presId="urn:microsoft.com/office/officeart/2005/8/layout/chevron2"/>
    <dgm:cxn modelId="{8668002E-DDE5-4E1C-9EF0-30187F4B0B36}" type="presParOf" srcId="{52A94E18-86D4-42B4-92A3-70C3F1E7A2CB}" destId="{83AB120C-60C1-4B57-8A25-0EA7C0FDF9E6}" srcOrd="0" destOrd="0" presId="urn:microsoft.com/office/officeart/2005/8/layout/chevron2"/>
    <dgm:cxn modelId="{18F4F57B-C4D1-4599-ADB6-BE4CCFC76C60}" type="presParOf" srcId="{52A94E18-86D4-42B4-92A3-70C3F1E7A2CB}" destId="{812EE542-F189-4C6E-A857-9BEF1D3DA048}" srcOrd="1" destOrd="0" presId="urn:microsoft.com/office/officeart/2005/8/layout/chevron2"/>
    <dgm:cxn modelId="{2147C1E0-21CB-44B5-B8DD-3B5D4AE1F796}" type="presParOf" srcId="{357C9CD8-92BC-4DAE-B097-E835966861C1}" destId="{E40853CD-06B8-4322-9FDC-9FFC20558C6C}" srcOrd="7" destOrd="0" presId="urn:microsoft.com/office/officeart/2005/8/layout/chevron2"/>
    <dgm:cxn modelId="{DA4EC9A9-FDD5-4C41-B0B3-610BC5C70932}" type="presParOf" srcId="{357C9CD8-92BC-4DAE-B097-E835966861C1}" destId="{3EF83E7E-BD34-4475-B5A1-F298C68692B0}" srcOrd="8" destOrd="0" presId="urn:microsoft.com/office/officeart/2005/8/layout/chevron2"/>
    <dgm:cxn modelId="{FFDC66D3-AF30-4223-A660-93329FC78616}" type="presParOf" srcId="{3EF83E7E-BD34-4475-B5A1-F298C68692B0}" destId="{CB0884D9-DE2E-4510-A868-2C7EE913B676}" srcOrd="0" destOrd="0" presId="urn:microsoft.com/office/officeart/2005/8/layout/chevron2"/>
    <dgm:cxn modelId="{E26A0B33-28D7-4F68-9101-7FCE337EF932}" type="presParOf" srcId="{3EF83E7E-BD34-4475-B5A1-F298C68692B0}" destId="{2B0E4FB5-72E8-4E36-AC59-C7484EC17C00}" srcOrd="1" destOrd="0" presId="urn:microsoft.com/office/officeart/2005/8/layout/chevron2"/>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F9B4C6-B889-4DE7-98DF-90541522E693}">
      <dsp:nvSpPr>
        <dsp:cNvPr id="0" name=""/>
        <dsp:cNvSpPr/>
      </dsp:nvSpPr>
      <dsp:spPr>
        <a:xfrm rot="5400000">
          <a:off x="-97285" y="97779"/>
          <a:ext cx="648570" cy="453999"/>
        </a:xfrm>
        <a:prstGeom prst="chevron">
          <a:avLst/>
        </a:prstGeom>
        <a:solidFill>
          <a:schemeClr val="accent3">
            <a:shade val="80000"/>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nl-NL" sz="600" kern="1200">
              <a:latin typeface="Arial" panose="020B0604020202020204" pitchFamily="34" charset="0"/>
              <a:cs typeface="Arial" panose="020B0604020202020204" pitchFamily="34" charset="0"/>
            </a:rPr>
            <a:t>Data generation</a:t>
          </a:r>
        </a:p>
      </dsp:txBody>
      <dsp:txXfrm rot="-5400000">
        <a:off x="1" y="227494"/>
        <a:ext cx="453999" cy="194571"/>
      </dsp:txXfrm>
    </dsp:sp>
    <dsp:sp modelId="{F4261462-C5B7-4653-AD64-8CF9B26745DD}">
      <dsp:nvSpPr>
        <dsp:cNvPr id="0" name=""/>
        <dsp:cNvSpPr/>
      </dsp:nvSpPr>
      <dsp:spPr>
        <a:xfrm rot="5400000">
          <a:off x="3304244" y="-2849751"/>
          <a:ext cx="421570" cy="6122060"/>
        </a:xfrm>
        <a:prstGeom prst="round2SameRect">
          <a:avLst/>
        </a:prstGeom>
        <a:solidFill>
          <a:schemeClr val="lt1">
            <a:alpha val="90000"/>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nl-NL" sz="1100" kern="1200">
              <a:latin typeface="Arial" panose="020B0604020202020204" pitchFamily="34" charset="0"/>
              <a:cs typeface="Arial" panose="020B0604020202020204" pitchFamily="34" charset="0"/>
            </a:rPr>
            <a:t> Paper-based surveys were conducted at end-users' dwellings</a:t>
          </a:r>
        </a:p>
      </dsp:txBody>
      <dsp:txXfrm rot="-5400000">
        <a:off x="454000" y="21072"/>
        <a:ext cx="6101481" cy="380412"/>
      </dsp:txXfrm>
    </dsp:sp>
    <dsp:sp modelId="{3F5F6A6E-0CB7-441F-8AAB-10E598C2B153}">
      <dsp:nvSpPr>
        <dsp:cNvPr id="0" name=""/>
        <dsp:cNvSpPr/>
      </dsp:nvSpPr>
      <dsp:spPr>
        <a:xfrm rot="5400000">
          <a:off x="-97285" y="619361"/>
          <a:ext cx="648570" cy="453999"/>
        </a:xfrm>
        <a:prstGeom prst="chevron">
          <a:avLst/>
        </a:prstGeom>
        <a:solidFill>
          <a:schemeClr val="accent3">
            <a:shade val="80000"/>
            <a:hueOff val="54727"/>
            <a:satOff val="-358"/>
            <a:lumOff val="6139"/>
            <a:alphaOff val="0"/>
          </a:schemeClr>
        </a:solidFill>
        <a:ln w="25400" cap="flat" cmpd="sng" algn="ctr">
          <a:solidFill>
            <a:schemeClr val="accent3">
              <a:shade val="80000"/>
              <a:hueOff val="54727"/>
              <a:satOff val="-358"/>
              <a:lumOff val="6139"/>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nl-NL" sz="600" kern="1200">
              <a:latin typeface="Arial" panose="020B0604020202020204" pitchFamily="34" charset="0"/>
              <a:cs typeface="Arial" panose="020B0604020202020204" pitchFamily="34" charset="0"/>
            </a:rPr>
            <a:t>Data recording</a:t>
          </a:r>
        </a:p>
      </dsp:txBody>
      <dsp:txXfrm rot="-5400000">
        <a:off x="1" y="749076"/>
        <a:ext cx="453999" cy="194571"/>
      </dsp:txXfrm>
    </dsp:sp>
    <dsp:sp modelId="{B048F87A-B7C1-4A54-BB2F-1B272BA9DEF7}">
      <dsp:nvSpPr>
        <dsp:cNvPr id="0" name=""/>
        <dsp:cNvSpPr/>
      </dsp:nvSpPr>
      <dsp:spPr>
        <a:xfrm rot="5400000">
          <a:off x="3304244" y="-2328169"/>
          <a:ext cx="421570" cy="6122060"/>
        </a:xfrm>
        <a:prstGeom prst="round2SameRect">
          <a:avLst/>
        </a:prstGeom>
        <a:solidFill>
          <a:schemeClr val="lt1">
            <a:alpha val="90000"/>
            <a:hueOff val="0"/>
            <a:satOff val="0"/>
            <a:lumOff val="0"/>
            <a:alphaOff val="0"/>
          </a:schemeClr>
        </a:solidFill>
        <a:ln w="25400" cap="flat" cmpd="sng" algn="ctr">
          <a:solidFill>
            <a:schemeClr val="accent3">
              <a:shade val="80000"/>
              <a:hueOff val="54727"/>
              <a:satOff val="-358"/>
              <a:lumOff val="6139"/>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nl-NL" sz="1100" kern="1200">
              <a:latin typeface="Arial" panose="020B0604020202020204" pitchFamily="34" charset="0"/>
              <a:cs typeface="Arial" panose="020B0604020202020204" pitchFamily="34" charset="0"/>
            </a:rPr>
            <a:t> Survey data were transferred from paper evidence to electronic spreadsheet</a:t>
          </a:r>
        </a:p>
      </dsp:txBody>
      <dsp:txXfrm rot="-5400000">
        <a:off x="454000" y="542654"/>
        <a:ext cx="6101481" cy="380412"/>
      </dsp:txXfrm>
    </dsp:sp>
    <dsp:sp modelId="{EC59075E-F107-47B7-A275-0C4782E023AC}">
      <dsp:nvSpPr>
        <dsp:cNvPr id="0" name=""/>
        <dsp:cNvSpPr/>
      </dsp:nvSpPr>
      <dsp:spPr>
        <a:xfrm rot="5400000">
          <a:off x="-97285" y="1140942"/>
          <a:ext cx="648570" cy="453999"/>
        </a:xfrm>
        <a:prstGeom prst="chevron">
          <a:avLst/>
        </a:prstGeom>
        <a:solidFill>
          <a:schemeClr val="accent3">
            <a:shade val="80000"/>
            <a:hueOff val="109454"/>
            <a:satOff val="-716"/>
            <a:lumOff val="12277"/>
            <a:alphaOff val="0"/>
          </a:schemeClr>
        </a:solidFill>
        <a:ln w="25400" cap="flat" cmpd="sng" algn="ctr">
          <a:solidFill>
            <a:schemeClr val="accent3">
              <a:shade val="80000"/>
              <a:hueOff val="109454"/>
              <a:satOff val="-716"/>
              <a:lumOff val="12277"/>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nl-NL" sz="600" kern="1200">
              <a:latin typeface="Arial" panose="020B0604020202020204" pitchFamily="34" charset="0"/>
              <a:cs typeface="Arial" panose="020B0604020202020204" pitchFamily="34" charset="0"/>
            </a:rPr>
            <a:t>Data quality control</a:t>
          </a:r>
        </a:p>
      </dsp:txBody>
      <dsp:txXfrm rot="-5400000">
        <a:off x="1" y="1270657"/>
        <a:ext cx="453999" cy="194571"/>
      </dsp:txXfrm>
    </dsp:sp>
    <dsp:sp modelId="{180EAFB6-4834-4B58-8B46-74E9FF7A69D9}">
      <dsp:nvSpPr>
        <dsp:cNvPr id="0" name=""/>
        <dsp:cNvSpPr/>
      </dsp:nvSpPr>
      <dsp:spPr>
        <a:xfrm rot="5400000">
          <a:off x="3304244" y="-1806587"/>
          <a:ext cx="421570" cy="6122060"/>
        </a:xfrm>
        <a:prstGeom prst="round2SameRect">
          <a:avLst/>
        </a:prstGeom>
        <a:solidFill>
          <a:schemeClr val="lt1">
            <a:alpha val="90000"/>
            <a:hueOff val="0"/>
            <a:satOff val="0"/>
            <a:lumOff val="0"/>
            <a:alphaOff val="0"/>
          </a:schemeClr>
        </a:solidFill>
        <a:ln w="25400" cap="flat" cmpd="sng" algn="ctr">
          <a:solidFill>
            <a:schemeClr val="accent3">
              <a:shade val="80000"/>
              <a:hueOff val="109454"/>
              <a:satOff val="-716"/>
              <a:lumOff val="12277"/>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nl-NL" sz="1100" kern="1200">
              <a:latin typeface="Arial" panose="020B0604020202020204" pitchFamily="34" charset="0"/>
              <a:cs typeface="Arial" panose="020B0604020202020204" pitchFamily="34" charset="0"/>
            </a:rPr>
            <a:t> Collected data was cross-checked for consistency and errors</a:t>
          </a:r>
        </a:p>
        <a:p>
          <a:pPr marL="57150" lvl="1" indent="-57150" algn="l" defTabSz="488950">
            <a:lnSpc>
              <a:spcPct val="90000"/>
            </a:lnSpc>
            <a:spcBef>
              <a:spcPct val="0"/>
            </a:spcBef>
            <a:spcAft>
              <a:spcPct val="15000"/>
            </a:spcAft>
            <a:buChar char="••"/>
          </a:pPr>
          <a:r>
            <a:rPr lang="nl-NL" sz="1100" kern="1200">
              <a:latin typeface="Arial" panose="020B0604020202020204" pitchFamily="34" charset="0"/>
              <a:cs typeface="Arial" panose="020B0604020202020204" pitchFamily="34" charset="0"/>
            </a:rPr>
            <a:t> End-users were re-visited on-site to address any such issues</a:t>
          </a:r>
        </a:p>
      </dsp:txBody>
      <dsp:txXfrm rot="-5400000">
        <a:off x="454000" y="1064236"/>
        <a:ext cx="6101481" cy="380412"/>
      </dsp:txXfrm>
    </dsp:sp>
    <dsp:sp modelId="{83AB120C-60C1-4B57-8A25-0EA7C0FDF9E6}">
      <dsp:nvSpPr>
        <dsp:cNvPr id="0" name=""/>
        <dsp:cNvSpPr/>
      </dsp:nvSpPr>
      <dsp:spPr>
        <a:xfrm rot="5400000">
          <a:off x="-97285" y="1662524"/>
          <a:ext cx="648570" cy="453999"/>
        </a:xfrm>
        <a:prstGeom prst="chevron">
          <a:avLst/>
        </a:prstGeom>
        <a:solidFill>
          <a:schemeClr val="accent3">
            <a:shade val="80000"/>
            <a:hueOff val="164180"/>
            <a:satOff val="-1073"/>
            <a:lumOff val="18416"/>
            <a:alphaOff val="0"/>
          </a:schemeClr>
        </a:solidFill>
        <a:ln w="25400" cap="flat" cmpd="sng" algn="ctr">
          <a:solidFill>
            <a:schemeClr val="accent3">
              <a:shade val="80000"/>
              <a:hueOff val="164180"/>
              <a:satOff val="-1073"/>
              <a:lumOff val="18416"/>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nl-NL" sz="600" kern="1200">
              <a:latin typeface="Arial" panose="020B0604020202020204" pitchFamily="34" charset="0"/>
              <a:cs typeface="Arial" panose="020B0604020202020204" pitchFamily="34" charset="0"/>
            </a:rPr>
            <a:t>Calculations</a:t>
          </a:r>
        </a:p>
      </dsp:txBody>
      <dsp:txXfrm rot="-5400000">
        <a:off x="1" y="1792239"/>
        <a:ext cx="453999" cy="194571"/>
      </dsp:txXfrm>
    </dsp:sp>
    <dsp:sp modelId="{812EE542-F189-4C6E-A857-9BEF1D3DA048}">
      <dsp:nvSpPr>
        <dsp:cNvPr id="0" name=""/>
        <dsp:cNvSpPr/>
      </dsp:nvSpPr>
      <dsp:spPr>
        <a:xfrm rot="5400000">
          <a:off x="3304244" y="-1285005"/>
          <a:ext cx="421570" cy="6122060"/>
        </a:xfrm>
        <a:prstGeom prst="round2SameRect">
          <a:avLst/>
        </a:prstGeom>
        <a:solidFill>
          <a:schemeClr val="lt1">
            <a:alpha val="90000"/>
            <a:hueOff val="0"/>
            <a:satOff val="0"/>
            <a:lumOff val="0"/>
            <a:alphaOff val="0"/>
          </a:schemeClr>
        </a:solidFill>
        <a:ln w="25400" cap="flat" cmpd="sng" algn="ctr">
          <a:solidFill>
            <a:schemeClr val="accent3">
              <a:shade val="80000"/>
              <a:hueOff val="164180"/>
              <a:satOff val="-1073"/>
              <a:lumOff val="18416"/>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nl-NL" sz="1100" kern="1200">
              <a:latin typeface="Arial" panose="020B0604020202020204" pitchFamily="34" charset="0"/>
              <a:cs typeface="Arial" panose="020B0604020202020204" pitchFamily="34" charset="0"/>
            </a:rPr>
            <a:t> Collected data was analysed to calculate individual parameters for input into emission reductions' calculation spreadsheet</a:t>
          </a:r>
        </a:p>
      </dsp:txBody>
      <dsp:txXfrm rot="-5400000">
        <a:off x="454000" y="1585818"/>
        <a:ext cx="6101481" cy="380412"/>
      </dsp:txXfrm>
    </dsp:sp>
    <dsp:sp modelId="{CB0884D9-DE2E-4510-A868-2C7EE913B676}">
      <dsp:nvSpPr>
        <dsp:cNvPr id="0" name=""/>
        <dsp:cNvSpPr/>
      </dsp:nvSpPr>
      <dsp:spPr>
        <a:xfrm rot="5400000">
          <a:off x="-97285" y="2184106"/>
          <a:ext cx="648570" cy="453999"/>
        </a:xfrm>
        <a:prstGeom prst="chevron">
          <a:avLst/>
        </a:prstGeom>
        <a:solidFill>
          <a:schemeClr val="accent3">
            <a:shade val="80000"/>
            <a:hueOff val="218907"/>
            <a:satOff val="-1431"/>
            <a:lumOff val="24554"/>
            <a:alphaOff val="0"/>
          </a:schemeClr>
        </a:solidFill>
        <a:ln w="25400" cap="flat" cmpd="sng" algn="ctr">
          <a:solidFill>
            <a:schemeClr val="accent3">
              <a:shade val="80000"/>
              <a:hueOff val="218907"/>
              <a:satOff val="-1431"/>
              <a:lumOff val="24554"/>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nl-NL" sz="600" kern="1200">
              <a:latin typeface="Arial" panose="020B0604020202020204" pitchFamily="34" charset="0"/>
              <a:cs typeface="Arial" panose="020B0604020202020204" pitchFamily="34" charset="0"/>
            </a:rPr>
            <a:t>Reporting</a:t>
          </a:r>
        </a:p>
      </dsp:txBody>
      <dsp:txXfrm rot="-5400000">
        <a:off x="1" y="2313821"/>
        <a:ext cx="453999" cy="194571"/>
      </dsp:txXfrm>
    </dsp:sp>
    <dsp:sp modelId="{2B0E4FB5-72E8-4E36-AC59-C7484EC17C00}">
      <dsp:nvSpPr>
        <dsp:cNvPr id="0" name=""/>
        <dsp:cNvSpPr/>
      </dsp:nvSpPr>
      <dsp:spPr>
        <a:xfrm rot="5400000">
          <a:off x="3304244" y="-763424"/>
          <a:ext cx="421570" cy="6122060"/>
        </a:xfrm>
        <a:prstGeom prst="round2SameRect">
          <a:avLst/>
        </a:prstGeom>
        <a:solidFill>
          <a:schemeClr val="lt1">
            <a:alpha val="90000"/>
            <a:hueOff val="0"/>
            <a:satOff val="0"/>
            <a:lumOff val="0"/>
            <a:alphaOff val="0"/>
          </a:schemeClr>
        </a:solidFill>
        <a:ln w="25400" cap="flat" cmpd="sng" algn="ctr">
          <a:solidFill>
            <a:schemeClr val="accent3">
              <a:shade val="80000"/>
              <a:hueOff val="218907"/>
              <a:satOff val="-1431"/>
              <a:lumOff val="24554"/>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nl-NL" sz="1100" kern="1200">
              <a:latin typeface="Arial" panose="020B0604020202020204" pitchFamily="34" charset="0"/>
              <a:cs typeface="Arial" panose="020B0604020202020204" pitchFamily="34" charset="0"/>
            </a:rPr>
            <a:t> Parameters input into emission reductions' calculation spreadsheet and reported in Monitoring Report</a:t>
          </a:r>
        </a:p>
      </dsp:txBody>
      <dsp:txXfrm rot="-5400000">
        <a:off x="454000" y="2107399"/>
        <a:ext cx="6101481" cy="380412"/>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LongProp xmlns="" name="TaxCatchAll"><![CDATA[12;#PROJ218|2b121695-888a-4a7a-9341-ee28646d3838;#34;#form template prc;#33;#Form|aaf6d9aa-b366-45dd-8836-4e0bada4d4a2;#8;#Unclassified|335d5137-159a-437c-8757-eadd2685300a;#4;#SDM|67a1b876-482d-4fb9-b425-90fa1db4f3e0;#3;#Clean Development Mechanism|bd9bc9af-3b8f-4fff-9bdf-5e66b40eecff;#2;#English|21eef332-07e6-46f5-8a38-f8fcf9e08991]]></LongProp>
</LongProperties>
</file>

<file path=customXml/item2.xml><?xml version="1.0" encoding="utf-8"?>
<ct:contentTypeSchema xmlns:ct="http://schemas.microsoft.com/office/2006/metadata/contentType" xmlns:ma="http://schemas.microsoft.com/office/2006/metadata/properties/metaAttributes" ct:_="" ma:_="" ma:contentTypeName="SDM Document" ma:contentTypeID="0x01010021E3A0D5DC16442DB7F6DD5FB8E88C5EFF0091C80A13E13ED74F91E8E753BB4B4728" ma:contentTypeVersion="15" ma:contentTypeDescription="Create a new SDM document." ma:contentTypeScope="" ma:versionID="e1ff8819c4eaae5202b1ef4f4f82a84b">
  <xsd:schema xmlns:xsd="http://www.w3.org/2001/XMLSchema" xmlns:xs="http://www.w3.org/2001/XMLSchema" xmlns:p="http://schemas.microsoft.com/office/2006/metadata/properties" xmlns:ns1="http://schemas.microsoft.com/sharepoint/v3" xmlns:ns2="c5b65312-a032-4fcf-982f-eaaf6b7c8276" targetNamespace="http://schemas.microsoft.com/office/2006/metadata/properties" ma:root="true" ma:fieldsID="a32bc72a184454453fae375dcdb1f7a4" ns1:_="" ns2:_="">
    <xsd:import namespace="http://schemas.microsoft.com/sharepoint/v3"/>
    <xsd:import namespace="c5b65312-a032-4fcf-982f-eaaf6b7c8276"/>
    <xsd:element name="properties">
      <xsd:complexType>
        <xsd:sequence>
          <xsd:element name="documentManagement">
            <xsd:complexType>
              <xsd:all>
                <xsd:element ref="ns1:UNFC3SDMVersionNumber" minOccurs="0"/>
                <xsd:element ref="ns1:UNFC3CoreCreatedBy" minOccurs="0"/>
                <xsd:element ref="ns2:TaxCatchAll" minOccurs="0"/>
                <xsd:element ref="ns2:TaxCatchAllLabel" minOccurs="0"/>
                <xsd:element ref="ns1:UNFC3SDMResourceTypeTaxHTField0" minOccurs="0"/>
                <xsd:element ref="ns1:UNFC3SDMSubFunctionTaxHTField0" minOccurs="0"/>
                <xsd:element ref="ns1:UNFC3CoreProgrammeTaxHTField0" minOccurs="0"/>
                <xsd:element ref="ns1:UNFC3SDMBusinessActivityTaxHTField0" minOccurs="0"/>
                <xsd:element ref="ns1:UNFC3SDMReferenceNumberTaxHTField0" minOccurs="0"/>
                <xsd:element ref="ns1:UNFC3SDMConstitutedBodyTaxHTField0" minOccurs="0"/>
                <xsd:element ref="ns1:UNFC3CoreFunctionTaxHTField0" minOccurs="0"/>
                <xsd:element ref="ns1:UNFC3SDMDecisionClassTaxHTField0" minOccurs="0"/>
                <xsd:element ref="ns1:UNFC3CoreCountryTaxHTField0" minOccurs="0"/>
                <xsd:element ref="ns1:UNFC3CoreLanguageTaxHTField0" minOccurs="0"/>
                <xsd:element ref="ns1:UNFC3SDMKeywordsTaxHTField0" minOccurs="0"/>
                <xsd:element ref="ns1:UNFC3CoreSensitivity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NFC3SDMVersionNumber" ma:index="7" nillable="true" ma:displayName="Version Number" ma:description="The version of this document" ma:hidden="true" ma:internalName="UNFC3SDMVersionNumber" ma:readOnly="false">
      <xsd:simpleType>
        <xsd:restriction base="dms:Text"/>
      </xsd:simpleType>
    </xsd:element>
    <xsd:element name="UNFC3CoreCreatedBy" ma:index="9" nillable="true" ma:displayName="SDM Creator" ma:description="The individual, focal point or organization who created this document, eg. Doe, John, or Japan Consulting Institute" ma:hidden="true" ma:internalName="UNFC3CoreCreatedBy" ma:readOnly="false">
      <xsd:simpleType>
        <xsd:restriction base="dms:Text"/>
      </xsd:simpleType>
    </xsd:element>
    <xsd:element name="UNFC3SDMResourceTypeTaxHTField0" ma:index="20" ma:taxonomy="true" ma:internalName="UNFC3SDMResourceTypeTaxHTField0" ma:taxonomyFieldName="UNFC3SDMResourceType" ma:displayName="Resource Type" ma:readOnly="false" ma:default="13;#Project Management|13785806-85c2-4ef7-a693-f7db0897cdd5" ma:fieldId="{2a0277e2-9b89-4ac2-8049-fc26131413de}" ma:sspId="4a3284a9-394c-4f2a-aa32-7e654ba669e8" ma:termSetId="58095849-24eb-4758-80eb-afdcdb2515ed" ma:anchorId="00000000-0000-0000-0000-000000000000" ma:open="false" ma:isKeyword="false">
      <xsd:complexType>
        <xsd:sequence>
          <xsd:element ref="pc:Terms" minOccurs="0" maxOccurs="1"/>
        </xsd:sequence>
      </xsd:complexType>
    </xsd:element>
    <xsd:element name="UNFC3SDMSubFunctionTaxHTField0" ma:index="22" nillable="true" ma:taxonomy="true" ma:internalName="UNFC3SDMSubFunctionTaxHTField0" ma:taxonomyFieldName="UNFC3SDMSubFunction" ma:displayName="SDM Sub-Function" ma:readOnly="false" ma:fieldId="{79d68f1c-dfe4-491f-972b-65797b2f22f8}" ma:sspId="4a3284a9-394c-4f2a-aa32-7e654ba669e8" ma:termSetId="13f32213-31a4-4402-ba73-e9c136e85d87" ma:anchorId="00000000-0000-0000-0000-000000000000" ma:open="false" ma:isKeyword="false">
      <xsd:complexType>
        <xsd:sequence>
          <xsd:element ref="pc:Terms" minOccurs="0" maxOccurs="1"/>
        </xsd:sequence>
      </xsd:complexType>
    </xsd:element>
    <xsd:element name="UNFC3CoreProgrammeTaxHTField0" ma:index="23" nillable="true" ma:taxonomy="true" ma:internalName="UNFC3CoreProgrammeTaxHTField0" ma:taxonomyFieldName="UNFC3CoreProgramme" ma:displayName="Programme" ma:fieldId="{123d3267-a494-4668-accf-c2df2bfaff78}" ma:taxonomyMulti="true" ma:sspId="4a3284a9-394c-4f2a-aa32-7e654ba669e8" ma:termSetId="45b31d19-940a-4d66-800a-471a592e7a0a" ma:anchorId="00000000-0000-0000-0000-000000000000" ma:open="false" ma:isKeyword="false">
      <xsd:complexType>
        <xsd:sequence>
          <xsd:element ref="pc:Terms" minOccurs="0" maxOccurs="1"/>
        </xsd:sequence>
      </xsd:complexType>
    </xsd:element>
    <xsd:element name="UNFC3SDMBusinessActivityTaxHTField0" ma:index="24" nillable="true" ma:taxonomy="true" ma:internalName="UNFC3SDMBusinessActivityTaxHTField0" ma:taxonomyFieldName="UNFC3SDMBusinessActivity" ma:displayName="SDM Business Activity" ma:readOnly="false" ma:fieldId="{5223d666-9f1d-4766-8360-bdd0305217d2}"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UNFC3SDMReferenceNumberTaxHTField0" ma:index="26" ma:taxonomy="true" ma:internalName="UNFC3SDMReferenceNumberTaxHTField0" ma:taxonomyFieldName="UNFC3SDMReferenceNumber" ma:displayName="Reference Number" ma:readOnly="false" ma:default="12;#PROJ218|2b121695-888a-4a7a-9341-ee28646d3838" ma:fieldId="{a5366c95-8b35-4bcf-99dc-911e44bcf104}" ma:sspId="4a3284a9-394c-4f2a-aa32-7e654ba669e8" ma:termSetId="8c54f90e-6741-4603-a7bf-031c47f42d94" ma:anchorId="00000000-0000-0000-0000-000000000000" ma:open="false" ma:isKeyword="false">
      <xsd:complexType>
        <xsd:sequence>
          <xsd:element ref="pc:Terms" minOccurs="0" maxOccurs="1"/>
        </xsd:sequence>
      </xsd:complexType>
    </xsd:element>
    <xsd:element name="UNFC3SDMConstitutedBodyTaxHTField0" ma:index="29" nillable="true" ma:taxonomy="true" ma:internalName="UNFC3SDMConstitutedBodyTaxHTField0" ma:taxonomyFieldName="UNFC3SDMConstitutedBody" ma:displayName="Constituted Body" ma:readOnly="false" ma:fieldId="{cf1e1a08-f0e0-4a3a-a1a0-070b2dbb4e6c}" ma:taxonomyMulti="true" ma:sspId="4a3284a9-394c-4f2a-aa32-7e654ba669e8" ma:termSetId="facf25a0-492e-404f-bead-98ae55226609" ma:anchorId="00000000-0000-0000-0000-000000000000" ma:open="false" ma:isKeyword="false">
      <xsd:complexType>
        <xsd:sequence>
          <xsd:element ref="pc:Terms" minOccurs="0" maxOccurs="1"/>
        </xsd:sequence>
      </xsd:complexType>
    </xsd:element>
    <xsd:element name="UNFC3CoreFunctionTaxHTField0" ma:index="30" nillable="true" ma:taxonomy="true" ma:internalName="UNFC3CoreFunctionTaxHTField0" ma:taxonomyFieldName="UNFC3CoreFunction" ma:displayName="Function" ma:fieldId="{d9213247-61d4-4e2e-8e18-15374777320e}" ma:taxonomyMulti="true" ma:sspId="4a3284a9-394c-4f2a-aa32-7e654ba669e8" ma:termSetId="05eba443-febc-4977-8334-4c4ad64bb569" ma:anchorId="00000000-0000-0000-0000-000000000000" ma:open="false" ma:isKeyword="false">
      <xsd:complexType>
        <xsd:sequence>
          <xsd:element ref="pc:Terms" minOccurs="0" maxOccurs="1"/>
        </xsd:sequence>
      </xsd:complexType>
    </xsd:element>
    <xsd:element name="UNFC3SDMDecisionClassTaxHTField0" ma:index="31" nillable="true" ma:taxonomy="true" ma:internalName="UNFC3SDMDecisionClassTaxHTField0" ma:taxonomyFieldName="UNFC3SDMDecisionClass" ma:displayName="Decision Class" ma:readOnly="false" ma:fieldId="{20a61a95-4f54-4735-9075-ee399c31dfd8}" ma:taxonomyMulti="true" ma:sspId="4a3284a9-394c-4f2a-aa32-7e654ba669e8" ma:termSetId="765111f5-7432-49fc-825e-02411ec368ca" ma:anchorId="00000000-0000-0000-0000-000000000000" ma:open="false" ma:isKeyword="false">
      <xsd:complexType>
        <xsd:sequence>
          <xsd:element ref="pc:Terms" minOccurs="0" maxOccurs="1"/>
        </xsd:sequence>
      </xsd:complexType>
    </xsd:element>
    <xsd:element name="UNFC3CoreCountryTaxHTField0" ma:index="33" nillable="true" ma:taxonomy="true" ma:internalName="UNFC3CoreCountryTaxHTField0" ma:taxonomyFieldName="UNFC3CoreCountry" ma:displayName="Country" ma:fieldId="{7569d903-42c0-4715-9907-af2de38f5414}" ma:sspId="4a3284a9-394c-4f2a-aa32-7e654ba669e8" ma:termSetId="b7216401-19b9-499f-8217-88a8032dff80" ma:anchorId="00000000-0000-0000-0000-000000000000" ma:open="false" ma:isKeyword="false">
      <xsd:complexType>
        <xsd:sequence>
          <xsd:element ref="pc:Terms" minOccurs="0" maxOccurs="1"/>
        </xsd:sequence>
      </xsd:complexType>
    </xsd:element>
    <xsd:element name="UNFC3CoreLanguageTaxHTField0" ma:index="34" nillable="true" ma:taxonomy="true" ma:internalName="UNFC3CoreLanguageTaxHTField0" ma:taxonomyFieldName="UNFC3CoreLanguage" ma:displayName="Language" ma:fieldId="{41ce4530-e1e9-4a24-9920-b1528bb3b301}" ma:sspId="4a3284a9-394c-4f2a-aa32-7e654ba669e8" ma:termSetId="67c40f83-2483-4286-8796-1e3fecfd3349" ma:anchorId="00000000-0000-0000-0000-000000000000" ma:open="false" ma:isKeyword="false">
      <xsd:complexType>
        <xsd:sequence>
          <xsd:element ref="pc:Terms" minOccurs="0" maxOccurs="1"/>
        </xsd:sequence>
      </xsd:complexType>
    </xsd:element>
    <xsd:element name="UNFC3SDMKeywordsTaxHTField0" ma:index="35" nillable="true" ma:taxonomy="true" ma:internalName="UNFC3SDMKeywordsTaxHTField0" ma:taxonomyFieldName="UNFC3SDMKeywords" ma:displayName="Keywords" ma:fieldId="{08b05182-21de-4a6d-9b5a-07f7c65cc793}" ma:taxonomyMulti="true" ma:sspId="4a3284a9-394c-4f2a-aa32-7e654ba669e8" ma:termSetId="673cb756-f606-47ca-9880-adbb9d3729ea" ma:anchorId="00000000-0000-0000-0000-000000000000" ma:open="false" ma:isKeyword="false">
      <xsd:complexType>
        <xsd:sequence>
          <xsd:element ref="pc:Terms" minOccurs="0" maxOccurs="1"/>
        </xsd:sequence>
      </xsd:complexType>
    </xsd:element>
    <xsd:element name="UNFC3CoreSensitivityTaxHTField0" ma:index="36" nillable="true" ma:taxonomy="true" ma:internalName="UNFC3CoreSensitivityTaxHTField0" ma:taxonomyFieldName="UNFC3CoreSensitivity" ma:displayName="Sensitivity" ma:fieldId="{526ddaf3-b57b-42ee-a572-f96534730151}" ma:sspId="4a3284a9-394c-4f2a-aa32-7e654ba669e8" ma:termSetId="7a79e622-d170-41e8-8388-ff5c9910da3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5b65312-a032-4fcf-982f-eaaf6b7c8276" elementFormDefault="qualified">
    <xsd:import namespace="http://schemas.microsoft.com/office/2006/documentManagement/types"/>
    <xsd:import namespace="http://schemas.microsoft.com/office/infopath/2007/PartnerControls"/>
    <xsd:element name="TaxCatchAll" ma:index="17" nillable="true" ma:displayName="Taxonomy Catch All Column" ma:description="" ma:hidden="true" ma:list="{9090395e-c9e8-49cf-a57f-140cc9a8dbcb}" ma:internalName="TaxCatchAll" ma:showField="CatchAllData" ma:web="c5b65312-a032-4fcf-982f-eaaf6b7c8276">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description="" ma:hidden="true" ma:list="{9090395e-c9e8-49cf-a57f-140cc9a8dbcb}" ma:internalName="TaxCatchAllLabel" ma:readOnly="true" ma:showField="CatchAllDataLabel" ma:web="c5b65312-a032-4fcf-982f-eaaf6b7c82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Content Type"/>
        <xsd:element ref="dc:title" maxOccurs="1" ma:index="3" ma:displayName="Title"/>
        <xsd:element ref="dc:subject" minOccurs="0" maxOccurs="1"/>
        <xsd:element ref="dc:description" minOccurs="0" maxOccurs="1" ma:index="16" ma:displayName="Description"/>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UNFC3CoreCountryTaxHTField0 xmlns="http://schemas.microsoft.com/sharepoint/v3">
      <Terms xmlns="http://schemas.microsoft.com/office/infopath/2007/PartnerControls"/>
    </UNFC3CoreCountryTaxHTField0>
    <UNFC3SDMKeywordsTaxHTField0 xmlns="http://schemas.microsoft.com/sharepoint/v3">
      <Terms xmlns="http://schemas.microsoft.com/office/infopath/2007/PartnerControls"/>
    </UNFC3SDMKeywordsTaxHTField0>
    <UNFC3CoreFunctionTaxHTField0 xmlns="http://schemas.microsoft.com/sharepoint/v3">
      <Terms xmlns="http://schemas.microsoft.com/office/infopath/2007/PartnerControls">
        <TermInfo xmlns="http://schemas.microsoft.com/office/infopath/2007/PartnerControls">
          <TermName xmlns="http://schemas.microsoft.com/office/infopath/2007/PartnerControls">Clean Development Mechanism</TermName>
          <TermId xmlns="http://schemas.microsoft.com/office/infopath/2007/PartnerControls">bd9bc9af-3b8f-4fff-9bdf-5e66b40eecff</TermId>
        </TermInfo>
      </Terms>
    </UNFC3CoreFunctionTaxHTField0>
    <UNFC3CoreCreatedBy xmlns="http://schemas.microsoft.com/sharepoint/v3" xsi:nil="true"/>
    <UNFC3CoreProgrammeTaxHTField0 xmlns="http://schemas.microsoft.com/sharepoint/v3">
      <Terms xmlns="http://schemas.microsoft.com/office/infopath/2007/PartnerControls">
        <TermInfo xmlns="http://schemas.microsoft.com/office/infopath/2007/PartnerControls">
          <TermName xmlns="http://schemas.microsoft.com/office/infopath/2007/PartnerControls">SDM</TermName>
          <TermId xmlns="http://schemas.microsoft.com/office/infopath/2007/PartnerControls">67a1b876-482d-4fb9-b425-90fa1db4f3e0</TermId>
        </TermInfo>
      </Terms>
    </UNFC3CoreProgrammeTaxHTField0>
    <UNFC3SDMBusinessActivityTaxHTField0 xmlns="http://schemas.microsoft.com/sharepoint/v3">
      <Terms xmlns="http://schemas.microsoft.com/office/infopath/2007/PartnerControls"/>
    </UNFC3SDMBusinessActivityTaxHTField0>
    <UNFC3SDMConstitutedBodyTaxHTField0 xmlns="http://schemas.microsoft.com/sharepoint/v3">
      <Terms xmlns="http://schemas.microsoft.com/office/infopath/2007/PartnerControls"/>
    </UNFC3SDMConstitutedBodyTaxHTField0>
    <UNFC3SDMSubFunctionTaxHTField0 xmlns="http://schemas.microsoft.com/sharepoint/v3">
      <Terms xmlns="http://schemas.microsoft.com/office/infopath/2007/PartnerControls"/>
    </UNFC3SDMSubFunctionTaxHTField0>
    <UNFC3CoreSensitivityTaxHTField0 xmlns="http://schemas.microsoft.com/sharepoint/v3">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335d5137-159a-437c-8757-eadd2685300a</TermId>
        </TermInfo>
      </Terms>
    </UNFC3CoreSensitivityTaxHTField0>
    <UNFC3SDMDecisionClassTaxHTField0 xmlns="http://schemas.microsoft.com/sharepoint/v3">
      <Terms xmlns="http://schemas.microsoft.com/office/infopath/2007/PartnerControls"/>
    </UNFC3SDMDecisionClassTaxHTField0>
    <UNFC3SDMVersionNumber xmlns="http://schemas.microsoft.com/sharepoint/v3" xsi:nil="true"/>
    <TaxCatchAll xmlns="c5b65312-a032-4fcf-982f-eaaf6b7c8276">
      <Value>12</Value>
      <Value>34</Value>
      <Value>33</Value>
      <Value>8</Value>
      <Value>4</Value>
      <Value>3</Value>
      <Value>2</Value>
    </TaxCatchAll>
    <UNFC3SDMResourceTypeTaxHTField0 xmlns="http://schemas.microsoft.com/sharepoint/v3">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aaf6d9aa-b366-45dd-8836-4e0bada4d4a2</TermId>
        </TermInfo>
      </Terms>
    </UNFC3SDMResourceTypeTaxHTField0>
    <UNFC3SDMReferenceNumberTaxHTField0 xmlns="http://schemas.microsoft.com/sharepoint/v3">
      <Terms xmlns="http://schemas.microsoft.com/office/infopath/2007/PartnerControls">
        <TermInfo xmlns="http://schemas.microsoft.com/office/infopath/2007/PartnerControls">
          <TermName xmlns="http://schemas.microsoft.com/office/infopath/2007/PartnerControls">PROJ218</TermName>
          <TermId xmlns="http://schemas.microsoft.com/office/infopath/2007/PartnerControls">2b121695-888a-4a7a-9341-ee28646d3838</TermId>
        </TermInfo>
      </Terms>
    </UNFC3SDMReferenceNumberTaxHTField0>
    <UNFC3CoreLanguageTaxHTField0 xmlns="http://schemas.microsoft.com/sharepoint/v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21eef332-07e6-46f5-8a38-f8fcf9e08991</TermId>
        </TermInfo>
      </Terms>
    </UNFC3CoreLanguageTaxHTField0>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1C2A5-7AB7-4DA0-B7E7-1D054CEE1D9D}">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6E7A9F40-F5FB-4C50-8732-E11DB047D5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b65312-a032-4fcf-982f-eaaf6b7c82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3A0832-391C-4D1F-B943-930B13C21EB4}">
  <ds:schemaRefs>
    <ds:schemaRef ds:uri="http://schemas.microsoft.com/office/2006/metadata/properties"/>
    <ds:schemaRef ds:uri="http://schemas.microsoft.com/office/infopath/2007/PartnerControls"/>
    <ds:schemaRef ds:uri="http://schemas.microsoft.com/sharepoint/v3"/>
    <ds:schemaRef ds:uri="c5b65312-a032-4fcf-982f-eaaf6b7c8276"/>
  </ds:schemaRefs>
</ds:datastoreItem>
</file>

<file path=customXml/itemProps4.xml><?xml version="1.0" encoding="utf-8"?>
<ds:datastoreItem xmlns:ds="http://schemas.openxmlformats.org/officeDocument/2006/customXml" ds:itemID="{2388B731-AD83-40FD-863C-432E4C922482}">
  <ds:schemaRefs>
    <ds:schemaRef ds:uri="http://schemas.microsoft.com/sharepoint/v3/contenttype/forms"/>
  </ds:schemaRefs>
</ds:datastoreItem>
</file>

<file path=customXml/itemProps5.xml><?xml version="1.0" encoding="utf-8"?>
<ds:datastoreItem xmlns:ds="http://schemas.openxmlformats.org/officeDocument/2006/customXml" ds:itemID="{56152C5D-A39D-4BC9-9479-C4C0AD511FDA}">
  <ds:schemaRefs>
    <ds:schemaRef ds:uri="http://schemas.openxmlformats.org/officeDocument/2006/bibliography"/>
  </ds:schemaRefs>
</ds:datastoreItem>
</file>

<file path=customXml/itemProps6.xml><?xml version="1.0" encoding="utf-8"?>
<ds:datastoreItem xmlns:ds="http://schemas.openxmlformats.org/officeDocument/2006/customXml" ds:itemID="{6614729F-441F-4DA2-BB8C-115EBC7BEF77}">
  <ds:schemaRefs>
    <ds:schemaRef ds:uri="http://schemas.openxmlformats.org/officeDocument/2006/bibliography"/>
  </ds:schemaRefs>
</ds:datastoreItem>
</file>

<file path=customXml/itemProps7.xml><?xml version="1.0" encoding="utf-8"?>
<ds:datastoreItem xmlns:ds="http://schemas.openxmlformats.org/officeDocument/2006/customXml" ds:itemID="{B0313E71-8AE2-47B3-A16F-2A0FA5C55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CDM_Guideline</Template>
  <TotalTime>35</TotalTime>
  <Pages>22</Pages>
  <Words>7419</Words>
  <Characters>42291</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CDM-POA-MR-FORM</vt:lpstr>
    </vt:vector>
  </TitlesOfParts>
  <Company>UNFCCC</Company>
  <LinksUpToDate>false</LinksUpToDate>
  <CharactersWithSpaces>49611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CDM-POA-MR-FORM</dc:title>
  <dc:subject>Issuance</dc:subject>
  <dc:creator>Wavinya Malinda</dc:creator>
  <cp:keywords>form template prc</cp:keywords>
  <dc:description/>
  <cp:lastModifiedBy>Leo Mongendre</cp:lastModifiedBy>
  <cp:revision>4</cp:revision>
  <cp:lastPrinted>2016-09-15T08:14:00Z</cp:lastPrinted>
  <dcterms:created xsi:type="dcterms:W3CDTF">2016-11-23T09:25:00Z</dcterms:created>
  <dcterms:modified xsi:type="dcterms:W3CDTF">2016-11-23T11:14:00Z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form template prc|017bc092-9d6c-4d6b-89b1-a0c89eb389a3</vt:lpwstr>
  </property>
  <property fmtid="{D5CDD505-2E9C-101B-9397-08002B2CF9AE}" pid="3" name="UNFC3CoreFunctionTaxHTField0">
    <vt:lpwstr>Clean Development Mechanism|bd9bc9af-3b8f-4fff-9bdf-5e66b40eecff</vt:lpwstr>
  </property>
  <property fmtid="{D5CDD505-2E9C-101B-9397-08002B2CF9AE}" pid="4" name="TaxKeyword">
    <vt:lpwstr>34;#form template prc|017bc092-9d6c-4d6b-89b1-a0c89eb389a3</vt:lpwstr>
  </property>
  <property fmtid="{D5CDD505-2E9C-101B-9397-08002B2CF9AE}" pid="5" name="UNFC3SDMResourceTypeTaxHTField0">
    <vt:lpwstr>Form|aaf6d9aa-b366-45dd-8836-4e0bada4d4a2</vt:lpwstr>
  </property>
  <property fmtid="{D5CDD505-2E9C-101B-9397-08002B2CF9AE}" pid="6" name="UNFC3SDMReferenceNumberTaxHTField0">
    <vt:lpwstr>PROJ218|2b121695-888a-4a7a-9341-ee28646d3838</vt:lpwstr>
  </property>
  <property fmtid="{D5CDD505-2E9C-101B-9397-08002B2CF9AE}" pid="7" name="UNFC3CoreProgrammeTaxHTField0">
    <vt:lpwstr>SDM|67a1b876-482d-4fb9-b425-90fa1db4f3e0</vt:lpwstr>
  </property>
  <property fmtid="{D5CDD505-2E9C-101B-9397-08002B2CF9AE}" pid="8" name="TaxCatchAll">
    <vt:lpwstr>12;#PROJ218|2b121695-888a-4a7a-9341-ee28646d3838;#34;#form template prc;#33;#Form|aaf6d9aa-b366-45dd-8836-4e0bada4d4a2;#8;#Unclassified|335d5137-159a-437c-8757-eadd2685300a;#4;#SDM|67a1b876-482d-4fb9-b425-90fa1db4f3e0;#3;#Clean Development Mechanism|bd9bc</vt:lpwstr>
  </property>
  <property fmtid="{D5CDD505-2E9C-101B-9397-08002B2CF9AE}" pid="9" name="UNFC3CoreLanguageTaxHTField0">
    <vt:lpwstr>English|21eef332-07e6-46f5-8a38-f8fcf9e08991</vt:lpwstr>
  </property>
  <property fmtid="{D5CDD505-2E9C-101B-9397-08002B2CF9AE}" pid="10" name="UNFC3CoreSensitivityTaxHTField0">
    <vt:lpwstr>Unclassified|335d5137-159a-437c-8757-eadd2685300a</vt:lpwstr>
  </property>
  <property fmtid="{D5CDD505-2E9C-101B-9397-08002B2CF9AE}" pid="11" name="UNFC3SDMReferenceNumber">
    <vt:lpwstr>12;#PROJ218|2b121695-888a-4a7a-9341-ee28646d3838</vt:lpwstr>
  </property>
  <property fmtid="{D5CDD505-2E9C-101B-9397-08002B2CF9AE}" pid="12" name="UNFC3CoreLanguage">
    <vt:lpwstr>2;#English|21eef332-07e6-46f5-8a38-f8fcf9e08991</vt:lpwstr>
  </property>
  <property fmtid="{D5CDD505-2E9C-101B-9397-08002B2CF9AE}" pid="13" name="UNFC3CoreProgramme">
    <vt:lpwstr>4;#SDM|67a1b876-482d-4fb9-b425-90fa1db4f3e0</vt:lpwstr>
  </property>
  <property fmtid="{D5CDD505-2E9C-101B-9397-08002B2CF9AE}" pid="14" name="UNFC3SDMResourceType">
    <vt:lpwstr>33;#Form|aaf6d9aa-b366-45dd-8836-4e0bada4d4a2</vt:lpwstr>
  </property>
  <property fmtid="{D5CDD505-2E9C-101B-9397-08002B2CF9AE}" pid="15" name="UNFC3SDMKeywords">
    <vt:lpwstr/>
  </property>
  <property fmtid="{D5CDD505-2E9C-101B-9397-08002B2CF9AE}" pid="16" name="UNFC3SDMKeywordsTaxHTField0">
    <vt:lpwstr/>
  </property>
  <property fmtid="{D5CDD505-2E9C-101B-9397-08002B2CF9AE}" pid="17" name="UNFC3CoreSensitivity">
    <vt:lpwstr>8;#Unclassified|335d5137-159a-437c-8757-eadd2685300a</vt:lpwstr>
  </property>
  <property fmtid="{D5CDD505-2E9C-101B-9397-08002B2CF9AE}" pid="18" name="UNFC3CoreFunction">
    <vt:lpwstr>3;#Clean Development Mechanism|bd9bc9af-3b8f-4fff-9bdf-5e66b40eecff</vt:lpwstr>
  </property>
  <property fmtid="{D5CDD505-2E9C-101B-9397-08002B2CF9AE}" pid="19" name="UNFC3CoreCountryTaxHTField0">
    <vt:lpwstr/>
  </property>
  <property fmtid="{D5CDD505-2E9C-101B-9397-08002B2CF9AE}" pid="20" name="UNFC3CoreCreatedBy">
    <vt:lpwstr/>
  </property>
  <property fmtid="{D5CDD505-2E9C-101B-9397-08002B2CF9AE}" pid="21" name="UNFC3SDMBusinessActivityTaxHTField0">
    <vt:lpwstr/>
  </property>
  <property fmtid="{D5CDD505-2E9C-101B-9397-08002B2CF9AE}" pid="22" name="UNFC3SDMConstitutedBodyTaxHTField0">
    <vt:lpwstr/>
  </property>
  <property fmtid="{D5CDD505-2E9C-101B-9397-08002B2CF9AE}" pid="23" name="UNFC3SDMSubFunctionTaxHTField0">
    <vt:lpwstr/>
  </property>
  <property fmtid="{D5CDD505-2E9C-101B-9397-08002B2CF9AE}" pid="24" name="UNFC3SDMDecisionClassTaxHTField0">
    <vt:lpwstr/>
  </property>
  <property fmtid="{D5CDD505-2E9C-101B-9397-08002B2CF9AE}" pid="25" name="UNFC3SDMVersionNumber">
    <vt:lpwstr/>
  </property>
  <property fmtid="{D5CDD505-2E9C-101B-9397-08002B2CF9AE}" pid="26" name="UNFC3SDMSubFunction">
    <vt:lpwstr/>
  </property>
  <property fmtid="{D5CDD505-2E9C-101B-9397-08002B2CF9AE}" pid="27" name="UNFC3SDMConstitutedBody">
    <vt:lpwstr/>
  </property>
  <property fmtid="{D5CDD505-2E9C-101B-9397-08002B2CF9AE}" pid="28" name="UNFC3SDMDecisionClass">
    <vt:lpwstr/>
  </property>
  <property fmtid="{D5CDD505-2E9C-101B-9397-08002B2CF9AE}" pid="29" name="ContentTypeId">
    <vt:lpwstr>0x01010021E3A0D5DC16442DB7F6DD5FB8E88C5EFF0091C80A13E13ED74F91E8E753BB4B4728</vt:lpwstr>
  </property>
  <property fmtid="{D5CDD505-2E9C-101B-9397-08002B2CF9AE}" pid="30" name="UNFC3CoreCountry">
    <vt:lpwstr/>
  </property>
  <property fmtid="{D5CDD505-2E9C-101B-9397-08002B2CF9AE}" pid="31" name="UNFC3SDMBusinessActivity">
    <vt:lpwstr/>
  </property>
</Properties>
</file>