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525" w:rsidRDefault="00E71525" w:rsidP="00F849C3">
      <w:pPr>
        <w:autoSpaceDE w:val="0"/>
        <w:autoSpaceDN w:val="0"/>
        <w:adjustRightInd w:val="0"/>
        <w:spacing w:after="0"/>
        <w:rPr>
          <w:rFonts w:cs="Arial"/>
          <w:i/>
          <w:iCs/>
          <w:color w:val="7F7F7F"/>
          <w:szCs w:val="20"/>
        </w:rPr>
      </w:pPr>
    </w:p>
    <w:p w:rsidR="008A251E" w:rsidRDefault="0093095F" w:rsidP="00EE0B4F">
      <w:pPr>
        <w:spacing w:after="360"/>
        <w:ind w:left="360"/>
        <w:jc w:val="center"/>
        <w:rPr>
          <w:rFonts w:cs="Arial"/>
          <w:caps/>
          <w:sz w:val="48"/>
        </w:rPr>
      </w:pPr>
      <w:r>
        <w:rPr>
          <w:rFonts w:cs="Arial"/>
          <w:caps/>
          <w:sz w:val="48"/>
        </w:rPr>
        <w:t>VCS Project Review Report</w:t>
      </w:r>
    </w:p>
    <w:tbl>
      <w:tblPr>
        <w:tblW w:w="9360"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ayout w:type="fixed"/>
        <w:tblLook w:val="0000" w:firstRow="0" w:lastRow="0" w:firstColumn="0" w:lastColumn="0" w:noHBand="0" w:noVBand="0"/>
      </w:tblPr>
      <w:tblGrid>
        <w:gridCol w:w="2520"/>
        <w:gridCol w:w="6840"/>
      </w:tblGrid>
      <w:tr w:rsidR="002109A4" w:rsidRPr="008B0FD4" w:rsidTr="00935CA4">
        <w:trPr>
          <w:trHeight w:val="552"/>
        </w:trPr>
        <w:tc>
          <w:tcPr>
            <w:tcW w:w="2520" w:type="dxa"/>
            <w:shd w:val="clear" w:color="auto" w:fill="005B82"/>
            <w:vAlign w:val="center"/>
          </w:tcPr>
          <w:p w:rsidR="002109A4" w:rsidRDefault="002109A4" w:rsidP="00EE0B4F">
            <w:pPr>
              <w:pStyle w:val="Header"/>
              <w:spacing w:before="60" w:after="60"/>
              <w:jc w:val="right"/>
              <w:rPr>
                <w:rFonts w:ascii="Arial" w:hAnsi="Arial" w:cs="Arial"/>
                <w:b/>
                <w:color w:val="FFFFFF"/>
                <w:sz w:val="20"/>
                <w:szCs w:val="20"/>
                <w:lang w:val="en-CA"/>
              </w:rPr>
            </w:pPr>
            <w:r>
              <w:rPr>
                <w:rFonts w:ascii="Arial" w:hAnsi="Arial" w:cs="Arial"/>
                <w:b/>
                <w:color w:val="FFFFFF"/>
                <w:sz w:val="20"/>
                <w:szCs w:val="20"/>
                <w:lang w:val="en-CA"/>
              </w:rPr>
              <w:t>Project ID</w:t>
            </w:r>
          </w:p>
        </w:tc>
        <w:tc>
          <w:tcPr>
            <w:tcW w:w="6840" w:type="dxa"/>
            <w:shd w:val="clear" w:color="auto" w:fill="DBE5F1"/>
            <w:vAlign w:val="center"/>
          </w:tcPr>
          <w:p w:rsidR="00EA694B" w:rsidRPr="009B20BC" w:rsidRDefault="00A95D4D" w:rsidP="00EE0B4F">
            <w:pPr>
              <w:pStyle w:val="Header"/>
              <w:spacing w:before="60" w:after="60"/>
              <w:rPr>
                <w:rFonts w:ascii="Arial" w:hAnsi="Arial" w:cs="Arial"/>
                <w:sz w:val="20"/>
                <w:szCs w:val="20"/>
                <w:lang w:val="en-CA"/>
              </w:rPr>
            </w:pPr>
            <w:r>
              <w:rPr>
                <w:rFonts w:ascii="Arial" w:hAnsi="Arial" w:cs="Arial"/>
                <w:sz w:val="20"/>
                <w:szCs w:val="20"/>
                <w:lang w:val="en-CA"/>
              </w:rPr>
              <w:t>155</w:t>
            </w:r>
            <w:r w:rsidR="00B83910">
              <w:rPr>
                <w:rFonts w:ascii="Arial" w:hAnsi="Arial" w:cs="Arial"/>
                <w:sz w:val="20"/>
                <w:szCs w:val="20"/>
                <w:lang w:val="en-CA"/>
              </w:rPr>
              <w:t>1</w:t>
            </w:r>
          </w:p>
        </w:tc>
      </w:tr>
      <w:tr w:rsidR="00F849C3" w:rsidRPr="008B0FD4" w:rsidTr="00935CA4">
        <w:trPr>
          <w:trHeight w:val="552"/>
        </w:trPr>
        <w:tc>
          <w:tcPr>
            <w:tcW w:w="2520" w:type="dxa"/>
            <w:shd w:val="clear" w:color="auto" w:fill="005B82"/>
            <w:vAlign w:val="center"/>
          </w:tcPr>
          <w:p w:rsidR="00F849C3" w:rsidRPr="00C745B7" w:rsidRDefault="002109A4" w:rsidP="00EE0B4F">
            <w:pPr>
              <w:pStyle w:val="Header"/>
              <w:spacing w:before="60" w:after="60"/>
              <w:jc w:val="right"/>
              <w:rPr>
                <w:rFonts w:ascii="Arial" w:hAnsi="Arial" w:cs="Arial"/>
                <w:b/>
                <w:color w:val="FFFFFF"/>
                <w:sz w:val="20"/>
                <w:szCs w:val="20"/>
                <w:lang w:val="en-CA"/>
              </w:rPr>
            </w:pPr>
            <w:r>
              <w:rPr>
                <w:rFonts w:ascii="Arial" w:hAnsi="Arial" w:cs="Arial"/>
                <w:b/>
                <w:color w:val="FFFFFF"/>
                <w:sz w:val="20"/>
                <w:szCs w:val="20"/>
                <w:lang w:val="en-CA"/>
              </w:rPr>
              <w:t>Project Name</w:t>
            </w:r>
          </w:p>
        </w:tc>
        <w:tc>
          <w:tcPr>
            <w:tcW w:w="6840" w:type="dxa"/>
            <w:shd w:val="clear" w:color="auto" w:fill="DBE5F1"/>
            <w:vAlign w:val="center"/>
          </w:tcPr>
          <w:p w:rsidR="00F849C3" w:rsidRPr="009B20BC" w:rsidRDefault="00B83910" w:rsidP="00EE0B4F">
            <w:pPr>
              <w:pStyle w:val="Header"/>
              <w:spacing w:before="60" w:after="60"/>
              <w:rPr>
                <w:rFonts w:ascii="Arial" w:hAnsi="Arial" w:cs="Arial"/>
                <w:sz w:val="20"/>
                <w:szCs w:val="20"/>
                <w:lang w:val="en-CA"/>
              </w:rPr>
            </w:pPr>
            <w:r w:rsidRPr="00B83910">
              <w:rPr>
                <w:rFonts w:ascii="Arial" w:hAnsi="Arial" w:cs="Arial"/>
                <w:sz w:val="20"/>
                <w:szCs w:val="20"/>
                <w:lang w:val="en-CA"/>
              </w:rPr>
              <w:t>Wind Power Project by Rajasthan Gum Private Limited (EKIESL</w:t>
            </w:r>
            <w:r w:rsidR="00264BA9">
              <w:rPr>
                <w:rFonts w:ascii="Arial" w:hAnsi="Arial" w:cs="Arial"/>
                <w:sz w:val="20"/>
                <w:szCs w:val="20"/>
                <w:lang w:val="en-CA"/>
              </w:rPr>
              <w:t>-</w:t>
            </w:r>
            <w:r w:rsidRPr="00B83910">
              <w:rPr>
                <w:rFonts w:ascii="Arial" w:hAnsi="Arial" w:cs="Arial"/>
                <w:sz w:val="20"/>
                <w:szCs w:val="20"/>
                <w:lang w:val="en-CA"/>
              </w:rPr>
              <w:t>CDM. September-12-02)</w:t>
            </w:r>
          </w:p>
        </w:tc>
      </w:tr>
      <w:tr w:rsidR="00FD3AF7" w:rsidRPr="001325E5" w:rsidTr="00FA4200">
        <w:trPr>
          <w:trHeight w:val="498"/>
        </w:trPr>
        <w:tc>
          <w:tcPr>
            <w:tcW w:w="2520" w:type="dxa"/>
            <w:shd w:val="clear" w:color="auto" w:fill="005B82"/>
            <w:vAlign w:val="center"/>
          </w:tcPr>
          <w:p w:rsidR="00FD3AF7" w:rsidRPr="00C745B7" w:rsidRDefault="00FD3AF7" w:rsidP="00FD3AF7">
            <w:pPr>
              <w:pStyle w:val="Header"/>
              <w:spacing w:before="60" w:after="60"/>
              <w:jc w:val="right"/>
              <w:rPr>
                <w:rFonts w:ascii="Arial" w:hAnsi="Arial" w:cs="Arial"/>
                <w:b/>
                <w:color w:val="FFFFFF"/>
                <w:sz w:val="20"/>
                <w:szCs w:val="20"/>
                <w:lang w:val="en-CA"/>
              </w:rPr>
            </w:pPr>
            <w:r>
              <w:rPr>
                <w:rFonts w:ascii="Arial" w:hAnsi="Arial" w:cs="Arial"/>
                <w:b/>
                <w:color w:val="FFFFFF"/>
                <w:sz w:val="20"/>
                <w:szCs w:val="20"/>
                <w:lang w:val="en-CA"/>
              </w:rPr>
              <w:t>Project Proponent</w:t>
            </w:r>
          </w:p>
        </w:tc>
        <w:tc>
          <w:tcPr>
            <w:tcW w:w="6840" w:type="dxa"/>
            <w:shd w:val="clear" w:color="auto" w:fill="DBE5F1"/>
            <w:vAlign w:val="center"/>
          </w:tcPr>
          <w:p w:rsidR="00FD3AF7" w:rsidRPr="009B20BC" w:rsidRDefault="00B83910" w:rsidP="00FD3AF7">
            <w:pPr>
              <w:pStyle w:val="Header"/>
              <w:spacing w:before="60" w:after="60"/>
              <w:rPr>
                <w:rFonts w:ascii="Arial" w:hAnsi="Arial" w:cs="Arial"/>
                <w:sz w:val="20"/>
                <w:szCs w:val="20"/>
                <w:lang w:val="de-DE"/>
              </w:rPr>
            </w:pPr>
            <w:r w:rsidRPr="00B83910">
              <w:rPr>
                <w:rFonts w:ascii="Arial" w:hAnsi="Arial" w:cs="Arial"/>
                <w:sz w:val="20"/>
                <w:szCs w:val="20"/>
                <w:lang w:val="de-DE"/>
              </w:rPr>
              <w:t>Rajasthan Gum Private Limited</w:t>
            </w:r>
          </w:p>
        </w:tc>
      </w:tr>
      <w:tr w:rsidR="00FD3AF7" w:rsidRPr="008B0FD4" w:rsidTr="00FA4200">
        <w:trPr>
          <w:trHeight w:val="516"/>
        </w:trPr>
        <w:tc>
          <w:tcPr>
            <w:tcW w:w="2520" w:type="dxa"/>
            <w:shd w:val="clear" w:color="auto" w:fill="005B82"/>
            <w:vAlign w:val="center"/>
          </w:tcPr>
          <w:p w:rsidR="00FD3AF7" w:rsidRPr="00C745B7" w:rsidRDefault="00FD3AF7" w:rsidP="00FD3AF7">
            <w:pPr>
              <w:pStyle w:val="Header"/>
              <w:spacing w:before="60" w:after="60"/>
              <w:jc w:val="right"/>
              <w:rPr>
                <w:rFonts w:ascii="Arial" w:hAnsi="Arial" w:cs="Arial"/>
                <w:b/>
                <w:color w:val="FFFFFF"/>
                <w:sz w:val="20"/>
                <w:szCs w:val="20"/>
                <w:lang w:val="en-CA"/>
              </w:rPr>
            </w:pPr>
            <w:r w:rsidRPr="00C745B7">
              <w:rPr>
                <w:rFonts w:ascii="Arial" w:hAnsi="Arial" w:cs="Arial"/>
                <w:b/>
                <w:color w:val="FFFFFF"/>
                <w:sz w:val="20"/>
                <w:szCs w:val="20"/>
                <w:lang w:val="en-CA"/>
              </w:rPr>
              <w:t xml:space="preserve">Methodology </w:t>
            </w:r>
          </w:p>
        </w:tc>
        <w:tc>
          <w:tcPr>
            <w:tcW w:w="6840" w:type="dxa"/>
            <w:shd w:val="clear" w:color="auto" w:fill="DBE5F1"/>
            <w:vAlign w:val="center"/>
          </w:tcPr>
          <w:p w:rsidR="00FD3AF7" w:rsidRPr="002109A4" w:rsidRDefault="00B83910" w:rsidP="00FD3AF7">
            <w:pPr>
              <w:pStyle w:val="Header"/>
              <w:spacing w:before="60" w:after="60"/>
              <w:rPr>
                <w:rFonts w:ascii="Arial" w:hAnsi="Arial" w:cs="Arial"/>
                <w:sz w:val="20"/>
                <w:szCs w:val="20"/>
                <w:lang w:val="en-CA"/>
              </w:rPr>
            </w:pPr>
            <w:r>
              <w:rPr>
                <w:rFonts w:ascii="Arial" w:hAnsi="Arial" w:cs="Arial"/>
                <w:i/>
                <w:sz w:val="20"/>
                <w:szCs w:val="20"/>
                <w:lang w:val="en-CA"/>
              </w:rPr>
              <w:t>AMS-I.D.</w:t>
            </w:r>
            <w:r w:rsidR="009B20BC" w:rsidRPr="009B20BC">
              <w:rPr>
                <w:rFonts w:ascii="Arial" w:hAnsi="Arial" w:cs="Arial"/>
                <w:i/>
                <w:sz w:val="20"/>
                <w:szCs w:val="20"/>
                <w:lang w:val="en-CA"/>
              </w:rPr>
              <w:t xml:space="preserve">: </w:t>
            </w:r>
            <w:r w:rsidRPr="00B83910">
              <w:rPr>
                <w:rFonts w:ascii="Arial" w:hAnsi="Arial" w:cs="Arial"/>
                <w:i/>
                <w:sz w:val="20"/>
                <w:szCs w:val="20"/>
                <w:lang w:val="en-CA"/>
              </w:rPr>
              <w:t>Grid connected renewable electricity generation</w:t>
            </w:r>
            <w:r w:rsidR="009B20BC">
              <w:rPr>
                <w:rFonts w:ascii="Arial" w:hAnsi="Arial" w:cs="Arial"/>
                <w:i/>
                <w:sz w:val="20"/>
                <w:szCs w:val="20"/>
                <w:lang w:val="en-CA"/>
              </w:rPr>
              <w:t>, v17</w:t>
            </w:r>
            <w:r w:rsidR="009B20BC" w:rsidRPr="009B20BC">
              <w:rPr>
                <w:rFonts w:ascii="Arial" w:hAnsi="Arial" w:cs="Arial"/>
                <w:i/>
                <w:sz w:val="20"/>
                <w:szCs w:val="20"/>
                <w:lang w:val="en-CA"/>
              </w:rPr>
              <w:t>.0</w:t>
            </w:r>
          </w:p>
        </w:tc>
      </w:tr>
      <w:tr w:rsidR="00FD3AF7" w:rsidRPr="008B0FD4" w:rsidTr="00FA4200">
        <w:trPr>
          <w:trHeight w:val="543"/>
        </w:trPr>
        <w:tc>
          <w:tcPr>
            <w:tcW w:w="2520" w:type="dxa"/>
            <w:shd w:val="clear" w:color="auto" w:fill="005B82"/>
            <w:vAlign w:val="center"/>
          </w:tcPr>
          <w:p w:rsidR="00FD3AF7" w:rsidRPr="00C745B7" w:rsidRDefault="00FD3AF7" w:rsidP="00FD3AF7">
            <w:pPr>
              <w:pStyle w:val="Header"/>
              <w:spacing w:before="60" w:after="60"/>
              <w:jc w:val="right"/>
              <w:rPr>
                <w:rFonts w:ascii="Arial" w:hAnsi="Arial" w:cs="Arial"/>
                <w:b/>
                <w:color w:val="FFFFFF"/>
                <w:sz w:val="20"/>
                <w:szCs w:val="20"/>
                <w:lang w:val="en-CA"/>
              </w:rPr>
            </w:pPr>
            <w:r w:rsidRPr="00C745B7">
              <w:rPr>
                <w:rFonts w:ascii="Arial" w:hAnsi="Arial" w:cs="Arial"/>
                <w:b/>
                <w:color w:val="FFFFFF"/>
                <w:sz w:val="20"/>
                <w:szCs w:val="20"/>
                <w:lang w:val="en-CA"/>
              </w:rPr>
              <w:t>Sectoral Scope(s)</w:t>
            </w:r>
          </w:p>
        </w:tc>
        <w:tc>
          <w:tcPr>
            <w:tcW w:w="6840" w:type="dxa"/>
            <w:shd w:val="clear" w:color="auto" w:fill="DBE5F1"/>
            <w:vAlign w:val="center"/>
          </w:tcPr>
          <w:p w:rsidR="00FD3AF7" w:rsidRPr="009B20BC" w:rsidRDefault="009B20BC" w:rsidP="00FD3AF7">
            <w:pPr>
              <w:pStyle w:val="Header"/>
              <w:spacing w:before="60" w:after="60"/>
              <w:rPr>
                <w:rFonts w:ascii="Arial" w:hAnsi="Arial" w:cs="Arial"/>
                <w:sz w:val="20"/>
                <w:szCs w:val="20"/>
                <w:lang w:val="en-CA"/>
              </w:rPr>
            </w:pPr>
            <w:r w:rsidRPr="009B20BC">
              <w:rPr>
                <w:rFonts w:ascii="Arial" w:hAnsi="Arial" w:cs="Arial"/>
                <w:sz w:val="20"/>
                <w:szCs w:val="20"/>
                <w:lang w:val="en-CA"/>
              </w:rPr>
              <w:t>1. Energy (renewable/non-renewable)</w:t>
            </w:r>
          </w:p>
        </w:tc>
      </w:tr>
      <w:tr w:rsidR="00FD3AF7" w:rsidRPr="008B0FD4" w:rsidTr="00935CA4">
        <w:trPr>
          <w:trHeight w:val="426"/>
        </w:trPr>
        <w:tc>
          <w:tcPr>
            <w:tcW w:w="2520" w:type="dxa"/>
            <w:shd w:val="clear" w:color="auto" w:fill="005B82"/>
            <w:vAlign w:val="center"/>
          </w:tcPr>
          <w:p w:rsidR="00FD3AF7" w:rsidRPr="00C745B7" w:rsidRDefault="00FD3AF7" w:rsidP="00FD3AF7">
            <w:pPr>
              <w:pStyle w:val="Header"/>
              <w:spacing w:before="60" w:after="60"/>
              <w:jc w:val="right"/>
              <w:rPr>
                <w:rFonts w:ascii="Arial" w:hAnsi="Arial" w:cs="Arial"/>
                <w:b/>
                <w:color w:val="FFFFFF"/>
                <w:sz w:val="20"/>
                <w:szCs w:val="20"/>
                <w:lang w:val="en-CA"/>
              </w:rPr>
            </w:pPr>
            <w:r>
              <w:rPr>
                <w:rFonts w:ascii="Arial" w:hAnsi="Arial" w:cs="Arial"/>
                <w:b/>
                <w:color w:val="FFFFFF"/>
                <w:sz w:val="20"/>
                <w:szCs w:val="20"/>
                <w:lang w:val="en-CA"/>
              </w:rPr>
              <w:t>Validation/Verification Body (VVB)</w:t>
            </w:r>
          </w:p>
        </w:tc>
        <w:tc>
          <w:tcPr>
            <w:tcW w:w="6840" w:type="dxa"/>
            <w:shd w:val="clear" w:color="auto" w:fill="DBE5F1"/>
            <w:vAlign w:val="center"/>
          </w:tcPr>
          <w:p w:rsidR="00FD3AF7" w:rsidRPr="009B20BC" w:rsidRDefault="00B83910" w:rsidP="00FD3AF7">
            <w:pPr>
              <w:pStyle w:val="Header"/>
              <w:spacing w:before="60" w:after="60"/>
              <w:rPr>
                <w:rFonts w:ascii="Arial" w:hAnsi="Arial" w:cs="Arial"/>
                <w:sz w:val="20"/>
                <w:szCs w:val="20"/>
                <w:lang w:val="en-CA"/>
              </w:rPr>
            </w:pPr>
            <w:r w:rsidRPr="00B83910">
              <w:rPr>
                <w:rFonts w:ascii="Arial" w:hAnsi="Arial" w:cs="Arial"/>
                <w:sz w:val="20"/>
                <w:szCs w:val="20"/>
                <w:lang w:val="en-CA"/>
              </w:rPr>
              <w:t>LGAI Technological Center S.A.</w:t>
            </w:r>
          </w:p>
        </w:tc>
      </w:tr>
      <w:tr w:rsidR="00FD3AF7" w:rsidRPr="008B0FD4" w:rsidTr="00935CA4">
        <w:trPr>
          <w:trHeight w:val="426"/>
        </w:trPr>
        <w:tc>
          <w:tcPr>
            <w:tcW w:w="2520" w:type="dxa"/>
            <w:shd w:val="clear" w:color="auto" w:fill="005B82"/>
            <w:vAlign w:val="center"/>
          </w:tcPr>
          <w:p w:rsidR="00FD3AF7" w:rsidRDefault="00FD3AF7" w:rsidP="00FD3AF7">
            <w:pPr>
              <w:pStyle w:val="Header"/>
              <w:spacing w:before="60" w:after="60"/>
              <w:jc w:val="right"/>
              <w:rPr>
                <w:rFonts w:ascii="Arial" w:hAnsi="Arial" w:cs="Arial"/>
                <w:b/>
                <w:color w:val="FFFFFF"/>
                <w:sz w:val="20"/>
                <w:szCs w:val="20"/>
                <w:lang w:val="en-CA"/>
              </w:rPr>
            </w:pPr>
            <w:r>
              <w:rPr>
                <w:rFonts w:ascii="Arial" w:hAnsi="Arial" w:cs="Arial"/>
                <w:b/>
                <w:color w:val="FFFFFF"/>
                <w:sz w:val="20"/>
                <w:szCs w:val="20"/>
                <w:lang w:val="en-CA"/>
              </w:rPr>
              <w:t>Registry</w:t>
            </w:r>
          </w:p>
        </w:tc>
        <w:tc>
          <w:tcPr>
            <w:tcW w:w="6840" w:type="dxa"/>
            <w:shd w:val="clear" w:color="auto" w:fill="DBE5F1"/>
            <w:vAlign w:val="center"/>
          </w:tcPr>
          <w:p w:rsidR="00FD3AF7" w:rsidRPr="009B20BC" w:rsidRDefault="00B83910" w:rsidP="00FD3AF7">
            <w:pPr>
              <w:pStyle w:val="Header"/>
              <w:spacing w:before="60" w:after="60"/>
              <w:rPr>
                <w:rFonts w:ascii="Arial" w:hAnsi="Arial" w:cs="Arial"/>
                <w:sz w:val="20"/>
                <w:szCs w:val="20"/>
                <w:lang w:val="en-CA"/>
              </w:rPr>
            </w:pPr>
            <w:r>
              <w:rPr>
                <w:rFonts w:ascii="Arial" w:hAnsi="Arial" w:cs="Arial"/>
                <w:sz w:val="20"/>
                <w:szCs w:val="20"/>
                <w:lang w:val="en-CA"/>
              </w:rPr>
              <w:t>Markit</w:t>
            </w:r>
          </w:p>
        </w:tc>
      </w:tr>
    </w:tbl>
    <w:p w:rsidR="00F849C3" w:rsidRPr="008B0FD4" w:rsidRDefault="00F849C3" w:rsidP="007C42DA">
      <w:pPr>
        <w:spacing w:after="0"/>
        <w:ind w:left="360"/>
        <w:jc w:val="center"/>
        <w:rPr>
          <w:sz w:val="22"/>
          <w:szCs w:val="22"/>
        </w:rPr>
      </w:pPr>
    </w:p>
    <w:tbl>
      <w:tblPr>
        <w:tblW w:w="9360"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firstRow="0" w:lastRow="0" w:firstColumn="0" w:lastColumn="0" w:noHBand="0" w:noVBand="0"/>
      </w:tblPr>
      <w:tblGrid>
        <w:gridCol w:w="2547"/>
        <w:gridCol w:w="6813"/>
      </w:tblGrid>
      <w:tr w:rsidR="00F849C3" w:rsidRPr="008B0FD4" w:rsidTr="00FD3AF7">
        <w:trPr>
          <w:trHeight w:val="390"/>
        </w:trPr>
        <w:tc>
          <w:tcPr>
            <w:tcW w:w="2547" w:type="dxa"/>
            <w:shd w:val="clear" w:color="auto" w:fill="005B82"/>
            <w:vAlign w:val="center"/>
          </w:tcPr>
          <w:p w:rsidR="00F849C3" w:rsidRPr="00C745B7" w:rsidRDefault="00FD3AF7" w:rsidP="00EE0B4F">
            <w:pPr>
              <w:pStyle w:val="Header"/>
              <w:spacing w:before="60" w:after="60"/>
              <w:jc w:val="right"/>
              <w:rPr>
                <w:rFonts w:ascii="Arial" w:hAnsi="Arial" w:cs="Arial"/>
                <w:b/>
                <w:color w:val="FFFFFF"/>
                <w:sz w:val="20"/>
                <w:szCs w:val="20"/>
                <w:lang w:val="en-CA"/>
              </w:rPr>
            </w:pPr>
            <w:r w:rsidRPr="00C745B7">
              <w:rPr>
                <w:rFonts w:ascii="Arial" w:hAnsi="Arial" w:cs="Arial"/>
                <w:b/>
                <w:color w:val="FFFFFF"/>
                <w:sz w:val="20"/>
                <w:szCs w:val="20"/>
                <w:lang w:val="en-CA"/>
              </w:rPr>
              <w:t>Assessment Criteria</w:t>
            </w:r>
          </w:p>
        </w:tc>
        <w:tc>
          <w:tcPr>
            <w:tcW w:w="6813" w:type="dxa"/>
            <w:shd w:val="clear" w:color="auto" w:fill="DBE5F1"/>
            <w:vAlign w:val="center"/>
          </w:tcPr>
          <w:p w:rsidR="00735F31" w:rsidRPr="00C745B7" w:rsidRDefault="002D794D" w:rsidP="005C3F8E">
            <w:pPr>
              <w:pStyle w:val="Header"/>
              <w:spacing w:before="60" w:after="60"/>
              <w:rPr>
                <w:rFonts w:ascii="Arial" w:hAnsi="Arial" w:cs="Arial"/>
                <w:sz w:val="20"/>
                <w:szCs w:val="20"/>
                <w:lang w:val="en-CA"/>
              </w:rPr>
            </w:pPr>
            <w:r w:rsidRPr="00FA3077">
              <w:rPr>
                <w:rFonts w:ascii="Arial" w:hAnsi="Arial" w:cs="Arial"/>
                <w:i/>
                <w:sz w:val="20"/>
                <w:szCs w:val="20"/>
                <w:lang w:val="en-CA"/>
              </w:rPr>
              <w:t>VCS Standard, v3.5</w:t>
            </w:r>
          </w:p>
        </w:tc>
      </w:tr>
      <w:tr w:rsidR="00735F31" w:rsidRPr="008B0FD4" w:rsidTr="00FD3AF7">
        <w:trPr>
          <w:trHeight w:val="390"/>
        </w:trPr>
        <w:tc>
          <w:tcPr>
            <w:tcW w:w="2547" w:type="dxa"/>
            <w:shd w:val="clear" w:color="auto" w:fill="005B82"/>
            <w:vAlign w:val="center"/>
          </w:tcPr>
          <w:p w:rsidR="00735F31" w:rsidRPr="00C745B7" w:rsidRDefault="00FD3AF7" w:rsidP="00EE0B4F">
            <w:pPr>
              <w:pStyle w:val="Header"/>
              <w:spacing w:before="60" w:after="60"/>
              <w:jc w:val="right"/>
              <w:rPr>
                <w:rFonts w:ascii="Arial" w:hAnsi="Arial" w:cs="Arial"/>
                <w:b/>
                <w:color w:val="FFFFFF"/>
                <w:sz w:val="20"/>
                <w:szCs w:val="20"/>
                <w:lang w:val="en-CA"/>
              </w:rPr>
            </w:pPr>
            <w:r w:rsidRPr="00C745B7">
              <w:rPr>
                <w:rFonts w:ascii="Arial" w:hAnsi="Arial" w:cs="Arial"/>
                <w:b/>
                <w:color w:val="FFFFFF"/>
                <w:sz w:val="20"/>
                <w:szCs w:val="20"/>
                <w:lang w:val="en-CA"/>
              </w:rPr>
              <w:t xml:space="preserve">Date of </w:t>
            </w:r>
            <w:r>
              <w:rPr>
                <w:rFonts w:ascii="Arial" w:hAnsi="Arial" w:cs="Arial"/>
                <w:b/>
                <w:color w:val="FFFFFF"/>
                <w:sz w:val="20"/>
                <w:szCs w:val="20"/>
                <w:lang w:val="en-CA"/>
              </w:rPr>
              <w:t xml:space="preserve">First </w:t>
            </w:r>
            <w:r w:rsidRPr="00C745B7">
              <w:rPr>
                <w:rFonts w:ascii="Arial" w:hAnsi="Arial" w:cs="Arial"/>
                <w:b/>
                <w:color w:val="FFFFFF"/>
                <w:sz w:val="20"/>
                <w:szCs w:val="20"/>
                <w:lang w:val="en-CA"/>
              </w:rPr>
              <w:t>Issue</w:t>
            </w:r>
          </w:p>
        </w:tc>
        <w:tc>
          <w:tcPr>
            <w:tcW w:w="6813" w:type="dxa"/>
            <w:shd w:val="clear" w:color="auto" w:fill="DBE5F1"/>
            <w:vAlign w:val="center"/>
          </w:tcPr>
          <w:p w:rsidR="00735F31" w:rsidRPr="00AF05B3" w:rsidRDefault="00D64973" w:rsidP="00A95D4D">
            <w:pPr>
              <w:pStyle w:val="Header"/>
              <w:spacing w:before="60" w:after="60"/>
              <w:rPr>
                <w:rFonts w:ascii="Arial" w:hAnsi="Arial" w:cs="Arial"/>
                <w:sz w:val="20"/>
                <w:szCs w:val="20"/>
                <w:lang w:val="en-CA"/>
              </w:rPr>
            </w:pPr>
            <w:r w:rsidRPr="00D64973">
              <w:rPr>
                <w:rFonts w:ascii="Arial" w:hAnsi="Arial" w:cs="Arial"/>
                <w:sz w:val="20"/>
                <w:szCs w:val="20"/>
                <w:lang w:val="en-CA"/>
              </w:rPr>
              <w:t>9</w:t>
            </w:r>
            <w:r w:rsidR="00B83910" w:rsidRPr="00D64973">
              <w:rPr>
                <w:rFonts w:ascii="Arial" w:hAnsi="Arial" w:cs="Arial"/>
                <w:sz w:val="20"/>
                <w:szCs w:val="20"/>
                <w:lang w:val="en-CA"/>
              </w:rPr>
              <w:t xml:space="preserve"> February</w:t>
            </w:r>
            <w:r w:rsidR="00AF05B3" w:rsidRPr="00D64973">
              <w:rPr>
                <w:rFonts w:ascii="Arial" w:hAnsi="Arial" w:cs="Arial"/>
                <w:sz w:val="20"/>
                <w:szCs w:val="20"/>
                <w:lang w:val="en-CA"/>
              </w:rPr>
              <w:t xml:space="preserve"> 2017</w:t>
            </w:r>
          </w:p>
        </w:tc>
      </w:tr>
      <w:tr w:rsidR="00F849C3" w:rsidRPr="008B0FD4" w:rsidTr="00FD3AF7">
        <w:trPr>
          <w:trHeight w:val="390"/>
        </w:trPr>
        <w:tc>
          <w:tcPr>
            <w:tcW w:w="2547" w:type="dxa"/>
            <w:shd w:val="clear" w:color="auto" w:fill="005B82"/>
            <w:vAlign w:val="center"/>
          </w:tcPr>
          <w:p w:rsidR="00F849C3" w:rsidRPr="00C745B7" w:rsidRDefault="00F849C3" w:rsidP="00EE0B4F">
            <w:pPr>
              <w:pStyle w:val="Header"/>
              <w:spacing w:before="60" w:after="60"/>
              <w:jc w:val="right"/>
              <w:rPr>
                <w:rFonts w:ascii="Arial" w:hAnsi="Arial" w:cs="Arial"/>
                <w:b/>
                <w:color w:val="FFFFFF"/>
                <w:sz w:val="20"/>
                <w:szCs w:val="20"/>
                <w:lang w:val="en-CA"/>
              </w:rPr>
            </w:pPr>
            <w:r w:rsidRPr="00C745B7">
              <w:rPr>
                <w:rFonts w:ascii="Arial" w:hAnsi="Arial" w:cs="Arial"/>
                <w:b/>
                <w:color w:val="FFFFFF"/>
                <w:sz w:val="20"/>
                <w:szCs w:val="20"/>
                <w:lang w:val="en-CA"/>
              </w:rPr>
              <w:t>Date of</w:t>
            </w:r>
            <w:r w:rsidR="00FD3AF7">
              <w:rPr>
                <w:rFonts w:ascii="Arial" w:hAnsi="Arial" w:cs="Arial"/>
                <w:b/>
                <w:color w:val="FFFFFF"/>
                <w:sz w:val="20"/>
                <w:szCs w:val="20"/>
                <w:lang w:val="en-CA"/>
              </w:rPr>
              <w:t xml:space="preserve"> Final </w:t>
            </w:r>
            <w:r w:rsidRPr="00C745B7">
              <w:rPr>
                <w:rFonts w:ascii="Arial" w:hAnsi="Arial" w:cs="Arial"/>
                <w:b/>
                <w:color w:val="FFFFFF"/>
                <w:sz w:val="20"/>
                <w:szCs w:val="20"/>
                <w:lang w:val="en-CA"/>
              </w:rPr>
              <w:t>Issue</w:t>
            </w:r>
          </w:p>
        </w:tc>
        <w:tc>
          <w:tcPr>
            <w:tcW w:w="6813" w:type="dxa"/>
            <w:shd w:val="clear" w:color="auto" w:fill="DBE5F1"/>
            <w:vAlign w:val="center"/>
          </w:tcPr>
          <w:p w:rsidR="00F849C3" w:rsidRPr="00264BA9" w:rsidRDefault="00264BA9" w:rsidP="007853F4">
            <w:pPr>
              <w:pStyle w:val="Header"/>
              <w:spacing w:before="60" w:after="60"/>
              <w:rPr>
                <w:rFonts w:ascii="Arial" w:hAnsi="Arial" w:cs="Arial"/>
                <w:sz w:val="20"/>
                <w:szCs w:val="20"/>
                <w:lang w:val="en-CA"/>
              </w:rPr>
            </w:pPr>
            <w:r w:rsidRPr="00264BA9">
              <w:rPr>
                <w:rFonts w:ascii="Arial" w:hAnsi="Arial" w:cs="Arial"/>
                <w:sz w:val="20"/>
                <w:szCs w:val="20"/>
                <w:lang w:val="en-CA"/>
              </w:rPr>
              <w:t>13 February 2017</w:t>
            </w:r>
          </w:p>
        </w:tc>
      </w:tr>
    </w:tbl>
    <w:p w:rsidR="00F849C3" w:rsidRPr="008B0FD4" w:rsidRDefault="00F849C3" w:rsidP="007C42DA">
      <w:pPr>
        <w:spacing w:after="0"/>
        <w:rPr>
          <w:rFonts w:ascii="Arial Bold" w:hAnsi="Arial Bold"/>
          <w:color w:val="005B82"/>
          <w:sz w:val="22"/>
          <w:szCs w:val="22"/>
        </w:rPr>
      </w:pPr>
    </w:p>
    <w:tbl>
      <w:tblPr>
        <w:tblW w:w="9360" w:type="dxa"/>
        <w:tblInd w:w="108" w:type="dxa"/>
        <w:tblBorders>
          <w:top w:val="thinThickSmallGap" w:sz="24" w:space="0" w:color="005B82"/>
          <w:left w:val="thinThickSmallGap" w:sz="24" w:space="0" w:color="005B82"/>
          <w:bottom w:val="thinThickSmallGap" w:sz="24" w:space="0" w:color="005B82"/>
          <w:right w:val="thinThickSmallGap" w:sz="24" w:space="0" w:color="005B82"/>
          <w:insideH w:val="thinThickSmallGap" w:sz="24" w:space="0" w:color="005B82"/>
          <w:insideV w:val="thinThickSmallGap" w:sz="24" w:space="0" w:color="005B82"/>
        </w:tblBorders>
        <w:tblLook w:val="0000" w:firstRow="0" w:lastRow="0" w:firstColumn="0" w:lastColumn="0" w:noHBand="0" w:noVBand="0"/>
      </w:tblPr>
      <w:tblGrid>
        <w:gridCol w:w="9360"/>
      </w:tblGrid>
      <w:tr w:rsidR="00F849C3" w:rsidRPr="008B0FD4" w:rsidTr="008904D0">
        <w:tc>
          <w:tcPr>
            <w:tcW w:w="9270" w:type="dxa"/>
            <w:shd w:val="clear" w:color="auto" w:fill="005B82"/>
          </w:tcPr>
          <w:p w:rsidR="00F849C3" w:rsidRPr="00C745B7" w:rsidRDefault="00F849C3" w:rsidP="00EE0B4F">
            <w:pPr>
              <w:pStyle w:val="Header"/>
              <w:tabs>
                <w:tab w:val="clear" w:pos="4153"/>
                <w:tab w:val="clear" w:pos="8306"/>
              </w:tabs>
              <w:spacing w:before="120" w:after="120"/>
              <w:rPr>
                <w:rFonts w:ascii="Arial" w:hAnsi="Arial" w:cs="Arial"/>
                <w:b/>
                <w:color w:val="FFFFFF"/>
                <w:sz w:val="20"/>
                <w:szCs w:val="20"/>
                <w:lang w:val="en-CA"/>
              </w:rPr>
            </w:pPr>
            <w:r w:rsidRPr="00C745B7">
              <w:rPr>
                <w:rFonts w:ascii="Arial" w:hAnsi="Arial" w:cs="Arial"/>
                <w:b/>
                <w:color w:val="FFFFFF"/>
                <w:sz w:val="20"/>
                <w:szCs w:val="20"/>
                <w:lang w:val="en-CA"/>
              </w:rPr>
              <w:t>Summary:</w:t>
            </w:r>
          </w:p>
        </w:tc>
      </w:tr>
      <w:tr w:rsidR="00F849C3" w:rsidRPr="008B0FD4" w:rsidTr="008904D0">
        <w:tc>
          <w:tcPr>
            <w:tcW w:w="9270" w:type="dxa"/>
            <w:shd w:val="clear" w:color="auto" w:fill="DBE5F1"/>
          </w:tcPr>
          <w:p w:rsidR="009C0C32" w:rsidRPr="00D64973" w:rsidRDefault="009C0C32" w:rsidP="009C0C32">
            <w:pPr>
              <w:spacing w:before="120" w:after="120"/>
              <w:rPr>
                <w:iCs/>
                <w:szCs w:val="20"/>
              </w:rPr>
            </w:pPr>
            <w:r w:rsidRPr="00CE51C7">
              <w:rPr>
                <w:iCs/>
                <w:szCs w:val="20"/>
              </w:rPr>
              <w:t>An accuracy review of the</w:t>
            </w:r>
            <w:r w:rsidR="00B83910" w:rsidRPr="00B83910">
              <w:rPr>
                <w:rFonts w:cs="Arial"/>
                <w:i/>
                <w:szCs w:val="20"/>
                <w:lang w:val="en-CA"/>
              </w:rPr>
              <w:t>Wind Power Project by Rajasthan Gum Private Limited (EKIESLCDM. September-12-02)</w:t>
            </w:r>
            <w:r w:rsidR="00264BA9">
              <w:rPr>
                <w:rFonts w:cs="Arial"/>
                <w:i/>
                <w:szCs w:val="20"/>
                <w:lang w:val="en-CA"/>
              </w:rPr>
              <w:t xml:space="preserve"> </w:t>
            </w:r>
            <w:r w:rsidR="00874F4D" w:rsidRPr="00874F4D">
              <w:rPr>
                <w:rFonts w:cs="Arial"/>
                <w:szCs w:val="20"/>
                <w:lang w:val="en-CA"/>
              </w:rPr>
              <w:t>registration</w:t>
            </w:r>
            <w:r w:rsidR="00B83910">
              <w:rPr>
                <w:rFonts w:cs="Arial"/>
                <w:szCs w:val="20"/>
                <w:lang w:val="en-CA"/>
              </w:rPr>
              <w:t xml:space="preserve"> and issuance</w:t>
            </w:r>
            <w:r w:rsidRPr="00CE51C7">
              <w:rPr>
                <w:iCs/>
                <w:szCs w:val="20"/>
              </w:rPr>
              <w:t>re</w:t>
            </w:r>
            <w:r w:rsidR="00077679">
              <w:rPr>
                <w:iCs/>
                <w:szCs w:val="20"/>
              </w:rPr>
              <w:t>quest has been conducted by VCS</w:t>
            </w:r>
            <w:r w:rsidRPr="00CE51C7">
              <w:rPr>
                <w:iCs/>
                <w:szCs w:val="20"/>
              </w:rPr>
              <w:t xml:space="preserve"> in </w:t>
            </w:r>
            <w:r w:rsidRPr="0095711D">
              <w:rPr>
                <w:iCs/>
                <w:szCs w:val="20"/>
              </w:rPr>
              <w:t xml:space="preserve">accordance with Section 4.3 of the </w:t>
            </w:r>
            <w:r w:rsidRPr="00D64973">
              <w:rPr>
                <w:i/>
                <w:iCs/>
                <w:szCs w:val="20"/>
              </w:rPr>
              <w:t>Registration and Issuance Process</w:t>
            </w:r>
            <w:r w:rsidRPr="00D64973">
              <w:rPr>
                <w:iCs/>
                <w:szCs w:val="20"/>
              </w:rPr>
              <w:t xml:space="preserve">. </w:t>
            </w:r>
          </w:p>
          <w:p w:rsidR="0057727F" w:rsidRDefault="005834A2" w:rsidP="009C0C32">
            <w:pPr>
              <w:spacing w:before="120" w:after="120"/>
              <w:rPr>
                <w:iCs/>
                <w:szCs w:val="20"/>
              </w:rPr>
            </w:pPr>
            <w:r w:rsidRPr="00D64973">
              <w:rPr>
                <w:iCs/>
                <w:szCs w:val="20"/>
              </w:rPr>
              <w:t xml:space="preserve">The accuracy review has raised </w:t>
            </w:r>
            <w:r w:rsidR="00D64973" w:rsidRPr="00D64973">
              <w:rPr>
                <w:iCs/>
                <w:szCs w:val="20"/>
              </w:rPr>
              <w:t>7</w:t>
            </w:r>
            <w:r w:rsidR="009C0C32" w:rsidRPr="00D64973">
              <w:rPr>
                <w:iCs/>
                <w:szCs w:val="20"/>
              </w:rPr>
              <w:t xml:space="preserve"> assessment findings</w:t>
            </w:r>
            <w:r w:rsidR="00874F4D" w:rsidRPr="00D64973">
              <w:rPr>
                <w:iCs/>
                <w:szCs w:val="20"/>
              </w:rPr>
              <w:t xml:space="preserve"> and </w:t>
            </w:r>
            <w:r w:rsidR="00D64973" w:rsidRPr="00D64973">
              <w:rPr>
                <w:iCs/>
                <w:szCs w:val="20"/>
              </w:rPr>
              <w:t>no</w:t>
            </w:r>
            <w:r w:rsidR="009C0C32" w:rsidRPr="00D64973">
              <w:rPr>
                <w:iCs/>
                <w:szCs w:val="20"/>
              </w:rPr>
              <w:t xml:space="preserve"> minor finding</w:t>
            </w:r>
            <w:r w:rsidR="00575727" w:rsidRPr="00D64973">
              <w:rPr>
                <w:iCs/>
                <w:szCs w:val="20"/>
              </w:rPr>
              <w:t>s</w:t>
            </w:r>
            <w:r w:rsidR="009C0C32" w:rsidRPr="00D64973">
              <w:rPr>
                <w:iCs/>
                <w:szCs w:val="20"/>
              </w:rPr>
              <w:t xml:space="preserve">, detailed below. The VVB, in coordination with the project proponent, is hereby required to provide a response to the assessment findings presented </w:t>
            </w:r>
            <w:r w:rsidR="00483976" w:rsidRPr="00D64973">
              <w:rPr>
                <w:iCs/>
                <w:szCs w:val="20"/>
              </w:rPr>
              <w:t>in S</w:t>
            </w:r>
            <w:r w:rsidR="009C0C32" w:rsidRPr="00D64973">
              <w:rPr>
                <w:iCs/>
                <w:szCs w:val="20"/>
              </w:rPr>
              <w:t xml:space="preserve">ection 1. The </w:t>
            </w:r>
            <w:r w:rsidR="00D64973" w:rsidRPr="00D64973">
              <w:rPr>
                <w:iCs/>
                <w:szCs w:val="20"/>
              </w:rPr>
              <w:t>7</w:t>
            </w:r>
            <w:r w:rsidR="009C0C32" w:rsidRPr="00D64973">
              <w:rPr>
                <w:iCs/>
                <w:szCs w:val="20"/>
              </w:rPr>
              <w:t xml:space="preserve"> assessment findings must be addre</w:t>
            </w:r>
            <w:r w:rsidR="00077679" w:rsidRPr="00D64973">
              <w:rPr>
                <w:iCs/>
                <w:szCs w:val="20"/>
              </w:rPr>
              <w:t>ssed to the satisfaction of VCS</w:t>
            </w:r>
            <w:r w:rsidR="009C0C32" w:rsidRPr="00D64973">
              <w:rPr>
                <w:iCs/>
                <w:szCs w:val="20"/>
              </w:rPr>
              <w:t xml:space="preserve">. The VVB need not address </w:t>
            </w:r>
            <w:r w:rsidR="00AA60FB" w:rsidRPr="00D64973">
              <w:rPr>
                <w:iCs/>
                <w:szCs w:val="20"/>
              </w:rPr>
              <w:t>any</w:t>
            </w:r>
            <w:r w:rsidR="009C0C32" w:rsidRPr="00D64973">
              <w:rPr>
                <w:iCs/>
                <w:szCs w:val="20"/>
              </w:rPr>
              <w:t xml:space="preserve"> minor finding</w:t>
            </w:r>
            <w:r w:rsidR="009C0C32">
              <w:rPr>
                <w:iCs/>
                <w:szCs w:val="20"/>
              </w:rPr>
              <w:t>(s) during this review. Pl</w:t>
            </w:r>
            <w:r w:rsidR="00077679">
              <w:rPr>
                <w:iCs/>
                <w:szCs w:val="20"/>
              </w:rPr>
              <w:t>ease note</w:t>
            </w:r>
            <w:r w:rsidR="00AA60FB">
              <w:rPr>
                <w:iCs/>
                <w:szCs w:val="20"/>
              </w:rPr>
              <w:t>,</w:t>
            </w:r>
            <w:r w:rsidR="00264BA9">
              <w:rPr>
                <w:iCs/>
                <w:szCs w:val="20"/>
              </w:rPr>
              <w:t xml:space="preserve"> </w:t>
            </w:r>
            <w:r w:rsidR="00483976">
              <w:rPr>
                <w:iCs/>
                <w:szCs w:val="20"/>
              </w:rPr>
              <w:t>however,</w:t>
            </w:r>
            <w:r w:rsidR="00077679">
              <w:rPr>
                <w:iCs/>
                <w:szCs w:val="20"/>
              </w:rPr>
              <w:t xml:space="preserve"> that where VCS</w:t>
            </w:r>
            <w:r w:rsidR="009C0C32">
              <w:rPr>
                <w:iCs/>
                <w:szCs w:val="20"/>
              </w:rPr>
              <w:t xml:space="preserve"> finds consistent minor findings by the VVB in future reviews, minor findings shall be escalated to assessment findings. </w:t>
            </w:r>
          </w:p>
          <w:p w:rsidR="009C0C32" w:rsidRDefault="009C0C32" w:rsidP="009C0C32">
            <w:pPr>
              <w:pStyle w:val="Default"/>
              <w:rPr>
                <w:iCs/>
                <w:sz w:val="20"/>
                <w:szCs w:val="20"/>
              </w:rPr>
            </w:pPr>
            <w:r>
              <w:rPr>
                <w:iCs/>
                <w:sz w:val="20"/>
                <w:szCs w:val="20"/>
              </w:rPr>
              <w:t>This findings report ma</w:t>
            </w:r>
            <w:r w:rsidR="00CD43A5">
              <w:rPr>
                <w:iCs/>
                <w:sz w:val="20"/>
                <w:szCs w:val="20"/>
              </w:rPr>
              <w:t>y</w:t>
            </w:r>
            <w:r w:rsidR="00575727">
              <w:rPr>
                <w:iCs/>
                <w:sz w:val="20"/>
                <w:szCs w:val="20"/>
              </w:rPr>
              <w:t xml:space="preserve"> be made publically available. C</w:t>
            </w:r>
            <w:r w:rsidR="00CD43A5">
              <w:rPr>
                <w:iCs/>
                <w:sz w:val="20"/>
                <w:szCs w:val="20"/>
              </w:rPr>
              <w:t xml:space="preserve">onfidential information may be provided as separate attachments. </w:t>
            </w:r>
          </w:p>
          <w:p w:rsidR="009C0C32" w:rsidRPr="009C0C32" w:rsidRDefault="009C0C32" w:rsidP="009C0C32">
            <w:pPr>
              <w:pStyle w:val="Default"/>
              <w:rPr>
                <w:iCs/>
                <w:sz w:val="20"/>
                <w:szCs w:val="20"/>
              </w:rPr>
            </w:pPr>
          </w:p>
        </w:tc>
      </w:tr>
    </w:tbl>
    <w:p w:rsidR="0013789E" w:rsidRDefault="0013789E">
      <w:pPr>
        <w:spacing w:after="0" w:line="240" w:lineRule="auto"/>
        <w:rPr>
          <w:lang w:val="en-CA"/>
        </w:rPr>
      </w:pPr>
      <w:r>
        <w:rPr>
          <w:lang w:val="en-CA"/>
        </w:rPr>
        <w:br w:type="page"/>
      </w:r>
    </w:p>
    <w:p w:rsidR="005C5283" w:rsidRDefault="005C5283" w:rsidP="00CF017E">
      <w:pPr>
        <w:pStyle w:val="Heading1"/>
        <w:keepNext w:val="0"/>
        <w:widowControl w:val="0"/>
        <w:numPr>
          <w:ilvl w:val="0"/>
          <w:numId w:val="46"/>
        </w:numPr>
        <w:ind w:hanging="720"/>
      </w:pPr>
      <w:r>
        <w:lastRenderedPageBreak/>
        <w:t>A</w:t>
      </w:r>
      <w:r w:rsidR="00605FE0">
        <w:t>ssessment</w:t>
      </w:r>
      <w:r>
        <w:t xml:space="preserve"> F</w:t>
      </w:r>
      <w:r w:rsidR="00605FE0">
        <w:t>indings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EE27BB" w:rsidRPr="00D90F3B" w:rsidTr="00A632EF">
        <w:tc>
          <w:tcPr>
            <w:tcW w:w="9242" w:type="dxa"/>
            <w:shd w:val="clear" w:color="auto" w:fill="DBE5F1"/>
          </w:tcPr>
          <w:p w:rsidR="00EE27BB" w:rsidRDefault="00EE27BB" w:rsidP="00EE27BB">
            <w:pPr>
              <w:widowControl w:val="0"/>
              <w:spacing w:before="120" w:after="120"/>
              <w:rPr>
                <w:rStyle w:val="SubtleEmphasis"/>
                <w:b/>
                <w:i w:val="0"/>
                <w:color w:val="auto"/>
              </w:rPr>
            </w:pPr>
            <w:r w:rsidRPr="002109A4">
              <w:rPr>
                <w:rStyle w:val="SubtleEmphasis"/>
                <w:b/>
                <w:i w:val="0"/>
                <w:color w:val="auto"/>
              </w:rPr>
              <w:t>Finding</w:t>
            </w:r>
            <w:r>
              <w:rPr>
                <w:rStyle w:val="SubtleEmphasis"/>
                <w:b/>
                <w:i w:val="0"/>
                <w:color w:val="auto"/>
              </w:rPr>
              <w:t xml:space="preserve"> 1</w:t>
            </w:r>
          </w:p>
          <w:p w:rsidR="00A67AB5" w:rsidRDefault="00A67AB5" w:rsidP="00A67AB5">
            <w:pPr>
              <w:autoSpaceDE w:val="0"/>
              <w:autoSpaceDN w:val="0"/>
              <w:adjustRightInd w:val="0"/>
              <w:spacing w:before="240" w:after="120"/>
              <w:rPr>
                <w:rFonts w:cs="Arial"/>
                <w:szCs w:val="20"/>
                <w:lang w:val="en-US"/>
              </w:rPr>
            </w:pPr>
            <w:r>
              <w:rPr>
                <w:rFonts w:cs="Arial"/>
                <w:szCs w:val="20"/>
                <w:lang w:val="en-US"/>
              </w:rPr>
              <w:t>Section 1.3 of the VCS project description identifies “</w:t>
            </w:r>
            <w:r w:rsidRPr="00A67AB5">
              <w:rPr>
                <w:rFonts w:cs="Arial"/>
                <w:szCs w:val="20"/>
                <w:lang w:val="en-US"/>
              </w:rPr>
              <w:t>Rajasthan Gum Private Limited</w:t>
            </w:r>
            <w:r>
              <w:rPr>
                <w:rFonts w:cs="Arial"/>
                <w:szCs w:val="20"/>
                <w:lang w:val="en-US"/>
              </w:rPr>
              <w:t xml:space="preserve">” as the project proponent. </w:t>
            </w:r>
          </w:p>
          <w:p w:rsidR="00A67AB5" w:rsidRDefault="00542DFA" w:rsidP="00311F90">
            <w:pPr>
              <w:autoSpaceDE w:val="0"/>
              <w:autoSpaceDN w:val="0"/>
              <w:adjustRightInd w:val="0"/>
              <w:spacing w:before="240" w:after="120"/>
              <w:rPr>
                <w:rFonts w:cs="Arial"/>
                <w:szCs w:val="20"/>
                <w:lang w:val="en-US"/>
              </w:rPr>
            </w:pPr>
            <w:r>
              <w:rPr>
                <w:rFonts w:cs="Arial"/>
                <w:szCs w:val="20"/>
                <w:lang w:val="en-US"/>
              </w:rPr>
              <w:t xml:space="preserve">Section 3 of the </w:t>
            </w:r>
            <w:r w:rsidRPr="00542DFA">
              <w:rPr>
                <w:rFonts w:cs="Arial"/>
                <w:i/>
                <w:szCs w:val="20"/>
                <w:lang w:val="en-US"/>
              </w:rPr>
              <w:t xml:space="preserve">VCS Verification </w:t>
            </w:r>
            <w:r w:rsidR="00A67AB5" w:rsidRPr="00542DFA">
              <w:rPr>
                <w:rFonts w:cs="Arial"/>
                <w:i/>
                <w:szCs w:val="20"/>
                <w:lang w:val="en-US"/>
              </w:rPr>
              <w:t xml:space="preserve">Report Template, v3.3 </w:t>
            </w:r>
            <w:r w:rsidR="00A67AB5">
              <w:rPr>
                <w:rFonts w:cs="Arial"/>
                <w:szCs w:val="20"/>
                <w:lang w:val="en-US"/>
              </w:rPr>
              <w:t>requires the VVB to detail “</w:t>
            </w:r>
            <w:r w:rsidR="00A67AB5" w:rsidRPr="00A67AB5">
              <w:rPr>
                <w:rFonts w:cs="Arial"/>
                <w:szCs w:val="20"/>
                <w:lang w:val="en-US"/>
              </w:rPr>
              <w:t>all validation activities that took place during the verification, such as gap validation</w:t>
            </w:r>
            <w:r w:rsidR="00A67AB5">
              <w:rPr>
                <w:rFonts w:cs="Arial"/>
                <w:szCs w:val="20"/>
                <w:lang w:val="en-US"/>
              </w:rPr>
              <w:t>”, which includes an assessment of the project proponent designation in the project description. Section 3 of the verification report states that the “</w:t>
            </w:r>
            <w:r w:rsidR="00A67AB5" w:rsidRPr="00A67AB5">
              <w:rPr>
                <w:rFonts w:cs="Arial"/>
                <w:szCs w:val="20"/>
                <w:lang w:val="en-US"/>
              </w:rPr>
              <w:t>Assessment team observed that the name, title, address, phone number of the project participant is same as per the CDM registered PDD. Hence, Clause 1.3 as depicted in the VCS PD for gap validation is acceptable to the assessment team.</w:t>
            </w:r>
            <w:r w:rsidR="00A67AB5">
              <w:rPr>
                <w:rFonts w:cs="Arial"/>
                <w:szCs w:val="20"/>
                <w:lang w:val="en-US"/>
              </w:rPr>
              <w:t>” The CDM PDD identifies “</w:t>
            </w:r>
            <w:r w:rsidR="00A67AB5" w:rsidRPr="00A67AB5">
              <w:rPr>
                <w:rFonts w:cs="Arial"/>
                <w:szCs w:val="20"/>
                <w:lang w:val="en-US"/>
              </w:rPr>
              <w:t>EKI Energy Services Limited</w:t>
            </w:r>
            <w:r w:rsidR="00A67AB5">
              <w:rPr>
                <w:rFonts w:cs="Arial"/>
                <w:szCs w:val="20"/>
                <w:lang w:val="en-US"/>
              </w:rPr>
              <w:t xml:space="preserve">” as the CDM project participant. </w:t>
            </w:r>
          </w:p>
          <w:p w:rsidR="00A67AB5" w:rsidRPr="00B57821" w:rsidRDefault="00A67AB5" w:rsidP="00311F90">
            <w:pPr>
              <w:autoSpaceDE w:val="0"/>
              <w:autoSpaceDN w:val="0"/>
              <w:adjustRightInd w:val="0"/>
              <w:spacing w:before="240" w:after="120"/>
              <w:rPr>
                <w:rFonts w:cs="Arial"/>
                <w:szCs w:val="20"/>
                <w:lang w:val="en-US"/>
              </w:rPr>
            </w:pPr>
            <w:r>
              <w:rPr>
                <w:rFonts w:cs="Arial"/>
                <w:szCs w:val="20"/>
                <w:lang w:val="en-US"/>
              </w:rPr>
              <w:t xml:space="preserve">Considering the above, the VVB appears to assess the VCS project proponent by referring to the CDM project participant, which is not a sufficient assessment, especially considering that the VCS project proponent and the CDM project participant are two different entities. The VVB is required to identify, assess and justify its conclusions with respect to the project proponent identified </w:t>
            </w:r>
            <w:r w:rsidR="00BB212D">
              <w:rPr>
                <w:rFonts w:cs="Arial"/>
                <w:szCs w:val="20"/>
                <w:lang w:val="en-US"/>
              </w:rPr>
              <w:t xml:space="preserve">in the VCS project description and update the project documentation as necessary. </w:t>
            </w:r>
          </w:p>
        </w:tc>
      </w:tr>
      <w:tr w:rsidR="00EE27BB" w:rsidRPr="00D90F3B" w:rsidTr="00A632EF">
        <w:tc>
          <w:tcPr>
            <w:tcW w:w="9242" w:type="dxa"/>
            <w:shd w:val="clear" w:color="auto" w:fill="auto"/>
          </w:tcPr>
          <w:p w:rsidR="00EE27BB" w:rsidRDefault="00EE27BB" w:rsidP="00EE27BB">
            <w:pPr>
              <w:widowControl w:val="0"/>
              <w:tabs>
                <w:tab w:val="left" w:pos="2580"/>
              </w:tabs>
              <w:spacing w:before="120" w:after="120"/>
              <w:rPr>
                <w:b/>
                <w:bCs/>
                <w:iCs/>
              </w:rPr>
            </w:pPr>
            <w:r>
              <w:rPr>
                <w:b/>
                <w:bCs/>
                <w:iCs/>
              </w:rPr>
              <w:t>VVB</w:t>
            </w:r>
            <w:r w:rsidRPr="003D2376">
              <w:rPr>
                <w:b/>
                <w:bCs/>
                <w:iCs/>
              </w:rPr>
              <w:t xml:space="preserve"> Response:</w:t>
            </w:r>
            <w:r>
              <w:rPr>
                <w:b/>
                <w:bCs/>
                <w:iCs/>
              </w:rPr>
              <w:tab/>
            </w:r>
          </w:p>
          <w:p w:rsidR="00AC1F80" w:rsidRDefault="00D43AEE" w:rsidP="00311F90">
            <w:pPr>
              <w:widowControl w:val="0"/>
              <w:tabs>
                <w:tab w:val="left" w:pos="2580"/>
              </w:tabs>
              <w:spacing w:before="240" w:after="120"/>
              <w:rPr>
                <w:rFonts w:eastAsia="Times New Roman" w:cs="Arial"/>
              </w:rPr>
            </w:pPr>
            <w:r>
              <w:rPr>
                <w:rFonts w:eastAsia="Times New Roman" w:cs="Arial"/>
              </w:rPr>
              <w:t>As per VCS latest guideline on right of use (Raj</w:t>
            </w:r>
            <w:r w:rsidR="006C255D">
              <w:rPr>
                <w:rFonts w:eastAsia="Times New Roman" w:cs="Arial"/>
              </w:rPr>
              <w:t>a</w:t>
            </w:r>
            <w:r>
              <w:rPr>
                <w:rFonts w:eastAsia="Times New Roman" w:cs="Arial"/>
              </w:rPr>
              <w:t xml:space="preserve">sthan Gum private Limited) is the project owner and thus is the project </w:t>
            </w:r>
            <w:r w:rsidR="00656279">
              <w:rPr>
                <w:rFonts w:eastAsia="Times New Roman" w:cs="Arial"/>
              </w:rPr>
              <w:t>proponent</w:t>
            </w:r>
            <w:r>
              <w:rPr>
                <w:rFonts w:eastAsia="Times New Roman" w:cs="Arial"/>
              </w:rPr>
              <w:t>. During CDM registration “EKI energy Limited” was acted as project participant as there is no rule in CDM which restrict EKI energy Limited to act as project participant.</w:t>
            </w:r>
          </w:p>
          <w:p w:rsidR="00D43AEE" w:rsidRDefault="00D43AEE" w:rsidP="00311F90">
            <w:pPr>
              <w:widowControl w:val="0"/>
              <w:tabs>
                <w:tab w:val="left" w:pos="2580"/>
              </w:tabs>
              <w:spacing w:before="240" w:after="120"/>
              <w:rPr>
                <w:rFonts w:eastAsia="Times New Roman" w:cs="Arial"/>
              </w:rPr>
            </w:pPr>
            <w:r>
              <w:rPr>
                <w:rFonts w:eastAsia="Times New Roman" w:cs="Arial"/>
              </w:rPr>
              <w:t>As per the VCS guideline on right of use DOE thus considered Raj</w:t>
            </w:r>
            <w:r w:rsidR="006C255D">
              <w:rPr>
                <w:rFonts w:eastAsia="Times New Roman" w:cs="Arial"/>
              </w:rPr>
              <w:t>a</w:t>
            </w:r>
            <w:r>
              <w:rPr>
                <w:rFonts w:eastAsia="Times New Roman" w:cs="Arial"/>
              </w:rPr>
              <w:t xml:space="preserve">sthan Gum private Limited as the project owner/project </w:t>
            </w:r>
            <w:r w:rsidR="00656279">
              <w:rPr>
                <w:rFonts w:eastAsia="Times New Roman" w:cs="Arial"/>
              </w:rPr>
              <w:t>proponent</w:t>
            </w:r>
            <w:r>
              <w:rPr>
                <w:rFonts w:eastAsia="Times New Roman" w:cs="Arial"/>
              </w:rPr>
              <w:t xml:space="preserve">. The FVR is now revised as per the above explanation. </w:t>
            </w:r>
          </w:p>
          <w:p w:rsidR="00D43AEE" w:rsidRPr="00F958CD" w:rsidRDefault="00D43AEE" w:rsidP="00311F90">
            <w:pPr>
              <w:widowControl w:val="0"/>
              <w:tabs>
                <w:tab w:val="left" w:pos="2580"/>
              </w:tabs>
              <w:spacing w:before="240" w:after="120"/>
              <w:rPr>
                <w:rFonts w:eastAsia="Times New Roman" w:cs="Arial"/>
              </w:rPr>
            </w:pPr>
            <w:r>
              <w:rPr>
                <w:b/>
                <w:bCs/>
                <w:iCs/>
              </w:rPr>
              <w:t>No any changes are required in VCS PD and VCS MR.</w:t>
            </w:r>
          </w:p>
        </w:tc>
      </w:tr>
      <w:tr w:rsidR="00EE27BB" w:rsidRPr="00D90F3B" w:rsidTr="00A632EF">
        <w:tc>
          <w:tcPr>
            <w:tcW w:w="9242" w:type="dxa"/>
            <w:shd w:val="clear" w:color="auto" w:fill="auto"/>
          </w:tcPr>
          <w:p w:rsidR="00D144C5" w:rsidRDefault="00077679" w:rsidP="00311F90">
            <w:pPr>
              <w:pStyle w:val="Heading2"/>
              <w:keepNext w:val="0"/>
              <w:widowControl w:val="0"/>
              <w:numPr>
                <w:ilvl w:val="0"/>
                <w:numId w:val="0"/>
              </w:numPr>
              <w:spacing w:before="240" w:after="120"/>
              <w:rPr>
                <w:rFonts w:cs="Times New Roman"/>
                <w:bCs w:val="0"/>
                <w:iCs w:val="0"/>
                <w:color w:val="auto"/>
                <w:sz w:val="20"/>
                <w:szCs w:val="24"/>
              </w:rPr>
            </w:pPr>
            <w:r>
              <w:rPr>
                <w:rFonts w:cs="Times New Roman"/>
                <w:bCs w:val="0"/>
                <w:iCs w:val="0"/>
                <w:color w:val="auto"/>
                <w:sz w:val="20"/>
                <w:szCs w:val="24"/>
              </w:rPr>
              <w:t>VCS</w:t>
            </w:r>
            <w:r w:rsidR="00EE27BB">
              <w:rPr>
                <w:rFonts w:cs="Times New Roman"/>
                <w:bCs w:val="0"/>
                <w:iCs w:val="0"/>
                <w:color w:val="auto"/>
                <w:sz w:val="20"/>
                <w:szCs w:val="24"/>
              </w:rPr>
              <w:t xml:space="preserve"> Response: </w:t>
            </w:r>
          </w:p>
          <w:p w:rsidR="00D144C5" w:rsidRDefault="00A2364B" w:rsidP="00311F90">
            <w:pPr>
              <w:spacing w:before="240" w:after="120"/>
            </w:pPr>
            <w:r>
              <w:t xml:space="preserve">Section 3 of the VCS verification report has been updated to confirm that </w:t>
            </w:r>
            <w:r w:rsidRPr="00A2364B">
              <w:t>Rajasthan Gum Private Limited</w:t>
            </w:r>
            <w:r>
              <w:t xml:space="preserve"> is the project proponent based on project ownership. </w:t>
            </w:r>
          </w:p>
          <w:p w:rsidR="00A2364B" w:rsidRPr="002109A4" w:rsidRDefault="00A2364B" w:rsidP="00311F90">
            <w:pPr>
              <w:spacing w:before="240" w:after="120"/>
            </w:pPr>
            <w:r>
              <w:t xml:space="preserve">Considering the above, this finding is closed and no further action is required. </w:t>
            </w:r>
          </w:p>
        </w:tc>
      </w:tr>
    </w:tbl>
    <w:p w:rsidR="00A632EF" w:rsidRDefault="00A632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767E5" w:rsidRPr="00D90F3B" w:rsidTr="00A632EF">
        <w:tc>
          <w:tcPr>
            <w:tcW w:w="9242" w:type="dxa"/>
            <w:shd w:val="clear" w:color="auto" w:fill="DBE5F1"/>
          </w:tcPr>
          <w:p w:rsidR="00A767E5" w:rsidRPr="00613D5E" w:rsidRDefault="00A767E5" w:rsidP="007F517A">
            <w:pPr>
              <w:widowControl w:val="0"/>
              <w:spacing w:before="120" w:after="120"/>
              <w:rPr>
                <w:rStyle w:val="SubtleEmphasis"/>
                <w:i w:val="0"/>
                <w:color w:val="auto"/>
              </w:rPr>
            </w:pPr>
            <w:r w:rsidRPr="002109A4">
              <w:rPr>
                <w:rStyle w:val="SubtleEmphasis"/>
                <w:b/>
                <w:i w:val="0"/>
                <w:color w:val="auto"/>
              </w:rPr>
              <w:t>Finding</w:t>
            </w:r>
            <w:r>
              <w:rPr>
                <w:rStyle w:val="SubtleEmphasis"/>
                <w:b/>
                <w:i w:val="0"/>
                <w:color w:val="auto"/>
              </w:rPr>
              <w:t xml:space="preserve"> 2</w:t>
            </w:r>
          </w:p>
          <w:p w:rsidR="00D5355A" w:rsidRDefault="00542DFA" w:rsidP="00C67727">
            <w:pPr>
              <w:widowControl w:val="0"/>
              <w:spacing w:before="240" w:after="120"/>
              <w:rPr>
                <w:iCs/>
                <w:szCs w:val="20"/>
              </w:rPr>
            </w:pPr>
            <w:r>
              <w:rPr>
                <w:iCs/>
                <w:szCs w:val="20"/>
              </w:rPr>
              <w:t xml:space="preserve">Section 1.13 of the </w:t>
            </w:r>
            <w:r w:rsidRPr="005B4CDF">
              <w:rPr>
                <w:i/>
                <w:iCs/>
                <w:szCs w:val="20"/>
              </w:rPr>
              <w:t>VCS Project Description Template, v3.2</w:t>
            </w:r>
            <w:r>
              <w:rPr>
                <w:iCs/>
                <w:szCs w:val="20"/>
              </w:rPr>
              <w:t xml:space="preserve"> requires the project proponent to identify the eligibility criteria pertaining to grouped projects, where relevant. </w:t>
            </w:r>
          </w:p>
          <w:p w:rsidR="00542DFA" w:rsidRDefault="00542DFA" w:rsidP="00C67727">
            <w:pPr>
              <w:widowControl w:val="0"/>
              <w:spacing w:before="240" w:after="120"/>
              <w:rPr>
                <w:iCs/>
                <w:szCs w:val="20"/>
              </w:rPr>
            </w:pPr>
            <w:r>
              <w:rPr>
                <w:iCs/>
                <w:szCs w:val="20"/>
              </w:rPr>
              <w:t xml:space="preserve">Section 1.13 of the VCS project description states that “The project does not fall under AFOLU </w:t>
            </w:r>
            <w:r>
              <w:rPr>
                <w:iCs/>
                <w:szCs w:val="20"/>
              </w:rPr>
              <w:lastRenderedPageBreak/>
              <w:t>category, hence not applicable.”</w:t>
            </w:r>
          </w:p>
          <w:p w:rsidR="00542DFA" w:rsidRDefault="00542DFA" w:rsidP="00C67727">
            <w:pPr>
              <w:widowControl w:val="0"/>
              <w:spacing w:before="240" w:after="120"/>
              <w:rPr>
                <w:iCs/>
                <w:szCs w:val="20"/>
              </w:rPr>
            </w:pPr>
            <w:r>
              <w:rPr>
                <w:iCs/>
                <w:szCs w:val="20"/>
              </w:rPr>
              <w:t>Section 3 of the VCS verification report describes its assessment of the above as follows: “</w:t>
            </w:r>
            <w:r w:rsidRPr="00542DFA">
              <w:rPr>
                <w:iCs/>
                <w:szCs w:val="20"/>
              </w:rPr>
              <w:t>Assessment team checked that project do not falls under AFLOU category as the project is electricity generation from Wind turbines.</w:t>
            </w:r>
            <w:r>
              <w:rPr>
                <w:iCs/>
                <w:szCs w:val="20"/>
              </w:rPr>
              <w:t>”</w:t>
            </w:r>
          </w:p>
          <w:p w:rsidR="00542DFA" w:rsidRPr="004D57E6" w:rsidRDefault="00542DFA" w:rsidP="005B4CDF">
            <w:pPr>
              <w:widowControl w:val="0"/>
              <w:spacing w:before="240" w:after="120"/>
              <w:rPr>
                <w:iCs/>
                <w:szCs w:val="20"/>
              </w:rPr>
            </w:pPr>
            <w:r>
              <w:rPr>
                <w:iCs/>
                <w:szCs w:val="20"/>
              </w:rPr>
              <w:t xml:space="preserve">Section 1.13 of the project description does not satisfy the requirements of the template. Considering that </w:t>
            </w:r>
            <w:r w:rsidR="005B4CDF">
              <w:rPr>
                <w:iCs/>
                <w:szCs w:val="20"/>
              </w:rPr>
              <w:t>a project’s AFOLU categorization</w:t>
            </w:r>
            <w:r>
              <w:rPr>
                <w:iCs/>
                <w:szCs w:val="20"/>
              </w:rPr>
              <w:t xml:space="preserve"> does not relate to its designation of being a grouped project, </w:t>
            </w:r>
            <w:r w:rsidR="005B4CDF">
              <w:rPr>
                <w:iCs/>
                <w:szCs w:val="20"/>
              </w:rPr>
              <w:t>it is unclear how the assessments provided in the project description and validation report are relevant. T</w:t>
            </w:r>
            <w:r>
              <w:rPr>
                <w:iCs/>
                <w:szCs w:val="20"/>
              </w:rPr>
              <w:t>he VVB is required to address the insufficient information in the project description and the validation report</w:t>
            </w:r>
            <w:r w:rsidR="005B4CDF">
              <w:rPr>
                <w:iCs/>
                <w:szCs w:val="20"/>
              </w:rPr>
              <w:t xml:space="preserve"> and </w:t>
            </w:r>
            <w:r>
              <w:rPr>
                <w:iCs/>
                <w:szCs w:val="20"/>
              </w:rPr>
              <w:t xml:space="preserve">update the project documentation as required. </w:t>
            </w:r>
          </w:p>
        </w:tc>
      </w:tr>
      <w:tr w:rsidR="00A767E5" w:rsidRPr="00D90F3B" w:rsidTr="00A632EF">
        <w:tc>
          <w:tcPr>
            <w:tcW w:w="9242" w:type="dxa"/>
            <w:shd w:val="clear" w:color="auto" w:fill="auto"/>
          </w:tcPr>
          <w:p w:rsidR="00F8649A" w:rsidRDefault="00A767E5" w:rsidP="007F517A">
            <w:pPr>
              <w:widowControl w:val="0"/>
              <w:tabs>
                <w:tab w:val="left" w:pos="2580"/>
              </w:tabs>
              <w:spacing w:before="120" w:after="120"/>
              <w:rPr>
                <w:b/>
                <w:bCs/>
                <w:iCs/>
              </w:rPr>
            </w:pPr>
            <w:r>
              <w:rPr>
                <w:b/>
                <w:bCs/>
                <w:iCs/>
              </w:rPr>
              <w:lastRenderedPageBreak/>
              <w:t>VVB</w:t>
            </w:r>
            <w:r w:rsidRPr="003D2376">
              <w:rPr>
                <w:b/>
                <w:bCs/>
                <w:iCs/>
              </w:rPr>
              <w:t xml:space="preserve"> Response:</w:t>
            </w:r>
          </w:p>
          <w:p w:rsidR="00A60F32" w:rsidRDefault="00BD5199" w:rsidP="00311F90">
            <w:pPr>
              <w:widowControl w:val="0"/>
              <w:tabs>
                <w:tab w:val="left" w:pos="2580"/>
              </w:tabs>
              <w:spacing w:before="240" w:after="120"/>
              <w:jc w:val="both"/>
              <w:rPr>
                <w:rFonts w:eastAsia="Times New Roman" w:cs="Calibri"/>
              </w:rPr>
            </w:pPr>
            <w:r>
              <w:rPr>
                <w:rFonts w:eastAsia="Times New Roman" w:cs="Calibri"/>
              </w:rPr>
              <w:t xml:space="preserve">The VCS PD is now modified as per the requirement of VCS template. It was a typo error and hence corrected. </w:t>
            </w:r>
          </w:p>
          <w:p w:rsidR="00AE3E96" w:rsidRPr="00BD33A0" w:rsidRDefault="00AE3E96" w:rsidP="00311F90">
            <w:pPr>
              <w:widowControl w:val="0"/>
              <w:tabs>
                <w:tab w:val="left" w:pos="2580"/>
              </w:tabs>
              <w:spacing w:before="240" w:after="120"/>
              <w:jc w:val="both"/>
              <w:rPr>
                <w:rFonts w:eastAsia="Times New Roman" w:cs="Calibri"/>
              </w:rPr>
            </w:pPr>
            <w:r>
              <w:rPr>
                <w:rFonts w:cs="Arial"/>
                <w:szCs w:val="20"/>
              </w:rPr>
              <w:t xml:space="preserve">As per VCS standard version 3.5: </w:t>
            </w:r>
            <w:r>
              <w:rPr>
                <w:szCs w:val="20"/>
              </w:rPr>
              <w:t xml:space="preserve">Grouped projects are projects structured to allow the expansion of a project activity subsequent to project validation. For the present project at this stage of validation there is no any plan for structural expansion of the project activity. </w:t>
            </w:r>
            <w:r>
              <w:rPr>
                <w:rFonts w:cs="Arial"/>
                <w:szCs w:val="20"/>
              </w:rPr>
              <w:t xml:space="preserve">Assessment team confirms that the project do not fall under a group project activity as the project is single project activity generating electricity from Wind technology and the same structure will be used for future verification as well. FVR clause 1.13 is now modified to incorporate this information. </w:t>
            </w:r>
          </w:p>
        </w:tc>
      </w:tr>
      <w:tr w:rsidR="00A767E5" w:rsidRPr="00D90F3B" w:rsidTr="00A632EF">
        <w:tc>
          <w:tcPr>
            <w:tcW w:w="9242" w:type="dxa"/>
            <w:shd w:val="clear" w:color="auto" w:fill="auto"/>
          </w:tcPr>
          <w:p w:rsidR="00A767E5" w:rsidRDefault="00A767E5" w:rsidP="007F517A">
            <w:pPr>
              <w:pStyle w:val="Heading2"/>
              <w:keepNext w:val="0"/>
              <w:widowControl w:val="0"/>
              <w:numPr>
                <w:ilvl w:val="0"/>
                <w:numId w:val="0"/>
              </w:numPr>
              <w:spacing w:before="120" w:after="120"/>
              <w:rPr>
                <w:rFonts w:cs="Times New Roman"/>
                <w:bCs w:val="0"/>
                <w:iCs w:val="0"/>
                <w:color w:val="auto"/>
                <w:sz w:val="20"/>
                <w:szCs w:val="24"/>
              </w:rPr>
            </w:pPr>
            <w:r>
              <w:rPr>
                <w:rFonts w:cs="Times New Roman"/>
                <w:bCs w:val="0"/>
                <w:iCs w:val="0"/>
                <w:color w:val="auto"/>
                <w:sz w:val="20"/>
                <w:szCs w:val="24"/>
              </w:rPr>
              <w:t xml:space="preserve">VCS Response: </w:t>
            </w:r>
          </w:p>
          <w:p w:rsidR="00050CF3" w:rsidRDefault="00A2364B" w:rsidP="00123DE8">
            <w:pPr>
              <w:spacing w:before="240" w:after="120"/>
            </w:pPr>
            <w:r>
              <w:t xml:space="preserve">Section 1.13 of the VCS project description has been updated to state that the project is not a grouped project and that the section is therefore not applicable. </w:t>
            </w:r>
          </w:p>
          <w:p w:rsidR="00A2364B" w:rsidRDefault="00A2364B" w:rsidP="00A2364B">
            <w:pPr>
              <w:spacing w:before="240" w:after="120"/>
            </w:pPr>
            <w:r>
              <w:t xml:space="preserve">Section 3 of the VCS verification report has been updated to confirm that the project is not a grouped project and that the section is therefore not applicable.  </w:t>
            </w:r>
          </w:p>
          <w:p w:rsidR="00A2364B" w:rsidRPr="002109A4" w:rsidRDefault="00A2364B" w:rsidP="00A2364B">
            <w:pPr>
              <w:spacing w:before="240" w:after="120"/>
            </w:pPr>
            <w:r>
              <w:t xml:space="preserve">Considering the above, this finding is closed and no further action is required. </w:t>
            </w:r>
          </w:p>
        </w:tc>
      </w:tr>
    </w:tbl>
    <w:p w:rsidR="001B5A8C" w:rsidRDefault="001B5A8C" w:rsidP="00F85110"/>
    <w:p w:rsidR="00EE18CD" w:rsidRDefault="00EE18CD" w:rsidP="00F851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96C67" w:rsidRPr="00D90F3B" w:rsidTr="003816A8">
        <w:tc>
          <w:tcPr>
            <w:tcW w:w="9242" w:type="dxa"/>
            <w:shd w:val="clear" w:color="auto" w:fill="DBE5F1"/>
          </w:tcPr>
          <w:p w:rsidR="00B96C67" w:rsidRPr="00613D5E" w:rsidRDefault="00B96C67" w:rsidP="003816A8">
            <w:pPr>
              <w:widowControl w:val="0"/>
              <w:spacing w:before="120" w:after="120"/>
              <w:rPr>
                <w:rStyle w:val="SubtleEmphasis"/>
                <w:i w:val="0"/>
                <w:color w:val="auto"/>
              </w:rPr>
            </w:pPr>
            <w:r w:rsidRPr="002109A4">
              <w:rPr>
                <w:rStyle w:val="SubtleEmphasis"/>
                <w:b/>
                <w:i w:val="0"/>
                <w:color w:val="auto"/>
              </w:rPr>
              <w:t>Finding</w:t>
            </w:r>
            <w:r>
              <w:rPr>
                <w:rStyle w:val="SubtleEmphasis"/>
                <w:b/>
                <w:i w:val="0"/>
                <w:color w:val="auto"/>
              </w:rPr>
              <w:t xml:space="preserve"> 3</w:t>
            </w:r>
          </w:p>
          <w:p w:rsidR="00C67727" w:rsidRDefault="005B4CDF" w:rsidP="00C67727">
            <w:pPr>
              <w:widowControl w:val="0"/>
              <w:spacing w:before="240" w:after="120"/>
              <w:rPr>
                <w:iCs/>
                <w:szCs w:val="20"/>
              </w:rPr>
            </w:pPr>
            <w:r>
              <w:rPr>
                <w:iCs/>
                <w:szCs w:val="20"/>
              </w:rPr>
              <w:t xml:space="preserve">Section 1.12.1 of the </w:t>
            </w:r>
            <w:r w:rsidRPr="005B4CDF">
              <w:rPr>
                <w:i/>
                <w:iCs/>
                <w:szCs w:val="20"/>
              </w:rPr>
              <w:t>VCS Project Description Template, v3.2</w:t>
            </w:r>
            <w:r>
              <w:rPr>
                <w:iCs/>
                <w:szCs w:val="20"/>
              </w:rPr>
              <w:t xml:space="preserve"> requires the project proponent to provide evidence of project ownership (formerly known as right of use). </w:t>
            </w:r>
          </w:p>
          <w:p w:rsidR="005B4CDF" w:rsidRDefault="005B4CDF" w:rsidP="00C67727">
            <w:pPr>
              <w:widowControl w:val="0"/>
              <w:spacing w:before="240" w:after="120"/>
              <w:rPr>
                <w:iCs/>
                <w:szCs w:val="20"/>
              </w:rPr>
            </w:pPr>
            <w:r>
              <w:rPr>
                <w:iCs/>
                <w:szCs w:val="20"/>
              </w:rPr>
              <w:t xml:space="preserve">Section 1.12.1 of the VCS project description lists the documentary evidences used to demonstrate project ownership but does </w:t>
            </w:r>
            <w:r w:rsidR="0008141A">
              <w:rPr>
                <w:iCs/>
                <w:szCs w:val="20"/>
              </w:rPr>
              <w:t>not specify</w:t>
            </w:r>
            <w:r>
              <w:rPr>
                <w:iCs/>
                <w:szCs w:val="20"/>
              </w:rPr>
              <w:t xml:space="preserve"> the entity (e.g. the project proponent) to which the documents pertain. </w:t>
            </w:r>
            <w:r w:rsidR="0008141A">
              <w:rPr>
                <w:iCs/>
                <w:szCs w:val="20"/>
              </w:rPr>
              <w:t>The project proponent therefore does not provide sufficient evidence of project ownership in the VCS project description.</w:t>
            </w:r>
          </w:p>
          <w:p w:rsidR="005B4CDF" w:rsidRDefault="005B4CDF" w:rsidP="005B4CDF">
            <w:pPr>
              <w:widowControl w:val="0"/>
              <w:spacing w:before="240" w:after="120"/>
              <w:rPr>
                <w:iCs/>
                <w:szCs w:val="20"/>
              </w:rPr>
            </w:pPr>
            <w:r>
              <w:rPr>
                <w:iCs/>
                <w:szCs w:val="20"/>
              </w:rPr>
              <w:lastRenderedPageBreak/>
              <w:t>Section 3 of the VCS verification report describes its assessment of the above as follows: “</w:t>
            </w:r>
            <w:r w:rsidRPr="005B4CDF">
              <w:rPr>
                <w:iCs/>
                <w:szCs w:val="20"/>
              </w:rPr>
              <w:t>The ownership details were checked using: Power agreement between owner and State Utility, Commissioning certificate and Purchase order of the WTGs. Thus clause 1.12.1 as depicted in the VCS PD for gap validation is ac</w:t>
            </w:r>
            <w:r>
              <w:rPr>
                <w:iCs/>
                <w:szCs w:val="20"/>
              </w:rPr>
              <w:t>ceptable to the assessment team</w:t>
            </w:r>
            <w:r w:rsidRPr="00542DFA">
              <w:rPr>
                <w:iCs/>
                <w:szCs w:val="20"/>
              </w:rPr>
              <w:t>.</w:t>
            </w:r>
            <w:r>
              <w:rPr>
                <w:iCs/>
                <w:szCs w:val="20"/>
              </w:rPr>
              <w:t>” The VVB’</w:t>
            </w:r>
            <w:r w:rsidR="0008141A">
              <w:rPr>
                <w:iCs/>
                <w:szCs w:val="20"/>
              </w:rPr>
              <w:t xml:space="preserve">s assessment therefore makes no assessment with respect to the entity to which the documents pertain. </w:t>
            </w:r>
          </w:p>
          <w:p w:rsidR="005B4CDF" w:rsidRPr="00EF35FB" w:rsidRDefault="0008141A" w:rsidP="0008141A">
            <w:pPr>
              <w:widowControl w:val="0"/>
              <w:spacing w:before="240" w:after="120"/>
              <w:rPr>
                <w:iCs/>
                <w:szCs w:val="20"/>
              </w:rPr>
            </w:pPr>
            <w:r>
              <w:rPr>
                <w:iCs/>
                <w:szCs w:val="20"/>
              </w:rPr>
              <w:t xml:space="preserve">Considering the above, the VVB is required to specify the entity the entity referenced in the evidence of project ownership and </w:t>
            </w:r>
            <w:r w:rsidRPr="0008141A">
              <w:rPr>
                <w:iCs/>
                <w:szCs w:val="20"/>
              </w:rPr>
              <w:t>update the project documentation as required.</w:t>
            </w:r>
          </w:p>
        </w:tc>
      </w:tr>
      <w:tr w:rsidR="00B96C67" w:rsidRPr="00D90F3B" w:rsidTr="003816A8">
        <w:tc>
          <w:tcPr>
            <w:tcW w:w="9242" w:type="dxa"/>
            <w:shd w:val="clear" w:color="auto" w:fill="auto"/>
          </w:tcPr>
          <w:p w:rsidR="00311F90" w:rsidRDefault="00B96C67" w:rsidP="003816A8">
            <w:pPr>
              <w:widowControl w:val="0"/>
              <w:tabs>
                <w:tab w:val="left" w:pos="2580"/>
              </w:tabs>
              <w:spacing w:before="120" w:after="120"/>
              <w:rPr>
                <w:szCs w:val="20"/>
              </w:rPr>
            </w:pPr>
            <w:r w:rsidRPr="00311F90">
              <w:rPr>
                <w:b/>
                <w:szCs w:val="20"/>
              </w:rPr>
              <w:lastRenderedPageBreak/>
              <w:t>VVB Response:</w:t>
            </w:r>
            <w:r w:rsidR="00AE3E96">
              <w:rPr>
                <w:szCs w:val="20"/>
              </w:rPr>
              <w:t xml:space="preserve"> </w:t>
            </w:r>
          </w:p>
          <w:p w:rsidR="00B96C67" w:rsidRPr="00311F90" w:rsidRDefault="00AE3E96" w:rsidP="00311F90">
            <w:pPr>
              <w:widowControl w:val="0"/>
              <w:tabs>
                <w:tab w:val="left" w:pos="2580"/>
              </w:tabs>
              <w:spacing w:before="240" w:after="120"/>
              <w:rPr>
                <w:szCs w:val="20"/>
              </w:rPr>
            </w:pPr>
            <w:r>
              <w:rPr>
                <w:szCs w:val="20"/>
              </w:rPr>
              <w:t>S</w:t>
            </w:r>
            <w:r w:rsidRPr="00AE3E96">
              <w:rPr>
                <w:szCs w:val="20"/>
              </w:rPr>
              <w:t xml:space="preserve">ection 1.12.1 of the Validation report is modified. The name of the project promoter/ project participant is now clarified. Section1.12.1 of VCS PD for the proof of title is now modified as well. </w:t>
            </w:r>
          </w:p>
        </w:tc>
      </w:tr>
      <w:tr w:rsidR="00B96C67" w:rsidRPr="00D90F3B" w:rsidTr="003816A8">
        <w:tc>
          <w:tcPr>
            <w:tcW w:w="9242" w:type="dxa"/>
            <w:shd w:val="clear" w:color="auto" w:fill="auto"/>
          </w:tcPr>
          <w:p w:rsidR="00B96C67" w:rsidRDefault="00B96C67" w:rsidP="003816A8">
            <w:pPr>
              <w:pStyle w:val="Heading2"/>
              <w:keepNext w:val="0"/>
              <w:widowControl w:val="0"/>
              <w:numPr>
                <w:ilvl w:val="0"/>
                <w:numId w:val="0"/>
              </w:numPr>
              <w:spacing w:before="120" w:after="120"/>
              <w:rPr>
                <w:rFonts w:cs="Times New Roman"/>
                <w:bCs w:val="0"/>
                <w:iCs w:val="0"/>
                <w:color w:val="auto"/>
                <w:sz w:val="20"/>
                <w:szCs w:val="24"/>
              </w:rPr>
            </w:pPr>
            <w:r>
              <w:rPr>
                <w:rFonts w:cs="Times New Roman"/>
                <w:bCs w:val="0"/>
                <w:iCs w:val="0"/>
                <w:color w:val="auto"/>
                <w:sz w:val="20"/>
                <w:szCs w:val="24"/>
              </w:rPr>
              <w:t xml:space="preserve">VCS Response: </w:t>
            </w:r>
          </w:p>
          <w:p w:rsidR="00B96C67" w:rsidRDefault="00964434" w:rsidP="00964434">
            <w:pPr>
              <w:spacing w:before="240" w:after="120"/>
              <w:rPr>
                <w:rFonts w:cs="Arial"/>
                <w:szCs w:val="20"/>
                <w:lang w:val="de-DE"/>
              </w:rPr>
            </w:pPr>
            <w:r>
              <w:t xml:space="preserve">Section 1.12.1 of the VCS project description has been updated to clarify that </w:t>
            </w:r>
            <w:r>
              <w:rPr>
                <w:rFonts w:cs="Arial"/>
                <w:szCs w:val="20"/>
                <w:lang w:val="de-DE"/>
              </w:rPr>
              <w:t>t</w:t>
            </w:r>
            <w:r>
              <w:rPr>
                <w:rFonts w:cs="Arial"/>
                <w:szCs w:val="20"/>
                <w:lang w:val="de-DE"/>
              </w:rPr>
              <w:t xml:space="preserve">he </w:t>
            </w:r>
            <w:r w:rsidRPr="00964434">
              <w:rPr>
                <w:rFonts w:cs="Arial"/>
                <w:szCs w:val="20"/>
                <w:lang w:val="de-DE"/>
              </w:rPr>
              <w:t>documentary evidences used to demonstrate project ownership</w:t>
            </w:r>
            <w:r>
              <w:rPr>
                <w:rFonts w:cs="Arial"/>
                <w:szCs w:val="20"/>
                <w:lang w:val="de-DE"/>
              </w:rPr>
              <w:t xml:space="preserve"> reference the project proponent R</w:t>
            </w:r>
            <w:r w:rsidRPr="00B83910">
              <w:rPr>
                <w:rFonts w:cs="Arial"/>
                <w:szCs w:val="20"/>
                <w:lang w:val="de-DE"/>
              </w:rPr>
              <w:t>ajasthan Gum Private Limited</w:t>
            </w:r>
            <w:r>
              <w:rPr>
                <w:rFonts w:cs="Arial"/>
                <w:szCs w:val="20"/>
                <w:lang w:val="de-DE"/>
              </w:rPr>
              <w:t>.</w:t>
            </w:r>
          </w:p>
          <w:p w:rsidR="00964434" w:rsidRDefault="00964434" w:rsidP="00964434">
            <w:pPr>
              <w:spacing w:before="240" w:after="120"/>
              <w:rPr>
                <w:rFonts w:cs="Arial"/>
                <w:szCs w:val="20"/>
                <w:lang w:val="de-DE"/>
              </w:rPr>
            </w:pPr>
            <w:r>
              <w:rPr>
                <w:rFonts w:cs="Arial"/>
                <w:szCs w:val="20"/>
                <w:lang w:val="de-DE"/>
              </w:rPr>
              <w:t xml:space="preserve">Section 3 of the VCS verification report has been updated to confirm that the </w:t>
            </w:r>
            <w:r w:rsidRPr="00964434">
              <w:rPr>
                <w:rFonts w:cs="Arial"/>
                <w:szCs w:val="20"/>
                <w:lang w:val="de-DE"/>
              </w:rPr>
              <w:t>documentary evidences used to demonstrate project ownership</w:t>
            </w:r>
            <w:r>
              <w:rPr>
                <w:rFonts w:cs="Arial"/>
                <w:szCs w:val="20"/>
                <w:lang w:val="de-DE"/>
              </w:rPr>
              <w:t xml:space="preserve"> establishes </w:t>
            </w:r>
            <w:r>
              <w:rPr>
                <w:rFonts w:cs="Arial"/>
                <w:szCs w:val="20"/>
                <w:lang w:val="de-DE"/>
              </w:rPr>
              <w:t>R</w:t>
            </w:r>
            <w:r w:rsidRPr="00B83910">
              <w:rPr>
                <w:rFonts w:cs="Arial"/>
                <w:szCs w:val="20"/>
                <w:lang w:val="de-DE"/>
              </w:rPr>
              <w:t>ajasthan Gum Private Limited</w:t>
            </w:r>
            <w:r>
              <w:rPr>
                <w:rFonts w:cs="Arial"/>
                <w:szCs w:val="20"/>
                <w:lang w:val="de-DE"/>
              </w:rPr>
              <w:t xml:space="preserve"> as the owner of the project.</w:t>
            </w:r>
          </w:p>
          <w:p w:rsidR="00964434" w:rsidRPr="002109A4" w:rsidRDefault="00964434" w:rsidP="00964434">
            <w:pPr>
              <w:spacing w:before="240" w:after="120"/>
            </w:pPr>
            <w:r>
              <w:rPr>
                <w:rFonts w:cs="Arial"/>
                <w:szCs w:val="20"/>
                <w:lang w:val="de-DE"/>
              </w:rPr>
              <w:t xml:space="preserve">Considering the above, this finding is closed and no further action is required. </w:t>
            </w:r>
          </w:p>
        </w:tc>
      </w:tr>
    </w:tbl>
    <w:p w:rsidR="00C62FD1" w:rsidRDefault="00C62FD1" w:rsidP="00F85110"/>
    <w:p w:rsidR="0000292D" w:rsidRDefault="0000292D" w:rsidP="00F85110"/>
    <w:p w:rsidR="0000292D" w:rsidRDefault="0000292D" w:rsidP="00F8511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7611D" w:rsidRPr="00D90F3B" w:rsidTr="00F032D4">
        <w:tc>
          <w:tcPr>
            <w:tcW w:w="9242" w:type="dxa"/>
            <w:shd w:val="clear" w:color="auto" w:fill="DBE5F1"/>
          </w:tcPr>
          <w:p w:rsidR="0077611D" w:rsidRPr="00613D5E" w:rsidRDefault="0077611D" w:rsidP="00F032D4">
            <w:pPr>
              <w:widowControl w:val="0"/>
              <w:spacing w:before="120" w:after="120"/>
              <w:rPr>
                <w:rStyle w:val="SubtleEmphasis"/>
                <w:i w:val="0"/>
                <w:color w:val="auto"/>
              </w:rPr>
            </w:pPr>
            <w:r w:rsidRPr="002109A4">
              <w:rPr>
                <w:rStyle w:val="SubtleEmphasis"/>
                <w:b/>
                <w:i w:val="0"/>
                <w:color w:val="auto"/>
              </w:rPr>
              <w:t>Finding</w:t>
            </w:r>
            <w:r>
              <w:rPr>
                <w:rStyle w:val="SubtleEmphasis"/>
                <w:b/>
                <w:i w:val="0"/>
                <w:color w:val="auto"/>
              </w:rPr>
              <w:t xml:space="preserve"> 4</w:t>
            </w:r>
          </w:p>
          <w:p w:rsidR="00683436" w:rsidRDefault="008C154C" w:rsidP="008E341B">
            <w:pPr>
              <w:autoSpaceDE w:val="0"/>
              <w:autoSpaceDN w:val="0"/>
              <w:adjustRightInd w:val="0"/>
              <w:spacing w:before="240" w:after="120"/>
              <w:rPr>
                <w:rFonts w:cs="Arial"/>
                <w:szCs w:val="20"/>
                <w:lang w:val="en-US"/>
              </w:rPr>
            </w:pPr>
            <w:r w:rsidRPr="008C154C">
              <w:rPr>
                <w:rFonts w:cs="Arial"/>
                <w:szCs w:val="20"/>
                <w:lang w:val="en-US"/>
              </w:rPr>
              <w:t xml:space="preserve">Section 1.6 of the </w:t>
            </w:r>
            <w:r>
              <w:rPr>
                <w:rFonts w:cs="Arial"/>
                <w:szCs w:val="20"/>
                <w:lang w:val="en-US"/>
              </w:rPr>
              <w:t xml:space="preserve">VCS project description states that the crediting period is 28/09/2012 to 27/09/2022. </w:t>
            </w:r>
          </w:p>
          <w:p w:rsidR="008C154C" w:rsidRDefault="008C154C" w:rsidP="008C154C">
            <w:pPr>
              <w:autoSpaceDE w:val="0"/>
              <w:autoSpaceDN w:val="0"/>
              <w:adjustRightInd w:val="0"/>
              <w:spacing w:before="240" w:after="120"/>
              <w:rPr>
                <w:rFonts w:cs="Arial"/>
                <w:szCs w:val="20"/>
                <w:lang w:val="en-US"/>
              </w:rPr>
            </w:pPr>
            <w:r>
              <w:rPr>
                <w:rFonts w:cs="Arial"/>
                <w:szCs w:val="20"/>
                <w:lang w:val="en-US"/>
              </w:rPr>
              <w:t>Section 3 of the VCS verification report states that “</w:t>
            </w:r>
            <w:r w:rsidRPr="008C154C">
              <w:rPr>
                <w:rFonts w:cs="Arial"/>
                <w:szCs w:val="20"/>
                <w:lang w:val="en-US"/>
              </w:rPr>
              <w:t>28/09/2012 is the start date and 27/09/2022 will be the end date of the crediting period.</w:t>
            </w:r>
            <w:r w:rsidR="00964434">
              <w:rPr>
                <w:rFonts w:cs="Arial"/>
                <w:szCs w:val="20"/>
                <w:lang w:val="en-US"/>
              </w:rPr>
              <w:t xml:space="preserve"> </w:t>
            </w:r>
            <w:r w:rsidRPr="008C154C">
              <w:rPr>
                <w:rFonts w:cs="Arial"/>
                <w:szCs w:val="20"/>
                <w:lang w:val="en-US"/>
              </w:rPr>
              <w:t>Hence VCS crediting period is from 28/09/2012 to 04/01/2015.</w:t>
            </w:r>
            <w:r>
              <w:rPr>
                <w:rFonts w:cs="Arial"/>
                <w:szCs w:val="20"/>
                <w:lang w:val="en-US"/>
              </w:rPr>
              <w:t>”</w:t>
            </w:r>
          </w:p>
          <w:p w:rsidR="008C154C" w:rsidRPr="008C154C" w:rsidRDefault="008C154C" w:rsidP="008C154C">
            <w:pPr>
              <w:autoSpaceDE w:val="0"/>
              <w:autoSpaceDN w:val="0"/>
              <w:adjustRightInd w:val="0"/>
              <w:spacing w:before="240" w:after="120"/>
              <w:rPr>
                <w:rFonts w:cs="Arial"/>
                <w:szCs w:val="20"/>
                <w:lang w:val="en-US"/>
              </w:rPr>
            </w:pPr>
            <w:r>
              <w:rPr>
                <w:rFonts w:cs="Arial"/>
                <w:szCs w:val="20"/>
                <w:lang w:val="en-US"/>
              </w:rPr>
              <w:t>The VVB appears to reference two different crediting periods, one of which is inconsistent with the crediting period identified in the VCS project description. The VVB is required to address the above inconsistency and update the project documentation as required.</w:t>
            </w:r>
          </w:p>
        </w:tc>
      </w:tr>
      <w:tr w:rsidR="0077611D" w:rsidRPr="00D90F3B" w:rsidTr="00F032D4">
        <w:tc>
          <w:tcPr>
            <w:tcW w:w="9242" w:type="dxa"/>
            <w:shd w:val="clear" w:color="auto" w:fill="auto"/>
          </w:tcPr>
          <w:p w:rsidR="0077611D" w:rsidRDefault="0077611D" w:rsidP="00F032D4">
            <w:pPr>
              <w:widowControl w:val="0"/>
              <w:tabs>
                <w:tab w:val="left" w:pos="2580"/>
              </w:tabs>
              <w:spacing w:before="120" w:after="120"/>
              <w:rPr>
                <w:b/>
                <w:bCs/>
                <w:iCs/>
              </w:rPr>
            </w:pPr>
            <w:r>
              <w:rPr>
                <w:b/>
                <w:bCs/>
                <w:iCs/>
              </w:rPr>
              <w:t>VVB</w:t>
            </w:r>
            <w:r w:rsidRPr="003D2376">
              <w:rPr>
                <w:b/>
                <w:bCs/>
                <w:iCs/>
              </w:rPr>
              <w:t xml:space="preserve"> Response:</w:t>
            </w:r>
          </w:p>
          <w:p w:rsidR="0077611D" w:rsidRPr="00BD33A0" w:rsidRDefault="00AE3E96" w:rsidP="00311F90">
            <w:pPr>
              <w:widowControl w:val="0"/>
              <w:tabs>
                <w:tab w:val="left" w:pos="2580"/>
              </w:tabs>
              <w:spacing w:before="240" w:after="120"/>
              <w:rPr>
                <w:rFonts w:eastAsia="Times New Roman" w:cs="Calibri"/>
              </w:rPr>
            </w:pPr>
            <w:r>
              <w:rPr>
                <w:rFonts w:eastAsia="Times New Roman" w:cs="Calibri"/>
              </w:rPr>
              <w:lastRenderedPageBreak/>
              <w:t xml:space="preserve">Section 3 of the VCS verification report is now modified. </w:t>
            </w:r>
          </w:p>
        </w:tc>
      </w:tr>
      <w:tr w:rsidR="0077611D" w:rsidRPr="00D90F3B" w:rsidTr="00F032D4">
        <w:tc>
          <w:tcPr>
            <w:tcW w:w="9242" w:type="dxa"/>
            <w:shd w:val="clear" w:color="auto" w:fill="auto"/>
          </w:tcPr>
          <w:p w:rsidR="0077611D" w:rsidRDefault="0077611D" w:rsidP="00F032D4">
            <w:pPr>
              <w:pStyle w:val="Heading2"/>
              <w:keepNext w:val="0"/>
              <w:widowControl w:val="0"/>
              <w:numPr>
                <w:ilvl w:val="0"/>
                <w:numId w:val="0"/>
              </w:numPr>
              <w:spacing w:before="120" w:after="120"/>
              <w:rPr>
                <w:rFonts w:cs="Times New Roman"/>
                <w:bCs w:val="0"/>
                <w:iCs w:val="0"/>
                <w:color w:val="auto"/>
                <w:sz w:val="20"/>
                <w:szCs w:val="24"/>
              </w:rPr>
            </w:pPr>
            <w:r>
              <w:rPr>
                <w:rFonts w:cs="Times New Roman"/>
                <w:bCs w:val="0"/>
                <w:iCs w:val="0"/>
                <w:color w:val="auto"/>
                <w:sz w:val="20"/>
                <w:szCs w:val="24"/>
              </w:rPr>
              <w:lastRenderedPageBreak/>
              <w:t xml:space="preserve">VCS Response: </w:t>
            </w:r>
          </w:p>
          <w:p w:rsidR="0077611D" w:rsidRDefault="00964434" w:rsidP="00F032D4">
            <w:pPr>
              <w:spacing w:before="240" w:after="120"/>
            </w:pPr>
            <w:r>
              <w:t xml:space="preserve">Section 3 of the VCS verification report has been updated to correct the crediting period reference to </w:t>
            </w:r>
            <w:r w:rsidRPr="00964434">
              <w:t>28/09/2012 to 27/09/2022</w:t>
            </w:r>
            <w:r>
              <w:t xml:space="preserve">. </w:t>
            </w:r>
          </w:p>
          <w:p w:rsidR="00964434" w:rsidRPr="002109A4" w:rsidRDefault="00964434" w:rsidP="00F032D4">
            <w:pPr>
              <w:spacing w:before="240" w:after="120"/>
            </w:pPr>
            <w:r>
              <w:t xml:space="preserve">Considering the above, this finding is closed and no further action is required. </w:t>
            </w:r>
          </w:p>
        </w:tc>
      </w:tr>
    </w:tbl>
    <w:p w:rsidR="0077611D" w:rsidRDefault="0077611D">
      <w:pPr>
        <w:spacing w:after="0" w:line="240" w:lineRule="auto"/>
      </w:pPr>
    </w:p>
    <w:p w:rsidR="0077611D" w:rsidRDefault="0077611D">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17135" w:rsidRPr="00D90F3B" w:rsidTr="00EA39B6">
        <w:tc>
          <w:tcPr>
            <w:tcW w:w="9242" w:type="dxa"/>
            <w:shd w:val="clear" w:color="auto" w:fill="DBE5F1"/>
          </w:tcPr>
          <w:p w:rsidR="00C17135" w:rsidRPr="00613D5E" w:rsidRDefault="00C17135" w:rsidP="00EA39B6">
            <w:pPr>
              <w:widowControl w:val="0"/>
              <w:spacing w:before="120" w:after="120"/>
              <w:rPr>
                <w:rStyle w:val="SubtleEmphasis"/>
                <w:i w:val="0"/>
                <w:color w:val="auto"/>
              </w:rPr>
            </w:pPr>
            <w:r w:rsidRPr="002109A4">
              <w:rPr>
                <w:rStyle w:val="SubtleEmphasis"/>
                <w:b/>
                <w:i w:val="0"/>
                <w:color w:val="auto"/>
              </w:rPr>
              <w:t>Finding</w:t>
            </w:r>
            <w:r>
              <w:rPr>
                <w:rStyle w:val="SubtleEmphasis"/>
                <w:b/>
                <w:i w:val="0"/>
                <w:color w:val="auto"/>
              </w:rPr>
              <w:t xml:space="preserve"> 5</w:t>
            </w:r>
          </w:p>
          <w:p w:rsidR="00C17135" w:rsidRDefault="004B6A8A" w:rsidP="004B6A8A">
            <w:pPr>
              <w:autoSpaceDE w:val="0"/>
              <w:autoSpaceDN w:val="0"/>
              <w:adjustRightInd w:val="0"/>
              <w:spacing w:before="240" w:after="120"/>
            </w:pPr>
            <w:r>
              <w:rPr>
                <w:rFonts w:cs="Arial"/>
                <w:szCs w:val="20"/>
                <w:lang w:val="en-US"/>
              </w:rPr>
              <w:t xml:space="preserve">Section 3.11.10 of the </w:t>
            </w:r>
            <w:r w:rsidRPr="004B6A8A">
              <w:rPr>
                <w:rFonts w:cs="Arial"/>
                <w:i/>
                <w:szCs w:val="20"/>
                <w:lang w:val="en-US"/>
              </w:rPr>
              <w:t>VCS Standard, v3.5</w:t>
            </w:r>
            <w:r>
              <w:rPr>
                <w:rFonts w:cs="Arial"/>
                <w:szCs w:val="20"/>
                <w:lang w:val="en-US"/>
              </w:rPr>
              <w:t xml:space="preserve"> states that “</w:t>
            </w:r>
            <w:r w:rsidRPr="004B6A8A">
              <w:rPr>
                <w:rFonts w:cs="Arial"/>
                <w:szCs w:val="20"/>
                <w:lang w:val="en-US"/>
              </w:rPr>
              <w:t xml:space="preserve">For projects registered under the CDM, the cover page and sections 1.2, 1.3, 1.5, 1.6, 1.7,1.9, 1.10, 1.12.1, 1.12.2, 1.12.3, 1.12.4 and 1.13 of the </w:t>
            </w:r>
            <w:r w:rsidRPr="004B6A8A">
              <w:rPr>
                <w:rFonts w:cs="Arial"/>
                <w:i/>
                <w:szCs w:val="20"/>
                <w:lang w:val="en-US"/>
              </w:rPr>
              <w:t>VCS Project Description Template</w:t>
            </w:r>
            <w:r>
              <w:t>shall be completed. A validation/verification body shall undertake a validation of same…”</w:t>
            </w:r>
          </w:p>
          <w:p w:rsidR="004B6A8A" w:rsidRPr="004B6A8A" w:rsidRDefault="004B6A8A" w:rsidP="004B6A8A">
            <w:pPr>
              <w:autoSpaceDE w:val="0"/>
              <w:autoSpaceDN w:val="0"/>
              <w:adjustRightInd w:val="0"/>
              <w:spacing w:before="240" w:after="120"/>
            </w:pPr>
            <w:r>
              <w:t xml:space="preserve">Section 1.7 of the </w:t>
            </w:r>
            <w:r w:rsidRPr="005B4CDF">
              <w:rPr>
                <w:i/>
                <w:iCs/>
                <w:szCs w:val="20"/>
              </w:rPr>
              <w:t>VCS Project Description Template, v3.2</w:t>
            </w:r>
            <w:r w:rsidR="00964434">
              <w:rPr>
                <w:i/>
                <w:iCs/>
                <w:szCs w:val="20"/>
              </w:rPr>
              <w:t xml:space="preserve"> </w:t>
            </w:r>
            <w:r>
              <w:rPr>
                <w:iCs/>
                <w:szCs w:val="20"/>
              </w:rPr>
              <w:t xml:space="preserve">requires that the project proponent report on the scope of the project </w:t>
            </w:r>
            <w:r>
              <w:t xml:space="preserve">and the estimated annual GHG emission reductions or removals for the project crediting period. </w:t>
            </w:r>
          </w:p>
          <w:p w:rsidR="004B6A8A" w:rsidRDefault="004B6A8A" w:rsidP="004B6A8A">
            <w:pPr>
              <w:autoSpaceDE w:val="0"/>
              <w:autoSpaceDN w:val="0"/>
              <w:adjustRightInd w:val="0"/>
              <w:spacing w:before="240" w:after="120"/>
            </w:pPr>
            <w:r>
              <w:t xml:space="preserve">Section 1.7 of the VCS project description reports on the scope of the project and the estimated annual GHG emission reductions or removals for the project crediting period. </w:t>
            </w:r>
          </w:p>
          <w:p w:rsidR="004B6A8A" w:rsidRDefault="004B6A8A" w:rsidP="004B6A8A">
            <w:pPr>
              <w:autoSpaceDE w:val="0"/>
              <w:autoSpaceDN w:val="0"/>
              <w:adjustRightInd w:val="0"/>
              <w:spacing w:before="240" w:after="120"/>
            </w:pPr>
            <w:r>
              <w:t>Section 3 of the verification report includes the VVB’s assessment of Section 1.7 of the project description, stating that “</w:t>
            </w:r>
            <w:r w:rsidRPr="004B6A8A">
              <w:t>The emission reduction of the project activity is less than 300,000 tCO2 e per annum and thus project falls under project category as per the requirement of VCS. Thus clause 1.7 as depicted in the VCS PD for gap validation is acceptable to the assessment team.</w:t>
            </w:r>
            <w:r>
              <w:t>”</w:t>
            </w:r>
          </w:p>
          <w:p w:rsidR="004B6A8A" w:rsidRPr="008C154C" w:rsidRDefault="004B6A8A" w:rsidP="004B6A8A">
            <w:pPr>
              <w:autoSpaceDE w:val="0"/>
              <w:autoSpaceDN w:val="0"/>
              <w:adjustRightInd w:val="0"/>
              <w:spacing w:before="240" w:after="120"/>
              <w:rPr>
                <w:rFonts w:cs="Arial"/>
                <w:szCs w:val="20"/>
                <w:lang w:val="en-US"/>
              </w:rPr>
            </w:pPr>
            <w:r>
              <w:t xml:space="preserve">The verification report provides an assessment of the scope of the project but does not include an assessment of the estimated annual GHG emission reductions for the project crediting period. The VVB is required to address the missing assessment and update the project documentation as required. </w:t>
            </w:r>
          </w:p>
        </w:tc>
      </w:tr>
      <w:tr w:rsidR="00C17135" w:rsidRPr="00D90F3B" w:rsidTr="00EA39B6">
        <w:tc>
          <w:tcPr>
            <w:tcW w:w="9242" w:type="dxa"/>
            <w:shd w:val="clear" w:color="auto" w:fill="auto"/>
          </w:tcPr>
          <w:p w:rsidR="00C17135" w:rsidRDefault="00C17135" w:rsidP="00EA39B6">
            <w:pPr>
              <w:widowControl w:val="0"/>
              <w:tabs>
                <w:tab w:val="left" w:pos="2580"/>
              </w:tabs>
              <w:spacing w:before="120" w:after="120"/>
              <w:rPr>
                <w:b/>
                <w:bCs/>
                <w:iCs/>
              </w:rPr>
            </w:pPr>
            <w:r>
              <w:rPr>
                <w:b/>
                <w:bCs/>
                <w:iCs/>
              </w:rPr>
              <w:t>VVB</w:t>
            </w:r>
            <w:r w:rsidRPr="003D2376">
              <w:rPr>
                <w:b/>
                <w:bCs/>
                <w:iCs/>
              </w:rPr>
              <w:t xml:space="preserve"> Response:</w:t>
            </w:r>
          </w:p>
          <w:p w:rsidR="00C17135" w:rsidRPr="00BD33A0" w:rsidRDefault="009C5341" w:rsidP="00311F90">
            <w:pPr>
              <w:widowControl w:val="0"/>
              <w:tabs>
                <w:tab w:val="left" w:pos="2580"/>
              </w:tabs>
              <w:spacing w:before="240" w:after="120"/>
              <w:rPr>
                <w:rFonts w:eastAsia="Times New Roman" w:cs="Calibri"/>
              </w:rPr>
            </w:pPr>
            <w:r>
              <w:rPr>
                <w:rFonts w:eastAsia="Times New Roman" w:cs="Calibri"/>
              </w:rPr>
              <w:t xml:space="preserve">Section 3 of the verification report is now modified to include </w:t>
            </w:r>
            <w:r>
              <w:t>assessment of the estimated annual GHG emission reductions for the project crediting period</w:t>
            </w:r>
          </w:p>
        </w:tc>
      </w:tr>
      <w:tr w:rsidR="00C17135" w:rsidRPr="00D90F3B" w:rsidTr="00EA39B6">
        <w:tc>
          <w:tcPr>
            <w:tcW w:w="9242" w:type="dxa"/>
            <w:shd w:val="clear" w:color="auto" w:fill="auto"/>
          </w:tcPr>
          <w:p w:rsidR="00C17135" w:rsidRDefault="00C17135" w:rsidP="00EA39B6">
            <w:pPr>
              <w:pStyle w:val="Heading2"/>
              <w:keepNext w:val="0"/>
              <w:widowControl w:val="0"/>
              <w:numPr>
                <w:ilvl w:val="0"/>
                <w:numId w:val="0"/>
              </w:numPr>
              <w:spacing w:before="120" w:after="120"/>
              <w:rPr>
                <w:rFonts w:cs="Times New Roman"/>
                <w:bCs w:val="0"/>
                <w:iCs w:val="0"/>
                <w:color w:val="auto"/>
                <w:sz w:val="20"/>
                <w:szCs w:val="24"/>
              </w:rPr>
            </w:pPr>
            <w:r>
              <w:rPr>
                <w:rFonts w:cs="Times New Roman"/>
                <w:bCs w:val="0"/>
                <w:iCs w:val="0"/>
                <w:color w:val="auto"/>
                <w:sz w:val="20"/>
                <w:szCs w:val="24"/>
              </w:rPr>
              <w:t xml:space="preserve">VCS Response: </w:t>
            </w:r>
          </w:p>
          <w:p w:rsidR="00C17135" w:rsidRDefault="00964434" w:rsidP="00EA39B6">
            <w:pPr>
              <w:spacing w:before="240" w:after="120"/>
            </w:pPr>
            <w:r>
              <w:t xml:space="preserve">Section 3 of the verification report has been updated to </w:t>
            </w:r>
            <w:r>
              <w:t>include an assessment of the estimated annual GHG emission reductions for the project crediting period.</w:t>
            </w:r>
          </w:p>
          <w:p w:rsidR="00964434" w:rsidRPr="002109A4" w:rsidRDefault="00964434" w:rsidP="00EA39B6">
            <w:pPr>
              <w:spacing w:before="240" w:after="120"/>
            </w:pPr>
            <w:r>
              <w:t xml:space="preserve">Considering the above, this finding is closed and no further action is required. </w:t>
            </w:r>
          </w:p>
        </w:tc>
      </w:tr>
    </w:tbl>
    <w:p w:rsidR="00EE18CD" w:rsidRDefault="00EE18CD">
      <w:pPr>
        <w:spacing w:after="0" w:line="240" w:lineRule="auto"/>
      </w:pPr>
    </w:p>
    <w:p w:rsidR="00EE18CD" w:rsidRDefault="00EE18CD">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B6A8A" w:rsidRPr="00D90F3B" w:rsidTr="002E079E">
        <w:tc>
          <w:tcPr>
            <w:tcW w:w="9242" w:type="dxa"/>
            <w:shd w:val="clear" w:color="auto" w:fill="DBE5F1"/>
          </w:tcPr>
          <w:p w:rsidR="004B6A8A" w:rsidRPr="00613D5E" w:rsidRDefault="004B6A8A" w:rsidP="002E079E">
            <w:pPr>
              <w:widowControl w:val="0"/>
              <w:spacing w:before="120" w:after="120"/>
              <w:rPr>
                <w:rStyle w:val="SubtleEmphasis"/>
                <w:i w:val="0"/>
                <w:color w:val="auto"/>
              </w:rPr>
            </w:pPr>
            <w:r w:rsidRPr="002109A4">
              <w:rPr>
                <w:rStyle w:val="SubtleEmphasis"/>
                <w:b/>
                <w:i w:val="0"/>
                <w:color w:val="auto"/>
              </w:rPr>
              <w:lastRenderedPageBreak/>
              <w:t>Finding</w:t>
            </w:r>
            <w:r>
              <w:rPr>
                <w:rStyle w:val="SubtleEmphasis"/>
                <w:b/>
                <w:i w:val="0"/>
                <w:color w:val="auto"/>
              </w:rPr>
              <w:t xml:space="preserve"> 6</w:t>
            </w:r>
          </w:p>
          <w:p w:rsidR="004B6A8A" w:rsidRDefault="004B6A8A" w:rsidP="002E079E">
            <w:pPr>
              <w:autoSpaceDE w:val="0"/>
              <w:autoSpaceDN w:val="0"/>
              <w:adjustRightInd w:val="0"/>
              <w:spacing w:before="240" w:after="120"/>
              <w:rPr>
                <w:rFonts w:cs="Arial"/>
                <w:szCs w:val="20"/>
                <w:lang w:val="en-US"/>
              </w:rPr>
            </w:pPr>
            <w:r w:rsidRPr="004B6A8A">
              <w:rPr>
                <w:rFonts w:cs="Arial"/>
                <w:szCs w:val="20"/>
                <w:lang w:val="en-US"/>
              </w:rPr>
              <w:t xml:space="preserve">Section 3.11.10 of the </w:t>
            </w:r>
            <w:r w:rsidRPr="004B6A8A">
              <w:rPr>
                <w:rFonts w:cs="Arial"/>
                <w:i/>
                <w:szCs w:val="20"/>
                <w:lang w:val="en-US"/>
              </w:rPr>
              <w:t>VCS Standard, v3.5</w:t>
            </w:r>
            <w:r w:rsidRPr="004B6A8A">
              <w:rPr>
                <w:rFonts w:cs="Arial"/>
                <w:szCs w:val="20"/>
                <w:lang w:val="en-US"/>
              </w:rPr>
              <w:t xml:space="preserve"> states that “For projects registered under the CDM, the cover page and sections 1.2, 1.3, 1.5, 1.6, 1.7, 1.9, 1.10, 1.12.1, 1.12.2, 1.12.3, 1.12.4 and 1.13 of the </w:t>
            </w:r>
            <w:r w:rsidRPr="004B6A8A">
              <w:rPr>
                <w:rFonts w:cs="Arial"/>
                <w:i/>
                <w:szCs w:val="20"/>
                <w:lang w:val="en-US"/>
              </w:rPr>
              <w:t xml:space="preserve">VCS Project Description Template </w:t>
            </w:r>
            <w:r w:rsidRPr="004B6A8A">
              <w:rPr>
                <w:rFonts w:cs="Arial"/>
                <w:szCs w:val="20"/>
                <w:lang w:val="en-US"/>
              </w:rPr>
              <w:t>shall be completed. A validation/verification body shall undertake a validation of same…”</w:t>
            </w:r>
          </w:p>
          <w:p w:rsidR="004B6A8A" w:rsidRPr="001322D5" w:rsidRDefault="004B6A8A" w:rsidP="002E079E">
            <w:pPr>
              <w:autoSpaceDE w:val="0"/>
              <w:autoSpaceDN w:val="0"/>
              <w:adjustRightInd w:val="0"/>
              <w:spacing w:before="240" w:after="120"/>
              <w:rPr>
                <w:rFonts w:cs="Arial"/>
                <w:szCs w:val="20"/>
                <w:lang w:val="en-US"/>
              </w:rPr>
            </w:pPr>
            <w:r w:rsidRPr="004B6A8A">
              <w:rPr>
                <w:iCs/>
                <w:szCs w:val="20"/>
              </w:rPr>
              <w:t>Section</w:t>
            </w:r>
            <w:r>
              <w:rPr>
                <w:iCs/>
                <w:szCs w:val="20"/>
              </w:rPr>
              <w:t xml:space="preserve"> 1.13 of the</w:t>
            </w:r>
            <w:r w:rsidR="00964434">
              <w:rPr>
                <w:iCs/>
                <w:szCs w:val="20"/>
              </w:rPr>
              <w:t xml:space="preserve"> </w:t>
            </w:r>
            <w:r w:rsidRPr="005B4CDF">
              <w:rPr>
                <w:i/>
                <w:iCs/>
                <w:szCs w:val="20"/>
              </w:rPr>
              <w:t>VCS Project Description Template, v3.2</w:t>
            </w:r>
            <w:r w:rsidR="001322D5">
              <w:rPr>
                <w:iCs/>
                <w:szCs w:val="20"/>
              </w:rPr>
              <w:t xml:space="preserve"> (commercially sensitive information) states that the project proponent must </w:t>
            </w:r>
            <w:r w:rsidR="0000292D">
              <w:rPr>
                <w:rFonts w:cs="Arial"/>
                <w:szCs w:val="20"/>
                <w:lang w:val="en-US"/>
              </w:rPr>
              <w:t>“</w:t>
            </w:r>
            <w:r w:rsidR="001322D5" w:rsidRPr="004B6A8A">
              <w:rPr>
                <w:rFonts w:cs="Arial"/>
                <w:szCs w:val="20"/>
                <w:lang w:val="en-US"/>
              </w:rPr>
              <w:t>Indicate whether any commercially sensitive information has been excluded from the public version of the project description and briefly describe the items to which such information pertains.</w:t>
            </w:r>
            <w:r w:rsidR="0000292D">
              <w:rPr>
                <w:rFonts w:cs="Arial"/>
                <w:szCs w:val="20"/>
                <w:lang w:val="en-US"/>
              </w:rPr>
              <w:t>”</w:t>
            </w:r>
          </w:p>
          <w:p w:rsidR="001322D5" w:rsidRDefault="004B6A8A" w:rsidP="001322D5">
            <w:pPr>
              <w:autoSpaceDE w:val="0"/>
              <w:autoSpaceDN w:val="0"/>
              <w:adjustRightInd w:val="0"/>
              <w:spacing w:before="240" w:after="120"/>
              <w:rPr>
                <w:rFonts w:cs="Arial"/>
                <w:szCs w:val="20"/>
                <w:lang w:val="en-US"/>
              </w:rPr>
            </w:pPr>
            <w:r w:rsidRPr="004B6A8A">
              <w:rPr>
                <w:rFonts w:cs="Arial"/>
                <w:szCs w:val="20"/>
                <w:lang w:val="en-US"/>
              </w:rPr>
              <w:t xml:space="preserve">Section 1.13 of the </w:t>
            </w:r>
            <w:r w:rsidR="001322D5">
              <w:rPr>
                <w:rFonts w:cs="Arial"/>
                <w:szCs w:val="20"/>
                <w:lang w:val="en-US"/>
              </w:rPr>
              <w:t>VCS project description indicates</w:t>
            </w:r>
            <w:r w:rsidRPr="004B6A8A">
              <w:rPr>
                <w:rFonts w:cs="Arial"/>
                <w:szCs w:val="20"/>
                <w:lang w:val="en-US"/>
              </w:rPr>
              <w:t xml:space="preserve"> that </w:t>
            </w:r>
            <w:r w:rsidR="0000292D">
              <w:rPr>
                <w:rFonts w:cs="Arial"/>
                <w:szCs w:val="20"/>
                <w:lang w:val="en-US"/>
              </w:rPr>
              <w:t>“</w:t>
            </w:r>
            <w:r w:rsidRPr="004B6A8A">
              <w:rPr>
                <w:rFonts w:cs="Arial"/>
                <w:szCs w:val="20"/>
                <w:lang w:val="en-US"/>
              </w:rPr>
              <w:t>no commercially sensitive information accounted for the determination of baseline, net GHG removals and for demonstration of additionality for the present project activity.</w:t>
            </w:r>
            <w:r w:rsidR="0000292D">
              <w:rPr>
                <w:rFonts w:cs="Arial"/>
                <w:szCs w:val="20"/>
                <w:lang w:val="en-US"/>
              </w:rPr>
              <w:t>”</w:t>
            </w:r>
            <w:r w:rsidR="00964434">
              <w:rPr>
                <w:rFonts w:cs="Arial"/>
                <w:szCs w:val="20"/>
                <w:lang w:val="en-US"/>
              </w:rPr>
              <w:t xml:space="preserve"> </w:t>
            </w:r>
            <w:r w:rsidR="001322D5">
              <w:rPr>
                <w:rFonts w:cs="Arial"/>
                <w:szCs w:val="20"/>
                <w:lang w:val="en-US"/>
              </w:rPr>
              <w:t xml:space="preserve">This statement does not fully address the reporting requirements for commercially sensitive information because the statement limits the project proponent’s claim to information related to the determination of the baseline, net GHG removals and additionality. </w:t>
            </w:r>
          </w:p>
          <w:p w:rsidR="001322D5" w:rsidRDefault="001322D5" w:rsidP="001322D5">
            <w:pPr>
              <w:autoSpaceDE w:val="0"/>
              <w:autoSpaceDN w:val="0"/>
              <w:adjustRightInd w:val="0"/>
              <w:spacing w:before="240" w:after="120"/>
              <w:rPr>
                <w:rFonts w:cs="Arial"/>
                <w:szCs w:val="20"/>
                <w:lang w:val="en-US"/>
              </w:rPr>
            </w:pPr>
            <w:r>
              <w:rPr>
                <w:rFonts w:cs="Arial"/>
                <w:szCs w:val="20"/>
                <w:lang w:val="en-US"/>
              </w:rPr>
              <w:t>The VVB’s assessment of commercially sensitive information is as follows: “</w:t>
            </w:r>
            <w:r w:rsidRPr="001322D5">
              <w:rPr>
                <w:rFonts w:cs="Arial"/>
                <w:szCs w:val="20"/>
                <w:lang w:val="en-US"/>
              </w:rPr>
              <w:t>There is no commercially sensitive information accounted for the determination of baseline, net GHG removals and for demonstration of additionality for the present project activity. There are no information or incidents that will have bearing on the eligibility of the project, the net GHG emission reductions or removals, or the quantification of the project’s net GHG emission reductions or removals. Thus clause 1.13 as depicted in the VCS PD for gap validation is acceptable to the assessment team</w:t>
            </w:r>
            <w:r>
              <w:rPr>
                <w:rFonts w:cs="Arial"/>
                <w:szCs w:val="20"/>
                <w:lang w:val="en-US"/>
              </w:rPr>
              <w:t>”. This assessment does not fully address the reporting requirements for commercially sensitive information because the statement limits the project proponent’s claim to information related to the determination of the baseline, net GHG removals and additionality, and information or incidents that have a bearing on project eligibility.</w:t>
            </w:r>
          </w:p>
          <w:p w:rsidR="004B6A8A" w:rsidRPr="008C154C" w:rsidRDefault="001322D5" w:rsidP="001322D5">
            <w:pPr>
              <w:autoSpaceDE w:val="0"/>
              <w:autoSpaceDN w:val="0"/>
              <w:adjustRightInd w:val="0"/>
              <w:spacing w:before="240" w:after="120"/>
              <w:rPr>
                <w:rFonts w:cs="Arial"/>
                <w:szCs w:val="20"/>
                <w:lang w:val="en-US"/>
              </w:rPr>
            </w:pPr>
            <w:r>
              <w:rPr>
                <w:rFonts w:cs="Arial"/>
                <w:szCs w:val="20"/>
                <w:lang w:val="en-US"/>
              </w:rPr>
              <w:t xml:space="preserve">The VVB is required to address the insufficient reporting described above and ensure that the reporting and assessment of commercially sensitive information addresses any information excluded from the public version of the project description, rather than just information pertaining to specific elements of the project. The VVB is required to update the project documentation to reflect the above. </w:t>
            </w:r>
          </w:p>
        </w:tc>
      </w:tr>
      <w:tr w:rsidR="004B6A8A" w:rsidRPr="00D90F3B" w:rsidTr="002E079E">
        <w:tc>
          <w:tcPr>
            <w:tcW w:w="9242" w:type="dxa"/>
            <w:shd w:val="clear" w:color="auto" w:fill="auto"/>
          </w:tcPr>
          <w:p w:rsidR="004B6A8A" w:rsidRDefault="004B6A8A" w:rsidP="002E079E">
            <w:pPr>
              <w:widowControl w:val="0"/>
              <w:tabs>
                <w:tab w:val="left" w:pos="2580"/>
              </w:tabs>
              <w:spacing w:before="120" w:after="120"/>
              <w:rPr>
                <w:b/>
                <w:bCs/>
                <w:iCs/>
              </w:rPr>
            </w:pPr>
            <w:r>
              <w:rPr>
                <w:b/>
                <w:bCs/>
                <w:iCs/>
              </w:rPr>
              <w:t>VVB</w:t>
            </w:r>
            <w:r w:rsidRPr="003D2376">
              <w:rPr>
                <w:b/>
                <w:bCs/>
                <w:iCs/>
              </w:rPr>
              <w:t xml:space="preserve"> Response:</w:t>
            </w:r>
          </w:p>
          <w:p w:rsidR="00311F90" w:rsidRDefault="00CA395F" w:rsidP="00311F90">
            <w:pPr>
              <w:widowControl w:val="0"/>
              <w:tabs>
                <w:tab w:val="left" w:pos="2580"/>
              </w:tabs>
              <w:spacing w:before="240" w:after="120"/>
              <w:rPr>
                <w:rFonts w:eastAsia="Times New Roman" w:cs="Calibri"/>
              </w:rPr>
            </w:pPr>
            <w:r>
              <w:rPr>
                <w:rFonts w:eastAsia="Times New Roman" w:cs="Calibri"/>
              </w:rPr>
              <w:t>Clause 1.13 of the validation report is now modified. VCS PD 1.13 is also modified.</w:t>
            </w:r>
          </w:p>
          <w:p w:rsidR="004B6A8A" w:rsidRPr="00BD33A0" w:rsidRDefault="00311F90" w:rsidP="00311F90">
            <w:pPr>
              <w:widowControl w:val="0"/>
              <w:tabs>
                <w:tab w:val="left" w:pos="2580"/>
              </w:tabs>
              <w:spacing w:before="240" w:after="120"/>
              <w:rPr>
                <w:rFonts w:eastAsia="Times New Roman" w:cs="Calibri"/>
              </w:rPr>
            </w:pPr>
            <w:r>
              <w:rPr>
                <w:b/>
                <w:bCs/>
                <w:iCs/>
              </w:rPr>
              <w:t>PP response - VCS PD is revised accordingly.</w:t>
            </w:r>
          </w:p>
        </w:tc>
      </w:tr>
      <w:tr w:rsidR="004B6A8A" w:rsidRPr="00D90F3B" w:rsidTr="002E079E">
        <w:tc>
          <w:tcPr>
            <w:tcW w:w="9242" w:type="dxa"/>
            <w:shd w:val="clear" w:color="auto" w:fill="auto"/>
          </w:tcPr>
          <w:p w:rsidR="004B6A8A" w:rsidRDefault="004B6A8A" w:rsidP="002E079E">
            <w:pPr>
              <w:pStyle w:val="Heading2"/>
              <w:keepNext w:val="0"/>
              <w:widowControl w:val="0"/>
              <w:numPr>
                <w:ilvl w:val="0"/>
                <w:numId w:val="0"/>
              </w:numPr>
              <w:spacing w:before="120" w:after="120"/>
              <w:rPr>
                <w:rFonts w:cs="Times New Roman"/>
                <w:bCs w:val="0"/>
                <w:iCs w:val="0"/>
                <w:color w:val="auto"/>
                <w:sz w:val="20"/>
                <w:szCs w:val="24"/>
              </w:rPr>
            </w:pPr>
            <w:r>
              <w:rPr>
                <w:rFonts w:cs="Times New Roman"/>
                <w:bCs w:val="0"/>
                <w:iCs w:val="0"/>
                <w:color w:val="auto"/>
                <w:sz w:val="20"/>
                <w:szCs w:val="24"/>
              </w:rPr>
              <w:t xml:space="preserve">VCS Response: </w:t>
            </w:r>
          </w:p>
          <w:p w:rsidR="004B6A8A" w:rsidRDefault="00264BA9" w:rsidP="002E079E">
            <w:pPr>
              <w:spacing w:before="240" w:after="120"/>
            </w:pPr>
            <w:r>
              <w:t xml:space="preserve">Section 1.13 of the VCS project description has been updated to state that no commercially sensitive information was excluded from the public version of the reporting. </w:t>
            </w:r>
          </w:p>
          <w:p w:rsidR="00264BA9" w:rsidRDefault="00264BA9" w:rsidP="002E079E">
            <w:pPr>
              <w:spacing w:before="240" w:after="120"/>
            </w:pPr>
            <w:r>
              <w:t>Section 3 of the VCS verification report confirms that no c</w:t>
            </w:r>
            <w:r>
              <w:t>ommercially sensitive information was excluded from the public version of the reporting.</w:t>
            </w:r>
          </w:p>
          <w:p w:rsidR="00264BA9" w:rsidRPr="002109A4" w:rsidRDefault="00264BA9" w:rsidP="002E079E">
            <w:pPr>
              <w:spacing w:before="240" w:after="120"/>
            </w:pPr>
            <w:r>
              <w:lastRenderedPageBreak/>
              <w:t xml:space="preserve">Considering the above, this finding is closed and no further action is required. </w:t>
            </w:r>
          </w:p>
        </w:tc>
      </w:tr>
    </w:tbl>
    <w:p w:rsidR="00EE18CD" w:rsidRDefault="00EE18CD">
      <w:pPr>
        <w:spacing w:after="0" w:line="240" w:lineRule="auto"/>
      </w:pPr>
    </w:p>
    <w:p w:rsidR="00EE18CD" w:rsidRDefault="00EE18CD">
      <w:pPr>
        <w:spacing w:after="0" w:line="240" w:lineRule="auto"/>
      </w:pPr>
    </w:p>
    <w:p w:rsidR="00EE18CD" w:rsidRDefault="00EE18CD">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81B8C" w:rsidRPr="00D90F3B" w:rsidTr="0090410F">
        <w:tc>
          <w:tcPr>
            <w:tcW w:w="9242" w:type="dxa"/>
            <w:shd w:val="clear" w:color="auto" w:fill="DBE5F1"/>
          </w:tcPr>
          <w:p w:rsidR="00481B8C" w:rsidRPr="00613D5E" w:rsidRDefault="00481B8C" w:rsidP="0090410F">
            <w:pPr>
              <w:widowControl w:val="0"/>
              <w:spacing w:before="120" w:after="120"/>
              <w:rPr>
                <w:rStyle w:val="SubtleEmphasis"/>
                <w:i w:val="0"/>
                <w:color w:val="auto"/>
              </w:rPr>
            </w:pPr>
            <w:r w:rsidRPr="002109A4">
              <w:rPr>
                <w:rStyle w:val="SubtleEmphasis"/>
                <w:b/>
                <w:i w:val="0"/>
                <w:color w:val="auto"/>
              </w:rPr>
              <w:t>Finding</w:t>
            </w:r>
            <w:r>
              <w:rPr>
                <w:rStyle w:val="SubtleEmphasis"/>
                <w:b/>
                <w:i w:val="0"/>
                <w:color w:val="auto"/>
              </w:rPr>
              <w:t xml:space="preserve"> 7</w:t>
            </w:r>
          </w:p>
          <w:p w:rsidR="00481B8C" w:rsidRDefault="00481B8C" w:rsidP="0090410F">
            <w:pPr>
              <w:autoSpaceDE w:val="0"/>
              <w:autoSpaceDN w:val="0"/>
              <w:adjustRightInd w:val="0"/>
              <w:spacing w:before="240" w:after="120"/>
              <w:rPr>
                <w:rFonts w:cs="Arial"/>
                <w:szCs w:val="20"/>
                <w:lang w:val="en-US"/>
              </w:rPr>
            </w:pPr>
            <w:r w:rsidRPr="00481B8C">
              <w:rPr>
                <w:rFonts w:cs="Arial"/>
                <w:szCs w:val="20"/>
                <w:lang w:val="en-US"/>
              </w:rPr>
              <w:t xml:space="preserve">Section 1.9 of the </w:t>
            </w:r>
            <w:r w:rsidRPr="00481B8C">
              <w:rPr>
                <w:rFonts w:cs="Arial"/>
                <w:i/>
                <w:szCs w:val="20"/>
                <w:lang w:val="en-US"/>
              </w:rPr>
              <w:t>VCS monitoring report template, v3.3</w:t>
            </w:r>
            <w:r w:rsidRPr="00481B8C">
              <w:rPr>
                <w:rFonts w:cs="Arial"/>
                <w:szCs w:val="20"/>
                <w:lang w:val="en-US"/>
              </w:rPr>
              <w:t xml:space="preserve"> requires the project proponent to</w:t>
            </w:r>
            <w:r>
              <w:rPr>
                <w:rFonts w:cs="Arial"/>
                <w:szCs w:val="20"/>
                <w:lang w:val="en-US"/>
              </w:rPr>
              <w:t xml:space="preserve"> include the following:</w:t>
            </w:r>
            <w:r w:rsidR="00264BA9">
              <w:rPr>
                <w:rFonts w:cs="Arial"/>
                <w:szCs w:val="20"/>
                <w:lang w:val="en-US"/>
              </w:rPr>
              <w:t xml:space="preserve"> </w:t>
            </w:r>
            <w:r w:rsidR="0000292D">
              <w:rPr>
                <w:rFonts w:cs="Arial"/>
                <w:szCs w:val="20"/>
                <w:lang w:val="en-US"/>
              </w:rPr>
              <w:t>“</w:t>
            </w:r>
            <w:r w:rsidRPr="00481B8C">
              <w:rPr>
                <w:rFonts w:cs="Arial"/>
                <w:szCs w:val="20"/>
                <w:lang w:val="en-US"/>
              </w:rPr>
              <w:t>Indicate whether the project has sought or received another form of GHG-related environmental credit, including renewable energy certificates, during this monitoring period. Include all relevant information about the GHG-related environmental credits and the related program. Additionally, provide a list of all and any other programs under which the project is eligible to create another form of GHG-related environment credit.</w:t>
            </w:r>
            <w:r w:rsidR="0000292D">
              <w:rPr>
                <w:rFonts w:cs="Arial"/>
                <w:szCs w:val="20"/>
                <w:lang w:val="en-US"/>
              </w:rPr>
              <w:t>”</w:t>
            </w:r>
          </w:p>
          <w:p w:rsidR="00481B8C" w:rsidRDefault="00481B8C" w:rsidP="0090410F">
            <w:pPr>
              <w:autoSpaceDE w:val="0"/>
              <w:autoSpaceDN w:val="0"/>
              <w:adjustRightInd w:val="0"/>
              <w:spacing w:before="240" w:after="120"/>
              <w:rPr>
                <w:rFonts w:cs="Arial"/>
                <w:szCs w:val="20"/>
                <w:lang w:val="en-US"/>
              </w:rPr>
            </w:pPr>
            <w:r w:rsidRPr="00481B8C">
              <w:rPr>
                <w:rFonts w:cs="Arial"/>
                <w:szCs w:val="20"/>
                <w:lang w:val="en-US"/>
              </w:rPr>
              <w:t>Section 1</w:t>
            </w:r>
            <w:r w:rsidR="00264BA9">
              <w:rPr>
                <w:rFonts w:cs="Arial"/>
                <w:szCs w:val="20"/>
                <w:lang w:val="en-US"/>
              </w:rPr>
              <w:t>.9 of the VCS monitoring report reports</w:t>
            </w:r>
            <w:r w:rsidRPr="00481B8C">
              <w:rPr>
                <w:rFonts w:cs="Arial"/>
                <w:szCs w:val="20"/>
                <w:lang w:val="en-US"/>
              </w:rPr>
              <w:t xml:space="preserve"> on participation under other GHG programs, but does not indicate the required information with respect to other forms of environmental credit. </w:t>
            </w:r>
          </w:p>
          <w:p w:rsidR="00481B8C" w:rsidRDefault="00481B8C" w:rsidP="00481B8C">
            <w:pPr>
              <w:autoSpaceDE w:val="0"/>
              <w:autoSpaceDN w:val="0"/>
              <w:adjustRightInd w:val="0"/>
              <w:spacing w:before="240" w:after="120"/>
              <w:rPr>
                <w:rFonts w:cs="Arial"/>
                <w:szCs w:val="20"/>
                <w:lang w:val="en-US"/>
              </w:rPr>
            </w:pPr>
            <w:r w:rsidRPr="00481B8C">
              <w:rPr>
                <w:rFonts w:cs="Arial"/>
                <w:szCs w:val="20"/>
                <w:lang w:val="en-US"/>
              </w:rPr>
              <w:t xml:space="preserve">Section 3 of the verification report states that the </w:t>
            </w:r>
            <w:r w:rsidR="0000292D">
              <w:rPr>
                <w:rFonts w:cs="Arial"/>
                <w:szCs w:val="20"/>
                <w:lang w:val="en-US"/>
              </w:rPr>
              <w:t>“</w:t>
            </w:r>
            <w:r w:rsidRPr="00481B8C">
              <w:rPr>
                <w:rFonts w:cs="Arial"/>
                <w:szCs w:val="20"/>
                <w:lang w:val="en-US"/>
              </w:rPr>
              <w:t>Project Proponent has submitted undertaking for not availing other forms of environmental credit for the same crediti</w:t>
            </w:r>
            <w:r>
              <w:rPr>
                <w:rFonts w:cs="Arial"/>
                <w:szCs w:val="20"/>
                <w:lang w:val="en-US"/>
              </w:rPr>
              <w:t xml:space="preserve">ng period under consideration”, but makes no assessment about the exclusion of that information in the monitoring report. CAR 1 in Appendix 2 of the verification report notes that claims relating to other forms of environmental credit was missing from the project proponent’s reporting, but the CAR was closed without requiring that the project proponent include that information in the monitoring report as required. </w:t>
            </w:r>
          </w:p>
          <w:p w:rsidR="00481B8C" w:rsidRPr="008C154C" w:rsidRDefault="00481B8C" w:rsidP="00481B8C">
            <w:pPr>
              <w:autoSpaceDE w:val="0"/>
              <w:autoSpaceDN w:val="0"/>
              <w:adjustRightInd w:val="0"/>
              <w:spacing w:before="240" w:after="120"/>
              <w:rPr>
                <w:rFonts w:cs="Arial"/>
                <w:szCs w:val="20"/>
                <w:lang w:val="en-US"/>
              </w:rPr>
            </w:pPr>
            <w:r>
              <w:rPr>
                <w:rFonts w:cs="Arial"/>
                <w:szCs w:val="20"/>
                <w:lang w:val="en-US"/>
              </w:rPr>
              <w:t>The VVB is required to address the insufficient reporting described above and ensure that the monitoring report accurately reports on other forms of environmental credit. The VVB is required to update the project documentation to reflect the above.</w:t>
            </w:r>
          </w:p>
        </w:tc>
      </w:tr>
      <w:tr w:rsidR="00481B8C" w:rsidRPr="00D90F3B" w:rsidTr="0090410F">
        <w:tc>
          <w:tcPr>
            <w:tcW w:w="9242" w:type="dxa"/>
            <w:shd w:val="clear" w:color="auto" w:fill="auto"/>
          </w:tcPr>
          <w:p w:rsidR="00481B8C" w:rsidRDefault="00481B8C" w:rsidP="0090410F">
            <w:pPr>
              <w:widowControl w:val="0"/>
              <w:tabs>
                <w:tab w:val="left" w:pos="2580"/>
              </w:tabs>
              <w:spacing w:before="120" w:after="120"/>
              <w:rPr>
                <w:b/>
                <w:bCs/>
                <w:iCs/>
              </w:rPr>
            </w:pPr>
            <w:r>
              <w:rPr>
                <w:b/>
                <w:bCs/>
                <w:iCs/>
              </w:rPr>
              <w:t>VVB</w:t>
            </w:r>
            <w:r w:rsidRPr="003D2376">
              <w:rPr>
                <w:b/>
                <w:bCs/>
                <w:iCs/>
              </w:rPr>
              <w:t xml:space="preserve"> Response:</w:t>
            </w:r>
          </w:p>
          <w:p w:rsidR="00481B8C" w:rsidRPr="00BD33A0" w:rsidRDefault="009C5341" w:rsidP="00311F90">
            <w:pPr>
              <w:widowControl w:val="0"/>
              <w:tabs>
                <w:tab w:val="left" w:pos="2580"/>
              </w:tabs>
              <w:spacing w:before="240" w:after="120"/>
              <w:rPr>
                <w:rFonts w:eastAsia="Times New Roman" w:cs="Calibri"/>
              </w:rPr>
            </w:pPr>
            <w:r>
              <w:rPr>
                <w:rFonts w:eastAsia="Times New Roman" w:cs="Calibri"/>
              </w:rPr>
              <w:t>The monitoring report is now updated. CAR 1 is now modified.</w:t>
            </w:r>
          </w:p>
        </w:tc>
      </w:tr>
      <w:tr w:rsidR="00481B8C" w:rsidRPr="00D90F3B" w:rsidTr="0090410F">
        <w:tc>
          <w:tcPr>
            <w:tcW w:w="9242" w:type="dxa"/>
            <w:shd w:val="clear" w:color="auto" w:fill="auto"/>
          </w:tcPr>
          <w:p w:rsidR="00481B8C" w:rsidRDefault="00481B8C" w:rsidP="0090410F">
            <w:pPr>
              <w:pStyle w:val="Heading2"/>
              <w:keepNext w:val="0"/>
              <w:widowControl w:val="0"/>
              <w:numPr>
                <w:ilvl w:val="0"/>
                <w:numId w:val="0"/>
              </w:numPr>
              <w:spacing w:before="120" w:after="120"/>
              <w:rPr>
                <w:rFonts w:cs="Times New Roman"/>
                <w:bCs w:val="0"/>
                <w:iCs w:val="0"/>
                <w:color w:val="auto"/>
                <w:sz w:val="20"/>
                <w:szCs w:val="24"/>
              </w:rPr>
            </w:pPr>
            <w:r>
              <w:rPr>
                <w:rFonts w:cs="Times New Roman"/>
                <w:bCs w:val="0"/>
                <w:iCs w:val="0"/>
                <w:color w:val="auto"/>
                <w:sz w:val="20"/>
                <w:szCs w:val="24"/>
              </w:rPr>
              <w:t xml:space="preserve">VCS Response: </w:t>
            </w:r>
          </w:p>
          <w:p w:rsidR="00481B8C" w:rsidRDefault="00264BA9" w:rsidP="00264BA9">
            <w:pPr>
              <w:spacing w:before="240" w:after="120"/>
            </w:pPr>
            <w:r>
              <w:t xml:space="preserve">Section 1.9 of the VCS monitoring report has been updated to state that no other form of environmental credit has been claimed during this monitoring period. </w:t>
            </w:r>
          </w:p>
          <w:p w:rsidR="00264BA9" w:rsidRPr="002109A4" w:rsidRDefault="00264BA9" w:rsidP="00264BA9">
            <w:pPr>
              <w:spacing w:before="240" w:after="120"/>
            </w:pPr>
            <w:r>
              <w:t xml:space="preserve">Considering the above, this finding is closed and no further action is required. </w:t>
            </w:r>
          </w:p>
        </w:tc>
      </w:tr>
    </w:tbl>
    <w:p w:rsidR="00C62FD1" w:rsidRDefault="00C62FD1">
      <w:pPr>
        <w:spacing w:after="0" w:line="240" w:lineRule="auto"/>
      </w:pPr>
    </w:p>
    <w:p w:rsidR="00C62FD1" w:rsidRDefault="00C62FD1" w:rsidP="00CF017E">
      <w:pPr>
        <w:pStyle w:val="Heading1"/>
        <w:keepNext w:val="0"/>
        <w:widowControl w:val="0"/>
        <w:numPr>
          <w:ilvl w:val="0"/>
          <w:numId w:val="46"/>
        </w:numPr>
        <w:ind w:hanging="720"/>
      </w:pPr>
      <w:r>
        <w:t>Minor F</w:t>
      </w:r>
      <w:r w:rsidR="00605FE0">
        <w:t>indings</w:t>
      </w:r>
    </w:p>
    <w:p w:rsidR="00B96C67" w:rsidRDefault="00821168" w:rsidP="00F85110">
      <w:r>
        <w:t>No minor findings were raised.</w:t>
      </w:r>
    </w:p>
    <w:p w:rsidR="00DF5DBF" w:rsidRDefault="00605FE0" w:rsidP="00CF017E">
      <w:pPr>
        <w:pStyle w:val="Heading1"/>
        <w:ind w:left="720" w:hanging="720"/>
        <w:rPr>
          <w:rStyle w:val="SubtleEmphasis"/>
          <w:i w:val="0"/>
          <w:iCs w:val="0"/>
          <w:color w:val="005B82"/>
        </w:rPr>
      </w:pPr>
      <w:r>
        <w:rPr>
          <w:rStyle w:val="SubtleEmphasis"/>
          <w:i w:val="0"/>
          <w:iCs w:val="0"/>
          <w:color w:val="005B82"/>
        </w:rPr>
        <w:t>Assessment C</w:t>
      </w:r>
      <w:r w:rsidR="005F6342" w:rsidRPr="005F6342">
        <w:rPr>
          <w:rStyle w:val="SubtleEmphasis"/>
          <w:i w:val="0"/>
          <w:iCs w:val="0"/>
          <w:color w:val="005B82"/>
        </w:rPr>
        <w:t>onclusion</w:t>
      </w:r>
    </w:p>
    <w:p w:rsidR="007D7C85" w:rsidRDefault="00264BA9" w:rsidP="00EA5F0E">
      <w:pPr>
        <w:widowControl w:val="0"/>
        <w:rPr>
          <w:rFonts w:cs="Arial"/>
          <w:szCs w:val="20"/>
          <w:lang w:val="en-CA"/>
        </w:rPr>
      </w:pPr>
      <w:r>
        <w:t xml:space="preserve">On </w:t>
      </w:r>
      <w:r w:rsidRPr="00D64973">
        <w:rPr>
          <w:rFonts w:cs="Arial"/>
          <w:szCs w:val="20"/>
          <w:lang w:val="en-CA"/>
        </w:rPr>
        <w:t>9 February 2017</w:t>
      </w:r>
      <w:r>
        <w:rPr>
          <w:rFonts w:cs="Arial"/>
          <w:szCs w:val="20"/>
          <w:lang w:val="en-CA"/>
        </w:rPr>
        <w:t xml:space="preserve">, VCS delivered to </w:t>
      </w:r>
      <w:r w:rsidRPr="00B83910">
        <w:rPr>
          <w:rFonts w:cs="Arial"/>
          <w:szCs w:val="20"/>
          <w:lang w:val="en-CA"/>
        </w:rPr>
        <w:t>LGAI Technological Center S.A.</w:t>
      </w:r>
      <w:r>
        <w:rPr>
          <w:rFonts w:cs="Arial"/>
          <w:szCs w:val="20"/>
          <w:lang w:val="en-CA"/>
        </w:rPr>
        <w:t xml:space="preserve"> this project review report. </w:t>
      </w:r>
    </w:p>
    <w:p w:rsidR="00264BA9" w:rsidRDefault="00264BA9" w:rsidP="00EA5F0E">
      <w:pPr>
        <w:widowControl w:val="0"/>
        <w:rPr>
          <w:rFonts w:cs="Arial"/>
          <w:szCs w:val="20"/>
          <w:lang w:val="en-CA"/>
        </w:rPr>
      </w:pPr>
      <w:r>
        <w:rPr>
          <w:rFonts w:cs="Arial"/>
          <w:szCs w:val="20"/>
          <w:lang w:val="en-CA"/>
        </w:rPr>
        <w:lastRenderedPageBreak/>
        <w:t xml:space="preserve">On 13 February 2017, </w:t>
      </w:r>
      <w:r w:rsidRPr="00B83910">
        <w:rPr>
          <w:rFonts w:cs="Arial"/>
          <w:szCs w:val="20"/>
          <w:lang w:val="en-CA"/>
        </w:rPr>
        <w:t>LGAI Technological Center S.A.</w:t>
      </w:r>
      <w:r>
        <w:rPr>
          <w:rFonts w:cs="Arial"/>
          <w:szCs w:val="20"/>
          <w:lang w:val="en-CA"/>
        </w:rPr>
        <w:t xml:space="preserve"> provided its responses and an updated VCS project description, VCS monitoring report and VCS verification report to VCS. </w:t>
      </w:r>
    </w:p>
    <w:p w:rsidR="00264BA9" w:rsidRPr="004A3D34" w:rsidRDefault="00264BA9" w:rsidP="00EA5F0E">
      <w:pPr>
        <w:widowControl w:val="0"/>
      </w:pPr>
      <w:r>
        <w:rPr>
          <w:rFonts w:cs="Arial"/>
          <w:szCs w:val="20"/>
          <w:lang w:val="en-CA"/>
        </w:rPr>
        <w:t>On 13 F</w:t>
      </w:r>
      <w:bookmarkStart w:id="0" w:name="_GoBack"/>
      <w:bookmarkEnd w:id="0"/>
      <w:r>
        <w:rPr>
          <w:rFonts w:cs="Arial"/>
          <w:szCs w:val="20"/>
          <w:lang w:val="en-CA"/>
        </w:rPr>
        <w:t xml:space="preserve">ebruary 2017, VCS closed this project review report and no further action was required. </w:t>
      </w:r>
    </w:p>
    <w:sectPr w:rsidR="00264BA9" w:rsidRPr="004A3D34" w:rsidSect="000D77C6">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152" w:rsidRDefault="00182152">
      <w:r>
        <w:separator/>
      </w:r>
    </w:p>
  </w:endnote>
  <w:endnote w:type="continuationSeparator" w:id="0">
    <w:p w:rsidR="00182152" w:rsidRDefault="0018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073" w:rsidRDefault="008B4726">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rsidR="004C4073" w:rsidRDefault="004C40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073" w:rsidRDefault="004C4073" w:rsidP="004F592D">
    <w:pPr>
      <w:pStyle w:val="Footer"/>
      <w:spacing w:after="0"/>
    </w:pPr>
  </w:p>
  <w:p w:rsidR="004C4073" w:rsidRPr="00DF7193" w:rsidRDefault="008B4726" w:rsidP="00DF7193">
    <w:pPr>
      <w:pStyle w:val="Header"/>
      <w:framePr w:w="321" w:h="301" w:hRule="exact" w:wrap="around" w:vAnchor="text" w:hAnchor="page" w:x="10456" w:y="173"/>
      <w:spacing w:after="0"/>
      <w:jc w:val="right"/>
      <w:rPr>
        <w:rStyle w:val="PageNumber"/>
        <w:rFonts w:ascii="Arial" w:hAnsi="Arial" w:cs="Arial"/>
        <w:sz w:val="20"/>
        <w:szCs w:val="20"/>
      </w:rPr>
    </w:pPr>
    <w:r w:rsidRPr="00DF7193">
      <w:rPr>
        <w:rStyle w:val="PageNumber"/>
        <w:rFonts w:ascii="Arial" w:hAnsi="Arial" w:cs="Arial"/>
        <w:color w:val="2A5F21"/>
        <w:sz w:val="20"/>
        <w:szCs w:val="20"/>
      </w:rPr>
      <w:fldChar w:fldCharType="begin"/>
    </w:r>
    <w:r w:rsidR="004C4073" w:rsidRPr="00DF7193">
      <w:rPr>
        <w:rStyle w:val="PageNumber"/>
        <w:rFonts w:ascii="Arial" w:hAnsi="Arial" w:cs="Arial"/>
        <w:color w:val="2A5F21"/>
        <w:sz w:val="20"/>
        <w:szCs w:val="20"/>
      </w:rPr>
      <w:instrText xml:space="preserve">PAGE  </w:instrText>
    </w:r>
    <w:r w:rsidRPr="00DF7193">
      <w:rPr>
        <w:rStyle w:val="PageNumber"/>
        <w:rFonts w:ascii="Arial" w:hAnsi="Arial" w:cs="Arial"/>
        <w:color w:val="2A5F21"/>
        <w:sz w:val="20"/>
        <w:szCs w:val="20"/>
      </w:rPr>
      <w:fldChar w:fldCharType="separate"/>
    </w:r>
    <w:r w:rsidR="00311F90">
      <w:rPr>
        <w:rStyle w:val="PageNumber"/>
        <w:rFonts w:ascii="Arial" w:hAnsi="Arial" w:cs="Arial"/>
        <w:noProof/>
        <w:color w:val="2A5F21"/>
        <w:sz w:val="20"/>
        <w:szCs w:val="20"/>
      </w:rPr>
      <w:t>1</w:t>
    </w:r>
    <w:r w:rsidRPr="00DF7193">
      <w:rPr>
        <w:rStyle w:val="PageNumber"/>
        <w:rFonts w:ascii="Arial" w:hAnsi="Arial" w:cs="Arial"/>
        <w:color w:val="2A5F21"/>
        <w:sz w:val="20"/>
        <w:szCs w:val="20"/>
      </w:rPr>
      <w:fldChar w:fldCharType="end"/>
    </w:r>
  </w:p>
  <w:p w:rsidR="004C4073" w:rsidRPr="002F589F" w:rsidRDefault="00311F90" w:rsidP="000D77C6">
    <w:pPr>
      <w:pStyle w:val="Footer"/>
      <w:tabs>
        <w:tab w:val="left" w:pos="5730"/>
        <w:tab w:val="right" w:pos="9360"/>
      </w:tabs>
      <w:spacing w:after="0"/>
      <w:rPr>
        <w:rFonts w:cs="Arial"/>
        <w:color w:val="7F7F7F"/>
        <w:sz w:val="16"/>
        <w:szCs w:val="16"/>
      </w:rPr>
    </w:pPr>
    <w:r>
      <w:rPr>
        <w:rFonts w:cs="Arial"/>
        <w:noProof/>
        <w:color w:val="7F7F7F"/>
        <w:sz w:val="16"/>
        <w:szCs w:val="16"/>
        <w:lang w:val="en-US"/>
      </w:rPr>
      <w:pict w14:anchorId="24F3B7B9">
        <v:shapetype id="_x0000_t32" coordsize="21600,21600" o:spt="32" o:oned="t" path="m,l21600,21600e" filled="f">
          <v:path arrowok="t" fillok="f" o:connecttype="none"/>
          <o:lock v:ext="edit" shapetype="t"/>
        </v:shapetype>
        <v:shape id="AutoShape 5" o:spid="_x0000_s2049" type="#_x0000_t32" style="position:absolute;margin-left:-7.45pt;margin-top:3.1pt;width:475pt;height:.0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" strokecolor="#9f0927" strokeweight="1pt">
          <w10:wrap anchorx="margin"/>
        </v:shape>
      </w:pict>
    </w:r>
    <w:r w:rsidR="004C4073">
      <w:rPr>
        <w:rFonts w:cs="Arial"/>
        <w:color w:val="7F7F7F"/>
        <w:sz w:val="16"/>
        <w:szCs w:val="16"/>
      </w:rPr>
      <w:tab/>
    </w:r>
    <w:r w:rsidR="004C4073">
      <w:rPr>
        <w:rFonts w:cs="Arial"/>
        <w:color w:val="7F7F7F"/>
        <w:sz w:val="16"/>
        <w:szCs w:val="16"/>
      </w:rPr>
      <w:tab/>
    </w:r>
    <w:r w:rsidR="004C4073">
      <w:rPr>
        <w:rFonts w:cs="Arial"/>
        <w:color w:val="7F7F7F"/>
        <w:sz w:val="16"/>
        <w:szCs w:val="16"/>
      </w:rPr>
      <w:tab/>
    </w:r>
    <w:r w:rsidR="004C4073">
      <w:rPr>
        <w:rFonts w:cs="Arial"/>
        <w:color w:val="7F7F7F"/>
        <w:sz w:val="16"/>
        <w:szCs w:val="16"/>
      </w:rPr>
      <w:tab/>
    </w:r>
  </w:p>
  <w:p w:rsidR="004C4073" w:rsidRPr="00DF7193" w:rsidRDefault="003475E9" w:rsidP="004F592D">
    <w:pPr>
      <w:pStyle w:val="Footer"/>
      <w:tabs>
        <w:tab w:val="clear" w:pos="4153"/>
        <w:tab w:val="left" w:pos="3060"/>
        <w:tab w:val="left" w:pos="8306"/>
      </w:tabs>
      <w:spacing w:after="0"/>
      <w:rPr>
        <w:rStyle w:val="PageNumber"/>
        <w:rFonts w:ascii="Arial" w:hAnsi="Arial" w:cs="Arial"/>
        <w:color w:val="2A5F21"/>
      </w:rPr>
    </w:pPr>
    <w:r>
      <w:rPr>
        <w:rFonts w:ascii="Arial" w:hAnsi="Arial" w:cs="Arial"/>
        <w:color w:val="7F7F7F"/>
        <w:sz w:val="16"/>
        <w:szCs w:val="16"/>
      </w:rPr>
      <w:t>v</w:t>
    </w:r>
    <w:r w:rsidR="007C0D0A">
      <w:rPr>
        <w:rFonts w:ascii="Arial" w:hAnsi="Arial" w:cs="Arial"/>
        <w:color w:val="7F7F7F"/>
        <w:sz w:val="16"/>
        <w:szCs w:val="16"/>
      </w:rPr>
      <w:t>3</w:t>
    </w:r>
    <w:r w:rsidR="004C4073" w:rsidRPr="00DF7193">
      <w:rPr>
        <w:rFonts w:ascii="Arial" w:hAnsi="Arial" w:cs="Arial"/>
        <w:color w:val="7F7F7F"/>
        <w:sz w:val="16"/>
        <w:szCs w:val="16"/>
      </w:rPr>
      <w:t>.</w:t>
    </w:r>
    <w:r w:rsidR="00FD3AF7">
      <w:rPr>
        <w:rFonts w:ascii="Arial" w:hAnsi="Arial" w:cs="Arial"/>
        <w:color w:val="7F7F7F"/>
        <w:sz w:val="16"/>
        <w:szCs w:val="16"/>
      </w:rPr>
      <w:t>1</w:t>
    </w:r>
    <w:r w:rsidR="004C4073" w:rsidRPr="00DF7193">
      <w:rPr>
        <w:rFonts w:ascii="Arial" w:hAnsi="Arial" w:cs="Arial"/>
        <w:color w:val="7F7F7F"/>
        <w:sz w:val="16"/>
        <w:szCs w:val="16"/>
      </w:rPr>
      <w:tab/>
    </w:r>
    <w:r w:rsidR="004C4073" w:rsidRPr="00DF7193">
      <w:rPr>
        <w:rFonts w:ascii="Arial" w:hAnsi="Arial" w:cs="Arial"/>
        <w:color w:val="7F7F7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152" w:rsidRDefault="00182152">
      <w:r>
        <w:separator/>
      </w:r>
    </w:p>
  </w:footnote>
  <w:footnote w:type="continuationSeparator" w:id="0">
    <w:p w:rsidR="00182152" w:rsidRDefault="00182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073" w:rsidRPr="00DF7193" w:rsidRDefault="00E41FAD" w:rsidP="002D67FB">
    <w:pPr>
      <w:pStyle w:val="Header"/>
      <w:tabs>
        <w:tab w:val="clear" w:pos="4153"/>
        <w:tab w:val="clear" w:pos="8306"/>
        <w:tab w:val="right" w:pos="9360"/>
      </w:tabs>
      <w:jc w:val="right"/>
      <w:rPr>
        <w:rFonts w:ascii="Arial" w:hAnsi="Arial" w:cs="Arial"/>
      </w:rPr>
    </w:pPr>
    <w:r>
      <w:rPr>
        <w:noProof/>
        <w:u w:val="single" w:color="005B82"/>
        <w:lang w:val="en-US"/>
      </w:rPr>
      <w:drawing>
        <wp:inline distT="0" distB="0" distL="0" distR="0">
          <wp:extent cx="500932" cy="2088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173" cy="208915"/>
                  </a:xfrm>
                  <a:prstGeom prst="rect">
                    <a:avLst/>
                  </a:prstGeom>
                  <a:noFill/>
                  <a:ln>
                    <a:noFill/>
                  </a:ln>
                </pic:spPr>
              </pic:pic>
            </a:graphicData>
          </a:graphic>
        </wp:inline>
      </w:drawing>
    </w:r>
    <w:r w:rsidR="004C4073">
      <w:rPr>
        <w:rFonts w:cs="Arial"/>
        <w:noProof/>
        <w:color w:val="005B82"/>
        <w:sz w:val="28"/>
        <w:szCs w:val="28"/>
        <w:u w:val="single"/>
        <w:lang w:eastAsia="en-GB"/>
      </w:rPr>
      <w:tab/>
    </w:r>
    <w:r w:rsidR="004C4073">
      <w:rPr>
        <w:rFonts w:ascii="Arial" w:hAnsi="Arial" w:cs="Arial"/>
        <w:color w:val="005B82"/>
        <w:u w:val="single"/>
      </w:rPr>
      <w:t>VCS PROJECT</w:t>
    </w:r>
    <w:r w:rsidR="004C4073" w:rsidRPr="00DF7193">
      <w:rPr>
        <w:rFonts w:ascii="Arial" w:hAnsi="Arial" w:cs="Arial"/>
        <w:color w:val="005B82"/>
        <w:u w:val="single"/>
      </w:rPr>
      <w:t xml:space="preserve"> REVIEW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073" w:rsidRPr="00F83EA8" w:rsidRDefault="004C4073" w:rsidP="00D61C9E">
    <w:pPr>
      <w:pStyle w:val="Heade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83E5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A13EE"/>
    <w:multiLevelType w:val="hybridMultilevel"/>
    <w:tmpl w:val="939E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51539"/>
    <w:multiLevelType w:val="hybridMultilevel"/>
    <w:tmpl w:val="518E1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43F67"/>
    <w:multiLevelType w:val="hybridMultilevel"/>
    <w:tmpl w:val="3020A8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01363C7"/>
    <w:multiLevelType w:val="hybridMultilevel"/>
    <w:tmpl w:val="3AB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5995"/>
    <w:multiLevelType w:val="hybridMultilevel"/>
    <w:tmpl w:val="BEDC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F4F81"/>
    <w:multiLevelType w:val="hybridMultilevel"/>
    <w:tmpl w:val="A330D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FB5ED6"/>
    <w:multiLevelType w:val="hybridMultilevel"/>
    <w:tmpl w:val="AF2E25D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63152"/>
    <w:multiLevelType w:val="hybridMultilevel"/>
    <w:tmpl w:val="42DA22E6"/>
    <w:lvl w:ilvl="0" w:tplc="D0AABBBA">
      <w:start w:val="1"/>
      <w:numFmt w:val="decimal"/>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0" w15:restartNumberingAfterBreak="0">
    <w:nsid w:val="25573161"/>
    <w:multiLevelType w:val="hybridMultilevel"/>
    <w:tmpl w:val="F1FA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211D9"/>
    <w:multiLevelType w:val="hybridMultilevel"/>
    <w:tmpl w:val="46188920"/>
    <w:lvl w:ilvl="0" w:tplc="EFE0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B29E6"/>
    <w:multiLevelType w:val="hybridMultilevel"/>
    <w:tmpl w:val="1DEAE414"/>
    <w:lvl w:ilvl="0" w:tplc="04090001">
      <w:start w:val="1"/>
      <w:numFmt w:val="bullet"/>
      <w:lvlText w:val=""/>
      <w:lvlJc w:val="left"/>
      <w:pPr>
        <w:tabs>
          <w:tab w:val="num" w:pos="936"/>
        </w:tabs>
        <w:ind w:left="936" w:hanging="360"/>
      </w:pPr>
      <w:rPr>
        <w:rFonts w:ascii="Symbol" w:hAnsi="Symbol" w:hint="default"/>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3" w15:restartNumberingAfterBreak="0">
    <w:nsid w:val="37433EFF"/>
    <w:multiLevelType w:val="hybridMultilevel"/>
    <w:tmpl w:val="0ED2EE80"/>
    <w:lvl w:ilvl="0" w:tplc="3084C72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B1E406C"/>
    <w:multiLevelType w:val="hybridMultilevel"/>
    <w:tmpl w:val="C9B6C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3794F"/>
    <w:multiLevelType w:val="hybridMultilevel"/>
    <w:tmpl w:val="1E46D2F4"/>
    <w:lvl w:ilvl="0" w:tplc="47D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B5733"/>
    <w:multiLevelType w:val="singleLevel"/>
    <w:tmpl w:val="3BA825AA"/>
    <w:lvl w:ilvl="0">
      <w:numFmt w:val="bullet"/>
      <w:lvlText w:val="-"/>
      <w:lvlJc w:val="left"/>
      <w:pPr>
        <w:tabs>
          <w:tab w:val="num" w:pos="360"/>
        </w:tabs>
        <w:ind w:left="360" w:hanging="360"/>
      </w:pPr>
      <w:rPr>
        <w:rFonts w:hint="default"/>
      </w:rPr>
    </w:lvl>
  </w:abstractNum>
  <w:abstractNum w:abstractNumId="17" w15:restartNumberingAfterBreak="0">
    <w:nsid w:val="40AA06D6"/>
    <w:multiLevelType w:val="hybridMultilevel"/>
    <w:tmpl w:val="DD48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E5FBB"/>
    <w:multiLevelType w:val="hybridMultilevel"/>
    <w:tmpl w:val="C430DA30"/>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47B404BD"/>
    <w:multiLevelType w:val="hybridMultilevel"/>
    <w:tmpl w:val="74DA60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CB589C"/>
    <w:multiLevelType w:val="singleLevel"/>
    <w:tmpl w:val="51801062"/>
    <w:lvl w:ilvl="0">
      <w:start w:val="1"/>
      <w:numFmt w:val="lowerRoman"/>
      <w:lvlText w:val="%1)"/>
      <w:lvlJc w:val="left"/>
      <w:pPr>
        <w:tabs>
          <w:tab w:val="num" w:pos="720"/>
        </w:tabs>
        <w:ind w:left="720" w:hanging="720"/>
      </w:pPr>
      <w:rPr>
        <w:rFonts w:hint="default"/>
      </w:rPr>
    </w:lvl>
  </w:abstractNum>
  <w:abstractNum w:abstractNumId="21" w15:restartNumberingAfterBreak="0">
    <w:nsid w:val="56B23626"/>
    <w:multiLevelType w:val="multilevel"/>
    <w:tmpl w:val="9B8CD0D4"/>
    <w:lvl w:ilvl="0">
      <w:start w:val="3"/>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5A5F4082"/>
    <w:multiLevelType w:val="multilevel"/>
    <w:tmpl w:val="FB4AEC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62CD297E"/>
    <w:multiLevelType w:val="hybridMultilevel"/>
    <w:tmpl w:val="1F68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4D0E74"/>
    <w:multiLevelType w:val="hybridMultilevel"/>
    <w:tmpl w:val="28048518"/>
    <w:lvl w:ilvl="0" w:tplc="04090001">
      <w:start w:val="1"/>
      <w:numFmt w:val="bullet"/>
      <w:lvlText w:val=""/>
      <w:lvlJc w:val="left"/>
      <w:pPr>
        <w:ind w:left="519" w:hanging="360"/>
      </w:pPr>
      <w:rPr>
        <w:rFonts w:ascii="Symbol" w:hAnsi="Symbol" w:hint="default"/>
      </w:rPr>
    </w:lvl>
    <w:lvl w:ilvl="1" w:tplc="04090003">
      <w:start w:val="1"/>
      <w:numFmt w:val="bullet"/>
      <w:lvlText w:val="o"/>
      <w:lvlJc w:val="left"/>
      <w:pPr>
        <w:ind w:left="1239" w:hanging="360"/>
      </w:pPr>
      <w:rPr>
        <w:rFonts w:ascii="Courier New" w:hAnsi="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25" w15:restartNumberingAfterBreak="0">
    <w:nsid w:val="6B461C0C"/>
    <w:multiLevelType w:val="hybridMultilevel"/>
    <w:tmpl w:val="D7FE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41DA0"/>
    <w:multiLevelType w:val="hybridMultilevel"/>
    <w:tmpl w:val="570838A6"/>
    <w:lvl w:ilvl="0" w:tplc="94225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8F1524"/>
    <w:multiLevelType w:val="hybridMultilevel"/>
    <w:tmpl w:val="9D00B8C2"/>
    <w:lvl w:ilvl="0" w:tplc="93AE1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95584"/>
    <w:multiLevelType w:val="hybridMultilevel"/>
    <w:tmpl w:val="155EF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E3EA5"/>
    <w:multiLevelType w:val="hybridMultilevel"/>
    <w:tmpl w:val="0240A48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11E5A"/>
    <w:multiLevelType w:val="hybridMultilevel"/>
    <w:tmpl w:val="72244C4C"/>
    <w:lvl w:ilvl="0" w:tplc="A6A8E9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44D5E"/>
    <w:multiLevelType w:val="hybridMultilevel"/>
    <w:tmpl w:val="3C7A8CDC"/>
    <w:lvl w:ilvl="0" w:tplc="47D89E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7"/>
  </w:num>
  <w:num w:numId="4">
    <w:abstractNumId w:val="22"/>
  </w:num>
  <w:num w:numId="5">
    <w:abstractNumId w:val="12"/>
  </w:num>
  <w:num w:numId="6">
    <w:abstractNumId w:val="18"/>
  </w:num>
  <w:num w:numId="7">
    <w:abstractNumId w:val="2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2"/>
  </w:num>
  <w:num w:numId="12">
    <w:abstractNumId w:val="30"/>
  </w:num>
  <w:num w:numId="13">
    <w:abstractNumId w:val="4"/>
  </w:num>
  <w:num w:numId="14">
    <w:abstractNumId w:val="10"/>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6"/>
  </w:num>
  <w:num w:numId="27">
    <w:abstractNumId w:val="21"/>
  </w:num>
  <w:num w:numId="28">
    <w:abstractNumId w:val="9"/>
  </w:num>
  <w:num w:numId="29">
    <w:abstractNumId w:val="13"/>
  </w:num>
  <w:num w:numId="30">
    <w:abstractNumId w:val="0"/>
  </w:num>
  <w:num w:numId="31">
    <w:abstractNumId w:val="27"/>
  </w:num>
  <w:num w:numId="32">
    <w:abstractNumId w:val="1"/>
  </w:num>
  <w:num w:numId="33">
    <w:abstractNumId w:val="24"/>
  </w:num>
  <w:num w:numId="34">
    <w:abstractNumId w:val="28"/>
  </w:num>
  <w:num w:numId="35">
    <w:abstractNumId w:val="3"/>
  </w:num>
  <w:num w:numId="36">
    <w:abstractNumId w:val="19"/>
  </w:num>
  <w:num w:numId="37">
    <w:abstractNumId w:val="17"/>
  </w:num>
  <w:num w:numId="38">
    <w:abstractNumId w:val="31"/>
  </w:num>
  <w:num w:numId="39">
    <w:abstractNumId w:val="6"/>
  </w:num>
  <w:num w:numId="40">
    <w:abstractNumId w:val="29"/>
  </w:num>
  <w:num w:numId="41">
    <w:abstractNumId w:val="23"/>
  </w:num>
  <w:num w:numId="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5"/>
  </w:num>
  <w:num w:numId="45">
    <w:abstractNumId w:val="11"/>
  </w:num>
  <w:num w:numId="46">
    <w:abstractNumId w:val="3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o:shapelayout v:ext="edit">
      <o:idmap v:ext="edit" data="2"/>
      <o:rules v:ext="edit">
        <o:r id="V:Rule2" type="connector" idref="#AutoShape 5"/>
      </o:rules>
    </o:shapelayout>
  </w:hdrShapeDefaults>
  <w:footnotePr>
    <w:footnote w:id="-1"/>
    <w:footnote w:id="0"/>
  </w:footnotePr>
  <w:endnotePr>
    <w:endnote w:id="-1"/>
    <w:endnote w:id="0"/>
  </w:endnotePr>
  <w:compat>
    <w:useFELayout/>
    <w:compatSetting w:name="compatibilityMode" w:uri="http://schemas.microsoft.com/office/word" w:val="12"/>
  </w:compat>
  <w:rsids>
    <w:rsidRoot w:val="004C7414"/>
    <w:rsid w:val="00000D39"/>
    <w:rsid w:val="0000292D"/>
    <w:rsid w:val="0000591E"/>
    <w:rsid w:val="00005987"/>
    <w:rsid w:val="00014C5E"/>
    <w:rsid w:val="00014E3B"/>
    <w:rsid w:val="00016D6A"/>
    <w:rsid w:val="000176CD"/>
    <w:rsid w:val="000227EA"/>
    <w:rsid w:val="00037F40"/>
    <w:rsid w:val="0004420F"/>
    <w:rsid w:val="00050CF3"/>
    <w:rsid w:val="00052CF4"/>
    <w:rsid w:val="00053360"/>
    <w:rsid w:val="00053E2C"/>
    <w:rsid w:val="00064A9E"/>
    <w:rsid w:val="000703A0"/>
    <w:rsid w:val="00075159"/>
    <w:rsid w:val="00077679"/>
    <w:rsid w:val="0008141A"/>
    <w:rsid w:val="00082C9A"/>
    <w:rsid w:val="000844F4"/>
    <w:rsid w:val="00090E13"/>
    <w:rsid w:val="000956DF"/>
    <w:rsid w:val="00095BBA"/>
    <w:rsid w:val="000A0A58"/>
    <w:rsid w:val="000A3F20"/>
    <w:rsid w:val="000A4CCA"/>
    <w:rsid w:val="000B3B04"/>
    <w:rsid w:val="000B74CA"/>
    <w:rsid w:val="000B756F"/>
    <w:rsid w:val="000C0398"/>
    <w:rsid w:val="000C7828"/>
    <w:rsid w:val="000D7491"/>
    <w:rsid w:val="000D77C6"/>
    <w:rsid w:val="000E1AEE"/>
    <w:rsid w:val="000E4983"/>
    <w:rsid w:val="000F7DF0"/>
    <w:rsid w:val="00102943"/>
    <w:rsid w:val="001122D7"/>
    <w:rsid w:val="0011357F"/>
    <w:rsid w:val="001148D5"/>
    <w:rsid w:val="00116C68"/>
    <w:rsid w:val="001170BF"/>
    <w:rsid w:val="00123DE8"/>
    <w:rsid w:val="001271B9"/>
    <w:rsid w:val="00127751"/>
    <w:rsid w:val="00127A89"/>
    <w:rsid w:val="001322D5"/>
    <w:rsid w:val="001325E5"/>
    <w:rsid w:val="00132702"/>
    <w:rsid w:val="00133C46"/>
    <w:rsid w:val="00133F41"/>
    <w:rsid w:val="00135321"/>
    <w:rsid w:val="00136F77"/>
    <w:rsid w:val="0013789E"/>
    <w:rsid w:val="001433E6"/>
    <w:rsid w:val="001447E8"/>
    <w:rsid w:val="00156145"/>
    <w:rsid w:val="001602CB"/>
    <w:rsid w:val="00160B9B"/>
    <w:rsid w:val="00165FDA"/>
    <w:rsid w:val="0017131D"/>
    <w:rsid w:val="00174696"/>
    <w:rsid w:val="00174FA2"/>
    <w:rsid w:val="00175006"/>
    <w:rsid w:val="00182152"/>
    <w:rsid w:val="001830C0"/>
    <w:rsid w:val="00190207"/>
    <w:rsid w:val="0019083E"/>
    <w:rsid w:val="0019673C"/>
    <w:rsid w:val="001A1574"/>
    <w:rsid w:val="001A222D"/>
    <w:rsid w:val="001A54EF"/>
    <w:rsid w:val="001A6C69"/>
    <w:rsid w:val="001A6CC6"/>
    <w:rsid w:val="001B21C1"/>
    <w:rsid w:val="001B23C8"/>
    <w:rsid w:val="001B3BA6"/>
    <w:rsid w:val="001B433A"/>
    <w:rsid w:val="001B5A8C"/>
    <w:rsid w:val="001C5DB0"/>
    <w:rsid w:val="001D207E"/>
    <w:rsid w:val="001D2E5E"/>
    <w:rsid w:val="001D3EFC"/>
    <w:rsid w:val="001D6521"/>
    <w:rsid w:val="001D79D0"/>
    <w:rsid w:val="001F1930"/>
    <w:rsid w:val="001F554A"/>
    <w:rsid w:val="002020EC"/>
    <w:rsid w:val="00205B6D"/>
    <w:rsid w:val="00206871"/>
    <w:rsid w:val="002103C0"/>
    <w:rsid w:val="002109A4"/>
    <w:rsid w:val="0021193A"/>
    <w:rsid w:val="002208FB"/>
    <w:rsid w:val="00221FF3"/>
    <w:rsid w:val="00224B08"/>
    <w:rsid w:val="00224BB4"/>
    <w:rsid w:val="00224C57"/>
    <w:rsid w:val="00226EDE"/>
    <w:rsid w:val="00231401"/>
    <w:rsid w:val="002342B3"/>
    <w:rsid w:val="00235F5B"/>
    <w:rsid w:val="00242A42"/>
    <w:rsid w:val="00246A75"/>
    <w:rsid w:val="00252A1D"/>
    <w:rsid w:val="00252E0B"/>
    <w:rsid w:val="0025353E"/>
    <w:rsid w:val="00257DE5"/>
    <w:rsid w:val="0026443E"/>
    <w:rsid w:val="00264BA9"/>
    <w:rsid w:val="00270BC6"/>
    <w:rsid w:val="00275C46"/>
    <w:rsid w:val="002767F8"/>
    <w:rsid w:val="00277BE0"/>
    <w:rsid w:val="00277D80"/>
    <w:rsid w:val="002937BD"/>
    <w:rsid w:val="002938DF"/>
    <w:rsid w:val="0029613D"/>
    <w:rsid w:val="00296171"/>
    <w:rsid w:val="002B22F4"/>
    <w:rsid w:val="002B7B4F"/>
    <w:rsid w:val="002C3606"/>
    <w:rsid w:val="002C51BA"/>
    <w:rsid w:val="002C5D45"/>
    <w:rsid w:val="002D2214"/>
    <w:rsid w:val="002D33E6"/>
    <w:rsid w:val="002D656B"/>
    <w:rsid w:val="002D67FB"/>
    <w:rsid w:val="002D794D"/>
    <w:rsid w:val="002E339D"/>
    <w:rsid w:val="002E5A8F"/>
    <w:rsid w:val="002F0CD5"/>
    <w:rsid w:val="002F3DA8"/>
    <w:rsid w:val="0030537F"/>
    <w:rsid w:val="00307AE1"/>
    <w:rsid w:val="00311295"/>
    <w:rsid w:val="00311F90"/>
    <w:rsid w:val="00312156"/>
    <w:rsid w:val="00323DCA"/>
    <w:rsid w:val="003251F0"/>
    <w:rsid w:val="00326CA4"/>
    <w:rsid w:val="00327691"/>
    <w:rsid w:val="003348A9"/>
    <w:rsid w:val="003362C1"/>
    <w:rsid w:val="003420AB"/>
    <w:rsid w:val="003475E9"/>
    <w:rsid w:val="00350509"/>
    <w:rsid w:val="003508AB"/>
    <w:rsid w:val="00353D82"/>
    <w:rsid w:val="0035413E"/>
    <w:rsid w:val="0035488C"/>
    <w:rsid w:val="003554ED"/>
    <w:rsid w:val="003732DD"/>
    <w:rsid w:val="00375F2B"/>
    <w:rsid w:val="00376433"/>
    <w:rsid w:val="00380104"/>
    <w:rsid w:val="00380450"/>
    <w:rsid w:val="00382D15"/>
    <w:rsid w:val="00386606"/>
    <w:rsid w:val="003A4014"/>
    <w:rsid w:val="003A7717"/>
    <w:rsid w:val="003B67F7"/>
    <w:rsid w:val="003B6E8F"/>
    <w:rsid w:val="003B7BF8"/>
    <w:rsid w:val="003D2376"/>
    <w:rsid w:val="003D5D63"/>
    <w:rsid w:val="003E0838"/>
    <w:rsid w:val="003E6740"/>
    <w:rsid w:val="003E7D79"/>
    <w:rsid w:val="003F0E3F"/>
    <w:rsid w:val="003F18C7"/>
    <w:rsid w:val="0040136A"/>
    <w:rsid w:val="00403A15"/>
    <w:rsid w:val="004108C6"/>
    <w:rsid w:val="00412B99"/>
    <w:rsid w:val="004152D7"/>
    <w:rsid w:val="00427595"/>
    <w:rsid w:val="004365F3"/>
    <w:rsid w:val="00444EE5"/>
    <w:rsid w:val="004550CC"/>
    <w:rsid w:val="00455222"/>
    <w:rsid w:val="00455F3E"/>
    <w:rsid w:val="00463530"/>
    <w:rsid w:val="00466D2F"/>
    <w:rsid w:val="0046741F"/>
    <w:rsid w:val="00471D24"/>
    <w:rsid w:val="004720B2"/>
    <w:rsid w:val="00476055"/>
    <w:rsid w:val="00476A3A"/>
    <w:rsid w:val="00481B8C"/>
    <w:rsid w:val="00483976"/>
    <w:rsid w:val="00487334"/>
    <w:rsid w:val="00490E58"/>
    <w:rsid w:val="00492F3B"/>
    <w:rsid w:val="00496BCF"/>
    <w:rsid w:val="004A3D34"/>
    <w:rsid w:val="004A553F"/>
    <w:rsid w:val="004B0CAB"/>
    <w:rsid w:val="004B1891"/>
    <w:rsid w:val="004B52A6"/>
    <w:rsid w:val="004B6A8A"/>
    <w:rsid w:val="004B70DC"/>
    <w:rsid w:val="004C4073"/>
    <w:rsid w:val="004C7414"/>
    <w:rsid w:val="004D57E6"/>
    <w:rsid w:val="004E02F9"/>
    <w:rsid w:val="004E241F"/>
    <w:rsid w:val="004E786F"/>
    <w:rsid w:val="004F0DB5"/>
    <w:rsid w:val="004F1D63"/>
    <w:rsid w:val="004F23CA"/>
    <w:rsid w:val="004F2A1A"/>
    <w:rsid w:val="004F3FE4"/>
    <w:rsid w:val="004F592D"/>
    <w:rsid w:val="004F6D9B"/>
    <w:rsid w:val="00502265"/>
    <w:rsid w:val="0050389F"/>
    <w:rsid w:val="005048C9"/>
    <w:rsid w:val="00507B60"/>
    <w:rsid w:val="00507E2E"/>
    <w:rsid w:val="00513167"/>
    <w:rsid w:val="00513F2A"/>
    <w:rsid w:val="00514C25"/>
    <w:rsid w:val="00531F23"/>
    <w:rsid w:val="00536EC9"/>
    <w:rsid w:val="00542DFA"/>
    <w:rsid w:val="00543A71"/>
    <w:rsid w:val="0054513B"/>
    <w:rsid w:val="00556376"/>
    <w:rsid w:val="005712EA"/>
    <w:rsid w:val="00572ABC"/>
    <w:rsid w:val="00574EBE"/>
    <w:rsid w:val="00575495"/>
    <w:rsid w:val="00575727"/>
    <w:rsid w:val="0057727F"/>
    <w:rsid w:val="005834A2"/>
    <w:rsid w:val="00584B01"/>
    <w:rsid w:val="005877CC"/>
    <w:rsid w:val="00596A34"/>
    <w:rsid w:val="00597B8B"/>
    <w:rsid w:val="00597D34"/>
    <w:rsid w:val="005A0130"/>
    <w:rsid w:val="005A23AF"/>
    <w:rsid w:val="005A4246"/>
    <w:rsid w:val="005A55C7"/>
    <w:rsid w:val="005A7201"/>
    <w:rsid w:val="005B33C5"/>
    <w:rsid w:val="005B4CDF"/>
    <w:rsid w:val="005B5108"/>
    <w:rsid w:val="005B7CAC"/>
    <w:rsid w:val="005C3F8E"/>
    <w:rsid w:val="005C5283"/>
    <w:rsid w:val="005C5BF4"/>
    <w:rsid w:val="005D02D7"/>
    <w:rsid w:val="005D159B"/>
    <w:rsid w:val="005D2A0C"/>
    <w:rsid w:val="005D49CC"/>
    <w:rsid w:val="005D4AC0"/>
    <w:rsid w:val="005D6764"/>
    <w:rsid w:val="005E1BEA"/>
    <w:rsid w:val="005E35B5"/>
    <w:rsid w:val="005F3B56"/>
    <w:rsid w:val="005F6342"/>
    <w:rsid w:val="005F6F3D"/>
    <w:rsid w:val="00600E2E"/>
    <w:rsid w:val="00605FE0"/>
    <w:rsid w:val="00610848"/>
    <w:rsid w:val="00611B03"/>
    <w:rsid w:val="006120E2"/>
    <w:rsid w:val="00613D5E"/>
    <w:rsid w:val="00620774"/>
    <w:rsid w:val="006317EE"/>
    <w:rsid w:val="00631E3C"/>
    <w:rsid w:val="006335FC"/>
    <w:rsid w:val="0063557A"/>
    <w:rsid w:val="00636D19"/>
    <w:rsid w:val="00641E2F"/>
    <w:rsid w:val="0064321D"/>
    <w:rsid w:val="00643406"/>
    <w:rsid w:val="00656279"/>
    <w:rsid w:val="00662A8C"/>
    <w:rsid w:val="00662D44"/>
    <w:rsid w:val="006707D0"/>
    <w:rsid w:val="00683436"/>
    <w:rsid w:val="00687E55"/>
    <w:rsid w:val="006A2C0A"/>
    <w:rsid w:val="006A72F0"/>
    <w:rsid w:val="006B5FB5"/>
    <w:rsid w:val="006C1028"/>
    <w:rsid w:val="006C255D"/>
    <w:rsid w:val="006D3B1D"/>
    <w:rsid w:val="006D3CE3"/>
    <w:rsid w:val="006D54F4"/>
    <w:rsid w:val="006E454E"/>
    <w:rsid w:val="006E7D21"/>
    <w:rsid w:val="006F047F"/>
    <w:rsid w:val="006F2DDC"/>
    <w:rsid w:val="0071294F"/>
    <w:rsid w:val="0071492A"/>
    <w:rsid w:val="0071760F"/>
    <w:rsid w:val="0072116E"/>
    <w:rsid w:val="00724211"/>
    <w:rsid w:val="00727079"/>
    <w:rsid w:val="00727BF5"/>
    <w:rsid w:val="00733D2D"/>
    <w:rsid w:val="00735F31"/>
    <w:rsid w:val="007427AC"/>
    <w:rsid w:val="00743EF5"/>
    <w:rsid w:val="0074648A"/>
    <w:rsid w:val="007528BD"/>
    <w:rsid w:val="0075681D"/>
    <w:rsid w:val="00756EE3"/>
    <w:rsid w:val="00762980"/>
    <w:rsid w:val="007679FA"/>
    <w:rsid w:val="0077165D"/>
    <w:rsid w:val="00773C20"/>
    <w:rsid w:val="0077611D"/>
    <w:rsid w:val="0077621D"/>
    <w:rsid w:val="00784A9B"/>
    <w:rsid w:val="007853F4"/>
    <w:rsid w:val="00794A3D"/>
    <w:rsid w:val="007964F4"/>
    <w:rsid w:val="007A1EAF"/>
    <w:rsid w:val="007B6C20"/>
    <w:rsid w:val="007C0D0A"/>
    <w:rsid w:val="007C3F83"/>
    <w:rsid w:val="007C42DA"/>
    <w:rsid w:val="007C49A1"/>
    <w:rsid w:val="007C5E63"/>
    <w:rsid w:val="007D7C85"/>
    <w:rsid w:val="007F168C"/>
    <w:rsid w:val="007F517A"/>
    <w:rsid w:val="007F59E4"/>
    <w:rsid w:val="00806928"/>
    <w:rsid w:val="00807016"/>
    <w:rsid w:val="00815F17"/>
    <w:rsid w:val="00821168"/>
    <w:rsid w:val="00836127"/>
    <w:rsid w:val="0084269C"/>
    <w:rsid w:val="008620A2"/>
    <w:rsid w:val="008643A9"/>
    <w:rsid w:val="008738E6"/>
    <w:rsid w:val="00873CD5"/>
    <w:rsid w:val="00874757"/>
    <w:rsid w:val="008748AD"/>
    <w:rsid w:val="00874F4D"/>
    <w:rsid w:val="00877DF5"/>
    <w:rsid w:val="008864CF"/>
    <w:rsid w:val="00887561"/>
    <w:rsid w:val="008904D0"/>
    <w:rsid w:val="008A251E"/>
    <w:rsid w:val="008A306E"/>
    <w:rsid w:val="008A3DB8"/>
    <w:rsid w:val="008A4D96"/>
    <w:rsid w:val="008B1B17"/>
    <w:rsid w:val="008B2A34"/>
    <w:rsid w:val="008B4726"/>
    <w:rsid w:val="008B665D"/>
    <w:rsid w:val="008C154C"/>
    <w:rsid w:val="008C1904"/>
    <w:rsid w:val="008C351C"/>
    <w:rsid w:val="008C6C27"/>
    <w:rsid w:val="008E341B"/>
    <w:rsid w:val="008E35B6"/>
    <w:rsid w:val="008E5B42"/>
    <w:rsid w:val="008E636A"/>
    <w:rsid w:val="008F202A"/>
    <w:rsid w:val="008F5B21"/>
    <w:rsid w:val="008F7F49"/>
    <w:rsid w:val="00902F2A"/>
    <w:rsid w:val="00904703"/>
    <w:rsid w:val="00920945"/>
    <w:rsid w:val="00921B78"/>
    <w:rsid w:val="00926C44"/>
    <w:rsid w:val="0093095F"/>
    <w:rsid w:val="00931C2D"/>
    <w:rsid w:val="00932C09"/>
    <w:rsid w:val="00935CA4"/>
    <w:rsid w:val="00937CEE"/>
    <w:rsid w:val="00940BFD"/>
    <w:rsid w:val="00952593"/>
    <w:rsid w:val="009539AD"/>
    <w:rsid w:val="00953FBE"/>
    <w:rsid w:val="00960496"/>
    <w:rsid w:val="00962D83"/>
    <w:rsid w:val="00964434"/>
    <w:rsid w:val="009648A4"/>
    <w:rsid w:val="00964A1E"/>
    <w:rsid w:val="00971711"/>
    <w:rsid w:val="00975316"/>
    <w:rsid w:val="00990F29"/>
    <w:rsid w:val="009919CE"/>
    <w:rsid w:val="00992319"/>
    <w:rsid w:val="009933F8"/>
    <w:rsid w:val="009A536D"/>
    <w:rsid w:val="009B02E3"/>
    <w:rsid w:val="009B20BC"/>
    <w:rsid w:val="009C0C32"/>
    <w:rsid w:val="009C5341"/>
    <w:rsid w:val="009E66EF"/>
    <w:rsid w:val="009F476C"/>
    <w:rsid w:val="00A07426"/>
    <w:rsid w:val="00A11704"/>
    <w:rsid w:val="00A166EE"/>
    <w:rsid w:val="00A214EC"/>
    <w:rsid w:val="00A2202D"/>
    <w:rsid w:val="00A230C5"/>
    <w:rsid w:val="00A2364B"/>
    <w:rsid w:val="00A31BBB"/>
    <w:rsid w:val="00A31CFE"/>
    <w:rsid w:val="00A337D5"/>
    <w:rsid w:val="00A34853"/>
    <w:rsid w:val="00A3618A"/>
    <w:rsid w:val="00A3620F"/>
    <w:rsid w:val="00A457B5"/>
    <w:rsid w:val="00A471B1"/>
    <w:rsid w:val="00A54F6B"/>
    <w:rsid w:val="00A5772B"/>
    <w:rsid w:val="00A60F32"/>
    <w:rsid w:val="00A632EF"/>
    <w:rsid w:val="00A64D26"/>
    <w:rsid w:val="00A67AB5"/>
    <w:rsid w:val="00A74E04"/>
    <w:rsid w:val="00A75A5E"/>
    <w:rsid w:val="00A767E5"/>
    <w:rsid w:val="00A77DE1"/>
    <w:rsid w:val="00A840E5"/>
    <w:rsid w:val="00A93E95"/>
    <w:rsid w:val="00A95D4D"/>
    <w:rsid w:val="00AA10EA"/>
    <w:rsid w:val="00AA2F3B"/>
    <w:rsid w:val="00AA60FB"/>
    <w:rsid w:val="00AB01F4"/>
    <w:rsid w:val="00AB67AE"/>
    <w:rsid w:val="00AC1A94"/>
    <w:rsid w:val="00AC1F80"/>
    <w:rsid w:val="00AD6BA1"/>
    <w:rsid w:val="00AE3E96"/>
    <w:rsid w:val="00AF05B3"/>
    <w:rsid w:val="00AF0ED4"/>
    <w:rsid w:val="00AF218E"/>
    <w:rsid w:val="00AF23A8"/>
    <w:rsid w:val="00B227C3"/>
    <w:rsid w:val="00B23730"/>
    <w:rsid w:val="00B23DB3"/>
    <w:rsid w:val="00B37BC1"/>
    <w:rsid w:val="00B439AE"/>
    <w:rsid w:val="00B51FB7"/>
    <w:rsid w:val="00B52F85"/>
    <w:rsid w:val="00B574B8"/>
    <w:rsid w:val="00B57821"/>
    <w:rsid w:val="00B647BE"/>
    <w:rsid w:val="00B8044E"/>
    <w:rsid w:val="00B83910"/>
    <w:rsid w:val="00B844FA"/>
    <w:rsid w:val="00B8734D"/>
    <w:rsid w:val="00B92578"/>
    <w:rsid w:val="00B96C67"/>
    <w:rsid w:val="00BA0B06"/>
    <w:rsid w:val="00BA0CE9"/>
    <w:rsid w:val="00BA3EF1"/>
    <w:rsid w:val="00BB0547"/>
    <w:rsid w:val="00BB212D"/>
    <w:rsid w:val="00BB42D0"/>
    <w:rsid w:val="00BC5D04"/>
    <w:rsid w:val="00BC7C5F"/>
    <w:rsid w:val="00BD1A7F"/>
    <w:rsid w:val="00BD33A0"/>
    <w:rsid w:val="00BD5199"/>
    <w:rsid w:val="00BE20E9"/>
    <w:rsid w:val="00C01323"/>
    <w:rsid w:val="00C03172"/>
    <w:rsid w:val="00C03FB7"/>
    <w:rsid w:val="00C1434C"/>
    <w:rsid w:val="00C15FD2"/>
    <w:rsid w:val="00C16369"/>
    <w:rsid w:val="00C17135"/>
    <w:rsid w:val="00C17310"/>
    <w:rsid w:val="00C2006F"/>
    <w:rsid w:val="00C228DD"/>
    <w:rsid w:val="00C241EA"/>
    <w:rsid w:val="00C45C22"/>
    <w:rsid w:val="00C47741"/>
    <w:rsid w:val="00C50158"/>
    <w:rsid w:val="00C5175F"/>
    <w:rsid w:val="00C54AA5"/>
    <w:rsid w:val="00C55AB5"/>
    <w:rsid w:val="00C57973"/>
    <w:rsid w:val="00C62FD1"/>
    <w:rsid w:val="00C675B5"/>
    <w:rsid w:val="00C67727"/>
    <w:rsid w:val="00C7283B"/>
    <w:rsid w:val="00C745B7"/>
    <w:rsid w:val="00C8010C"/>
    <w:rsid w:val="00C80B44"/>
    <w:rsid w:val="00C83811"/>
    <w:rsid w:val="00C8725A"/>
    <w:rsid w:val="00C93180"/>
    <w:rsid w:val="00CA1213"/>
    <w:rsid w:val="00CA395F"/>
    <w:rsid w:val="00CA5EA5"/>
    <w:rsid w:val="00CB1A9C"/>
    <w:rsid w:val="00CC0C3D"/>
    <w:rsid w:val="00CC1C6E"/>
    <w:rsid w:val="00CC3130"/>
    <w:rsid w:val="00CC6B06"/>
    <w:rsid w:val="00CC6E25"/>
    <w:rsid w:val="00CD053D"/>
    <w:rsid w:val="00CD43A5"/>
    <w:rsid w:val="00CD5414"/>
    <w:rsid w:val="00CD6A84"/>
    <w:rsid w:val="00CD6AD0"/>
    <w:rsid w:val="00CE22F3"/>
    <w:rsid w:val="00CE51C7"/>
    <w:rsid w:val="00CF017E"/>
    <w:rsid w:val="00CF2457"/>
    <w:rsid w:val="00CF288F"/>
    <w:rsid w:val="00CF5CD1"/>
    <w:rsid w:val="00CF6CBF"/>
    <w:rsid w:val="00D04CB8"/>
    <w:rsid w:val="00D07B91"/>
    <w:rsid w:val="00D11695"/>
    <w:rsid w:val="00D11E47"/>
    <w:rsid w:val="00D12959"/>
    <w:rsid w:val="00D135D8"/>
    <w:rsid w:val="00D144C5"/>
    <w:rsid w:val="00D1709B"/>
    <w:rsid w:val="00D20880"/>
    <w:rsid w:val="00D214B4"/>
    <w:rsid w:val="00D25DF2"/>
    <w:rsid w:val="00D266AC"/>
    <w:rsid w:val="00D3511C"/>
    <w:rsid w:val="00D37166"/>
    <w:rsid w:val="00D41E11"/>
    <w:rsid w:val="00D43AEE"/>
    <w:rsid w:val="00D460AE"/>
    <w:rsid w:val="00D5355A"/>
    <w:rsid w:val="00D57907"/>
    <w:rsid w:val="00D61C9E"/>
    <w:rsid w:val="00D645FC"/>
    <w:rsid w:val="00D64973"/>
    <w:rsid w:val="00D675F5"/>
    <w:rsid w:val="00D8198A"/>
    <w:rsid w:val="00D84E49"/>
    <w:rsid w:val="00DA3B86"/>
    <w:rsid w:val="00DA7941"/>
    <w:rsid w:val="00DB3506"/>
    <w:rsid w:val="00DB6443"/>
    <w:rsid w:val="00DB7D20"/>
    <w:rsid w:val="00DC5117"/>
    <w:rsid w:val="00DC6C8B"/>
    <w:rsid w:val="00DD48F4"/>
    <w:rsid w:val="00DD680F"/>
    <w:rsid w:val="00DE3E03"/>
    <w:rsid w:val="00DE6EDF"/>
    <w:rsid w:val="00DF03C8"/>
    <w:rsid w:val="00DF308E"/>
    <w:rsid w:val="00DF5DBF"/>
    <w:rsid w:val="00DF7193"/>
    <w:rsid w:val="00E03078"/>
    <w:rsid w:val="00E034F4"/>
    <w:rsid w:val="00E049DF"/>
    <w:rsid w:val="00E12ED5"/>
    <w:rsid w:val="00E30F9C"/>
    <w:rsid w:val="00E36B34"/>
    <w:rsid w:val="00E41FAD"/>
    <w:rsid w:val="00E4342E"/>
    <w:rsid w:val="00E46941"/>
    <w:rsid w:val="00E577D5"/>
    <w:rsid w:val="00E64973"/>
    <w:rsid w:val="00E70C39"/>
    <w:rsid w:val="00E71525"/>
    <w:rsid w:val="00E7703E"/>
    <w:rsid w:val="00E77B68"/>
    <w:rsid w:val="00E82530"/>
    <w:rsid w:val="00E84DC1"/>
    <w:rsid w:val="00E9080E"/>
    <w:rsid w:val="00E925AB"/>
    <w:rsid w:val="00E92D4F"/>
    <w:rsid w:val="00E9443D"/>
    <w:rsid w:val="00E94B4A"/>
    <w:rsid w:val="00EA1CA3"/>
    <w:rsid w:val="00EA3E69"/>
    <w:rsid w:val="00EA5F0E"/>
    <w:rsid w:val="00EA694B"/>
    <w:rsid w:val="00EB1264"/>
    <w:rsid w:val="00EB2068"/>
    <w:rsid w:val="00EB31A7"/>
    <w:rsid w:val="00EB372E"/>
    <w:rsid w:val="00EC2EDF"/>
    <w:rsid w:val="00ED099F"/>
    <w:rsid w:val="00ED0EC6"/>
    <w:rsid w:val="00ED3B18"/>
    <w:rsid w:val="00ED6A00"/>
    <w:rsid w:val="00EE0B4F"/>
    <w:rsid w:val="00EE18CD"/>
    <w:rsid w:val="00EE27BB"/>
    <w:rsid w:val="00EF35FB"/>
    <w:rsid w:val="00EF53B7"/>
    <w:rsid w:val="00EF5F3B"/>
    <w:rsid w:val="00EF7C76"/>
    <w:rsid w:val="00F02D27"/>
    <w:rsid w:val="00F06224"/>
    <w:rsid w:val="00F07076"/>
    <w:rsid w:val="00F10D34"/>
    <w:rsid w:val="00F10D43"/>
    <w:rsid w:val="00F11E3A"/>
    <w:rsid w:val="00F152DE"/>
    <w:rsid w:val="00F16311"/>
    <w:rsid w:val="00F30DA5"/>
    <w:rsid w:val="00F32EAD"/>
    <w:rsid w:val="00F43237"/>
    <w:rsid w:val="00F44EA8"/>
    <w:rsid w:val="00F464A1"/>
    <w:rsid w:val="00F573BA"/>
    <w:rsid w:val="00F62E16"/>
    <w:rsid w:val="00F679AA"/>
    <w:rsid w:val="00F73F63"/>
    <w:rsid w:val="00F80BC1"/>
    <w:rsid w:val="00F83EA8"/>
    <w:rsid w:val="00F849C3"/>
    <w:rsid w:val="00F85110"/>
    <w:rsid w:val="00F85DD6"/>
    <w:rsid w:val="00F8649A"/>
    <w:rsid w:val="00F87875"/>
    <w:rsid w:val="00F90CD5"/>
    <w:rsid w:val="00F958CD"/>
    <w:rsid w:val="00F9706E"/>
    <w:rsid w:val="00FA06FB"/>
    <w:rsid w:val="00FA1059"/>
    <w:rsid w:val="00FA4200"/>
    <w:rsid w:val="00FB0D66"/>
    <w:rsid w:val="00FB1DD9"/>
    <w:rsid w:val="00FB2F32"/>
    <w:rsid w:val="00FC0A51"/>
    <w:rsid w:val="00FC4FFA"/>
    <w:rsid w:val="00FC67D0"/>
    <w:rsid w:val="00FD0DBB"/>
    <w:rsid w:val="00FD3690"/>
    <w:rsid w:val="00FD3AF7"/>
    <w:rsid w:val="00FD7D29"/>
    <w:rsid w:val="00FE4629"/>
    <w:rsid w:val="00FE4D8B"/>
    <w:rsid w:val="00FF4190"/>
    <w:rsid w:val="00FF7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1B70C55D-F48A-471A-BC5D-6E102C9C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5F6342"/>
    <w:pPr>
      <w:keepNext/>
      <w:numPr>
        <w:numId w:val="2"/>
      </w:numPr>
      <w:spacing w:before="360"/>
      <w:outlineLvl w:val="0"/>
    </w:pPr>
    <w:rPr>
      <w:rFonts w:ascii="Arial Bold" w:hAnsi="Arial Bold" w:cs="Arial"/>
      <w:b/>
      <w:bCs/>
      <w:caps/>
      <w:color w:val="005B82"/>
      <w:sz w:val="22"/>
      <w:lang w:val="en-CA"/>
    </w:rPr>
  </w:style>
  <w:style w:type="paragraph" w:styleId="Heading2">
    <w:name w:val="heading 2"/>
    <w:basedOn w:val="Normal"/>
    <w:next w:val="Normal"/>
    <w:qFormat/>
    <w:rsid w:val="006E7D21"/>
    <w:pPr>
      <w:keepNext/>
      <w:numPr>
        <w:ilvl w:val="1"/>
        <w:numId w:val="2"/>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2"/>
      </w:numPr>
      <w:outlineLvl w:val="2"/>
    </w:pPr>
    <w:rPr>
      <w:rFonts w:cs="Arial"/>
      <w:b/>
      <w:i/>
      <w:color w:val="005B82"/>
      <w:lang w:val="en-CA"/>
    </w:rPr>
  </w:style>
  <w:style w:type="paragraph" w:styleId="Heading4">
    <w:name w:val="heading 4"/>
    <w:basedOn w:val="Normal"/>
    <w:next w:val="Normal"/>
    <w:qFormat/>
    <w:rsid w:val="00471D24"/>
    <w:pPr>
      <w:keepNext/>
      <w:numPr>
        <w:ilvl w:val="3"/>
        <w:numId w:val="2"/>
      </w:numPr>
      <w:jc w:val="center"/>
      <w:outlineLvl w:val="3"/>
    </w:pPr>
    <w:rPr>
      <w:b/>
      <w:bCs/>
    </w:rPr>
  </w:style>
  <w:style w:type="paragraph" w:styleId="Heading5">
    <w:name w:val="heading 5"/>
    <w:basedOn w:val="Normal"/>
    <w:next w:val="Normal"/>
    <w:qFormat/>
    <w:rsid w:val="00471D24"/>
    <w:pPr>
      <w:keepNext/>
      <w:numPr>
        <w:ilvl w:val="4"/>
        <w:numId w:val="2"/>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2"/>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2"/>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2"/>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2"/>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customStyle="1" w:styleId="CommentTextChar">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058779120">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2099-013D-44DD-A896-7B68F468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2337</Words>
  <Characters>13321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WBCSD</Company>
  <LinksUpToDate>false</LinksUpToDate>
  <CharactersWithSpaces>15627</CharactersWithSpaces>
  <SharedDoc>false</SharedDoc>
  <HLinks>
    <vt:vector size="6" baseType="variant">
      <vt:variant>
        <vt:i4>262205</vt:i4>
      </vt:variant>
      <vt:variant>
        <vt:i4>0</vt:i4>
      </vt:variant>
      <vt:variant>
        <vt:i4>0</vt:i4>
      </vt:variant>
      <vt:variant>
        <vt:i4>5</vt:i4>
      </vt:variant>
      <vt:variant>
        <vt:lpwstr>mailto:shoffer@v-c-s.org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shoffer</dc:creator>
  <cp:lastModifiedBy>VCS</cp:lastModifiedBy>
  <cp:revision>2</cp:revision>
  <cp:lastPrinted>2014-02-05T23:05:00Z</cp:lastPrinted>
  <dcterms:created xsi:type="dcterms:W3CDTF">2017-02-13T21:17:00Z</dcterms:created>
  <dcterms:modified xsi:type="dcterms:W3CDTF">2017-02-13T21:17:00Z</dcterms:modified>
</cp:coreProperties>
</file>